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0FC" w:rsidRPr="00CB41BF" w:rsidRDefault="00D550FC" w:rsidP="00B838A9">
      <w:pPr>
        <w:ind w:leftChars="100" w:left="220" w:rightChars="5" w:right="11"/>
        <w:jc w:val="both"/>
        <w:rPr>
          <w:rFonts w:hint="eastAsia"/>
          <w:lang w:eastAsia="zh-CN"/>
        </w:rPr>
      </w:pPr>
    </w:p>
    <w:p w:rsidR="004B4775" w:rsidRPr="00CB41BF" w:rsidRDefault="004B4775" w:rsidP="00B838A9">
      <w:pPr>
        <w:ind w:leftChars="100" w:left="220" w:rightChars="5" w:right="11"/>
        <w:jc w:val="both"/>
      </w:pPr>
    </w:p>
    <w:p w:rsidR="004B4775" w:rsidRPr="00CB41BF" w:rsidRDefault="004B4775" w:rsidP="004B4775">
      <w:pPr>
        <w:ind w:right="11"/>
        <w:jc w:val="both"/>
      </w:pPr>
    </w:p>
    <w:p w:rsidR="004B4775" w:rsidRPr="00CB41BF" w:rsidRDefault="004B4775" w:rsidP="004B4775">
      <w:pPr>
        <w:ind w:right="11"/>
        <w:jc w:val="both"/>
      </w:pPr>
    </w:p>
    <w:p w:rsidR="004B4775" w:rsidRPr="00CB41BF" w:rsidRDefault="004B4775" w:rsidP="004B4775">
      <w:pPr>
        <w:ind w:right="11"/>
        <w:jc w:val="both"/>
      </w:pPr>
    </w:p>
    <w:p w:rsidR="004B4775" w:rsidRPr="00CB41BF" w:rsidRDefault="004B4775" w:rsidP="004B4775">
      <w:pPr>
        <w:ind w:right="11"/>
        <w:jc w:val="both"/>
      </w:pPr>
    </w:p>
    <w:p w:rsidR="004B4775" w:rsidRPr="00CB41BF" w:rsidRDefault="004B4775" w:rsidP="004B4775">
      <w:pPr>
        <w:ind w:right="11"/>
        <w:jc w:val="both"/>
      </w:pPr>
    </w:p>
    <w:p w:rsidR="004B4775" w:rsidRPr="00CB41BF" w:rsidRDefault="004B4775" w:rsidP="004B4775">
      <w:pPr>
        <w:ind w:right="11"/>
        <w:jc w:val="both"/>
      </w:pPr>
    </w:p>
    <w:p w:rsidR="004B4775" w:rsidRPr="00CB41BF" w:rsidRDefault="004B4775" w:rsidP="004B4775">
      <w:pPr>
        <w:ind w:right="11"/>
        <w:jc w:val="both"/>
      </w:pPr>
    </w:p>
    <w:p w:rsidR="004B4775" w:rsidRPr="00CB41BF" w:rsidRDefault="004B4775" w:rsidP="004B4775">
      <w:pPr>
        <w:ind w:right="11"/>
        <w:jc w:val="both"/>
      </w:pPr>
    </w:p>
    <w:p w:rsidR="004B4775" w:rsidRPr="00CB41BF" w:rsidRDefault="004B4775" w:rsidP="004B4775">
      <w:pPr>
        <w:ind w:right="11"/>
        <w:jc w:val="both"/>
      </w:pPr>
    </w:p>
    <w:p w:rsidR="004B4775" w:rsidRPr="00CB41BF" w:rsidRDefault="004B4775" w:rsidP="004B4775">
      <w:pPr>
        <w:tabs>
          <w:tab w:val="left" w:pos="7200"/>
        </w:tabs>
        <w:ind w:right="11"/>
        <w:jc w:val="both"/>
      </w:pPr>
    </w:p>
    <w:p w:rsidR="004B4775" w:rsidRPr="001745E7" w:rsidRDefault="00231F62" w:rsidP="004B4775">
      <w:pPr>
        <w:ind w:left="360" w:right="731"/>
        <w:jc w:val="both"/>
        <w:rPr>
          <w:rFonts w:cs="DFKai-S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left:0;text-align:left;margin-left:183.95pt;margin-top:.05pt;width:66.75pt;height:37.3pt;z-index:1;visibility:visible">
            <v:imagedata r:id="rId8" o:title=""/>
            <w10:wrap type="square" side="right"/>
          </v:shape>
        </w:pict>
      </w:r>
      <w:r w:rsidR="004B4775" w:rsidRPr="001745E7">
        <w:rPr>
          <w:rFonts w:cs="DFKai-SB"/>
        </w:rPr>
        <w:br w:type="textWrapping" w:clear="all"/>
      </w:r>
    </w:p>
    <w:p w:rsidR="004B4775" w:rsidRPr="001745E7" w:rsidRDefault="004B4775" w:rsidP="004B4775">
      <w:pPr>
        <w:spacing w:line="-180" w:lineRule="auto"/>
        <w:jc w:val="both"/>
        <w:rPr>
          <w:rFonts w:cs="DFKai-SB"/>
        </w:rPr>
      </w:pPr>
    </w:p>
    <w:p w:rsidR="004B4775" w:rsidRPr="001745E7" w:rsidRDefault="004B4775" w:rsidP="004B4775">
      <w:pPr>
        <w:ind w:left="270" w:right="731"/>
        <w:jc w:val="center"/>
        <w:rPr>
          <w:rFonts w:cs="DFKai-SB"/>
          <w:sz w:val="28"/>
          <w:szCs w:val="28"/>
        </w:rPr>
      </w:pPr>
      <w:r w:rsidRPr="001745E7">
        <w:rPr>
          <w:rFonts w:cs="DFKai-SB"/>
          <w:sz w:val="28"/>
          <w:szCs w:val="28"/>
        </w:rPr>
        <w:t>WORLDSEC LIMITED</w:t>
      </w: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left="360" w:right="73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Pr="001745E7" w:rsidRDefault="004B4775" w:rsidP="004B4775">
      <w:pPr>
        <w:ind w:right="11"/>
        <w:jc w:val="both"/>
      </w:pPr>
    </w:p>
    <w:p w:rsidR="004B4775" w:rsidRDefault="004B4775" w:rsidP="004B4775">
      <w:pPr>
        <w:ind w:left="360" w:right="731"/>
        <w:jc w:val="center"/>
        <w:rPr>
          <w:sz w:val="28"/>
          <w:szCs w:val="28"/>
          <w:lang w:eastAsia="zh-TW"/>
        </w:rPr>
        <w:sectPr w:rsidR="004B4775" w:rsidSect="00EE2BD1">
          <w:headerReference w:type="default" r:id="rId9"/>
          <w:footerReference w:type="default" r:id="rId10"/>
          <w:pgSz w:w="11909" w:h="16834" w:code="9"/>
          <w:pgMar w:top="864" w:right="1419" w:bottom="562" w:left="1411" w:header="1109" w:footer="1022" w:gutter="0"/>
          <w:pgNumType w:start="1"/>
          <w:cols w:space="720"/>
          <w:docGrid w:linePitch="360"/>
        </w:sectPr>
      </w:pPr>
      <w:r w:rsidRPr="001745E7">
        <w:rPr>
          <w:sz w:val="28"/>
          <w:szCs w:val="28"/>
        </w:rPr>
        <w:t xml:space="preserve">Annual Report for the year ended 31 December </w:t>
      </w:r>
      <w:r>
        <w:rPr>
          <w:sz w:val="28"/>
          <w:szCs w:val="28"/>
        </w:rPr>
        <w:t>201</w:t>
      </w:r>
      <w:r w:rsidR="00CF4644">
        <w:rPr>
          <w:sz w:val="28"/>
          <w:szCs w:val="28"/>
          <w:lang w:eastAsia="zh-TW"/>
        </w:rPr>
        <w:t>9</w:t>
      </w:r>
    </w:p>
    <w:p w:rsidR="004B4775" w:rsidRPr="00AE2136" w:rsidRDefault="00F363A2" w:rsidP="00AE2136">
      <w:pPr>
        <w:spacing w:line="280" w:lineRule="exact"/>
        <w:ind w:right="731"/>
        <w:jc w:val="both"/>
        <w:rPr>
          <w:rFonts w:ascii="Times New Roman" w:hAnsi="Times New Roman" w:cs="Times New Roman"/>
          <w:b/>
          <w:sz w:val="28"/>
          <w:szCs w:val="28"/>
        </w:rPr>
      </w:pPr>
      <w:r>
        <w:rPr>
          <w:b/>
          <w:sz w:val="24"/>
        </w:rPr>
        <w:lastRenderedPageBreak/>
        <w:br w:type="page"/>
      </w:r>
      <w:r w:rsidR="004B4775" w:rsidRPr="00AE2136">
        <w:rPr>
          <w:rFonts w:ascii="Times New Roman" w:hAnsi="Times New Roman" w:cs="Times New Roman"/>
          <w:b/>
          <w:sz w:val="28"/>
          <w:szCs w:val="28"/>
        </w:rPr>
        <w:lastRenderedPageBreak/>
        <w:t>CORPORATE INFORMATION</w:t>
      </w:r>
    </w:p>
    <w:p w:rsidR="004B4775" w:rsidRPr="00222B6C" w:rsidRDefault="004B4775" w:rsidP="00222B6C">
      <w:pPr>
        <w:spacing w:line="240" w:lineRule="exact"/>
        <w:jc w:val="both"/>
        <w:rPr>
          <w:rFonts w:ascii="Times New Roman" w:hAnsi="Times New Roman" w:cs="Times New Roman"/>
          <w:b/>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Board of Directors</w:t>
      </w:r>
    </w:p>
    <w:p w:rsidR="004B4775" w:rsidRPr="00222B6C" w:rsidRDefault="004B4775" w:rsidP="00222B6C">
      <w:pPr>
        <w:spacing w:line="230" w:lineRule="exact"/>
        <w:jc w:val="both"/>
        <w:rPr>
          <w:rFonts w:ascii="Times New Roman" w:hAnsi="Times New Roman" w:cs="Times New Roman"/>
          <w:b/>
          <w:szCs w:val="22"/>
        </w:rPr>
      </w:pPr>
    </w:p>
    <w:p w:rsidR="004B4775" w:rsidRPr="00222B6C" w:rsidRDefault="004B4775" w:rsidP="00222B6C">
      <w:pPr>
        <w:spacing w:line="230" w:lineRule="exact"/>
        <w:jc w:val="both"/>
        <w:rPr>
          <w:rFonts w:ascii="Times New Roman" w:hAnsi="Times New Roman" w:cs="Times New Roman"/>
          <w:b/>
          <w:szCs w:val="22"/>
        </w:rPr>
      </w:pPr>
      <w:bookmarkStart w:id="0" w:name="OLE_LINK5"/>
      <w:r w:rsidRPr="00222B6C">
        <w:rPr>
          <w:rFonts w:ascii="Times New Roman" w:hAnsi="Times New Roman" w:cs="Times New Roman"/>
          <w:b/>
          <w:szCs w:val="22"/>
        </w:rPr>
        <w:t>Non-Executive Chairman</w:t>
      </w:r>
    </w:p>
    <w:p w:rsidR="004B4775" w:rsidRPr="00222B6C" w:rsidRDefault="004B4775" w:rsidP="00222B6C">
      <w:pPr>
        <w:spacing w:line="230" w:lineRule="exact"/>
        <w:jc w:val="both"/>
        <w:rPr>
          <w:rFonts w:ascii="Times New Roman" w:hAnsi="Times New Roman" w:cs="Times New Roman"/>
          <w:szCs w:val="22"/>
          <w:lang w:val="en-US"/>
        </w:rPr>
      </w:pPr>
      <w:bookmarkStart w:id="1" w:name="OLE_LINK3"/>
      <w:bookmarkStart w:id="2" w:name="OLE_LINK4"/>
      <w:bookmarkEnd w:id="0"/>
      <w:r w:rsidRPr="00222B6C">
        <w:rPr>
          <w:rFonts w:ascii="Times New Roman" w:hAnsi="Times New Roman" w:cs="Times New Roman"/>
          <w:szCs w:val="22"/>
        </w:rPr>
        <w:t>Alastair GUNN-FORBES</w:t>
      </w:r>
      <w:r w:rsidRPr="00222B6C">
        <w:rPr>
          <w:rFonts w:ascii="Times New Roman" w:hAnsi="Times New Roman" w:cs="Times New Roman"/>
          <w:szCs w:val="22"/>
          <w:lang w:val="en-US"/>
        </w:rPr>
        <w:t>*</w:t>
      </w:r>
    </w:p>
    <w:bookmarkEnd w:id="1"/>
    <w:bookmarkEnd w:id="2"/>
    <w:p w:rsidR="004B4775" w:rsidRPr="00222B6C" w:rsidRDefault="004B4775" w:rsidP="00222B6C">
      <w:pPr>
        <w:spacing w:line="230" w:lineRule="exact"/>
        <w:jc w:val="both"/>
        <w:rPr>
          <w:rFonts w:ascii="Times New Roman" w:hAnsi="Times New Roman" w:cs="Times New Roman"/>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Executive Directors</w:t>
      </w:r>
    </w:p>
    <w:p w:rsidR="004B4775" w:rsidRPr="00222B6C" w:rsidRDefault="004B4775" w:rsidP="00222B6C">
      <w:pPr>
        <w:spacing w:line="230" w:lineRule="exact"/>
        <w:jc w:val="both"/>
        <w:rPr>
          <w:rFonts w:ascii="Times New Roman" w:hAnsi="Times New Roman" w:cs="Times New Roman"/>
          <w:szCs w:val="22"/>
        </w:rPr>
      </w:pPr>
      <w:bookmarkStart w:id="3" w:name="OLE_LINK6"/>
      <w:bookmarkStart w:id="4" w:name="OLE_LINK7"/>
      <w:r w:rsidRPr="00222B6C">
        <w:rPr>
          <w:rFonts w:ascii="Times New Roman" w:hAnsi="Times New Roman" w:cs="Times New Roman"/>
          <w:szCs w:val="22"/>
        </w:rPr>
        <w:t>Henry Ying Chew CHEONG</w:t>
      </w:r>
      <w:bookmarkEnd w:id="3"/>
      <w:bookmarkEnd w:id="4"/>
      <w:r w:rsidRPr="00222B6C">
        <w:rPr>
          <w:rFonts w:ascii="Times New Roman" w:hAnsi="Times New Roman" w:cs="Times New Roman"/>
          <w:szCs w:val="22"/>
        </w:rPr>
        <w:t xml:space="preserve"> </w:t>
      </w:r>
      <w:bookmarkStart w:id="5" w:name="OLE_LINK8"/>
      <w:bookmarkStart w:id="6" w:name="OLE_LINK9"/>
      <w:r w:rsidRPr="00222B6C">
        <w:rPr>
          <w:rFonts w:ascii="Times New Roman" w:hAnsi="Times New Roman" w:cs="Times New Roman"/>
          <w:szCs w:val="22"/>
        </w:rPr>
        <w:t>(Deputy Chairman)</w:t>
      </w:r>
      <w:bookmarkEnd w:id="5"/>
      <w:bookmarkEnd w:id="6"/>
    </w:p>
    <w:p w:rsidR="004B4775" w:rsidRPr="00222B6C" w:rsidRDefault="004B4775" w:rsidP="00222B6C">
      <w:pPr>
        <w:spacing w:line="230" w:lineRule="exact"/>
        <w:jc w:val="both"/>
        <w:rPr>
          <w:rFonts w:ascii="Times New Roman" w:hAnsi="Times New Roman" w:cs="Times New Roman"/>
          <w:szCs w:val="22"/>
          <w:lang w:eastAsia="zh-TW"/>
        </w:rPr>
      </w:pPr>
      <w:bookmarkStart w:id="7" w:name="OLE_LINK10"/>
      <w:r w:rsidRPr="00222B6C">
        <w:rPr>
          <w:rFonts w:ascii="Times New Roman" w:hAnsi="Times New Roman" w:cs="Times New Roman"/>
          <w:szCs w:val="22"/>
          <w:lang w:eastAsia="zh-HK"/>
        </w:rPr>
        <w:t xml:space="preserve">Ernest Chiu Shun SHE </w:t>
      </w:r>
    </w:p>
    <w:bookmarkEnd w:id="7"/>
    <w:p w:rsidR="004B4775" w:rsidRPr="00222B6C" w:rsidRDefault="004B4775" w:rsidP="00222B6C">
      <w:pPr>
        <w:spacing w:line="230" w:lineRule="exact"/>
        <w:jc w:val="both"/>
        <w:rPr>
          <w:rFonts w:ascii="Times New Roman" w:hAnsi="Times New Roman" w:cs="Times New Roman"/>
          <w:szCs w:val="22"/>
          <w:lang w:eastAsia="zh-HK"/>
        </w:rPr>
      </w:pPr>
    </w:p>
    <w:p w:rsidR="004B4775" w:rsidRPr="00222B6C" w:rsidRDefault="004B4775" w:rsidP="00222B6C">
      <w:pPr>
        <w:spacing w:line="230" w:lineRule="exact"/>
        <w:jc w:val="both"/>
        <w:rPr>
          <w:rFonts w:ascii="Times New Roman" w:hAnsi="Times New Roman" w:cs="Times New Roman"/>
          <w:b/>
          <w:szCs w:val="22"/>
        </w:rPr>
      </w:pPr>
      <w:bookmarkStart w:id="8" w:name="OLE_LINK14"/>
      <w:bookmarkStart w:id="9" w:name="OLE_LINK15"/>
      <w:r w:rsidRPr="00222B6C">
        <w:rPr>
          <w:rFonts w:ascii="Times New Roman" w:hAnsi="Times New Roman" w:cs="Times New Roman"/>
          <w:b/>
          <w:szCs w:val="22"/>
        </w:rPr>
        <w:t>Non-Executive Directors</w:t>
      </w:r>
    </w:p>
    <w:p w:rsidR="004B4775" w:rsidRPr="00222B6C" w:rsidRDefault="004B4775" w:rsidP="00222B6C">
      <w:pPr>
        <w:spacing w:line="230" w:lineRule="exact"/>
        <w:jc w:val="both"/>
        <w:rPr>
          <w:rFonts w:ascii="Times New Roman" w:hAnsi="Times New Roman" w:cs="Times New Roman"/>
          <w:szCs w:val="22"/>
        </w:rPr>
      </w:pPr>
      <w:bookmarkStart w:id="10" w:name="OLE_LINK11"/>
      <w:bookmarkEnd w:id="8"/>
      <w:bookmarkEnd w:id="9"/>
      <w:r w:rsidRPr="00222B6C">
        <w:rPr>
          <w:rFonts w:ascii="Times New Roman" w:hAnsi="Times New Roman" w:cs="Times New Roman"/>
          <w:szCs w:val="22"/>
        </w:rPr>
        <w:t>Mark Chung FONG*</w:t>
      </w:r>
    </w:p>
    <w:p w:rsidR="004B4775" w:rsidRDefault="004B4775" w:rsidP="00222B6C">
      <w:pPr>
        <w:spacing w:line="230" w:lineRule="exact"/>
        <w:jc w:val="both"/>
        <w:rPr>
          <w:rFonts w:ascii="Times New Roman" w:hAnsi="Times New Roman" w:cs="Times New Roman"/>
          <w:szCs w:val="22"/>
          <w:lang w:eastAsia="zh-HK"/>
        </w:rPr>
      </w:pPr>
      <w:bookmarkStart w:id="11" w:name="OLE_LINK12"/>
      <w:bookmarkStart w:id="12" w:name="OLE_LINK13"/>
      <w:bookmarkEnd w:id="10"/>
      <w:r w:rsidRPr="00222B6C">
        <w:rPr>
          <w:rFonts w:ascii="Times New Roman" w:hAnsi="Times New Roman" w:cs="Times New Roman"/>
          <w:szCs w:val="22"/>
          <w:lang w:eastAsia="zh-HK"/>
        </w:rPr>
        <w:t xml:space="preserve">Martyn Stuart WELLS* </w:t>
      </w:r>
    </w:p>
    <w:p w:rsidR="00CF4644" w:rsidRPr="0039125A" w:rsidRDefault="00300360" w:rsidP="00222B6C">
      <w:pPr>
        <w:spacing w:line="230" w:lineRule="exact"/>
        <w:jc w:val="both"/>
        <w:rPr>
          <w:rFonts w:ascii="Times New Roman" w:eastAsia="PMingLiU" w:hAnsi="Times New Roman" w:cs="Times New Roman" w:hint="eastAsia"/>
          <w:szCs w:val="22"/>
          <w:lang w:eastAsia="zh-TW"/>
        </w:rPr>
      </w:pPr>
      <w:bookmarkStart w:id="13" w:name="_Hlk35354076"/>
      <w:r w:rsidRPr="0039125A">
        <w:rPr>
          <w:rFonts w:ascii="Times New Roman" w:eastAsia="PMingLiU" w:hAnsi="Times New Roman" w:cs="Times New Roman" w:hint="eastAsia"/>
          <w:szCs w:val="22"/>
          <w:lang w:eastAsia="zh-TW"/>
        </w:rPr>
        <w:t>S</w:t>
      </w:r>
      <w:r w:rsidRPr="0039125A">
        <w:rPr>
          <w:rFonts w:ascii="Times New Roman" w:eastAsia="PMingLiU" w:hAnsi="Times New Roman" w:cs="Times New Roman"/>
          <w:szCs w:val="22"/>
          <w:lang w:eastAsia="zh-TW"/>
        </w:rPr>
        <w:t xml:space="preserve">tephen Lister </w:t>
      </w:r>
      <w:proofErr w:type="spellStart"/>
      <w:r w:rsidRPr="0039125A">
        <w:rPr>
          <w:rFonts w:ascii="Times New Roman" w:eastAsia="PMingLiU" w:hAnsi="Times New Roman" w:cs="Times New Roman"/>
          <w:szCs w:val="22"/>
          <w:lang w:eastAsia="zh-TW"/>
        </w:rPr>
        <w:t>d’Anyers</w:t>
      </w:r>
      <w:proofErr w:type="spellEnd"/>
      <w:r w:rsidRPr="0039125A">
        <w:rPr>
          <w:rFonts w:ascii="Times New Roman" w:eastAsia="PMingLiU" w:hAnsi="Times New Roman" w:cs="Times New Roman"/>
          <w:szCs w:val="22"/>
          <w:lang w:eastAsia="zh-TW"/>
        </w:rPr>
        <w:t xml:space="preserve"> W</w:t>
      </w:r>
      <w:r w:rsidR="006F66C7" w:rsidRPr="00FC06CA">
        <w:rPr>
          <w:rFonts w:ascii="Times New Roman" w:hAnsi="Times New Roman" w:cs="Times New Roman" w:hint="eastAsia"/>
          <w:szCs w:val="22"/>
          <w:lang w:eastAsia="zh-CN"/>
        </w:rPr>
        <w:t>ILLIS</w:t>
      </w:r>
      <w:r w:rsidRPr="0039125A">
        <w:rPr>
          <w:rFonts w:ascii="Times New Roman" w:eastAsia="PMingLiU" w:hAnsi="Times New Roman" w:cs="Times New Roman"/>
          <w:szCs w:val="22"/>
          <w:lang w:eastAsia="zh-TW"/>
        </w:rPr>
        <w:t>*</w:t>
      </w:r>
      <w:bookmarkEnd w:id="13"/>
      <w:r w:rsidRPr="0039125A">
        <w:rPr>
          <w:rFonts w:ascii="Times New Roman" w:eastAsia="PMingLiU" w:hAnsi="Times New Roman" w:cs="Times New Roman"/>
          <w:szCs w:val="22"/>
          <w:lang w:eastAsia="zh-TW"/>
        </w:rPr>
        <w:t xml:space="preserve"> (appointed on 3 June 2019)</w:t>
      </w:r>
    </w:p>
    <w:bookmarkEnd w:id="11"/>
    <w:bookmarkEnd w:id="12"/>
    <w:p w:rsidR="004B4775" w:rsidRPr="00222B6C" w:rsidRDefault="004B4775" w:rsidP="00222B6C">
      <w:pPr>
        <w:spacing w:line="230" w:lineRule="exact"/>
        <w:jc w:val="both"/>
        <w:rPr>
          <w:rFonts w:ascii="Times New Roman" w:hAnsi="Times New Roman" w:cs="Times New Roman"/>
          <w:szCs w:val="22"/>
          <w:lang w:eastAsia="zh-HK"/>
        </w:rPr>
      </w:pPr>
    </w:p>
    <w:p w:rsidR="004B4775" w:rsidRPr="00222B6C" w:rsidRDefault="004B4775" w:rsidP="00222B6C">
      <w:pPr>
        <w:spacing w:line="230" w:lineRule="exact"/>
        <w:jc w:val="both"/>
        <w:rPr>
          <w:rFonts w:ascii="Times New Roman" w:hAnsi="Times New Roman" w:cs="Times New Roman"/>
          <w:szCs w:val="22"/>
        </w:rPr>
      </w:pPr>
      <w:r w:rsidRPr="00222B6C">
        <w:rPr>
          <w:rFonts w:ascii="Times New Roman" w:hAnsi="Times New Roman" w:cs="Times New Roman"/>
          <w:i/>
          <w:szCs w:val="22"/>
        </w:rPr>
        <w:t>* independent</w:t>
      </w:r>
    </w:p>
    <w:p w:rsidR="004B4775" w:rsidRPr="00222B6C" w:rsidRDefault="004B4775" w:rsidP="00222B6C">
      <w:pPr>
        <w:spacing w:line="230" w:lineRule="exact"/>
        <w:jc w:val="both"/>
        <w:rPr>
          <w:rFonts w:ascii="Times New Roman" w:hAnsi="Times New Roman" w:cs="Times New Roman"/>
          <w:b/>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Company Secretary</w:t>
      </w:r>
    </w:p>
    <w:p w:rsidR="0008233D" w:rsidRPr="00222B6C" w:rsidRDefault="0008233D" w:rsidP="00222B6C">
      <w:pPr>
        <w:spacing w:line="230" w:lineRule="exact"/>
        <w:jc w:val="both"/>
        <w:rPr>
          <w:rStyle w:val="ku"/>
          <w:rFonts w:ascii="Times New Roman" w:hAnsi="Times New Roman" w:cs="Times New Roman"/>
          <w:szCs w:val="22"/>
          <w:lang w:eastAsia="zh-TW"/>
        </w:rPr>
      </w:pPr>
      <w:r w:rsidRPr="00222B6C">
        <w:rPr>
          <w:rFonts w:ascii="Times New Roman" w:hAnsi="Times New Roman" w:cs="Times New Roman"/>
          <w:szCs w:val="22"/>
        </w:rPr>
        <w:t>Vistra Company Secretaries Limited</w:t>
      </w:r>
    </w:p>
    <w:p w:rsidR="004B4775" w:rsidRPr="00222B6C" w:rsidRDefault="00AA135D" w:rsidP="00222B6C">
      <w:pPr>
        <w:spacing w:line="230" w:lineRule="exact"/>
        <w:jc w:val="both"/>
        <w:rPr>
          <w:rFonts w:ascii="Times New Roman" w:hAnsi="Times New Roman" w:cs="Times New Roman"/>
          <w:szCs w:val="22"/>
        </w:rPr>
      </w:pPr>
      <w:r w:rsidRPr="00222B6C">
        <w:rPr>
          <w:rStyle w:val="ku"/>
          <w:rFonts w:ascii="Times New Roman" w:hAnsi="Times New Roman" w:cs="Times New Roman"/>
          <w:szCs w:val="22"/>
        </w:rPr>
        <w:t xml:space="preserve">First Floor, </w:t>
      </w:r>
      <w:proofErr w:type="spellStart"/>
      <w:r w:rsidRPr="00222B6C">
        <w:rPr>
          <w:rStyle w:val="ku"/>
          <w:rFonts w:ascii="Times New Roman" w:hAnsi="Times New Roman" w:cs="Times New Roman"/>
          <w:szCs w:val="22"/>
        </w:rPr>
        <w:t>Templeback</w:t>
      </w:r>
      <w:proofErr w:type="spellEnd"/>
      <w:r w:rsidRPr="00222B6C">
        <w:rPr>
          <w:rStyle w:val="ku"/>
          <w:rFonts w:ascii="Times New Roman" w:hAnsi="Times New Roman" w:cs="Times New Roman"/>
          <w:szCs w:val="22"/>
        </w:rPr>
        <w:t>, 10 Temple Back, Bristol, BS1 6FL</w:t>
      </w:r>
      <w:r w:rsidR="004B4775" w:rsidRPr="00222B6C">
        <w:rPr>
          <w:rStyle w:val="ku"/>
          <w:rFonts w:ascii="Times New Roman" w:hAnsi="Times New Roman" w:cs="Times New Roman"/>
          <w:szCs w:val="22"/>
        </w:rPr>
        <w:t>, United Kingdom</w:t>
      </w:r>
    </w:p>
    <w:p w:rsidR="004B4775" w:rsidRPr="00222B6C" w:rsidRDefault="004B4775" w:rsidP="00222B6C">
      <w:pPr>
        <w:spacing w:line="230" w:lineRule="exact"/>
        <w:jc w:val="both"/>
        <w:rPr>
          <w:rFonts w:ascii="Times New Roman" w:hAnsi="Times New Roman" w:cs="Times New Roman"/>
          <w:szCs w:val="22"/>
        </w:rPr>
      </w:pPr>
    </w:p>
    <w:p w:rsidR="00870BCD" w:rsidRPr="00222B6C" w:rsidRDefault="00870BCD"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Assistant Company Secretary</w:t>
      </w:r>
    </w:p>
    <w:p w:rsidR="000D123E" w:rsidRPr="00222B6C" w:rsidRDefault="001920E5" w:rsidP="00222B6C">
      <w:pPr>
        <w:spacing w:line="230" w:lineRule="exact"/>
        <w:jc w:val="both"/>
        <w:rPr>
          <w:rFonts w:ascii="Times New Roman" w:hAnsi="Times New Roman" w:cs="Times New Roman"/>
          <w:szCs w:val="22"/>
        </w:rPr>
      </w:pPr>
      <w:proofErr w:type="spellStart"/>
      <w:r>
        <w:rPr>
          <w:rFonts w:ascii="Times New Roman" w:hAnsi="Times New Roman" w:cs="Times New Roman"/>
          <w:szCs w:val="22"/>
        </w:rPr>
        <w:t>Ocorian</w:t>
      </w:r>
      <w:proofErr w:type="spellEnd"/>
      <w:r w:rsidR="000D123E" w:rsidRPr="00222B6C">
        <w:rPr>
          <w:rFonts w:ascii="Times New Roman" w:hAnsi="Times New Roman" w:cs="Times New Roman"/>
          <w:szCs w:val="22"/>
        </w:rPr>
        <w:t xml:space="preserve"> Services (Bermuda) Limited</w:t>
      </w:r>
    </w:p>
    <w:p w:rsidR="00870BCD" w:rsidRPr="00222B6C" w:rsidRDefault="000D123E" w:rsidP="00222B6C">
      <w:pPr>
        <w:spacing w:line="230" w:lineRule="exact"/>
        <w:jc w:val="both"/>
        <w:rPr>
          <w:rFonts w:ascii="Times New Roman" w:hAnsi="Times New Roman" w:cs="Times New Roman"/>
          <w:szCs w:val="22"/>
        </w:rPr>
      </w:pPr>
      <w:r w:rsidRPr="00222B6C">
        <w:rPr>
          <w:rFonts w:ascii="Times New Roman" w:hAnsi="Times New Roman" w:cs="Times New Roman"/>
          <w:szCs w:val="22"/>
        </w:rPr>
        <w:t>Canon’s Court, 22 Victoria Street, Hamilton, HM 12, Bermuda</w:t>
      </w:r>
    </w:p>
    <w:p w:rsidR="00870BCD" w:rsidRPr="00222B6C" w:rsidRDefault="00870BCD" w:rsidP="00222B6C">
      <w:pPr>
        <w:spacing w:line="230" w:lineRule="exact"/>
        <w:jc w:val="both"/>
        <w:rPr>
          <w:rFonts w:ascii="Times New Roman" w:hAnsi="Times New Roman" w:cs="Times New Roman"/>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Registered Office Address</w:t>
      </w:r>
    </w:p>
    <w:p w:rsidR="004B4775" w:rsidRPr="00222B6C" w:rsidRDefault="004B4775" w:rsidP="00222B6C">
      <w:pPr>
        <w:spacing w:line="230" w:lineRule="exact"/>
        <w:jc w:val="both"/>
        <w:rPr>
          <w:rFonts w:ascii="Times New Roman" w:hAnsi="Times New Roman" w:cs="Times New Roman"/>
          <w:szCs w:val="22"/>
        </w:rPr>
      </w:pPr>
      <w:r w:rsidRPr="00222B6C">
        <w:rPr>
          <w:rFonts w:ascii="Times New Roman" w:hAnsi="Times New Roman" w:cs="Times New Roman"/>
          <w:szCs w:val="22"/>
        </w:rPr>
        <w:t>Canon’s Court, 22 Victoria Street, Hamilton HM12, Bermuda</w:t>
      </w:r>
    </w:p>
    <w:p w:rsidR="004B4775" w:rsidRPr="00222B6C" w:rsidRDefault="004B4775" w:rsidP="00222B6C">
      <w:pPr>
        <w:spacing w:line="230" w:lineRule="exact"/>
        <w:jc w:val="both"/>
        <w:rPr>
          <w:rFonts w:ascii="Times New Roman" w:hAnsi="Times New Roman" w:cs="Times New Roman"/>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Registration Number</w:t>
      </w:r>
    </w:p>
    <w:p w:rsidR="004B4775" w:rsidRPr="00222B6C" w:rsidRDefault="004B4775" w:rsidP="00222B6C">
      <w:pPr>
        <w:spacing w:line="230" w:lineRule="exact"/>
        <w:jc w:val="both"/>
        <w:rPr>
          <w:rFonts w:ascii="Times New Roman" w:hAnsi="Times New Roman" w:cs="Times New Roman"/>
          <w:szCs w:val="22"/>
        </w:rPr>
      </w:pPr>
      <w:r w:rsidRPr="00222B6C">
        <w:rPr>
          <w:rFonts w:ascii="Times New Roman" w:hAnsi="Times New Roman" w:cs="Times New Roman"/>
          <w:szCs w:val="22"/>
        </w:rPr>
        <w:t>EC21466 Bermuda</w:t>
      </w:r>
    </w:p>
    <w:p w:rsidR="004B4775" w:rsidRPr="00222B6C" w:rsidRDefault="004B4775" w:rsidP="00222B6C">
      <w:pPr>
        <w:spacing w:line="230" w:lineRule="exact"/>
        <w:jc w:val="both"/>
        <w:rPr>
          <w:rFonts w:ascii="Times New Roman" w:hAnsi="Times New Roman" w:cs="Times New Roman"/>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Principal Bankers</w:t>
      </w:r>
    </w:p>
    <w:p w:rsidR="004B4775" w:rsidRPr="00222B6C" w:rsidRDefault="004B4775" w:rsidP="00222B6C">
      <w:pPr>
        <w:spacing w:line="230" w:lineRule="exact"/>
        <w:jc w:val="both"/>
        <w:rPr>
          <w:rFonts w:ascii="Times New Roman" w:hAnsi="Times New Roman" w:cs="Times New Roman"/>
          <w:szCs w:val="22"/>
        </w:rPr>
      </w:pPr>
      <w:r w:rsidRPr="00222B6C">
        <w:rPr>
          <w:rFonts w:ascii="Times New Roman" w:hAnsi="Times New Roman" w:cs="Times New Roman"/>
          <w:szCs w:val="22"/>
        </w:rPr>
        <w:t>The Hongkong and Shanghai Banking Corporation Limited</w:t>
      </w:r>
    </w:p>
    <w:p w:rsidR="004B4775" w:rsidRPr="00222B6C" w:rsidRDefault="004B4775" w:rsidP="00222B6C">
      <w:pPr>
        <w:spacing w:line="230" w:lineRule="exact"/>
        <w:jc w:val="both"/>
        <w:rPr>
          <w:rFonts w:ascii="Times New Roman" w:hAnsi="Times New Roman" w:cs="Times New Roman"/>
          <w:szCs w:val="22"/>
        </w:rPr>
      </w:pPr>
      <w:r w:rsidRPr="00222B6C">
        <w:rPr>
          <w:rFonts w:ascii="Times New Roman" w:hAnsi="Times New Roman" w:cs="Times New Roman"/>
          <w:szCs w:val="22"/>
        </w:rPr>
        <w:t>1 Queen’s Road, Central, Hong Kong</w:t>
      </w:r>
    </w:p>
    <w:p w:rsidR="00870BCD" w:rsidRPr="00222B6C" w:rsidRDefault="00870BCD" w:rsidP="00222B6C">
      <w:pPr>
        <w:spacing w:line="230" w:lineRule="exact"/>
        <w:jc w:val="both"/>
        <w:rPr>
          <w:rFonts w:ascii="Times New Roman" w:hAnsi="Times New Roman" w:cs="Times New Roman"/>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External Auditor</w:t>
      </w:r>
    </w:p>
    <w:p w:rsidR="004B4775" w:rsidRPr="00222B6C" w:rsidRDefault="004B4775" w:rsidP="00222B6C">
      <w:pPr>
        <w:spacing w:line="230" w:lineRule="exact"/>
        <w:jc w:val="both"/>
        <w:rPr>
          <w:rFonts w:ascii="Times New Roman" w:hAnsi="Times New Roman" w:cs="Times New Roman"/>
          <w:szCs w:val="22"/>
          <w:lang w:eastAsia="zh-HK"/>
        </w:rPr>
      </w:pPr>
      <w:r w:rsidRPr="00222B6C">
        <w:rPr>
          <w:rFonts w:ascii="Times New Roman" w:hAnsi="Times New Roman" w:cs="Times New Roman"/>
          <w:szCs w:val="22"/>
          <w:lang w:eastAsia="zh-HK"/>
        </w:rPr>
        <w:t>BDO Limited</w:t>
      </w:r>
    </w:p>
    <w:p w:rsidR="004B4775" w:rsidRPr="00222B6C" w:rsidRDefault="004B4775" w:rsidP="00222B6C">
      <w:pPr>
        <w:spacing w:line="230" w:lineRule="exact"/>
        <w:jc w:val="both"/>
        <w:rPr>
          <w:rFonts w:ascii="Times New Roman" w:hAnsi="Times New Roman" w:cs="Times New Roman"/>
          <w:szCs w:val="22"/>
          <w:lang w:eastAsia="zh-HK"/>
        </w:rPr>
      </w:pPr>
      <w:r w:rsidRPr="00222B6C">
        <w:rPr>
          <w:rFonts w:ascii="Times New Roman" w:hAnsi="Times New Roman" w:cs="Times New Roman"/>
          <w:szCs w:val="22"/>
          <w:lang w:eastAsia="zh-HK"/>
        </w:rPr>
        <w:t xml:space="preserve">25th Floor, Wing </w:t>
      </w:r>
      <w:proofErr w:type="gramStart"/>
      <w:r w:rsidRPr="00222B6C">
        <w:rPr>
          <w:rFonts w:ascii="Times New Roman" w:hAnsi="Times New Roman" w:cs="Times New Roman"/>
          <w:szCs w:val="22"/>
          <w:lang w:eastAsia="zh-HK"/>
        </w:rPr>
        <w:t>On</w:t>
      </w:r>
      <w:proofErr w:type="gramEnd"/>
      <w:r w:rsidRPr="00222B6C">
        <w:rPr>
          <w:rFonts w:ascii="Times New Roman" w:hAnsi="Times New Roman" w:cs="Times New Roman"/>
          <w:szCs w:val="22"/>
          <w:lang w:eastAsia="zh-HK"/>
        </w:rPr>
        <w:t xml:space="preserve"> Centre, 111 Connaught Road Central, Hong Kong</w:t>
      </w:r>
    </w:p>
    <w:p w:rsidR="004B4775" w:rsidRPr="00222B6C" w:rsidRDefault="004B4775" w:rsidP="00222B6C">
      <w:pPr>
        <w:spacing w:line="230" w:lineRule="exact"/>
        <w:jc w:val="both"/>
        <w:rPr>
          <w:rFonts w:ascii="Times New Roman" w:hAnsi="Times New Roman" w:cs="Times New Roman"/>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Principal Share Registrar and Transfer Office</w:t>
      </w:r>
    </w:p>
    <w:p w:rsidR="004B4775" w:rsidRPr="00222B6C" w:rsidRDefault="001920E5" w:rsidP="00222B6C">
      <w:pPr>
        <w:spacing w:line="230" w:lineRule="exact"/>
        <w:jc w:val="both"/>
        <w:rPr>
          <w:rFonts w:ascii="Times New Roman" w:hAnsi="Times New Roman" w:cs="Times New Roman"/>
          <w:szCs w:val="22"/>
        </w:rPr>
      </w:pPr>
      <w:proofErr w:type="spellStart"/>
      <w:r>
        <w:rPr>
          <w:rFonts w:ascii="Times New Roman" w:hAnsi="Times New Roman" w:cs="Times New Roman"/>
          <w:szCs w:val="22"/>
          <w:lang w:eastAsia="zh-TW"/>
        </w:rPr>
        <w:t>Ocorian</w:t>
      </w:r>
      <w:proofErr w:type="spellEnd"/>
      <w:r w:rsidR="004B4775" w:rsidRPr="00222B6C">
        <w:rPr>
          <w:rFonts w:ascii="Times New Roman" w:hAnsi="Times New Roman" w:cs="Times New Roman"/>
          <w:szCs w:val="22"/>
        </w:rPr>
        <w:t xml:space="preserve"> Management (Bermuda) Ltd.</w:t>
      </w:r>
      <w:r w:rsidR="004B4775" w:rsidRPr="00222B6C">
        <w:rPr>
          <w:rFonts w:ascii="Times New Roman" w:hAnsi="Times New Roman" w:cs="Times New Roman"/>
          <w:szCs w:val="22"/>
        </w:rPr>
        <w:tab/>
      </w:r>
    </w:p>
    <w:p w:rsidR="004B4775" w:rsidRPr="00222B6C" w:rsidRDefault="004B4775" w:rsidP="00222B6C">
      <w:pPr>
        <w:spacing w:line="230" w:lineRule="exact"/>
        <w:jc w:val="both"/>
        <w:rPr>
          <w:rFonts w:ascii="Times New Roman" w:hAnsi="Times New Roman" w:cs="Times New Roman"/>
          <w:szCs w:val="22"/>
        </w:rPr>
      </w:pPr>
      <w:r w:rsidRPr="00222B6C">
        <w:rPr>
          <w:rFonts w:ascii="Times New Roman" w:hAnsi="Times New Roman" w:cs="Times New Roman"/>
          <w:szCs w:val="22"/>
          <w:lang w:eastAsia="zh-TW"/>
        </w:rPr>
        <w:t>Canon’s Court, 22 Victoria Street</w:t>
      </w:r>
      <w:r w:rsidRPr="00222B6C">
        <w:rPr>
          <w:rFonts w:ascii="Times New Roman" w:hAnsi="Times New Roman" w:cs="Times New Roman"/>
          <w:szCs w:val="22"/>
        </w:rPr>
        <w:t>, Hamilton HM12, Bermuda</w:t>
      </w:r>
    </w:p>
    <w:p w:rsidR="004B4775" w:rsidRPr="00222B6C" w:rsidRDefault="004B4775" w:rsidP="00222B6C">
      <w:pPr>
        <w:spacing w:line="230" w:lineRule="exact"/>
        <w:jc w:val="both"/>
        <w:rPr>
          <w:rFonts w:ascii="Times New Roman" w:hAnsi="Times New Roman" w:cs="Times New Roman"/>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International Branch Registrar</w:t>
      </w:r>
    </w:p>
    <w:p w:rsidR="004B4775" w:rsidRPr="00222B6C" w:rsidRDefault="0059051F" w:rsidP="00222B6C">
      <w:pPr>
        <w:spacing w:line="230" w:lineRule="exact"/>
        <w:jc w:val="both"/>
        <w:rPr>
          <w:rFonts w:ascii="Times New Roman" w:hAnsi="Times New Roman" w:cs="Times New Roman"/>
          <w:szCs w:val="22"/>
          <w:highlight w:val="yellow"/>
          <w:lang w:eastAsia="zh-HK"/>
        </w:rPr>
      </w:pPr>
      <w:r w:rsidRPr="00222B6C">
        <w:rPr>
          <w:rFonts w:ascii="Times New Roman" w:hAnsi="Times New Roman" w:cs="Times New Roman"/>
          <w:szCs w:val="22"/>
          <w:lang w:eastAsia="zh-TW"/>
        </w:rPr>
        <w:t>Link Market Services (Jersey) Limited</w:t>
      </w:r>
      <w:r w:rsidRPr="00222B6C">
        <w:rPr>
          <w:rFonts w:ascii="Times New Roman" w:hAnsi="Times New Roman" w:cs="Times New Roman"/>
          <w:szCs w:val="22"/>
          <w:highlight w:val="yellow"/>
          <w:lang w:eastAsia="zh-TW"/>
        </w:rPr>
        <w:t xml:space="preserve"> </w:t>
      </w:r>
    </w:p>
    <w:p w:rsidR="004B4775" w:rsidRPr="00222B6C" w:rsidRDefault="004B4775" w:rsidP="00222B6C">
      <w:pPr>
        <w:spacing w:line="230" w:lineRule="exact"/>
        <w:jc w:val="both"/>
        <w:rPr>
          <w:rFonts w:ascii="Times New Roman" w:hAnsi="Times New Roman" w:cs="Times New Roman"/>
          <w:szCs w:val="22"/>
          <w:lang w:eastAsia="zh-TW"/>
        </w:rPr>
      </w:pPr>
      <w:r w:rsidRPr="00222B6C">
        <w:rPr>
          <w:rFonts w:ascii="Times New Roman" w:hAnsi="Times New Roman" w:cs="Times New Roman"/>
          <w:szCs w:val="22"/>
          <w:lang w:eastAsia="zh-TW"/>
        </w:rPr>
        <w:t xml:space="preserve">12 Castle Street, St </w:t>
      </w:r>
      <w:proofErr w:type="spellStart"/>
      <w:r w:rsidRPr="00222B6C">
        <w:rPr>
          <w:rFonts w:ascii="Times New Roman" w:hAnsi="Times New Roman" w:cs="Times New Roman"/>
          <w:szCs w:val="22"/>
          <w:lang w:eastAsia="zh-TW"/>
        </w:rPr>
        <w:t>Helier</w:t>
      </w:r>
      <w:proofErr w:type="spellEnd"/>
      <w:r w:rsidRPr="00222B6C">
        <w:rPr>
          <w:rFonts w:ascii="Times New Roman" w:hAnsi="Times New Roman" w:cs="Times New Roman"/>
          <w:szCs w:val="22"/>
          <w:lang w:eastAsia="zh-TW"/>
        </w:rPr>
        <w:t>, JE2 3RT, Jersey, Channel Islands</w:t>
      </w:r>
    </w:p>
    <w:p w:rsidR="004B4775" w:rsidRPr="00222B6C" w:rsidRDefault="004B4775" w:rsidP="00222B6C">
      <w:pPr>
        <w:spacing w:line="230" w:lineRule="exact"/>
        <w:jc w:val="both"/>
        <w:rPr>
          <w:rFonts w:ascii="Times New Roman" w:hAnsi="Times New Roman" w:cs="Times New Roman"/>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United Kingdom Transfer Agent</w:t>
      </w:r>
    </w:p>
    <w:p w:rsidR="00CE09AA" w:rsidRPr="00222B6C" w:rsidRDefault="00CE09AA" w:rsidP="00222B6C">
      <w:pPr>
        <w:spacing w:line="230" w:lineRule="exact"/>
        <w:jc w:val="both"/>
        <w:rPr>
          <w:rFonts w:ascii="Times New Roman" w:hAnsi="Times New Roman" w:cs="Times New Roman"/>
          <w:szCs w:val="22"/>
          <w:lang w:eastAsia="zh-TW"/>
        </w:rPr>
      </w:pPr>
      <w:r w:rsidRPr="00222B6C">
        <w:rPr>
          <w:rFonts w:ascii="Times New Roman" w:hAnsi="Times New Roman" w:cs="Times New Roman"/>
          <w:szCs w:val="22"/>
          <w:lang w:eastAsia="zh-TW"/>
        </w:rPr>
        <w:t>Link Asset Services</w:t>
      </w:r>
    </w:p>
    <w:p w:rsidR="004B4775" w:rsidRPr="00222B6C" w:rsidRDefault="004B4775" w:rsidP="00222B6C">
      <w:pPr>
        <w:spacing w:line="230" w:lineRule="exact"/>
        <w:jc w:val="both"/>
        <w:rPr>
          <w:rFonts w:ascii="Times New Roman" w:hAnsi="Times New Roman" w:cs="Times New Roman"/>
          <w:szCs w:val="22"/>
          <w:lang w:eastAsia="zh-TW"/>
        </w:rPr>
      </w:pPr>
      <w:r w:rsidRPr="00222B6C">
        <w:rPr>
          <w:rFonts w:ascii="Times New Roman" w:hAnsi="Times New Roman" w:cs="Times New Roman"/>
          <w:szCs w:val="22"/>
          <w:lang w:eastAsia="zh-TW"/>
        </w:rPr>
        <w:t>The Registry, 34 Beckenham Rd, Beckenham, Kent, BR3 4TU, United Kingdom</w:t>
      </w:r>
    </w:p>
    <w:p w:rsidR="004B4775" w:rsidRPr="00222B6C" w:rsidRDefault="004B4775" w:rsidP="00222B6C">
      <w:pPr>
        <w:spacing w:line="230" w:lineRule="exact"/>
        <w:jc w:val="both"/>
        <w:rPr>
          <w:rFonts w:ascii="Times New Roman" w:hAnsi="Times New Roman" w:cs="Times New Roman"/>
          <w:szCs w:val="22"/>
        </w:rPr>
      </w:pPr>
    </w:p>
    <w:p w:rsidR="004B4775" w:rsidRPr="00222B6C"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Investor Relations</w:t>
      </w:r>
    </w:p>
    <w:p w:rsidR="004B4775" w:rsidRPr="00222B6C" w:rsidRDefault="004B4775" w:rsidP="00222B6C">
      <w:pPr>
        <w:spacing w:line="230" w:lineRule="exact"/>
        <w:jc w:val="both"/>
        <w:rPr>
          <w:rFonts w:ascii="Times New Roman" w:hAnsi="Times New Roman" w:cs="Times New Roman"/>
          <w:szCs w:val="22"/>
        </w:rPr>
      </w:pPr>
      <w:r w:rsidRPr="00222B6C">
        <w:rPr>
          <w:rFonts w:ascii="Times New Roman" w:hAnsi="Times New Roman" w:cs="Times New Roman"/>
          <w:szCs w:val="22"/>
        </w:rPr>
        <w:t xml:space="preserve">For further information about </w:t>
      </w:r>
      <w:proofErr w:type="spellStart"/>
      <w:r w:rsidRPr="00222B6C">
        <w:rPr>
          <w:rFonts w:ascii="Times New Roman" w:hAnsi="Times New Roman" w:cs="Times New Roman"/>
          <w:szCs w:val="22"/>
        </w:rPr>
        <w:t>Worldsec</w:t>
      </w:r>
      <w:proofErr w:type="spellEnd"/>
      <w:r w:rsidRPr="00222B6C">
        <w:rPr>
          <w:rFonts w:ascii="Times New Roman" w:hAnsi="Times New Roman" w:cs="Times New Roman"/>
          <w:szCs w:val="22"/>
        </w:rPr>
        <w:t xml:space="preserve"> Limited, please contact:</w:t>
      </w:r>
    </w:p>
    <w:p w:rsidR="004B4775" w:rsidRPr="00222B6C" w:rsidRDefault="004B4775" w:rsidP="00222B6C">
      <w:pPr>
        <w:spacing w:line="230" w:lineRule="exact"/>
        <w:jc w:val="both"/>
        <w:rPr>
          <w:rFonts w:ascii="Times New Roman" w:hAnsi="Times New Roman" w:cs="Times New Roman"/>
          <w:szCs w:val="22"/>
        </w:rPr>
      </w:pPr>
      <w:r w:rsidRPr="00222B6C">
        <w:rPr>
          <w:rFonts w:ascii="Times New Roman" w:hAnsi="Times New Roman" w:cs="Times New Roman"/>
          <w:szCs w:val="22"/>
        </w:rPr>
        <w:t>Henry Ying Chew CHEONG</w:t>
      </w:r>
    </w:p>
    <w:p w:rsidR="004B4775" w:rsidRPr="00222B6C" w:rsidRDefault="004B4775" w:rsidP="00222B6C">
      <w:pPr>
        <w:spacing w:line="230" w:lineRule="exact"/>
        <w:jc w:val="both"/>
        <w:rPr>
          <w:rFonts w:ascii="Times New Roman" w:hAnsi="Times New Roman" w:cs="Times New Roman"/>
          <w:szCs w:val="22"/>
        </w:rPr>
      </w:pPr>
      <w:r w:rsidRPr="00222B6C">
        <w:rPr>
          <w:rFonts w:ascii="Times New Roman" w:hAnsi="Times New Roman" w:cs="Times New Roman"/>
          <w:szCs w:val="22"/>
        </w:rPr>
        <w:t>Executive Director</w:t>
      </w:r>
      <w:r w:rsidR="00222B6C" w:rsidRPr="00440DE9">
        <w:rPr>
          <w:rFonts w:ascii="Times New Roman" w:eastAsia="PMingLiU" w:hAnsi="Times New Roman" w:cs="Times New Roman" w:hint="eastAsia"/>
          <w:szCs w:val="22"/>
          <w:lang w:eastAsia="zh-TW"/>
        </w:rPr>
        <w:t xml:space="preserve">, </w:t>
      </w:r>
      <w:proofErr w:type="spellStart"/>
      <w:r w:rsidRPr="00222B6C">
        <w:rPr>
          <w:rFonts w:ascii="Times New Roman" w:hAnsi="Times New Roman" w:cs="Times New Roman"/>
          <w:szCs w:val="22"/>
        </w:rPr>
        <w:t>Worldsec</w:t>
      </w:r>
      <w:proofErr w:type="spellEnd"/>
      <w:r w:rsidRPr="00222B6C">
        <w:rPr>
          <w:rFonts w:ascii="Times New Roman" w:hAnsi="Times New Roman" w:cs="Times New Roman"/>
          <w:szCs w:val="22"/>
        </w:rPr>
        <w:t xml:space="preserve"> Group</w:t>
      </w:r>
    </w:p>
    <w:p w:rsidR="004B4775" w:rsidRPr="00222B6C" w:rsidRDefault="004B4775" w:rsidP="00222B6C">
      <w:pPr>
        <w:spacing w:line="230" w:lineRule="exact"/>
        <w:rPr>
          <w:rFonts w:ascii="Times New Roman" w:hAnsi="Times New Roman" w:cs="Times New Roman"/>
          <w:szCs w:val="22"/>
        </w:rPr>
      </w:pPr>
      <w:r w:rsidRPr="00222B6C">
        <w:rPr>
          <w:rFonts w:ascii="Times New Roman" w:hAnsi="Times New Roman" w:cs="Times New Roman"/>
          <w:szCs w:val="22"/>
        </w:rPr>
        <w:t>Unit 607, 6th Floor, FWD Financial Centre, 308 Des Voeux Road Central, Sheung Wan, Hong Kong</w:t>
      </w:r>
    </w:p>
    <w:p w:rsidR="004B4775" w:rsidRPr="00222B6C" w:rsidRDefault="004B4775" w:rsidP="00222B6C">
      <w:pPr>
        <w:spacing w:line="230" w:lineRule="exact"/>
        <w:rPr>
          <w:rFonts w:ascii="Times New Roman" w:hAnsi="Times New Roman" w:cs="Times New Roman"/>
          <w:szCs w:val="22"/>
          <w:lang w:eastAsia="zh-TW"/>
        </w:rPr>
      </w:pPr>
      <w:r w:rsidRPr="00222B6C">
        <w:rPr>
          <w:rFonts w:ascii="Times New Roman" w:hAnsi="Times New Roman" w:cs="Times New Roman"/>
          <w:szCs w:val="22"/>
          <w:lang w:eastAsia="zh-TW"/>
        </w:rPr>
        <w:t>enquiry@worldsec.com</w:t>
      </w:r>
    </w:p>
    <w:p w:rsidR="004B4775" w:rsidRPr="00222B6C" w:rsidRDefault="004B4775" w:rsidP="00222B6C">
      <w:pPr>
        <w:spacing w:line="230" w:lineRule="exact"/>
        <w:rPr>
          <w:rFonts w:ascii="Times New Roman" w:hAnsi="Times New Roman" w:cs="Times New Roman"/>
          <w:szCs w:val="22"/>
        </w:rPr>
      </w:pPr>
    </w:p>
    <w:p w:rsidR="00CF4644"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b/>
          <w:szCs w:val="22"/>
        </w:rPr>
        <w:t>Company’s Website</w:t>
      </w:r>
    </w:p>
    <w:p w:rsidR="004B4775" w:rsidRPr="00CF4644" w:rsidRDefault="004B4775" w:rsidP="00222B6C">
      <w:pPr>
        <w:spacing w:line="230" w:lineRule="exact"/>
        <w:jc w:val="both"/>
        <w:rPr>
          <w:rFonts w:ascii="Times New Roman" w:hAnsi="Times New Roman" w:cs="Times New Roman"/>
          <w:b/>
          <w:szCs w:val="22"/>
        </w:rPr>
      </w:pPr>
      <w:r w:rsidRPr="00222B6C">
        <w:rPr>
          <w:rFonts w:ascii="Times New Roman" w:hAnsi="Times New Roman" w:cs="Times New Roman"/>
          <w:szCs w:val="22"/>
        </w:rPr>
        <w:t>http://www.worldsec.com</w:t>
      </w:r>
    </w:p>
    <w:p w:rsidR="004B4775" w:rsidRPr="001745E7" w:rsidRDefault="004B4775" w:rsidP="004B4775">
      <w:pPr>
        <w:sectPr w:rsidR="004B4775" w:rsidRPr="001745E7" w:rsidSect="003548D0">
          <w:headerReference w:type="default" r:id="rId11"/>
          <w:footerReference w:type="even" r:id="rId12"/>
          <w:footerReference w:type="default" r:id="rId13"/>
          <w:pgSz w:w="11906" w:h="16838" w:code="9"/>
          <w:pgMar w:top="868" w:right="1418" w:bottom="567" w:left="1418" w:header="1106" w:footer="1021" w:gutter="0"/>
          <w:cols w:space="708"/>
          <w:docGrid w:linePitch="360"/>
        </w:sectPr>
      </w:pPr>
    </w:p>
    <w:p w:rsidR="004B4775" w:rsidRPr="00F55F4D" w:rsidRDefault="004B4775" w:rsidP="004B4775">
      <w:pPr>
        <w:tabs>
          <w:tab w:val="decimal" w:pos="9086"/>
        </w:tabs>
        <w:snapToGrid w:val="0"/>
        <w:jc w:val="both"/>
        <w:rPr>
          <w:rFonts w:ascii="Times New Roman" w:hAnsi="Times New Roman"/>
          <w:szCs w:val="22"/>
        </w:rPr>
      </w:pPr>
    </w:p>
    <w:p w:rsidR="004B4775" w:rsidRPr="00AE2136" w:rsidRDefault="004B4775" w:rsidP="004B4775">
      <w:pPr>
        <w:tabs>
          <w:tab w:val="decimal" w:pos="9086"/>
        </w:tabs>
        <w:snapToGrid w:val="0"/>
        <w:jc w:val="both"/>
        <w:rPr>
          <w:rFonts w:ascii="Times New Roman" w:hAnsi="Times New Roman"/>
          <w:b/>
          <w:sz w:val="28"/>
          <w:szCs w:val="28"/>
        </w:rPr>
      </w:pPr>
      <w:r w:rsidRPr="00AE2136">
        <w:rPr>
          <w:rFonts w:ascii="Times New Roman" w:hAnsi="Times New Roman"/>
          <w:b/>
          <w:sz w:val="28"/>
          <w:szCs w:val="28"/>
        </w:rPr>
        <w:t>CONTENTS</w:t>
      </w:r>
    </w:p>
    <w:p w:rsidR="004B4775" w:rsidRDefault="004B4775" w:rsidP="004B4775">
      <w:pPr>
        <w:tabs>
          <w:tab w:val="decimal" w:pos="9086"/>
        </w:tabs>
        <w:snapToGrid w:val="0"/>
        <w:jc w:val="both"/>
        <w:rPr>
          <w:rFonts w:ascii="Times New Roman" w:hAnsi="Times New Roman"/>
          <w:szCs w:val="22"/>
        </w:rPr>
      </w:pPr>
    </w:p>
    <w:p w:rsidR="004B4775" w:rsidRPr="00F55F4D" w:rsidRDefault="004B4775" w:rsidP="004B4775">
      <w:pPr>
        <w:tabs>
          <w:tab w:val="decimal" w:pos="9086"/>
        </w:tabs>
        <w:snapToGrid w:val="0"/>
        <w:jc w:val="both"/>
        <w:rPr>
          <w:rFonts w:ascii="Times New Roman" w:hAnsi="Times New Roman"/>
          <w:szCs w:val="22"/>
        </w:rPr>
      </w:pPr>
    </w:p>
    <w:tbl>
      <w:tblPr>
        <w:tblW w:w="9105" w:type="dxa"/>
        <w:tblInd w:w="13" w:type="dxa"/>
        <w:tblCellMar>
          <w:left w:w="28" w:type="dxa"/>
          <w:right w:w="28" w:type="dxa"/>
        </w:tblCellMar>
        <w:tblLook w:val="0000" w:firstRow="0" w:lastRow="0" w:firstColumn="0" w:lastColumn="0" w:noHBand="0" w:noVBand="0"/>
      </w:tblPr>
      <w:tblGrid>
        <w:gridCol w:w="8025"/>
        <w:gridCol w:w="1080"/>
      </w:tblGrid>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b/>
                <w:szCs w:val="22"/>
              </w:rPr>
            </w:pPr>
            <w:r w:rsidRPr="00EE6E6D">
              <w:rPr>
                <w:rFonts w:ascii="Times New Roman" w:hAnsi="Times New Roman"/>
                <w:b/>
                <w:szCs w:val="22"/>
              </w:rPr>
              <w:t>Page</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Chairman’s statement</w:t>
            </w: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r w:rsidRPr="00EE6E6D">
              <w:rPr>
                <w:rFonts w:ascii="Times New Roman" w:hAnsi="Times New Roman" w:hint="eastAsia"/>
                <w:szCs w:val="22"/>
                <w:lang w:eastAsia="zh-TW"/>
              </w:rPr>
              <w:t>1</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Directors’ report</w:t>
            </w:r>
          </w:p>
        </w:tc>
        <w:tc>
          <w:tcPr>
            <w:tcW w:w="1080" w:type="dxa"/>
            <w:shd w:val="clear" w:color="auto" w:fill="auto"/>
            <w:vAlign w:val="center"/>
          </w:tcPr>
          <w:p w:rsidR="004B4775" w:rsidRPr="00EE6E6D" w:rsidRDefault="004C1613" w:rsidP="00231F62">
            <w:pPr>
              <w:snapToGrid w:val="0"/>
              <w:jc w:val="center"/>
              <w:rPr>
                <w:rFonts w:ascii="Times New Roman" w:hAnsi="Times New Roman" w:hint="eastAsia"/>
                <w:szCs w:val="22"/>
              </w:rPr>
            </w:pPr>
            <w:r>
              <w:rPr>
                <w:rFonts w:ascii="Times New Roman" w:hAnsi="Times New Roman"/>
                <w:szCs w:val="22"/>
                <w:lang w:eastAsia="zh-TW"/>
              </w:rPr>
              <w:t>3</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Statement of directors’ responsibilities</w:t>
            </w:r>
          </w:p>
        </w:tc>
        <w:tc>
          <w:tcPr>
            <w:tcW w:w="1080" w:type="dxa"/>
            <w:shd w:val="clear" w:color="auto" w:fill="auto"/>
            <w:vAlign w:val="center"/>
          </w:tcPr>
          <w:p w:rsidR="004B4775" w:rsidRPr="00EE6E6D" w:rsidRDefault="009918A8" w:rsidP="00DF7F4C">
            <w:pPr>
              <w:snapToGrid w:val="0"/>
              <w:jc w:val="center"/>
              <w:rPr>
                <w:rFonts w:ascii="Times New Roman" w:hAnsi="Times New Roman" w:hint="eastAsia"/>
                <w:szCs w:val="22"/>
              </w:rPr>
            </w:pPr>
            <w:r>
              <w:rPr>
                <w:rFonts w:ascii="Times New Roman" w:hAnsi="Times New Roman"/>
                <w:szCs w:val="22"/>
                <w:lang w:eastAsia="zh-TW"/>
              </w:rPr>
              <w:t>19</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Independent auditor’s report</w:t>
            </w:r>
          </w:p>
        </w:tc>
        <w:tc>
          <w:tcPr>
            <w:tcW w:w="1080" w:type="dxa"/>
            <w:shd w:val="clear" w:color="auto" w:fill="auto"/>
            <w:vAlign w:val="center"/>
          </w:tcPr>
          <w:p w:rsidR="004B4775" w:rsidRPr="00EE6E6D" w:rsidRDefault="004C1613" w:rsidP="00DF7F4C">
            <w:pPr>
              <w:snapToGrid w:val="0"/>
              <w:jc w:val="center"/>
              <w:rPr>
                <w:rFonts w:ascii="Times New Roman" w:hAnsi="Times New Roman" w:hint="eastAsia"/>
                <w:szCs w:val="22"/>
              </w:rPr>
            </w:pPr>
            <w:r>
              <w:rPr>
                <w:rFonts w:ascii="Times New Roman" w:hAnsi="Times New Roman"/>
                <w:szCs w:val="22"/>
                <w:lang w:eastAsia="zh-TW"/>
              </w:rPr>
              <w:t>2</w:t>
            </w:r>
            <w:r w:rsidR="009918A8">
              <w:rPr>
                <w:rFonts w:ascii="Times New Roman" w:hAnsi="Times New Roman"/>
                <w:szCs w:val="22"/>
                <w:lang w:eastAsia="zh-TW"/>
              </w:rPr>
              <w:t>0</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Consolidated statement of profit or loss and other comprehensive income</w:t>
            </w:r>
          </w:p>
        </w:tc>
        <w:tc>
          <w:tcPr>
            <w:tcW w:w="1080" w:type="dxa"/>
            <w:shd w:val="clear" w:color="auto" w:fill="auto"/>
            <w:vAlign w:val="center"/>
          </w:tcPr>
          <w:p w:rsidR="004B4775" w:rsidRPr="00EE6E6D" w:rsidRDefault="004C1613" w:rsidP="00DF7F4C">
            <w:pPr>
              <w:snapToGrid w:val="0"/>
              <w:jc w:val="center"/>
              <w:rPr>
                <w:rFonts w:ascii="Times New Roman" w:hAnsi="Times New Roman" w:hint="eastAsia"/>
                <w:szCs w:val="22"/>
              </w:rPr>
            </w:pPr>
            <w:r>
              <w:rPr>
                <w:rFonts w:ascii="Times New Roman" w:hAnsi="Times New Roman"/>
                <w:szCs w:val="22"/>
                <w:lang w:eastAsia="zh-TW"/>
              </w:rPr>
              <w:t>2</w:t>
            </w:r>
            <w:r w:rsidR="009918A8">
              <w:rPr>
                <w:rFonts w:ascii="Times New Roman" w:hAnsi="Times New Roman"/>
                <w:szCs w:val="22"/>
                <w:lang w:eastAsia="zh-TW"/>
              </w:rPr>
              <w:t>5</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E736E2">
        <w:trPr>
          <w:trHeight w:val="156"/>
        </w:trPr>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Consolidated statement of financial position</w:t>
            </w:r>
          </w:p>
        </w:tc>
        <w:tc>
          <w:tcPr>
            <w:tcW w:w="1080" w:type="dxa"/>
            <w:shd w:val="clear" w:color="auto" w:fill="auto"/>
            <w:vAlign w:val="center"/>
          </w:tcPr>
          <w:p w:rsidR="004B4775" w:rsidRPr="00EE6E6D" w:rsidRDefault="004C1613" w:rsidP="00231F62">
            <w:pPr>
              <w:snapToGrid w:val="0"/>
              <w:jc w:val="center"/>
              <w:rPr>
                <w:rFonts w:ascii="Times New Roman" w:hAnsi="Times New Roman" w:hint="eastAsia"/>
                <w:szCs w:val="22"/>
              </w:rPr>
            </w:pPr>
            <w:r>
              <w:rPr>
                <w:rFonts w:ascii="Times New Roman" w:hAnsi="Times New Roman"/>
                <w:szCs w:val="22"/>
                <w:lang w:eastAsia="zh-TW"/>
              </w:rPr>
              <w:t>2</w:t>
            </w:r>
            <w:r w:rsidR="009918A8">
              <w:rPr>
                <w:rFonts w:ascii="Times New Roman" w:hAnsi="Times New Roman"/>
                <w:szCs w:val="22"/>
                <w:lang w:eastAsia="zh-TW"/>
              </w:rPr>
              <w:t>6</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Consolidated statement of changes in equity</w:t>
            </w:r>
          </w:p>
        </w:tc>
        <w:tc>
          <w:tcPr>
            <w:tcW w:w="1080" w:type="dxa"/>
            <w:shd w:val="clear" w:color="auto" w:fill="auto"/>
            <w:vAlign w:val="center"/>
          </w:tcPr>
          <w:p w:rsidR="004B4775" w:rsidRPr="00EE6E6D" w:rsidRDefault="004C1613" w:rsidP="00231F62">
            <w:pPr>
              <w:snapToGrid w:val="0"/>
              <w:jc w:val="center"/>
              <w:rPr>
                <w:rFonts w:ascii="Times New Roman" w:hAnsi="Times New Roman" w:hint="eastAsia"/>
                <w:szCs w:val="22"/>
              </w:rPr>
            </w:pPr>
            <w:r>
              <w:rPr>
                <w:rFonts w:ascii="Times New Roman" w:hAnsi="Times New Roman"/>
                <w:szCs w:val="22"/>
                <w:lang w:eastAsia="zh-TW"/>
              </w:rPr>
              <w:t>2</w:t>
            </w:r>
            <w:r w:rsidR="009918A8">
              <w:rPr>
                <w:rFonts w:ascii="Times New Roman" w:hAnsi="Times New Roman"/>
                <w:szCs w:val="22"/>
                <w:lang w:eastAsia="zh-TW"/>
              </w:rPr>
              <w:t>7</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Consolidated statement of cash flows</w:t>
            </w:r>
          </w:p>
        </w:tc>
        <w:tc>
          <w:tcPr>
            <w:tcW w:w="1080" w:type="dxa"/>
            <w:shd w:val="clear" w:color="auto" w:fill="auto"/>
            <w:vAlign w:val="center"/>
          </w:tcPr>
          <w:p w:rsidR="004B4775" w:rsidRPr="00EE6E6D" w:rsidRDefault="004C1613" w:rsidP="00231F62">
            <w:pPr>
              <w:snapToGrid w:val="0"/>
              <w:jc w:val="center"/>
              <w:rPr>
                <w:rFonts w:ascii="Times New Roman" w:hAnsi="Times New Roman" w:hint="eastAsia"/>
                <w:szCs w:val="22"/>
              </w:rPr>
            </w:pPr>
            <w:r>
              <w:rPr>
                <w:rFonts w:ascii="Times New Roman" w:hAnsi="Times New Roman"/>
                <w:szCs w:val="22"/>
                <w:lang w:eastAsia="zh-TW"/>
              </w:rPr>
              <w:t>2</w:t>
            </w:r>
            <w:r w:rsidR="009918A8">
              <w:rPr>
                <w:rFonts w:ascii="Times New Roman" w:hAnsi="Times New Roman"/>
                <w:szCs w:val="22"/>
                <w:lang w:eastAsia="zh-TW"/>
              </w:rPr>
              <w:t>8</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Notes to the consolidated financial statements</w:t>
            </w:r>
          </w:p>
        </w:tc>
        <w:tc>
          <w:tcPr>
            <w:tcW w:w="1080" w:type="dxa"/>
            <w:shd w:val="clear" w:color="auto" w:fill="auto"/>
            <w:vAlign w:val="center"/>
          </w:tcPr>
          <w:p w:rsidR="004B4775" w:rsidRPr="00EE6E6D" w:rsidRDefault="009918A8" w:rsidP="00231F62">
            <w:pPr>
              <w:snapToGrid w:val="0"/>
              <w:jc w:val="center"/>
              <w:rPr>
                <w:rFonts w:ascii="Times New Roman" w:hAnsi="Times New Roman" w:hint="eastAsia"/>
                <w:szCs w:val="22"/>
              </w:rPr>
            </w:pPr>
            <w:r>
              <w:rPr>
                <w:rFonts w:ascii="Times New Roman" w:hAnsi="Times New Roman"/>
                <w:szCs w:val="22"/>
                <w:lang w:eastAsia="zh-TW"/>
              </w:rPr>
              <w:t>29</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Investment policy</w:t>
            </w:r>
          </w:p>
        </w:tc>
        <w:tc>
          <w:tcPr>
            <w:tcW w:w="1080" w:type="dxa"/>
            <w:shd w:val="clear" w:color="auto" w:fill="auto"/>
            <w:vAlign w:val="center"/>
          </w:tcPr>
          <w:p w:rsidR="004B4775" w:rsidRPr="00EE6E6D" w:rsidRDefault="004C1613" w:rsidP="00DF7F4C">
            <w:pPr>
              <w:snapToGrid w:val="0"/>
              <w:jc w:val="center"/>
              <w:rPr>
                <w:rFonts w:ascii="Times New Roman" w:hAnsi="Times New Roman" w:hint="eastAsia"/>
                <w:szCs w:val="22"/>
              </w:rPr>
            </w:pPr>
            <w:r>
              <w:rPr>
                <w:rFonts w:ascii="Times New Roman" w:hAnsi="Times New Roman"/>
                <w:szCs w:val="22"/>
                <w:lang w:eastAsia="zh-TW"/>
              </w:rPr>
              <w:t>7</w:t>
            </w:r>
            <w:r w:rsidR="009918A8">
              <w:rPr>
                <w:rFonts w:ascii="Times New Roman" w:hAnsi="Times New Roman"/>
                <w:szCs w:val="22"/>
                <w:lang w:eastAsia="zh-TW"/>
              </w:rPr>
              <w:t>4</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r w:rsidRPr="00EE6E6D">
              <w:rPr>
                <w:rFonts w:ascii="Times New Roman" w:hAnsi="Times New Roman"/>
                <w:szCs w:val="22"/>
              </w:rPr>
              <w:t>Biographical notes of the directors</w:t>
            </w:r>
          </w:p>
        </w:tc>
        <w:tc>
          <w:tcPr>
            <w:tcW w:w="1080" w:type="dxa"/>
            <w:shd w:val="clear" w:color="auto" w:fill="auto"/>
            <w:vAlign w:val="center"/>
          </w:tcPr>
          <w:p w:rsidR="004B4775" w:rsidRPr="00EE6E6D" w:rsidRDefault="004C1613" w:rsidP="00DF7F4C">
            <w:pPr>
              <w:snapToGrid w:val="0"/>
              <w:jc w:val="center"/>
              <w:rPr>
                <w:rFonts w:ascii="Times New Roman" w:hAnsi="Times New Roman" w:hint="eastAsia"/>
                <w:szCs w:val="22"/>
              </w:rPr>
            </w:pPr>
            <w:r>
              <w:rPr>
                <w:rFonts w:ascii="Times New Roman" w:hAnsi="Times New Roman"/>
                <w:szCs w:val="22"/>
                <w:lang w:eastAsia="zh-TW"/>
              </w:rPr>
              <w:t>7</w:t>
            </w:r>
            <w:r w:rsidR="009918A8">
              <w:rPr>
                <w:rFonts w:ascii="Times New Roman" w:hAnsi="Times New Roman"/>
                <w:szCs w:val="22"/>
                <w:lang w:eastAsia="zh-TW"/>
              </w:rPr>
              <w:t>5</w:t>
            </w:r>
          </w:p>
        </w:tc>
      </w:tr>
      <w:tr w:rsidR="004B4775" w:rsidRPr="00EE6E6D" w:rsidTr="00231F62">
        <w:tc>
          <w:tcPr>
            <w:tcW w:w="8025" w:type="dxa"/>
            <w:shd w:val="clear" w:color="auto" w:fill="auto"/>
            <w:noWrap/>
            <w:vAlign w:val="center"/>
          </w:tcPr>
          <w:p w:rsidR="004B4775" w:rsidRPr="00EE6E6D" w:rsidRDefault="004B4775" w:rsidP="00231F62">
            <w:pPr>
              <w:snapToGrid w:val="0"/>
              <w:jc w:val="both"/>
              <w:rPr>
                <w:rFonts w:ascii="Times New Roman" w:hAnsi="Times New Roman"/>
                <w:szCs w:val="22"/>
              </w:rPr>
            </w:pPr>
          </w:p>
        </w:tc>
        <w:tc>
          <w:tcPr>
            <w:tcW w:w="1080" w:type="dxa"/>
            <w:shd w:val="clear" w:color="auto" w:fill="auto"/>
            <w:vAlign w:val="center"/>
          </w:tcPr>
          <w:p w:rsidR="004B4775" w:rsidRPr="00EE6E6D" w:rsidRDefault="004B4775" w:rsidP="00231F62">
            <w:pPr>
              <w:snapToGrid w:val="0"/>
              <w:jc w:val="center"/>
              <w:rPr>
                <w:rFonts w:ascii="Times New Roman" w:hAnsi="Times New Roman"/>
                <w:szCs w:val="22"/>
              </w:rPr>
            </w:pPr>
          </w:p>
        </w:tc>
      </w:tr>
    </w:tbl>
    <w:p w:rsidR="004B4775" w:rsidRPr="00F55F4D" w:rsidRDefault="004B4775" w:rsidP="004B4775">
      <w:pPr>
        <w:tabs>
          <w:tab w:val="decimal" w:pos="9086"/>
        </w:tabs>
        <w:snapToGrid w:val="0"/>
        <w:jc w:val="both"/>
        <w:rPr>
          <w:rFonts w:ascii="Times New Roman" w:hAnsi="Times New Roman"/>
          <w:szCs w:val="22"/>
        </w:rPr>
      </w:pPr>
    </w:p>
    <w:p w:rsidR="004B4775" w:rsidRPr="00F55F4D" w:rsidRDefault="004B4775" w:rsidP="004B4775">
      <w:pPr>
        <w:tabs>
          <w:tab w:val="decimal" w:pos="9086"/>
        </w:tabs>
        <w:snapToGrid w:val="0"/>
        <w:jc w:val="both"/>
        <w:rPr>
          <w:rFonts w:ascii="Times New Roman" w:hAnsi="Times New Roman"/>
          <w:szCs w:val="22"/>
        </w:rPr>
      </w:pPr>
    </w:p>
    <w:p w:rsidR="004B4775" w:rsidRPr="00F55F4D" w:rsidRDefault="004B4775" w:rsidP="004B4775">
      <w:pPr>
        <w:tabs>
          <w:tab w:val="decimal" w:pos="9086"/>
        </w:tabs>
        <w:snapToGrid w:val="0"/>
        <w:jc w:val="both"/>
        <w:rPr>
          <w:rFonts w:ascii="Times New Roman" w:hAnsi="Times New Roman"/>
          <w:szCs w:val="22"/>
        </w:rPr>
      </w:pPr>
    </w:p>
    <w:p w:rsidR="004B4775" w:rsidRDefault="004B4775" w:rsidP="004B4775">
      <w:pPr>
        <w:tabs>
          <w:tab w:val="decimal" w:pos="9086"/>
        </w:tabs>
        <w:snapToGrid w:val="0"/>
        <w:jc w:val="both"/>
        <w:rPr>
          <w:sz w:val="28"/>
          <w:szCs w:val="28"/>
        </w:rPr>
      </w:pPr>
    </w:p>
    <w:p w:rsidR="004B4775" w:rsidRDefault="004B4775" w:rsidP="004B4775">
      <w:pPr>
        <w:tabs>
          <w:tab w:val="decimal" w:pos="9086"/>
        </w:tabs>
        <w:spacing w:line="200" w:lineRule="exact"/>
        <w:jc w:val="both"/>
        <w:rPr>
          <w:sz w:val="28"/>
          <w:szCs w:val="28"/>
        </w:rPr>
        <w:sectPr w:rsidR="004B4775" w:rsidSect="00EE2BD1">
          <w:headerReference w:type="default" r:id="rId14"/>
          <w:footerReference w:type="default" r:id="rId15"/>
          <w:pgSz w:w="11909" w:h="16834" w:code="9"/>
          <w:pgMar w:top="864" w:right="1419" w:bottom="562" w:left="1411" w:header="1109" w:footer="1022" w:gutter="0"/>
          <w:pgNumType w:start="1"/>
          <w:cols w:space="720"/>
          <w:docGrid w:linePitch="360"/>
        </w:sectPr>
      </w:pPr>
    </w:p>
    <w:p w:rsidR="004B4775" w:rsidRPr="008D0042" w:rsidRDefault="004B4775" w:rsidP="004B4775">
      <w:pPr>
        <w:tabs>
          <w:tab w:val="decimal" w:pos="9086"/>
        </w:tabs>
        <w:spacing w:line="280" w:lineRule="exact"/>
        <w:jc w:val="both"/>
        <w:rPr>
          <w:rFonts w:ascii="Times New Roman" w:hAnsi="Times New Roman"/>
          <w:b/>
          <w:sz w:val="28"/>
          <w:szCs w:val="28"/>
          <w:lang w:eastAsia="zh-TW"/>
        </w:rPr>
      </w:pPr>
      <w:r w:rsidRPr="008D0042">
        <w:rPr>
          <w:rFonts w:ascii="Times New Roman" w:hAnsi="Times New Roman"/>
          <w:b/>
          <w:sz w:val="28"/>
          <w:szCs w:val="28"/>
          <w:lang w:eastAsia="zh-TW"/>
        </w:rPr>
        <w:lastRenderedPageBreak/>
        <w:t>Chairman’s Statement</w:t>
      </w:r>
    </w:p>
    <w:p w:rsidR="004B4775" w:rsidRDefault="004B4775" w:rsidP="004B4775">
      <w:pPr>
        <w:spacing w:line="240" w:lineRule="exact"/>
        <w:jc w:val="both"/>
        <w:rPr>
          <w:rFonts w:ascii="Times New Roman" w:hAnsi="Times New Roman"/>
          <w:b/>
          <w:lang w:eastAsia="zh-TW"/>
        </w:rPr>
      </w:pPr>
    </w:p>
    <w:p w:rsidR="001439AA" w:rsidRDefault="001439AA" w:rsidP="004F3F35">
      <w:pPr>
        <w:spacing w:line="240" w:lineRule="exact"/>
        <w:jc w:val="both"/>
        <w:rPr>
          <w:rFonts w:ascii="Times New Roman" w:hAnsi="Times New Roman" w:hint="eastAsia"/>
          <w:b/>
          <w:sz w:val="24"/>
          <w:lang w:eastAsia="zh-TW"/>
        </w:rPr>
      </w:pPr>
    </w:p>
    <w:p w:rsidR="00E9544D" w:rsidRPr="008D0042" w:rsidRDefault="00E9544D" w:rsidP="004F3F35">
      <w:pPr>
        <w:spacing w:line="240" w:lineRule="exact"/>
        <w:jc w:val="both"/>
        <w:rPr>
          <w:rFonts w:ascii="Times New Roman" w:hAnsi="Times New Roman"/>
          <w:b/>
          <w:sz w:val="24"/>
        </w:rPr>
      </w:pPr>
      <w:r w:rsidRPr="008D0042">
        <w:rPr>
          <w:rFonts w:ascii="Times New Roman" w:hAnsi="Times New Roman" w:hint="eastAsia"/>
          <w:b/>
          <w:sz w:val="24"/>
        </w:rPr>
        <w:t>RESULTS</w:t>
      </w:r>
      <w:r w:rsidRPr="008D0042">
        <w:rPr>
          <w:rFonts w:ascii="Times New Roman" w:hAnsi="Times New Roman"/>
          <w:b/>
          <w:sz w:val="24"/>
        </w:rPr>
        <w:t xml:space="preserve"> AND REVIEW</w:t>
      </w:r>
    </w:p>
    <w:p w:rsidR="00E9544D" w:rsidRPr="00BA535D" w:rsidRDefault="00E9544D" w:rsidP="004F3F35">
      <w:pPr>
        <w:tabs>
          <w:tab w:val="left" w:pos="5245"/>
        </w:tabs>
        <w:spacing w:line="240" w:lineRule="exact"/>
        <w:jc w:val="both"/>
        <w:rPr>
          <w:rFonts w:ascii="Times New Roman" w:hAnsi="Times New Roman"/>
          <w:lang w:eastAsia="zh-TW"/>
        </w:rPr>
      </w:pPr>
    </w:p>
    <w:p w:rsidR="00E9544D" w:rsidRPr="003E1380" w:rsidRDefault="004E6AB3" w:rsidP="00EF00D8">
      <w:pPr>
        <w:jc w:val="both"/>
        <w:rPr>
          <w:rFonts w:ascii="Times New Roman" w:hAnsi="Times New Roman" w:hint="eastAsia"/>
          <w:szCs w:val="22"/>
          <w:lang w:eastAsia="zh-TW"/>
        </w:rPr>
      </w:pPr>
      <w:r w:rsidRPr="00C073E6">
        <w:rPr>
          <w:rFonts w:ascii="Times New Roman" w:hAnsi="Times New Roman"/>
          <w:szCs w:val="22"/>
          <w:lang w:eastAsia="zh-TW"/>
        </w:rPr>
        <w:t>During the year ended 31 December 201</w:t>
      </w:r>
      <w:r w:rsidR="00A84A9E">
        <w:rPr>
          <w:rFonts w:ascii="Times New Roman" w:hAnsi="Times New Roman"/>
          <w:szCs w:val="22"/>
          <w:lang w:eastAsia="zh-TW"/>
        </w:rPr>
        <w:t>9</w:t>
      </w:r>
      <w:r w:rsidRPr="00C073E6">
        <w:rPr>
          <w:rFonts w:ascii="Times New Roman" w:hAnsi="Times New Roman"/>
          <w:szCs w:val="22"/>
          <w:lang w:eastAsia="zh-TW"/>
        </w:rPr>
        <w:t>,</w:t>
      </w:r>
      <w:r>
        <w:rPr>
          <w:rFonts w:ascii="Times New Roman" w:hAnsi="Times New Roman"/>
          <w:szCs w:val="22"/>
          <w:lang w:eastAsia="zh-TW"/>
        </w:rPr>
        <w:t xml:space="preserve"> t</w:t>
      </w:r>
      <w:r w:rsidR="00E9544D" w:rsidRPr="003E1380">
        <w:rPr>
          <w:rFonts w:ascii="Times New Roman" w:hAnsi="Times New Roman" w:hint="eastAsia"/>
          <w:szCs w:val="22"/>
          <w:lang w:eastAsia="zh-TW"/>
        </w:rPr>
        <w:t xml:space="preserve">he audited consolidated loss </w:t>
      </w:r>
      <w:r w:rsidR="00E9544D" w:rsidRPr="003E1380">
        <w:rPr>
          <w:rFonts w:ascii="Times New Roman" w:hAnsi="Times New Roman"/>
          <w:szCs w:val="22"/>
          <w:lang w:eastAsia="zh-TW"/>
        </w:rPr>
        <w:t xml:space="preserve">of </w:t>
      </w:r>
      <w:proofErr w:type="spellStart"/>
      <w:r w:rsidR="00593D05" w:rsidRPr="00593D05">
        <w:rPr>
          <w:rFonts w:ascii="Times New Roman" w:hAnsi="Times New Roman"/>
          <w:szCs w:val="22"/>
          <w:lang w:eastAsia="zh-TW"/>
        </w:rPr>
        <w:t>Worldsec</w:t>
      </w:r>
      <w:proofErr w:type="spellEnd"/>
      <w:r w:rsidR="00593D05" w:rsidRPr="00593D05">
        <w:rPr>
          <w:rFonts w:ascii="Times New Roman" w:hAnsi="Times New Roman"/>
          <w:szCs w:val="22"/>
          <w:lang w:eastAsia="zh-TW"/>
        </w:rPr>
        <w:t xml:space="preserve"> Limited (the “Company”) and its subsidiaries (together the “Group”) </w:t>
      </w:r>
      <w:r w:rsidR="002C6E8A">
        <w:rPr>
          <w:rFonts w:ascii="Times New Roman" w:hAnsi="Times New Roman"/>
          <w:szCs w:val="22"/>
          <w:lang w:eastAsia="zh-TW"/>
        </w:rPr>
        <w:t>was</w:t>
      </w:r>
      <w:r w:rsidR="002C6E8A" w:rsidRPr="003E1380">
        <w:rPr>
          <w:rFonts w:ascii="Times New Roman" w:hAnsi="Times New Roman" w:hint="eastAsia"/>
          <w:szCs w:val="22"/>
          <w:lang w:eastAsia="zh-TW"/>
        </w:rPr>
        <w:t xml:space="preserve"> </w:t>
      </w:r>
      <w:r w:rsidR="00E9544D" w:rsidRPr="003E1380">
        <w:rPr>
          <w:rFonts w:ascii="Times New Roman" w:hAnsi="Times New Roman" w:hint="eastAsia"/>
          <w:szCs w:val="22"/>
          <w:lang w:eastAsia="zh-TW"/>
        </w:rPr>
        <w:t>US$</w:t>
      </w:r>
      <w:r w:rsidR="005040BA">
        <w:rPr>
          <w:rFonts w:ascii="Times New Roman" w:hAnsi="Times New Roman"/>
          <w:szCs w:val="22"/>
          <w:lang w:eastAsia="zh-TW"/>
        </w:rPr>
        <w:t>704</w:t>
      </w:r>
      <w:r w:rsidR="00E9544D" w:rsidRPr="003E1380">
        <w:rPr>
          <w:rFonts w:ascii="Times New Roman" w:hAnsi="Times New Roman" w:hint="eastAsia"/>
          <w:szCs w:val="22"/>
          <w:lang w:eastAsia="zh-TW"/>
        </w:rPr>
        <w:t>,000</w:t>
      </w:r>
      <w:r w:rsidR="006D04B9">
        <w:rPr>
          <w:rFonts w:ascii="Times New Roman" w:hAnsi="Times New Roman"/>
          <w:szCs w:val="22"/>
          <w:lang w:eastAsia="zh-TW"/>
        </w:rPr>
        <w:t xml:space="preserve">, </w:t>
      </w:r>
      <w:r w:rsidR="006D04B9">
        <w:rPr>
          <w:rFonts w:ascii="Times New Roman" w:hAnsi="Times New Roman" w:hint="eastAsia"/>
          <w:szCs w:val="22"/>
          <w:lang w:eastAsia="zh-TW"/>
        </w:rPr>
        <w:t>compared with a</w:t>
      </w:r>
      <w:r w:rsidR="00B0758F">
        <w:rPr>
          <w:rFonts w:ascii="Times New Roman" w:hAnsi="Times New Roman" w:hint="eastAsia"/>
          <w:szCs w:val="22"/>
          <w:lang w:eastAsia="zh-TW"/>
        </w:rPr>
        <w:t xml:space="preserve"> loss of US$</w:t>
      </w:r>
      <w:r w:rsidR="00A84A9E">
        <w:rPr>
          <w:rFonts w:ascii="Times New Roman" w:hAnsi="Times New Roman"/>
          <w:szCs w:val="22"/>
          <w:lang w:eastAsia="zh-TW"/>
        </w:rPr>
        <w:t>803</w:t>
      </w:r>
      <w:r w:rsidR="00E9544D" w:rsidRPr="003E1380">
        <w:rPr>
          <w:rFonts w:ascii="Times New Roman" w:hAnsi="Times New Roman" w:hint="eastAsia"/>
          <w:szCs w:val="22"/>
          <w:lang w:eastAsia="zh-TW"/>
        </w:rPr>
        <w:t>,000 in</w:t>
      </w:r>
      <w:r w:rsidR="00B0758F">
        <w:rPr>
          <w:rFonts w:ascii="Times New Roman" w:hAnsi="Times New Roman" w:hint="eastAsia"/>
          <w:szCs w:val="22"/>
          <w:lang w:eastAsia="zh-TW"/>
        </w:rPr>
        <w:t xml:space="preserve"> 201</w:t>
      </w:r>
      <w:r w:rsidR="00A84A9E">
        <w:rPr>
          <w:rFonts w:ascii="Times New Roman" w:hAnsi="Times New Roman"/>
          <w:szCs w:val="22"/>
          <w:lang w:eastAsia="zh-TW"/>
        </w:rPr>
        <w:t>8</w:t>
      </w:r>
      <w:r w:rsidR="00E9544D" w:rsidRPr="003E1380">
        <w:rPr>
          <w:rFonts w:ascii="Times New Roman" w:hAnsi="Times New Roman" w:hint="eastAsia"/>
          <w:szCs w:val="22"/>
          <w:lang w:eastAsia="zh-TW"/>
        </w:rPr>
        <w:t>.</w:t>
      </w:r>
      <w:r w:rsidR="00B96B46">
        <w:rPr>
          <w:rFonts w:ascii="Times New Roman" w:hAnsi="Times New Roman" w:hint="eastAsia"/>
          <w:szCs w:val="22"/>
          <w:lang w:eastAsia="zh-TW"/>
        </w:rPr>
        <w:t xml:space="preserve"> </w:t>
      </w:r>
      <w:r w:rsidR="00E9544D" w:rsidRPr="003E1380">
        <w:rPr>
          <w:rFonts w:ascii="Times New Roman" w:hAnsi="Times New Roman" w:hint="eastAsia"/>
          <w:szCs w:val="22"/>
          <w:lang w:eastAsia="zh-TW"/>
        </w:rPr>
        <w:t>Loss per sha</w:t>
      </w:r>
      <w:r w:rsidR="00E4517A" w:rsidRPr="003E1380">
        <w:rPr>
          <w:rFonts w:ascii="Times New Roman" w:hAnsi="Times New Roman" w:hint="eastAsia"/>
          <w:szCs w:val="22"/>
          <w:lang w:eastAsia="zh-TW"/>
        </w:rPr>
        <w:t xml:space="preserve">re was </w:t>
      </w:r>
      <w:r w:rsidR="00E4517A" w:rsidRPr="00C71933">
        <w:rPr>
          <w:rFonts w:ascii="Times New Roman" w:hAnsi="Times New Roman" w:hint="eastAsia"/>
          <w:szCs w:val="22"/>
          <w:lang w:eastAsia="zh-TW"/>
        </w:rPr>
        <w:t>US</w:t>
      </w:r>
      <w:r w:rsidR="00C71933" w:rsidRPr="00C71933">
        <w:rPr>
          <w:rFonts w:ascii="Times New Roman" w:hAnsi="Times New Roman"/>
          <w:szCs w:val="22"/>
          <w:lang w:eastAsia="zh-TW"/>
        </w:rPr>
        <w:t>0</w:t>
      </w:r>
      <w:r w:rsidR="00B0758F" w:rsidRPr="00C71933">
        <w:rPr>
          <w:rFonts w:ascii="Times New Roman" w:hAnsi="Times New Roman" w:hint="eastAsia"/>
          <w:szCs w:val="22"/>
          <w:lang w:eastAsia="zh-TW"/>
        </w:rPr>
        <w:t>.</w:t>
      </w:r>
      <w:r w:rsidR="005040BA">
        <w:rPr>
          <w:rFonts w:ascii="Times New Roman" w:hAnsi="Times New Roman"/>
          <w:szCs w:val="22"/>
          <w:lang w:eastAsia="zh-TW"/>
        </w:rPr>
        <w:t>83</w:t>
      </w:r>
      <w:r w:rsidR="005040BA" w:rsidRPr="00C71933">
        <w:rPr>
          <w:rFonts w:ascii="Times New Roman" w:hAnsi="Times New Roman" w:hint="eastAsia"/>
          <w:szCs w:val="22"/>
          <w:lang w:eastAsia="zh-TW"/>
        </w:rPr>
        <w:t xml:space="preserve"> </w:t>
      </w:r>
      <w:r w:rsidR="00B0758F" w:rsidRPr="00C71933">
        <w:rPr>
          <w:rFonts w:ascii="Times New Roman" w:hAnsi="Times New Roman" w:hint="eastAsia"/>
          <w:szCs w:val="22"/>
          <w:lang w:eastAsia="zh-TW"/>
        </w:rPr>
        <w:t>cent</w:t>
      </w:r>
      <w:r w:rsidR="00B0758F">
        <w:rPr>
          <w:rFonts w:ascii="Times New Roman" w:hAnsi="Times New Roman" w:hint="eastAsia"/>
          <w:szCs w:val="22"/>
          <w:lang w:eastAsia="zh-TW"/>
        </w:rPr>
        <w:t xml:space="preserve"> (201</w:t>
      </w:r>
      <w:r w:rsidR="00A84A9E">
        <w:rPr>
          <w:rFonts w:ascii="Times New Roman" w:hAnsi="Times New Roman"/>
          <w:szCs w:val="22"/>
          <w:lang w:eastAsia="zh-TW"/>
        </w:rPr>
        <w:t>8</w:t>
      </w:r>
      <w:r w:rsidR="00B0758F">
        <w:rPr>
          <w:rFonts w:ascii="Times New Roman" w:hAnsi="Times New Roman" w:hint="eastAsia"/>
          <w:szCs w:val="22"/>
          <w:lang w:eastAsia="zh-TW"/>
        </w:rPr>
        <w:t>: US</w:t>
      </w:r>
      <w:r w:rsidR="00A84A9E">
        <w:rPr>
          <w:rFonts w:ascii="Times New Roman" w:hAnsi="Times New Roman"/>
          <w:szCs w:val="22"/>
          <w:lang w:eastAsia="zh-TW"/>
        </w:rPr>
        <w:t>1</w:t>
      </w:r>
      <w:r w:rsidR="00B0758F">
        <w:rPr>
          <w:rFonts w:ascii="Times New Roman" w:hAnsi="Times New Roman" w:hint="eastAsia"/>
          <w:szCs w:val="22"/>
          <w:lang w:eastAsia="zh-TW"/>
        </w:rPr>
        <w:t>.</w:t>
      </w:r>
      <w:r w:rsidR="00A84A9E">
        <w:rPr>
          <w:rFonts w:ascii="Times New Roman" w:hAnsi="Times New Roman"/>
          <w:szCs w:val="22"/>
          <w:lang w:eastAsia="zh-TW"/>
        </w:rPr>
        <w:t>03</w:t>
      </w:r>
      <w:r w:rsidR="00E9544D" w:rsidRPr="003E1380">
        <w:rPr>
          <w:rFonts w:ascii="Times New Roman" w:hAnsi="Times New Roman" w:hint="eastAsia"/>
          <w:szCs w:val="22"/>
          <w:lang w:eastAsia="zh-TW"/>
        </w:rPr>
        <w:t xml:space="preserve"> cent</w:t>
      </w:r>
      <w:r w:rsidR="004C1613">
        <w:rPr>
          <w:rFonts w:ascii="Times New Roman" w:hAnsi="Times New Roman"/>
          <w:szCs w:val="22"/>
          <w:lang w:eastAsia="zh-TW"/>
        </w:rPr>
        <w:t>s</w:t>
      </w:r>
      <w:r w:rsidR="00E9544D" w:rsidRPr="003E1380">
        <w:rPr>
          <w:rFonts w:ascii="Times New Roman" w:hAnsi="Times New Roman" w:hint="eastAsia"/>
          <w:szCs w:val="22"/>
          <w:lang w:eastAsia="zh-TW"/>
        </w:rPr>
        <w:t>).</w:t>
      </w:r>
      <w:r w:rsidR="00B96B46">
        <w:rPr>
          <w:rFonts w:ascii="Times New Roman" w:hAnsi="Times New Roman" w:hint="eastAsia"/>
          <w:szCs w:val="22"/>
          <w:lang w:eastAsia="zh-TW"/>
        </w:rPr>
        <w:t xml:space="preserve"> </w:t>
      </w:r>
      <w:r w:rsidR="00E9544D" w:rsidRPr="003E1380">
        <w:rPr>
          <w:rFonts w:ascii="Times New Roman" w:hAnsi="Times New Roman" w:hint="eastAsia"/>
          <w:szCs w:val="22"/>
          <w:lang w:eastAsia="zh-TW"/>
        </w:rPr>
        <w:t>Net asset value</w:t>
      </w:r>
      <w:r w:rsidR="00E4517A" w:rsidRPr="003E1380">
        <w:rPr>
          <w:rFonts w:ascii="Times New Roman" w:hAnsi="Times New Roman" w:hint="eastAsia"/>
          <w:szCs w:val="22"/>
          <w:lang w:eastAsia="zh-TW"/>
        </w:rPr>
        <w:t xml:space="preserve"> per share was </w:t>
      </w:r>
      <w:r w:rsidR="00E4517A" w:rsidRPr="00E41083">
        <w:rPr>
          <w:rFonts w:ascii="Times New Roman" w:hAnsi="Times New Roman" w:hint="eastAsia"/>
          <w:szCs w:val="22"/>
          <w:lang w:eastAsia="zh-TW"/>
        </w:rPr>
        <w:t>US</w:t>
      </w:r>
      <w:r w:rsidR="00E41083" w:rsidRPr="00E41083">
        <w:rPr>
          <w:rFonts w:ascii="Times New Roman" w:hAnsi="Times New Roman"/>
          <w:szCs w:val="22"/>
          <w:lang w:eastAsia="zh-TW"/>
        </w:rPr>
        <w:t>5</w:t>
      </w:r>
      <w:r w:rsidR="00135971" w:rsidRPr="00E41083">
        <w:rPr>
          <w:rFonts w:ascii="Times New Roman" w:hAnsi="Times New Roman" w:hint="eastAsia"/>
          <w:szCs w:val="22"/>
          <w:lang w:eastAsia="zh-TW"/>
        </w:rPr>
        <w:t>.</w:t>
      </w:r>
      <w:r w:rsidR="0032541E">
        <w:rPr>
          <w:rFonts w:ascii="Times New Roman" w:hAnsi="Times New Roman"/>
          <w:szCs w:val="22"/>
          <w:lang w:eastAsia="zh-TW"/>
        </w:rPr>
        <w:t>5</w:t>
      </w:r>
      <w:r w:rsidR="00693D80" w:rsidRPr="003E1380">
        <w:rPr>
          <w:rFonts w:ascii="Times New Roman" w:hAnsi="Times New Roman" w:hint="eastAsia"/>
          <w:szCs w:val="22"/>
          <w:lang w:eastAsia="zh-TW"/>
        </w:rPr>
        <w:t xml:space="preserve"> </w:t>
      </w:r>
      <w:r w:rsidR="00B0758F">
        <w:rPr>
          <w:rFonts w:ascii="Times New Roman" w:hAnsi="Times New Roman" w:hint="eastAsia"/>
          <w:szCs w:val="22"/>
          <w:lang w:eastAsia="zh-TW"/>
        </w:rPr>
        <w:t>cents (201</w:t>
      </w:r>
      <w:r w:rsidR="00A84A9E">
        <w:rPr>
          <w:rFonts w:ascii="Times New Roman" w:hAnsi="Times New Roman"/>
          <w:szCs w:val="22"/>
          <w:lang w:eastAsia="zh-TW"/>
        </w:rPr>
        <w:t>8</w:t>
      </w:r>
      <w:r w:rsidR="00B0758F">
        <w:rPr>
          <w:rFonts w:ascii="Times New Roman" w:hAnsi="Times New Roman" w:hint="eastAsia"/>
          <w:szCs w:val="22"/>
          <w:lang w:eastAsia="zh-TW"/>
        </w:rPr>
        <w:t>: US</w:t>
      </w:r>
      <w:r w:rsidR="00A84A9E">
        <w:rPr>
          <w:rFonts w:ascii="Times New Roman" w:hAnsi="Times New Roman"/>
          <w:szCs w:val="22"/>
          <w:lang w:eastAsia="zh-TW"/>
        </w:rPr>
        <w:t>6</w:t>
      </w:r>
      <w:r w:rsidR="00B0758F">
        <w:rPr>
          <w:rFonts w:ascii="Times New Roman" w:hAnsi="Times New Roman" w:hint="eastAsia"/>
          <w:szCs w:val="22"/>
          <w:lang w:eastAsia="zh-TW"/>
        </w:rPr>
        <w:t>.</w:t>
      </w:r>
      <w:r w:rsidR="00A84A9E">
        <w:rPr>
          <w:rFonts w:ascii="Times New Roman" w:hAnsi="Times New Roman"/>
          <w:szCs w:val="22"/>
          <w:lang w:eastAsia="zh-TW"/>
        </w:rPr>
        <w:t>3</w:t>
      </w:r>
      <w:r w:rsidR="00E9544D" w:rsidRPr="003E1380">
        <w:rPr>
          <w:rFonts w:ascii="Times New Roman" w:hAnsi="Times New Roman" w:hint="eastAsia"/>
          <w:szCs w:val="22"/>
          <w:lang w:eastAsia="zh-TW"/>
        </w:rPr>
        <w:t xml:space="preserve"> cents).</w:t>
      </w:r>
      <w:r w:rsidR="00B96B46">
        <w:rPr>
          <w:rFonts w:ascii="Times New Roman" w:hAnsi="Times New Roman"/>
          <w:szCs w:val="22"/>
          <w:lang w:eastAsia="zh-TW"/>
        </w:rPr>
        <w:t xml:space="preserve"> </w:t>
      </w:r>
      <w:r w:rsidR="002C6E8A">
        <w:rPr>
          <w:rFonts w:ascii="Times New Roman" w:hAnsi="Times New Roman"/>
          <w:szCs w:val="22"/>
          <w:lang w:eastAsia="zh-TW"/>
        </w:rPr>
        <w:t xml:space="preserve">Detailed discussion of the results </w:t>
      </w:r>
      <w:r w:rsidR="0075535D">
        <w:rPr>
          <w:rFonts w:ascii="Times New Roman" w:hAnsi="Times New Roman"/>
          <w:szCs w:val="22"/>
          <w:lang w:eastAsia="zh-TW"/>
        </w:rPr>
        <w:t xml:space="preserve">and financial position </w:t>
      </w:r>
      <w:r w:rsidR="002C6E8A">
        <w:rPr>
          <w:rFonts w:ascii="Times New Roman" w:hAnsi="Times New Roman"/>
          <w:szCs w:val="22"/>
          <w:lang w:eastAsia="zh-TW"/>
        </w:rPr>
        <w:t xml:space="preserve">of the Group is set out in the directors’ report on pages </w:t>
      </w:r>
      <w:r w:rsidR="005263FD">
        <w:rPr>
          <w:rFonts w:ascii="Times New Roman" w:hAnsi="Times New Roman"/>
          <w:szCs w:val="22"/>
          <w:lang w:eastAsia="zh-TW"/>
        </w:rPr>
        <w:t xml:space="preserve">3 </w:t>
      </w:r>
      <w:r w:rsidR="002C6E8A">
        <w:rPr>
          <w:rFonts w:ascii="Times New Roman" w:hAnsi="Times New Roman"/>
          <w:szCs w:val="22"/>
          <w:lang w:eastAsia="zh-TW"/>
        </w:rPr>
        <w:t xml:space="preserve">to </w:t>
      </w:r>
      <w:r w:rsidR="006E498C">
        <w:rPr>
          <w:rFonts w:ascii="Times New Roman" w:hAnsi="Times New Roman"/>
          <w:szCs w:val="22"/>
          <w:lang w:eastAsia="zh-TW"/>
        </w:rPr>
        <w:t>1</w:t>
      </w:r>
      <w:r w:rsidR="00DC7D82">
        <w:rPr>
          <w:rFonts w:ascii="Times New Roman" w:hAnsi="Times New Roman"/>
          <w:szCs w:val="22"/>
          <w:lang w:eastAsia="zh-TW"/>
        </w:rPr>
        <w:t>8</w:t>
      </w:r>
      <w:r w:rsidR="005534CD">
        <w:rPr>
          <w:rFonts w:ascii="Times New Roman" w:hAnsi="Times New Roman"/>
          <w:szCs w:val="22"/>
          <w:lang w:eastAsia="zh-TW"/>
        </w:rPr>
        <w:t>.</w:t>
      </w:r>
    </w:p>
    <w:p w:rsidR="00E9544D" w:rsidRPr="003E1380" w:rsidRDefault="00E9544D" w:rsidP="00EF00D8">
      <w:pPr>
        <w:jc w:val="both"/>
        <w:rPr>
          <w:rFonts w:ascii="Times New Roman" w:hAnsi="Times New Roman" w:hint="eastAsia"/>
          <w:szCs w:val="22"/>
          <w:lang w:eastAsia="zh-TW"/>
        </w:rPr>
      </w:pPr>
    </w:p>
    <w:p w:rsidR="0032541E" w:rsidRPr="00FD0789" w:rsidRDefault="0032541E" w:rsidP="00EF00D8">
      <w:pPr>
        <w:jc w:val="both"/>
        <w:rPr>
          <w:rFonts w:ascii="Times New Roman" w:hAnsi="Times New Roman" w:hint="eastAsia"/>
          <w:szCs w:val="22"/>
          <w:lang w:eastAsia="zh-TW"/>
        </w:rPr>
      </w:pPr>
      <w:r w:rsidRPr="00FD0789">
        <w:rPr>
          <w:rFonts w:ascii="Times New Roman" w:hAnsi="Times New Roman" w:hint="eastAsia"/>
          <w:szCs w:val="22"/>
          <w:lang w:eastAsia="zh-TW"/>
        </w:rPr>
        <w:t xml:space="preserve">During the year under review, the </w:t>
      </w:r>
      <w:r w:rsidRPr="00FD0789">
        <w:rPr>
          <w:rFonts w:ascii="Times New Roman" w:hAnsi="Times New Roman"/>
          <w:szCs w:val="22"/>
          <w:lang w:eastAsia="zh-TW"/>
        </w:rPr>
        <w:t xml:space="preserve">Group made </w:t>
      </w:r>
      <w:r w:rsidRPr="00FD0789">
        <w:rPr>
          <w:rFonts w:ascii="Times New Roman" w:hAnsi="Times New Roman" w:hint="eastAsia"/>
          <w:szCs w:val="22"/>
          <w:lang w:eastAsia="zh-TW"/>
        </w:rPr>
        <w:t>a</w:t>
      </w:r>
      <w:r w:rsidRPr="00FD0789">
        <w:rPr>
          <w:rFonts w:ascii="Times New Roman" w:hAnsi="Times New Roman"/>
          <w:szCs w:val="22"/>
          <w:lang w:eastAsia="zh-TW"/>
        </w:rPr>
        <w:t xml:space="preserve"> new investment</w:t>
      </w:r>
      <w:r w:rsidRPr="00FD0789">
        <w:rPr>
          <w:rFonts w:ascii="Times New Roman" w:hAnsi="Times New Roman" w:hint="eastAsia"/>
          <w:szCs w:val="22"/>
          <w:lang w:eastAsia="zh-TW"/>
        </w:rPr>
        <w:t xml:space="preserve"> in an i</w:t>
      </w:r>
      <w:r w:rsidRPr="00FD0789">
        <w:rPr>
          <w:rFonts w:ascii="Times New Roman" w:hAnsi="Times New Roman"/>
          <w:szCs w:val="22"/>
          <w:lang w:eastAsia="zh-TW"/>
        </w:rPr>
        <w:t>nternet technology company</w:t>
      </w:r>
      <w:r w:rsidRPr="00FD0789">
        <w:rPr>
          <w:rFonts w:ascii="Times New Roman" w:hAnsi="Times New Roman" w:hint="eastAsia"/>
          <w:szCs w:val="22"/>
          <w:lang w:eastAsia="zh-TW"/>
        </w:rPr>
        <w:t xml:space="preserve"> called </w:t>
      </w:r>
      <w:r w:rsidRPr="00FD0789">
        <w:rPr>
          <w:rFonts w:ascii="Times New Roman" w:hAnsi="Times New Roman"/>
          <w:szCs w:val="22"/>
          <w:lang w:eastAsia="zh-TW"/>
        </w:rPr>
        <w:t xml:space="preserve">Beijing </w:t>
      </w:r>
      <w:proofErr w:type="spellStart"/>
      <w:r w:rsidRPr="00FD0789">
        <w:rPr>
          <w:rFonts w:ascii="Times New Roman" w:hAnsi="Times New Roman"/>
          <w:szCs w:val="22"/>
          <w:lang w:eastAsia="zh-TW"/>
        </w:rPr>
        <w:t>ByteDance</w:t>
      </w:r>
      <w:proofErr w:type="spellEnd"/>
      <w:r w:rsidRPr="00FD0789">
        <w:rPr>
          <w:rFonts w:ascii="Times New Roman" w:hAnsi="Times New Roman"/>
          <w:szCs w:val="22"/>
          <w:lang w:eastAsia="zh-TW"/>
        </w:rPr>
        <w:t xml:space="preserve"> Technology Co. Ltd.</w:t>
      </w:r>
      <w:r w:rsidRPr="00FD0789">
        <w:rPr>
          <w:rFonts w:ascii="Times New Roman" w:hAnsi="Times New Roman" w:hint="eastAsia"/>
          <w:szCs w:val="22"/>
          <w:lang w:eastAsia="zh-TW"/>
        </w:rPr>
        <w:t xml:space="preserve"> (</w:t>
      </w:r>
      <w:r w:rsidRPr="00FD0789">
        <w:rPr>
          <w:rFonts w:ascii="Times New Roman" w:hAnsi="Times New Roman"/>
          <w:szCs w:val="22"/>
          <w:lang w:eastAsia="zh-TW"/>
        </w:rPr>
        <w:t>“</w:t>
      </w:r>
      <w:proofErr w:type="spellStart"/>
      <w:r w:rsidRPr="00FD0789">
        <w:rPr>
          <w:rFonts w:ascii="Times New Roman" w:hAnsi="Times New Roman" w:hint="eastAsia"/>
          <w:szCs w:val="22"/>
          <w:lang w:eastAsia="zh-TW"/>
        </w:rPr>
        <w:t>ByteDance</w:t>
      </w:r>
      <w:proofErr w:type="spellEnd"/>
      <w:r w:rsidRPr="00FD0789">
        <w:rPr>
          <w:rFonts w:ascii="Times New Roman" w:hAnsi="Times New Roman"/>
          <w:szCs w:val="22"/>
          <w:lang w:eastAsia="zh-TW"/>
        </w:rPr>
        <w:t>”</w:t>
      </w:r>
      <w:r w:rsidRPr="00FD0789">
        <w:rPr>
          <w:rFonts w:ascii="Times New Roman" w:hAnsi="Times New Roman" w:hint="eastAsia"/>
          <w:szCs w:val="22"/>
          <w:lang w:eastAsia="zh-TW"/>
        </w:rPr>
        <w:t xml:space="preserve">) through </w:t>
      </w:r>
      <w:r w:rsidRPr="00FD0789">
        <w:rPr>
          <w:rFonts w:ascii="Times New Roman" w:hAnsi="Times New Roman"/>
          <w:szCs w:val="22"/>
          <w:lang w:eastAsia="zh-TW"/>
        </w:rPr>
        <w:t xml:space="preserve">the Unicorn Equity Investment Portfolio Class D Shares of the </w:t>
      </w:r>
      <w:proofErr w:type="spellStart"/>
      <w:r w:rsidRPr="00FD0789">
        <w:rPr>
          <w:rFonts w:ascii="Times New Roman" w:hAnsi="Times New Roman"/>
          <w:szCs w:val="22"/>
          <w:lang w:eastAsia="zh-TW"/>
        </w:rPr>
        <w:t>Homaer</w:t>
      </w:r>
      <w:proofErr w:type="spellEnd"/>
      <w:r w:rsidRPr="00FD0789">
        <w:rPr>
          <w:rFonts w:ascii="Times New Roman" w:hAnsi="Times New Roman"/>
          <w:szCs w:val="22"/>
          <w:lang w:eastAsia="zh-TW"/>
        </w:rPr>
        <w:t xml:space="preserve"> Asset Management Master Fund SPC</w:t>
      </w:r>
      <w:r>
        <w:rPr>
          <w:rFonts w:ascii="Times New Roman" w:hAnsi="Times New Roman"/>
          <w:szCs w:val="22"/>
          <w:lang w:eastAsia="zh-TW"/>
        </w:rPr>
        <w:t xml:space="preserve"> (the “</w:t>
      </w:r>
      <w:proofErr w:type="spellStart"/>
      <w:r>
        <w:rPr>
          <w:rFonts w:ascii="Times New Roman" w:hAnsi="Times New Roman"/>
          <w:szCs w:val="22"/>
          <w:lang w:eastAsia="zh-TW"/>
        </w:rPr>
        <w:t>Homaer</w:t>
      </w:r>
      <w:proofErr w:type="spellEnd"/>
      <w:r>
        <w:rPr>
          <w:rFonts w:ascii="Times New Roman" w:hAnsi="Times New Roman"/>
          <w:szCs w:val="22"/>
          <w:lang w:eastAsia="zh-TW"/>
        </w:rPr>
        <w:t xml:space="preserve"> Fund”)</w:t>
      </w:r>
      <w:r w:rsidRPr="00FD0789">
        <w:rPr>
          <w:rFonts w:ascii="Times New Roman" w:hAnsi="Times New Roman" w:hint="eastAsia"/>
          <w:szCs w:val="22"/>
          <w:lang w:eastAsia="zh-TW"/>
        </w:rPr>
        <w:t xml:space="preserve">. </w:t>
      </w:r>
      <w:proofErr w:type="spellStart"/>
      <w:r w:rsidRPr="00FD0789">
        <w:rPr>
          <w:rFonts w:ascii="Times New Roman" w:hAnsi="Times New Roman" w:hint="eastAsia"/>
          <w:szCs w:val="22"/>
          <w:lang w:eastAsia="zh-TW"/>
        </w:rPr>
        <w:t>ByteDance</w:t>
      </w:r>
      <w:proofErr w:type="spellEnd"/>
      <w:r w:rsidRPr="00FD0789">
        <w:rPr>
          <w:rFonts w:ascii="Times New Roman" w:hAnsi="Times New Roman"/>
          <w:szCs w:val="22"/>
          <w:lang w:eastAsia="zh-TW"/>
        </w:rPr>
        <w:t xml:space="preserve"> has created </w:t>
      </w:r>
      <w:r>
        <w:rPr>
          <w:rFonts w:ascii="Times New Roman" w:hAnsi="Times New Roman"/>
          <w:szCs w:val="22"/>
          <w:lang w:eastAsia="zh-TW"/>
        </w:rPr>
        <w:t xml:space="preserve">a rapidly </w:t>
      </w:r>
      <w:r w:rsidRPr="00FD0789">
        <w:rPr>
          <w:rFonts w:ascii="Times New Roman" w:hAnsi="Times New Roman"/>
          <w:szCs w:val="22"/>
          <w:lang w:eastAsia="zh-TW"/>
        </w:rPr>
        <w:t xml:space="preserve">expanding </w:t>
      </w:r>
      <w:r w:rsidR="00BB5C93" w:rsidRPr="00BB5C93">
        <w:rPr>
          <w:rFonts w:ascii="Times New Roman" w:hAnsi="Times New Roman"/>
          <w:szCs w:val="22"/>
          <w:lang w:eastAsia="zh-TW"/>
        </w:rPr>
        <w:t xml:space="preserve">mobile application </w:t>
      </w:r>
      <w:r w:rsidRPr="00FD0789">
        <w:rPr>
          <w:rFonts w:ascii="Times New Roman" w:hAnsi="Times New Roman"/>
          <w:szCs w:val="22"/>
          <w:lang w:eastAsia="zh-TW"/>
        </w:rPr>
        <w:t xml:space="preserve">universe that has at least 21 products, ranging from a news aggregator </w:t>
      </w:r>
      <w:r>
        <w:rPr>
          <w:rFonts w:ascii="Times New Roman" w:hAnsi="Times New Roman"/>
          <w:szCs w:val="22"/>
          <w:lang w:eastAsia="zh-TW"/>
        </w:rPr>
        <w:t xml:space="preserve">to a video-sharing social platform </w:t>
      </w:r>
      <w:r w:rsidRPr="00FD0789">
        <w:rPr>
          <w:rFonts w:ascii="Times New Roman" w:hAnsi="Times New Roman"/>
          <w:szCs w:val="22"/>
          <w:lang w:eastAsia="zh-TW"/>
        </w:rPr>
        <w:t>to productivity management tools</w:t>
      </w:r>
      <w:r w:rsidRPr="00FD0789">
        <w:rPr>
          <w:rFonts w:ascii="Times New Roman" w:hAnsi="Times New Roman" w:hint="eastAsia"/>
          <w:szCs w:val="22"/>
          <w:lang w:eastAsia="zh-TW"/>
        </w:rPr>
        <w:t xml:space="preserve">, </w:t>
      </w:r>
      <w:r>
        <w:rPr>
          <w:rFonts w:ascii="Times New Roman" w:hAnsi="Times New Roman"/>
          <w:szCs w:val="22"/>
          <w:lang w:eastAsia="zh-TW"/>
        </w:rPr>
        <w:t>the</w:t>
      </w:r>
      <w:r w:rsidRPr="00FD0789">
        <w:rPr>
          <w:rFonts w:ascii="Times New Roman" w:hAnsi="Times New Roman"/>
          <w:szCs w:val="22"/>
          <w:lang w:eastAsia="zh-TW"/>
        </w:rPr>
        <w:t xml:space="preserve"> combined monthly active users </w:t>
      </w:r>
      <w:r>
        <w:rPr>
          <w:rFonts w:ascii="Times New Roman" w:hAnsi="Times New Roman"/>
          <w:szCs w:val="22"/>
          <w:lang w:eastAsia="zh-TW"/>
        </w:rPr>
        <w:t xml:space="preserve">of which totalled </w:t>
      </w:r>
      <w:hyperlink r:id="rId16" w:history="1">
        <w:r w:rsidRPr="00FD0789">
          <w:rPr>
            <w:rFonts w:ascii="Times New Roman" w:hAnsi="Times New Roman"/>
            <w:szCs w:val="22"/>
            <w:lang w:eastAsia="zh-TW"/>
          </w:rPr>
          <w:t>1.5 billion</w:t>
        </w:r>
      </w:hyperlink>
      <w:r w:rsidRPr="00FD0789">
        <w:rPr>
          <w:rFonts w:ascii="Times New Roman" w:hAnsi="Times New Roman"/>
          <w:szCs w:val="22"/>
          <w:lang w:eastAsia="zh-TW"/>
        </w:rPr>
        <w:t> in 2019.</w:t>
      </w:r>
    </w:p>
    <w:p w:rsidR="00FD0789" w:rsidRPr="00FC06CA" w:rsidRDefault="00FD0789" w:rsidP="008D0042">
      <w:pPr>
        <w:spacing w:line="240" w:lineRule="exact"/>
        <w:jc w:val="both"/>
        <w:rPr>
          <w:rFonts w:ascii="Times New Roman" w:hAnsi="Times New Roman" w:hint="eastAsia"/>
          <w:szCs w:val="22"/>
          <w:highlight w:val="yellow"/>
          <w:lang w:eastAsia="zh-CN"/>
        </w:rPr>
      </w:pPr>
    </w:p>
    <w:p w:rsidR="00FD0789" w:rsidRPr="00FC06CA" w:rsidRDefault="00FD0789" w:rsidP="008D0042">
      <w:pPr>
        <w:spacing w:line="240" w:lineRule="exact"/>
        <w:jc w:val="both"/>
        <w:rPr>
          <w:rFonts w:ascii="Times New Roman" w:hAnsi="Times New Roman" w:hint="eastAsia"/>
          <w:szCs w:val="22"/>
          <w:highlight w:val="yellow"/>
          <w:lang w:eastAsia="zh-CN"/>
        </w:rPr>
      </w:pPr>
    </w:p>
    <w:p w:rsidR="00E9544D" w:rsidRPr="0039459F" w:rsidRDefault="009255F0" w:rsidP="008D0042">
      <w:pPr>
        <w:tabs>
          <w:tab w:val="left" w:pos="5245"/>
        </w:tabs>
        <w:spacing w:line="240" w:lineRule="exact"/>
        <w:jc w:val="both"/>
        <w:rPr>
          <w:rFonts w:ascii="Times New Roman" w:hAnsi="Times New Roman" w:hint="eastAsia"/>
          <w:b/>
          <w:sz w:val="24"/>
          <w:u w:val="single"/>
          <w:lang w:eastAsia="zh-TW"/>
        </w:rPr>
      </w:pPr>
      <w:r w:rsidRPr="0039459F">
        <w:rPr>
          <w:rFonts w:ascii="Times New Roman" w:hAnsi="Times New Roman" w:hint="eastAsia"/>
          <w:b/>
          <w:sz w:val="24"/>
          <w:lang w:eastAsia="zh-TW"/>
        </w:rPr>
        <w:t>P</w:t>
      </w:r>
      <w:r w:rsidRPr="0039459F">
        <w:rPr>
          <w:rFonts w:ascii="Times New Roman" w:hAnsi="Times New Roman"/>
          <w:b/>
          <w:sz w:val="24"/>
          <w:lang w:eastAsia="zh-TW"/>
        </w:rPr>
        <w:t>ROSPECTS</w:t>
      </w:r>
    </w:p>
    <w:p w:rsidR="002807C5" w:rsidRDefault="002807C5" w:rsidP="00F40257">
      <w:pPr>
        <w:jc w:val="both"/>
        <w:rPr>
          <w:rFonts w:ascii="Times New Roman" w:hAnsi="Times New Roman" w:hint="eastAsia"/>
          <w:lang w:eastAsia="zh-CN"/>
        </w:rPr>
      </w:pPr>
    </w:p>
    <w:p w:rsidR="0032541E" w:rsidRPr="0091117B" w:rsidRDefault="0032541E" w:rsidP="0032541E">
      <w:pPr>
        <w:jc w:val="both"/>
        <w:rPr>
          <w:rFonts w:ascii="Times New Roman" w:hAnsi="Times New Roman"/>
        </w:rPr>
      </w:pPr>
      <w:r w:rsidRPr="0091117B">
        <w:rPr>
          <w:rFonts w:ascii="Times New Roman" w:hAnsi="Times New Roman"/>
        </w:rPr>
        <w:t xml:space="preserve">The </w:t>
      </w:r>
      <w:r>
        <w:rPr>
          <w:rFonts w:ascii="Times New Roman" w:hAnsi="Times New Roman"/>
        </w:rPr>
        <w:t xml:space="preserve">outbreak of the </w:t>
      </w:r>
      <w:r w:rsidR="00BB5C93">
        <w:rPr>
          <w:rFonts w:ascii="Times New Roman" w:hAnsi="Times New Roman"/>
        </w:rPr>
        <w:t>COVID</w:t>
      </w:r>
      <w:r w:rsidRPr="0091117B">
        <w:rPr>
          <w:rFonts w:ascii="Times New Roman" w:hAnsi="Times New Roman"/>
        </w:rPr>
        <w:t xml:space="preserve">-19 pandemic has disrupted business </w:t>
      </w:r>
      <w:r>
        <w:rPr>
          <w:rFonts w:ascii="Times New Roman" w:hAnsi="Times New Roman"/>
        </w:rPr>
        <w:t xml:space="preserve">and economic </w:t>
      </w:r>
      <w:r w:rsidRPr="0091117B">
        <w:rPr>
          <w:rFonts w:ascii="Times New Roman" w:hAnsi="Times New Roman"/>
        </w:rPr>
        <w:t xml:space="preserve">activities </w:t>
      </w:r>
      <w:r>
        <w:rPr>
          <w:rFonts w:ascii="Times New Roman" w:hAnsi="Times New Roman"/>
        </w:rPr>
        <w:t>across the globe in unprecedented ways</w:t>
      </w:r>
      <w:r w:rsidRPr="0091117B">
        <w:rPr>
          <w:rFonts w:ascii="Times New Roman" w:hAnsi="Times New Roman"/>
        </w:rPr>
        <w:t xml:space="preserve">.  In order to avoid </w:t>
      </w:r>
      <w:proofErr w:type="gramStart"/>
      <w:r w:rsidRPr="0091117B">
        <w:rPr>
          <w:rFonts w:ascii="Times New Roman" w:hAnsi="Times New Roman"/>
        </w:rPr>
        <w:t>a large number of</w:t>
      </w:r>
      <w:proofErr w:type="gramEnd"/>
      <w:r w:rsidRPr="0091117B">
        <w:rPr>
          <w:rFonts w:ascii="Times New Roman" w:hAnsi="Times New Roman"/>
        </w:rPr>
        <w:t xml:space="preserve"> death</w:t>
      </w:r>
      <w:r>
        <w:rPr>
          <w:rFonts w:ascii="Times New Roman" w:hAnsi="Times New Roman"/>
        </w:rPr>
        <w:t>s</w:t>
      </w:r>
      <w:r w:rsidRPr="0091117B">
        <w:rPr>
          <w:rFonts w:ascii="Times New Roman" w:hAnsi="Times New Roman"/>
        </w:rPr>
        <w:t xml:space="preserve"> and the collapse of the medical health care system</w:t>
      </w:r>
      <w:r>
        <w:rPr>
          <w:rFonts w:ascii="Times New Roman" w:hAnsi="Times New Roman"/>
        </w:rPr>
        <w:t>s</w:t>
      </w:r>
      <w:r w:rsidRPr="0091117B">
        <w:rPr>
          <w:rFonts w:ascii="Times New Roman" w:hAnsi="Times New Roman"/>
        </w:rPr>
        <w:t xml:space="preserve">, governments around the world </w:t>
      </w:r>
      <w:r>
        <w:rPr>
          <w:rFonts w:ascii="Times New Roman" w:hAnsi="Times New Roman"/>
        </w:rPr>
        <w:t>have chosen</w:t>
      </w:r>
      <w:r w:rsidRPr="0091117B">
        <w:rPr>
          <w:rFonts w:ascii="Times New Roman" w:hAnsi="Times New Roman"/>
        </w:rPr>
        <w:t xml:space="preserve"> to institute lockdown</w:t>
      </w:r>
      <w:r w:rsidR="00BB5C93">
        <w:rPr>
          <w:rFonts w:ascii="Times New Roman" w:hAnsi="Times New Roman"/>
        </w:rPr>
        <w:t>s</w:t>
      </w:r>
      <w:r w:rsidRPr="0091117B">
        <w:rPr>
          <w:rFonts w:ascii="Times New Roman" w:hAnsi="Times New Roman"/>
        </w:rPr>
        <w:t xml:space="preserve"> of their populations as a mean</w:t>
      </w:r>
      <w:r>
        <w:rPr>
          <w:rFonts w:ascii="Times New Roman" w:hAnsi="Times New Roman"/>
        </w:rPr>
        <w:t>s</w:t>
      </w:r>
      <w:r w:rsidRPr="0091117B">
        <w:rPr>
          <w:rFonts w:ascii="Times New Roman" w:hAnsi="Times New Roman"/>
        </w:rPr>
        <w:t xml:space="preserve"> to contain</w:t>
      </w:r>
      <w:r>
        <w:rPr>
          <w:rFonts w:ascii="Times New Roman" w:hAnsi="Times New Roman"/>
        </w:rPr>
        <w:t xml:space="preserve"> and suppress</w:t>
      </w:r>
      <w:r w:rsidRPr="0091117B">
        <w:rPr>
          <w:rFonts w:ascii="Times New Roman" w:hAnsi="Times New Roman"/>
        </w:rPr>
        <w:t xml:space="preserve"> the spread of the </w:t>
      </w:r>
      <w:r w:rsidR="00BB5C93">
        <w:rPr>
          <w:rFonts w:ascii="Times New Roman" w:hAnsi="Times New Roman"/>
        </w:rPr>
        <w:t>corona</w:t>
      </w:r>
      <w:r w:rsidRPr="0091117B">
        <w:rPr>
          <w:rFonts w:ascii="Times New Roman" w:hAnsi="Times New Roman"/>
        </w:rPr>
        <w:t>virus.  Such measure</w:t>
      </w:r>
      <w:r>
        <w:rPr>
          <w:rFonts w:ascii="Times New Roman" w:hAnsi="Times New Roman"/>
        </w:rPr>
        <w:t>s</w:t>
      </w:r>
      <w:r w:rsidRPr="0091117B">
        <w:rPr>
          <w:rFonts w:ascii="Times New Roman" w:hAnsi="Times New Roman"/>
        </w:rPr>
        <w:t xml:space="preserve"> ha</w:t>
      </w:r>
      <w:r>
        <w:rPr>
          <w:rFonts w:ascii="Times New Roman" w:hAnsi="Times New Roman"/>
        </w:rPr>
        <w:t>ve</w:t>
      </w:r>
      <w:r w:rsidRPr="0091117B">
        <w:rPr>
          <w:rFonts w:ascii="Times New Roman" w:hAnsi="Times New Roman"/>
        </w:rPr>
        <w:t xml:space="preserve"> </w:t>
      </w:r>
      <w:r>
        <w:rPr>
          <w:rFonts w:ascii="Times New Roman" w:hAnsi="Times New Roman"/>
        </w:rPr>
        <w:t xml:space="preserve">inevitably </w:t>
      </w:r>
      <w:r w:rsidRPr="0091117B">
        <w:rPr>
          <w:rFonts w:ascii="Times New Roman" w:hAnsi="Times New Roman"/>
        </w:rPr>
        <w:t xml:space="preserve">caused enormous social and economic consequences resulting in </w:t>
      </w:r>
      <w:r>
        <w:rPr>
          <w:rFonts w:ascii="Times New Roman" w:hAnsi="Times New Roman"/>
        </w:rPr>
        <w:t xml:space="preserve">rapidly </w:t>
      </w:r>
      <w:r w:rsidRPr="0091117B">
        <w:rPr>
          <w:rFonts w:ascii="Times New Roman" w:hAnsi="Times New Roman"/>
        </w:rPr>
        <w:t>rising unemployment, huge disruptions to the supply chains, and increasing problems in trade credit and financing management, just to name a few.  To add to the woes, instead of cooperati</w:t>
      </w:r>
      <w:r>
        <w:rPr>
          <w:rFonts w:ascii="Times New Roman" w:hAnsi="Times New Roman"/>
        </w:rPr>
        <w:t>ng</w:t>
      </w:r>
      <w:r w:rsidRPr="0091117B">
        <w:rPr>
          <w:rFonts w:ascii="Times New Roman" w:hAnsi="Times New Roman"/>
        </w:rPr>
        <w:t xml:space="preserve"> to fight the disease and to coordinate</w:t>
      </w:r>
      <w:r>
        <w:rPr>
          <w:rFonts w:ascii="Times New Roman" w:hAnsi="Times New Roman"/>
        </w:rPr>
        <w:t xml:space="preserve"> the</w:t>
      </w:r>
      <w:r w:rsidRPr="0091117B">
        <w:rPr>
          <w:rFonts w:ascii="Times New Roman" w:hAnsi="Times New Roman"/>
        </w:rPr>
        <w:t xml:space="preserve"> smooth deliver</w:t>
      </w:r>
      <w:r>
        <w:rPr>
          <w:rFonts w:ascii="Times New Roman" w:hAnsi="Times New Roman"/>
        </w:rPr>
        <w:t>y</w:t>
      </w:r>
      <w:r w:rsidRPr="0091117B">
        <w:rPr>
          <w:rFonts w:ascii="Times New Roman" w:hAnsi="Times New Roman"/>
        </w:rPr>
        <w:t xml:space="preserve"> and better usage of the already inadequate protective medical equipment around the world, there are politicians who </w:t>
      </w:r>
      <w:r>
        <w:rPr>
          <w:rFonts w:ascii="Times New Roman" w:hAnsi="Times New Roman"/>
        </w:rPr>
        <w:t>are using</w:t>
      </w:r>
      <w:r w:rsidRPr="0091117B">
        <w:rPr>
          <w:rFonts w:ascii="Times New Roman" w:hAnsi="Times New Roman"/>
        </w:rPr>
        <w:t xml:space="preserve"> this pandemic to engage in blaming games for their political gains.  </w:t>
      </w:r>
      <w:r>
        <w:rPr>
          <w:rFonts w:ascii="Times New Roman" w:hAnsi="Times New Roman"/>
        </w:rPr>
        <w:t>In attempting t</w:t>
      </w:r>
      <w:r w:rsidRPr="0091117B">
        <w:rPr>
          <w:rFonts w:ascii="Times New Roman" w:hAnsi="Times New Roman"/>
        </w:rPr>
        <w:t xml:space="preserve">o prevent </w:t>
      </w:r>
      <w:r>
        <w:rPr>
          <w:rFonts w:ascii="Times New Roman" w:hAnsi="Times New Roman"/>
        </w:rPr>
        <w:t>a colossal</w:t>
      </w:r>
      <w:r w:rsidRPr="0091117B">
        <w:rPr>
          <w:rFonts w:ascii="Times New Roman" w:hAnsi="Times New Roman"/>
        </w:rPr>
        <w:t xml:space="preserve"> meltdown, governments of leading economi</w:t>
      </w:r>
      <w:r>
        <w:rPr>
          <w:rFonts w:ascii="Times New Roman" w:hAnsi="Times New Roman"/>
        </w:rPr>
        <w:t>e</w:t>
      </w:r>
      <w:r w:rsidRPr="0091117B">
        <w:rPr>
          <w:rFonts w:ascii="Times New Roman" w:hAnsi="Times New Roman"/>
        </w:rPr>
        <w:t xml:space="preserve">s </w:t>
      </w:r>
      <w:r>
        <w:rPr>
          <w:rFonts w:ascii="Times New Roman" w:hAnsi="Times New Roman"/>
        </w:rPr>
        <w:t xml:space="preserve">have </w:t>
      </w:r>
      <w:r w:rsidRPr="0091117B">
        <w:rPr>
          <w:rFonts w:ascii="Times New Roman" w:hAnsi="Times New Roman"/>
        </w:rPr>
        <w:t xml:space="preserve">put in, both monetary and fiscal, stimulus financial packages </w:t>
      </w:r>
      <w:r>
        <w:rPr>
          <w:rFonts w:ascii="Times New Roman" w:hAnsi="Times New Roman"/>
        </w:rPr>
        <w:t>of unprecedented scale</w:t>
      </w:r>
      <w:r w:rsidRPr="0091117B">
        <w:rPr>
          <w:rFonts w:ascii="Times New Roman" w:hAnsi="Times New Roman"/>
        </w:rPr>
        <w:t xml:space="preserve"> to stabilize economic activities.  </w:t>
      </w:r>
      <w:r>
        <w:rPr>
          <w:rFonts w:ascii="Times New Roman" w:hAnsi="Times New Roman"/>
        </w:rPr>
        <w:t>However, until</w:t>
      </w:r>
      <w:r w:rsidRPr="0091117B">
        <w:rPr>
          <w:rFonts w:ascii="Times New Roman" w:hAnsi="Times New Roman"/>
        </w:rPr>
        <w:t xml:space="preserve"> the finding of an effective and safe vaccine</w:t>
      </w:r>
      <w:r>
        <w:rPr>
          <w:rFonts w:ascii="Times New Roman" w:hAnsi="Times New Roman"/>
        </w:rPr>
        <w:t>,</w:t>
      </w:r>
      <w:r w:rsidRPr="0091117B">
        <w:rPr>
          <w:rFonts w:ascii="Times New Roman" w:hAnsi="Times New Roman"/>
        </w:rPr>
        <w:t xml:space="preserve"> </w:t>
      </w:r>
      <w:r w:rsidR="00BB5C93">
        <w:rPr>
          <w:rFonts w:ascii="Times New Roman" w:hAnsi="Times New Roman"/>
        </w:rPr>
        <w:t>COVID</w:t>
      </w:r>
      <w:r w:rsidRPr="0091117B">
        <w:rPr>
          <w:rFonts w:ascii="Times New Roman" w:hAnsi="Times New Roman"/>
        </w:rPr>
        <w:t xml:space="preserve">-19 will remain a </w:t>
      </w:r>
      <w:r w:rsidR="00BB5C93" w:rsidRPr="00BB5C93">
        <w:rPr>
          <w:rFonts w:ascii="Times New Roman" w:hAnsi="Times New Roman"/>
        </w:rPr>
        <w:t xml:space="preserve">major </w:t>
      </w:r>
      <w:r w:rsidRPr="0091117B">
        <w:rPr>
          <w:rFonts w:ascii="Times New Roman" w:hAnsi="Times New Roman"/>
        </w:rPr>
        <w:t xml:space="preserve">threat to </w:t>
      </w:r>
      <w:r>
        <w:rPr>
          <w:rFonts w:ascii="Times New Roman" w:hAnsi="Times New Roman"/>
        </w:rPr>
        <w:t>the health of the global economy</w:t>
      </w:r>
      <w:r w:rsidRPr="0091117B">
        <w:rPr>
          <w:rFonts w:ascii="Times New Roman" w:hAnsi="Times New Roman"/>
        </w:rPr>
        <w:t>.</w:t>
      </w:r>
    </w:p>
    <w:p w:rsidR="0032541E" w:rsidRPr="0091117B" w:rsidRDefault="0032541E" w:rsidP="0032541E">
      <w:pPr>
        <w:jc w:val="both"/>
        <w:rPr>
          <w:rFonts w:ascii="Times New Roman" w:hAnsi="Times New Roman"/>
        </w:rPr>
      </w:pPr>
    </w:p>
    <w:p w:rsidR="0032541E" w:rsidRDefault="0032541E" w:rsidP="0032541E">
      <w:pPr>
        <w:jc w:val="both"/>
        <w:rPr>
          <w:rFonts w:ascii="Times New Roman" w:hAnsi="Times New Roman"/>
        </w:rPr>
      </w:pPr>
      <w:r w:rsidRPr="0091117B">
        <w:rPr>
          <w:rFonts w:ascii="Times New Roman" w:hAnsi="Times New Roman"/>
        </w:rPr>
        <w:t xml:space="preserve">Despite the signing </w:t>
      </w:r>
      <w:r>
        <w:rPr>
          <w:rFonts w:ascii="Times New Roman" w:hAnsi="Times New Roman"/>
        </w:rPr>
        <w:t xml:space="preserve">by China and the United States </w:t>
      </w:r>
      <w:r w:rsidRPr="0091117B">
        <w:rPr>
          <w:rFonts w:ascii="Times New Roman" w:hAnsi="Times New Roman"/>
        </w:rPr>
        <w:t xml:space="preserve">of the “phase one” trade agreement in early 2020, </w:t>
      </w:r>
      <w:r>
        <w:rPr>
          <w:rFonts w:ascii="Times New Roman" w:hAnsi="Times New Roman"/>
        </w:rPr>
        <w:t>there r</w:t>
      </w:r>
      <w:r w:rsidRPr="0091117B">
        <w:rPr>
          <w:rFonts w:ascii="Times New Roman" w:hAnsi="Times New Roman"/>
        </w:rPr>
        <w:t xml:space="preserve">emain </w:t>
      </w:r>
      <w:r>
        <w:rPr>
          <w:rFonts w:ascii="Times New Roman" w:hAnsi="Times New Roman"/>
        </w:rPr>
        <w:t xml:space="preserve">major and difficult issues outstanding and </w:t>
      </w:r>
      <w:r w:rsidRPr="0091117B">
        <w:rPr>
          <w:rFonts w:ascii="Times New Roman" w:hAnsi="Times New Roman"/>
        </w:rPr>
        <w:t>unresolved</w:t>
      </w:r>
      <w:r>
        <w:rPr>
          <w:rFonts w:ascii="Times New Roman" w:hAnsi="Times New Roman"/>
        </w:rPr>
        <w:t xml:space="preserve">.  </w:t>
      </w:r>
      <w:r w:rsidRPr="0091117B">
        <w:rPr>
          <w:rFonts w:ascii="Times New Roman" w:hAnsi="Times New Roman"/>
        </w:rPr>
        <w:t xml:space="preserve">Further hard negotiations are expected to follow.  Similarly, detailed exit obligations have yet to be concluded between the </w:t>
      </w:r>
      <w:r>
        <w:rPr>
          <w:rFonts w:ascii="Times New Roman" w:hAnsi="Times New Roman"/>
        </w:rPr>
        <w:t>United Kingdom</w:t>
      </w:r>
      <w:r w:rsidRPr="0091117B">
        <w:rPr>
          <w:rFonts w:ascii="Times New Roman" w:hAnsi="Times New Roman"/>
        </w:rPr>
        <w:t xml:space="preserve"> </w:t>
      </w:r>
      <w:r>
        <w:rPr>
          <w:rFonts w:ascii="Times New Roman" w:hAnsi="Times New Roman"/>
        </w:rPr>
        <w:t xml:space="preserve">(the “UK”) </w:t>
      </w:r>
      <w:r w:rsidRPr="0091117B">
        <w:rPr>
          <w:rFonts w:ascii="Times New Roman" w:hAnsi="Times New Roman"/>
        </w:rPr>
        <w:t>and the European Union</w:t>
      </w:r>
      <w:r>
        <w:rPr>
          <w:rFonts w:ascii="Times New Roman" w:hAnsi="Times New Roman"/>
        </w:rPr>
        <w:t>;</w:t>
      </w:r>
      <w:r w:rsidRPr="0091117B">
        <w:rPr>
          <w:rFonts w:ascii="Times New Roman" w:hAnsi="Times New Roman"/>
        </w:rPr>
        <w:t xml:space="preserve"> and there are no signs of the geopolitical tensions in the Middle East easing.  </w:t>
      </w:r>
    </w:p>
    <w:p w:rsidR="0032541E" w:rsidRDefault="0032541E" w:rsidP="0032541E">
      <w:pPr>
        <w:jc w:val="both"/>
        <w:rPr>
          <w:rFonts w:ascii="Times New Roman" w:hAnsi="Times New Roman"/>
        </w:rPr>
      </w:pPr>
    </w:p>
    <w:p w:rsidR="0032541E" w:rsidRDefault="0032541E" w:rsidP="008A2BF0">
      <w:pPr>
        <w:jc w:val="both"/>
        <w:rPr>
          <w:rFonts w:ascii="Arial" w:hAnsi="Arial" w:cs="Arial" w:hint="eastAsia"/>
          <w:color w:val="222222"/>
          <w:shd w:val="clear" w:color="auto" w:fill="FFFFFF"/>
          <w:lang w:eastAsia="zh-CN"/>
        </w:rPr>
      </w:pPr>
      <w:r>
        <w:rPr>
          <w:rFonts w:ascii="Times New Roman" w:hAnsi="Times New Roman"/>
        </w:rPr>
        <w:t xml:space="preserve">Sickened by the </w:t>
      </w:r>
      <w:r w:rsidR="00BB5C93">
        <w:rPr>
          <w:rFonts w:ascii="Times New Roman" w:hAnsi="Times New Roman"/>
        </w:rPr>
        <w:t>COVID</w:t>
      </w:r>
      <w:r w:rsidRPr="0091117B">
        <w:rPr>
          <w:rFonts w:ascii="Times New Roman" w:hAnsi="Times New Roman"/>
        </w:rPr>
        <w:t>-19 pandemic</w:t>
      </w:r>
      <w:r>
        <w:rPr>
          <w:rFonts w:ascii="Times New Roman" w:hAnsi="Times New Roman"/>
        </w:rPr>
        <w:t>, w</w:t>
      </w:r>
      <w:r w:rsidRPr="0091117B">
        <w:rPr>
          <w:rFonts w:ascii="Times New Roman" w:hAnsi="Times New Roman"/>
        </w:rPr>
        <w:t xml:space="preserve">orld stock markets have experienced </w:t>
      </w:r>
      <w:r>
        <w:rPr>
          <w:rFonts w:ascii="Times New Roman" w:hAnsi="Times New Roman"/>
        </w:rPr>
        <w:t xml:space="preserve">significant </w:t>
      </w:r>
      <w:r w:rsidRPr="0091117B">
        <w:rPr>
          <w:rFonts w:ascii="Times New Roman" w:hAnsi="Times New Roman"/>
        </w:rPr>
        <w:t>volatile swings recently</w:t>
      </w:r>
      <w:bookmarkStart w:id="14" w:name="_Hlk37941886"/>
      <w:r w:rsidRPr="0032541E">
        <w:rPr>
          <w:rFonts w:ascii="Times New Roman" w:hAnsi="Times New Roman"/>
        </w:rPr>
        <w:t>,</w:t>
      </w:r>
      <w:r w:rsidRPr="005D4E97">
        <w:rPr>
          <w:rFonts w:ascii="Times New Roman" w:hAnsi="Times New Roman"/>
        </w:rPr>
        <w:t xml:space="preserve"> and asset prices have been under pressure</w:t>
      </w:r>
      <w:r w:rsidRPr="0032541E">
        <w:rPr>
          <w:rFonts w:ascii="Times New Roman" w:hAnsi="Times New Roman"/>
        </w:rPr>
        <w:t>.</w:t>
      </w:r>
      <w:r>
        <w:rPr>
          <w:rFonts w:ascii="Times New Roman" w:hAnsi="Times New Roman"/>
        </w:rPr>
        <w:t xml:space="preserve"> </w:t>
      </w:r>
      <w:bookmarkEnd w:id="14"/>
      <w:r>
        <w:rPr>
          <w:rFonts w:ascii="Times New Roman" w:hAnsi="Times New Roman"/>
        </w:rPr>
        <w:t xml:space="preserve">  </w:t>
      </w:r>
      <w:r w:rsidRPr="0091117B">
        <w:rPr>
          <w:rFonts w:ascii="Times New Roman" w:hAnsi="Times New Roman"/>
        </w:rPr>
        <w:t xml:space="preserve">Nonetheless, notwithstanding </w:t>
      </w:r>
      <w:r>
        <w:rPr>
          <w:rFonts w:ascii="Times New Roman" w:hAnsi="Times New Roman"/>
        </w:rPr>
        <w:t xml:space="preserve">the recent market gyrations, </w:t>
      </w:r>
      <w:r w:rsidR="00B118BE" w:rsidRPr="00B118BE">
        <w:rPr>
          <w:rFonts w:ascii="Times New Roman" w:hAnsi="Times New Roman" w:cs="Times New Roman"/>
        </w:rPr>
        <w:t xml:space="preserve">with the beginning of the lockdown restrictions easing in certain European countries and the start of </w:t>
      </w:r>
      <w:r w:rsidR="00B118BE">
        <w:rPr>
          <w:rFonts w:ascii="Times New Roman" w:hAnsi="Times New Roman" w:cs="Times New Roman"/>
        </w:rPr>
        <w:t xml:space="preserve">COVID-19 </w:t>
      </w:r>
      <w:r w:rsidR="00B118BE" w:rsidRPr="00B118BE">
        <w:rPr>
          <w:rFonts w:ascii="Times New Roman" w:hAnsi="Times New Roman" w:cs="Times New Roman"/>
        </w:rPr>
        <w:t>vaccine trials on human</w:t>
      </w:r>
      <w:r w:rsidR="00B118BE">
        <w:rPr>
          <w:rFonts w:ascii="Times New Roman" w:hAnsi="Times New Roman" w:cs="Times New Roman"/>
        </w:rPr>
        <w:t>s</w:t>
      </w:r>
      <w:r w:rsidR="00B118BE" w:rsidRPr="00B118BE">
        <w:rPr>
          <w:rFonts w:ascii="Times New Roman" w:hAnsi="Times New Roman" w:cs="Times New Roman"/>
        </w:rPr>
        <w:t>,</w:t>
      </w:r>
      <w:r w:rsidR="00B118BE">
        <w:t xml:space="preserve"> </w:t>
      </w:r>
      <w:r>
        <w:rPr>
          <w:rFonts w:ascii="Times New Roman" w:hAnsi="Times New Roman"/>
        </w:rPr>
        <w:t xml:space="preserve">investors with longer term perspectives could look through the crisis to seek out opportunities for investments with improved return potential.  In this regard, and </w:t>
      </w:r>
      <w:r w:rsidRPr="0091117B">
        <w:rPr>
          <w:rFonts w:ascii="Times New Roman" w:hAnsi="Times New Roman"/>
        </w:rPr>
        <w:t xml:space="preserve">with </w:t>
      </w:r>
      <w:r>
        <w:rPr>
          <w:rFonts w:ascii="Times New Roman" w:hAnsi="Times New Roman"/>
        </w:rPr>
        <w:t>its</w:t>
      </w:r>
      <w:r w:rsidRPr="0091117B">
        <w:rPr>
          <w:rFonts w:ascii="Times New Roman" w:hAnsi="Times New Roman"/>
        </w:rPr>
        <w:t xml:space="preserve"> capital base </w:t>
      </w:r>
      <w:r>
        <w:rPr>
          <w:rFonts w:ascii="Times New Roman" w:hAnsi="Times New Roman"/>
        </w:rPr>
        <w:t xml:space="preserve">and financial resources strengthened </w:t>
      </w:r>
      <w:r w:rsidRPr="0091117B">
        <w:rPr>
          <w:rFonts w:ascii="Times New Roman" w:hAnsi="Times New Roman"/>
        </w:rPr>
        <w:t>in 2018, I am confident that the Group will continue to make progress in expanding its investment portfolio in accordance with the Company’s investment objective</w:t>
      </w:r>
    </w:p>
    <w:p w:rsidR="0032541E" w:rsidRPr="007A3E2E" w:rsidRDefault="0032541E" w:rsidP="0032541E">
      <w:pPr>
        <w:tabs>
          <w:tab w:val="left" w:pos="5245"/>
        </w:tabs>
        <w:spacing w:line="240" w:lineRule="exact"/>
        <w:jc w:val="both"/>
        <w:rPr>
          <w:rFonts w:ascii="Times New Roman" w:hAnsi="Times New Roman" w:cs="Times New Roman"/>
          <w:b/>
          <w:szCs w:val="22"/>
          <w:u w:val="single"/>
          <w:lang w:eastAsia="zh-TW"/>
        </w:rPr>
      </w:pPr>
    </w:p>
    <w:p w:rsidR="00B61257" w:rsidRPr="00D306A8" w:rsidRDefault="00B61257" w:rsidP="001439AA">
      <w:pPr>
        <w:tabs>
          <w:tab w:val="left" w:pos="5245"/>
        </w:tabs>
        <w:spacing w:line="240" w:lineRule="exact"/>
        <w:jc w:val="both"/>
        <w:rPr>
          <w:rFonts w:ascii="Times New Roman" w:hAnsi="Times New Roman" w:hint="eastAsia"/>
          <w:szCs w:val="22"/>
          <w:lang w:val="en-US" w:eastAsia="zh-CN"/>
        </w:rPr>
      </w:pPr>
    </w:p>
    <w:p w:rsidR="006F46EA" w:rsidRDefault="006F46EA" w:rsidP="001439AA">
      <w:pPr>
        <w:tabs>
          <w:tab w:val="left" w:pos="5245"/>
        </w:tabs>
        <w:spacing w:line="240" w:lineRule="exact"/>
        <w:jc w:val="both"/>
        <w:rPr>
          <w:rFonts w:ascii="Times New Roman" w:hAnsi="Times New Roman"/>
          <w:szCs w:val="22"/>
          <w:highlight w:val="yellow"/>
          <w:lang w:eastAsia="zh-CN"/>
        </w:rPr>
      </w:pPr>
    </w:p>
    <w:p w:rsidR="005263FD" w:rsidRDefault="005263FD" w:rsidP="001439AA">
      <w:pPr>
        <w:tabs>
          <w:tab w:val="left" w:pos="5245"/>
        </w:tabs>
        <w:spacing w:line="240" w:lineRule="exact"/>
        <w:jc w:val="both"/>
        <w:rPr>
          <w:rFonts w:ascii="Times New Roman" w:hAnsi="Times New Roman"/>
          <w:szCs w:val="22"/>
          <w:highlight w:val="yellow"/>
          <w:lang w:eastAsia="zh-CN"/>
        </w:rPr>
      </w:pPr>
    </w:p>
    <w:p w:rsidR="005263FD" w:rsidRDefault="005263FD" w:rsidP="001439AA">
      <w:pPr>
        <w:tabs>
          <w:tab w:val="left" w:pos="5245"/>
        </w:tabs>
        <w:spacing w:line="240" w:lineRule="exact"/>
        <w:jc w:val="both"/>
        <w:rPr>
          <w:rFonts w:ascii="Times New Roman" w:hAnsi="Times New Roman" w:hint="eastAsia"/>
          <w:szCs w:val="22"/>
          <w:highlight w:val="yellow"/>
          <w:lang w:eastAsia="zh-CN"/>
        </w:rPr>
      </w:pPr>
    </w:p>
    <w:p w:rsidR="00D306A8" w:rsidRDefault="00D306A8" w:rsidP="001439AA">
      <w:pPr>
        <w:tabs>
          <w:tab w:val="left" w:pos="5245"/>
        </w:tabs>
        <w:spacing w:line="240" w:lineRule="exact"/>
        <w:jc w:val="both"/>
        <w:rPr>
          <w:rFonts w:ascii="Times New Roman" w:hAnsi="Times New Roman" w:hint="eastAsia"/>
          <w:szCs w:val="22"/>
          <w:highlight w:val="yellow"/>
          <w:lang w:eastAsia="zh-CN"/>
        </w:rPr>
      </w:pPr>
    </w:p>
    <w:p w:rsidR="00222B6C" w:rsidRPr="0039459F" w:rsidRDefault="00222B6C" w:rsidP="001439AA">
      <w:pPr>
        <w:tabs>
          <w:tab w:val="left" w:pos="5245"/>
        </w:tabs>
        <w:spacing w:line="240" w:lineRule="exact"/>
        <w:jc w:val="both"/>
        <w:rPr>
          <w:rFonts w:ascii="Times New Roman" w:eastAsia="PMingLiU" w:hAnsi="Times New Roman" w:hint="eastAsia"/>
          <w:szCs w:val="22"/>
          <w:highlight w:val="yellow"/>
          <w:lang w:eastAsia="zh-TW"/>
        </w:rPr>
      </w:pPr>
    </w:p>
    <w:p w:rsidR="00C243CA" w:rsidRDefault="00C243CA" w:rsidP="008D0042">
      <w:pPr>
        <w:tabs>
          <w:tab w:val="left" w:pos="5245"/>
        </w:tabs>
        <w:spacing w:line="240" w:lineRule="exact"/>
        <w:jc w:val="both"/>
        <w:rPr>
          <w:rFonts w:ascii="Times New Roman" w:hAnsi="Times New Roman"/>
          <w:b/>
          <w:sz w:val="24"/>
          <w:lang w:eastAsia="zh-TW"/>
        </w:rPr>
        <w:sectPr w:rsidR="00C243CA" w:rsidSect="001439AA">
          <w:headerReference w:type="default" r:id="rId17"/>
          <w:footerReference w:type="default" r:id="rId18"/>
          <w:pgSz w:w="11909" w:h="16834" w:code="9"/>
          <w:pgMar w:top="864" w:right="1419" w:bottom="562" w:left="1411" w:header="1109" w:footer="680" w:gutter="0"/>
          <w:pgNumType w:start="1"/>
          <w:cols w:space="720"/>
          <w:docGrid w:linePitch="360"/>
        </w:sectPr>
      </w:pPr>
    </w:p>
    <w:p w:rsidR="00C243CA" w:rsidRDefault="00C243CA" w:rsidP="008D0042">
      <w:pPr>
        <w:tabs>
          <w:tab w:val="left" w:pos="5245"/>
        </w:tabs>
        <w:spacing w:line="240" w:lineRule="exact"/>
        <w:jc w:val="both"/>
        <w:rPr>
          <w:rFonts w:ascii="Times New Roman" w:hAnsi="Times New Roman"/>
          <w:b/>
          <w:sz w:val="24"/>
          <w:lang w:eastAsia="zh-TW"/>
        </w:rPr>
      </w:pPr>
    </w:p>
    <w:p w:rsidR="00C243CA" w:rsidRDefault="00C243CA" w:rsidP="008D0042">
      <w:pPr>
        <w:tabs>
          <w:tab w:val="left" w:pos="5245"/>
        </w:tabs>
        <w:spacing w:line="240" w:lineRule="exact"/>
        <w:jc w:val="both"/>
        <w:rPr>
          <w:rFonts w:ascii="Times New Roman" w:hAnsi="Times New Roman"/>
          <w:b/>
          <w:sz w:val="24"/>
          <w:lang w:eastAsia="zh-TW"/>
        </w:rPr>
      </w:pPr>
    </w:p>
    <w:p w:rsidR="00E9544D" w:rsidRPr="00FD0789" w:rsidRDefault="009255F0" w:rsidP="008D0042">
      <w:pPr>
        <w:tabs>
          <w:tab w:val="left" w:pos="5245"/>
        </w:tabs>
        <w:spacing w:line="240" w:lineRule="exact"/>
        <w:jc w:val="both"/>
        <w:rPr>
          <w:rFonts w:ascii="Times New Roman" w:hAnsi="Times New Roman" w:hint="eastAsia"/>
          <w:b/>
          <w:sz w:val="24"/>
          <w:lang w:eastAsia="zh-TW"/>
        </w:rPr>
      </w:pPr>
      <w:r w:rsidRPr="00FD0789">
        <w:rPr>
          <w:rFonts w:ascii="Times New Roman" w:hAnsi="Times New Roman"/>
          <w:b/>
          <w:sz w:val="24"/>
          <w:lang w:eastAsia="zh-TW"/>
        </w:rPr>
        <w:t>NOTE OF APPRECIATION</w:t>
      </w:r>
    </w:p>
    <w:p w:rsidR="00E9544D" w:rsidRPr="00FD0789" w:rsidRDefault="00E9544D" w:rsidP="008D0042">
      <w:pPr>
        <w:tabs>
          <w:tab w:val="left" w:pos="5245"/>
        </w:tabs>
        <w:spacing w:line="240" w:lineRule="exact"/>
        <w:jc w:val="both"/>
        <w:rPr>
          <w:rFonts w:ascii="Times New Roman" w:hAnsi="Times New Roman" w:hint="eastAsia"/>
          <w:b/>
          <w:szCs w:val="22"/>
          <w:u w:val="single"/>
          <w:lang w:eastAsia="zh-TW"/>
        </w:rPr>
      </w:pPr>
    </w:p>
    <w:p w:rsidR="00E9544D" w:rsidRDefault="00E9544D" w:rsidP="008D0042">
      <w:pPr>
        <w:tabs>
          <w:tab w:val="left" w:pos="5245"/>
        </w:tabs>
        <w:spacing w:line="240" w:lineRule="exact"/>
        <w:jc w:val="both"/>
        <w:rPr>
          <w:rFonts w:ascii="Times New Roman" w:hAnsi="Times New Roman" w:hint="eastAsia"/>
          <w:szCs w:val="22"/>
          <w:lang w:eastAsia="zh-TW"/>
        </w:rPr>
      </w:pPr>
      <w:r w:rsidRPr="00FD0789">
        <w:rPr>
          <w:rFonts w:ascii="Times New Roman" w:hAnsi="Times New Roman" w:hint="eastAsia"/>
          <w:szCs w:val="22"/>
          <w:lang w:eastAsia="zh-TW"/>
        </w:rPr>
        <w:t xml:space="preserve">I wish to thank my fellow directors and staff for their efforts and contributions </w:t>
      </w:r>
      <w:r w:rsidRPr="00FD0789">
        <w:rPr>
          <w:rFonts w:ascii="Times New Roman" w:hAnsi="Times New Roman"/>
          <w:szCs w:val="22"/>
          <w:lang w:eastAsia="zh-TW"/>
        </w:rPr>
        <w:t xml:space="preserve">made </w:t>
      </w:r>
      <w:r w:rsidRPr="00FD0789">
        <w:rPr>
          <w:rFonts w:ascii="Times New Roman" w:hAnsi="Times New Roman" w:hint="eastAsia"/>
          <w:szCs w:val="22"/>
          <w:lang w:eastAsia="zh-TW"/>
        </w:rPr>
        <w:t xml:space="preserve">during the year </w:t>
      </w:r>
      <w:r w:rsidR="006D04B9" w:rsidRPr="00FD0789">
        <w:rPr>
          <w:rFonts w:ascii="Times New Roman" w:hAnsi="Times New Roman"/>
          <w:szCs w:val="22"/>
          <w:lang w:eastAsia="zh-TW"/>
        </w:rPr>
        <w:t>ended 31 December 201</w:t>
      </w:r>
      <w:r w:rsidR="00BD70EA" w:rsidRPr="00FD0789">
        <w:rPr>
          <w:rFonts w:ascii="Times New Roman" w:hAnsi="Times New Roman"/>
          <w:szCs w:val="22"/>
          <w:lang w:eastAsia="zh-TW"/>
        </w:rPr>
        <w:t>9</w:t>
      </w:r>
      <w:r w:rsidR="002C6E8A" w:rsidRPr="00FD0789">
        <w:rPr>
          <w:rFonts w:ascii="Times New Roman" w:hAnsi="Times New Roman"/>
          <w:szCs w:val="22"/>
          <w:lang w:eastAsia="zh-TW"/>
        </w:rPr>
        <w:t>.</w:t>
      </w:r>
      <w:r w:rsidR="00B96B46" w:rsidRPr="00FD0789">
        <w:rPr>
          <w:rFonts w:ascii="Times New Roman" w:hAnsi="Times New Roman"/>
          <w:szCs w:val="22"/>
          <w:lang w:eastAsia="zh-TW"/>
        </w:rPr>
        <w:t xml:space="preserve"> </w:t>
      </w:r>
      <w:r w:rsidR="002C6E8A" w:rsidRPr="00FD0789">
        <w:rPr>
          <w:rFonts w:ascii="Times New Roman" w:hAnsi="Times New Roman"/>
          <w:szCs w:val="22"/>
          <w:lang w:eastAsia="zh-TW"/>
        </w:rPr>
        <w:t>I would also like to</w:t>
      </w:r>
      <w:r w:rsidR="002C6E8A" w:rsidRPr="00FD0789">
        <w:rPr>
          <w:rFonts w:ascii="Times New Roman" w:hAnsi="Times New Roman" w:hint="eastAsia"/>
          <w:szCs w:val="22"/>
          <w:lang w:eastAsia="zh-TW"/>
        </w:rPr>
        <w:t xml:space="preserve"> </w:t>
      </w:r>
      <w:r w:rsidRPr="00FD0789">
        <w:rPr>
          <w:rFonts w:ascii="Times New Roman" w:hAnsi="Times New Roman"/>
          <w:szCs w:val="22"/>
          <w:lang w:eastAsia="zh-TW"/>
        </w:rPr>
        <w:t xml:space="preserve">extend </w:t>
      </w:r>
      <w:r w:rsidRPr="00FD0789">
        <w:rPr>
          <w:rFonts w:ascii="Times New Roman" w:hAnsi="Times New Roman" w:hint="eastAsia"/>
          <w:szCs w:val="22"/>
          <w:lang w:eastAsia="zh-TW"/>
        </w:rPr>
        <w:t xml:space="preserve">a note of appreciation to shareholders for their </w:t>
      </w:r>
      <w:r w:rsidR="003278B8" w:rsidRPr="00FD0789">
        <w:rPr>
          <w:rFonts w:ascii="Times New Roman" w:hAnsi="Times New Roman"/>
          <w:szCs w:val="22"/>
          <w:lang w:eastAsia="zh-TW"/>
        </w:rPr>
        <w:t xml:space="preserve">continued </w:t>
      </w:r>
      <w:r w:rsidRPr="00FD0789">
        <w:rPr>
          <w:rFonts w:ascii="Times New Roman" w:hAnsi="Times New Roman" w:hint="eastAsia"/>
          <w:szCs w:val="22"/>
          <w:lang w:eastAsia="zh-TW"/>
        </w:rPr>
        <w:t>support of the Company.</w:t>
      </w:r>
    </w:p>
    <w:p w:rsidR="00E9544D" w:rsidRPr="008D0042" w:rsidRDefault="00E9544D" w:rsidP="008D0042">
      <w:pPr>
        <w:tabs>
          <w:tab w:val="left" w:pos="5245"/>
        </w:tabs>
        <w:spacing w:line="240" w:lineRule="exact"/>
        <w:jc w:val="both"/>
        <w:rPr>
          <w:rFonts w:ascii="Times New Roman" w:hAnsi="Times New Roman" w:hint="eastAsia"/>
          <w:szCs w:val="22"/>
          <w:lang w:eastAsia="zh-TW"/>
        </w:rPr>
      </w:pPr>
    </w:p>
    <w:p w:rsidR="00E9544D" w:rsidRPr="00CF559F" w:rsidRDefault="00E9544D" w:rsidP="008D0042">
      <w:pPr>
        <w:tabs>
          <w:tab w:val="left" w:pos="5245"/>
        </w:tabs>
        <w:spacing w:line="240" w:lineRule="exact"/>
        <w:jc w:val="both"/>
        <w:rPr>
          <w:rFonts w:ascii="Times New Roman" w:eastAsia="PMingLiU" w:hAnsi="Times New Roman"/>
          <w:szCs w:val="22"/>
          <w:lang w:eastAsia="zh-TW"/>
        </w:rPr>
      </w:pPr>
    </w:p>
    <w:p w:rsidR="008A2BF0" w:rsidRPr="00CF559F" w:rsidRDefault="008A2BF0" w:rsidP="008D0042">
      <w:pPr>
        <w:tabs>
          <w:tab w:val="left" w:pos="5245"/>
        </w:tabs>
        <w:spacing w:line="240" w:lineRule="exact"/>
        <w:jc w:val="both"/>
        <w:rPr>
          <w:rFonts w:ascii="Times New Roman" w:eastAsia="PMingLiU" w:hAnsi="Times New Roman"/>
          <w:szCs w:val="22"/>
          <w:lang w:eastAsia="zh-TW"/>
        </w:rPr>
      </w:pPr>
    </w:p>
    <w:p w:rsidR="008A2BF0" w:rsidRPr="00CF559F" w:rsidRDefault="008A2BF0" w:rsidP="008D0042">
      <w:pPr>
        <w:tabs>
          <w:tab w:val="left" w:pos="5245"/>
        </w:tabs>
        <w:spacing w:line="240" w:lineRule="exact"/>
        <w:jc w:val="both"/>
        <w:rPr>
          <w:rFonts w:ascii="Times New Roman" w:eastAsia="PMingLiU" w:hAnsi="Times New Roman"/>
          <w:szCs w:val="22"/>
          <w:lang w:eastAsia="zh-TW"/>
        </w:rPr>
      </w:pPr>
    </w:p>
    <w:p w:rsidR="008A2BF0" w:rsidRPr="00CF559F" w:rsidRDefault="008A2BF0" w:rsidP="008D0042">
      <w:pPr>
        <w:tabs>
          <w:tab w:val="left" w:pos="5245"/>
        </w:tabs>
        <w:spacing w:line="240" w:lineRule="exact"/>
        <w:jc w:val="both"/>
        <w:rPr>
          <w:rFonts w:ascii="Times New Roman" w:eastAsia="PMingLiU" w:hAnsi="Times New Roman"/>
          <w:szCs w:val="22"/>
          <w:lang w:eastAsia="zh-TW"/>
        </w:rPr>
      </w:pPr>
    </w:p>
    <w:p w:rsidR="008A2BF0" w:rsidRPr="00CF559F" w:rsidRDefault="008A2BF0" w:rsidP="008D0042">
      <w:pPr>
        <w:tabs>
          <w:tab w:val="left" w:pos="5245"/>
        </w:tabs>
        <w:spacing w:line="240" w:lineRule="exact"/>
        <w:jc w:val="both"/>
        <w:rPr>
          <w:rFonts w:ascii="Times New Roman" w:eastAsia="PMingLiU" w:hAnsi="Times New Roman"/>
          <w:szCs w:val="22"/>
          <w:lang w:eastAsia="zh-TW"/>
        </w:rPr>
      </w:pPr>
    </w:p>
    <w:p w:rsidR="008A2BF0" w:rsidRPr="00CF559F" w:rsidRDefault="008A2BF0" w:rsidP="008D0042">
      <w:pPr>
        <w:tabs>
          <w:tab w:val="left" w:pos="5245"/>
        </w:tabs>
        <w:spacing w:line="240" w:lineRule="exact"/>
        <w:jc w:val="both"/>
        <w:rPr>
          <w:rFonts w:ascii="Times New Roman" w:eastAsia="PMingLiU" w:hAnsi="Times New Roman"/>
          <w:szCs w:val="22"/>
          <w:lang w:eastAsia="zh-TW"/>
        </w:rPr>
      </w:pPr>
    </w:p>
    <w:p w:rsidR="008A2BF0" w:rsidRPr="00CF559F" w:rsidRDefault="008A2BF0" w:rsidP="008D0042">
      <w:pPr>
        <w:tabs>
          <w:tab w:val="left" w:pos="5245"/>
        </w:tabs>
        <w:spacing w:line="240" w:lineRule="exact"/>
        <w:jc w:val="both"/>
        <w:rPr>
          <w:rFonts w:ascii="Times New Roman" w:eastAsia="PMingLiU" w:hAnsi="Times New Roman" w:hint="eastAsia"/>
          <w:szCs w:val="22"/>
          <w:lang w:eastAsia="zh-TW"/>
        </w:rPr>
      </w:pPr>
    </w:p>
    <w:p w:rsidR="00CB0064" w:rsidRPr="008D0042" w:rsidRDefault="00CB0064" w:rsidP="008D0042">
      <w:pPr>
        <w:tabs>
          <w:tab w:val="left" w:pos="5670"/>
        </w:tabs>
        <w:spacing w:line="240" w:lineRule="exact"/>
        <w:jc w:val="both"/>
        <w:rPr>
          <w:rFonts w:ascii="Times New Roman" w:hAnsi="Times New Roman" w:hint="eastAsia"/>
          <w:szCs w:val="22"/>
          <w:lang w:eastAsia="zh-TW"/>
        </w:rPr>
      </w:pPr>
      <w:r w:rsidRPr="008D0042">
        <w:rPr>
          <w:rFonts w:ascii="Times New Roman" w:hAnsi="Times New Roman" w:hint="eastAsia"/>
          <w:szCs w:val="22"/>
          <w:lang w:eastAsia="zh-TW"/>
        </w:rPr>
        <w:tab/>
        <w:t>Alastair Gunn-Forbes</w:t>
      </w:r>
    </w:p>
    <w:p w:rsidR="00CB0064" w:rsidRPr="008D0042" w:rsidRDefault="00CB0064" w:rsidP="008D0042">
      <w:pPr>
        <w:tabs>
          <w:tab w:val="left" w:pos="5670"/>
        </w:tabs>
        <w:spacing w:line="240" w:lineRule="exact"/>
        <w:jc w:val="both"/>
        <w:rPr>
          <w:rFonts w:ascii="Times New Roman" w:hAnsi="Times New Roman" w:hint="eastAsia"/>
          <w:szCs w:val="22"/>
          <w:lang w:eastAsia="zh-TW"/>
        </w:rPr>
      </w:pPr>
      <w:r w:rsidRPr="008D0042">
        <w:rPr>
          <w:rFonts w:ascii="Times New Roman" w:hAnsi="Times New Roman" w:hint="eastAsia"/>
          <w:szCs w:val="22"/>
          <w:lang w:eastAsia="zh-TW"/>
        </w:rPr>
        <w:tab/>
        <w:t>Non-Executive Chairman</w:t>
      </w:r>
    </w:p>
    <w:p w:rsidR="00CB0064" w:rsidRPr="00E308F1" w:rsidRDefault="00CB0064" w:rsidP="008D0042">
      <w:pPr>
        <w:tabs>
          <w:tab w:val="left" w:pos="5670"/>
        </w:tabs>
        <w:spacing w:line="240" w:lineRule="exact"/>
        <w:jc w:val="both"/>
        <w:rPr>
          <w:rFonts w:ascii="Times New Roman" w:hAnsi="Times New Roman"/>
          <w:szCs w:val="22"/>
          <w:lang w:eastAsia="zh-TW"/>
        </w:rPr>
      </w:pPr>
      <w:r w:rsidRPr="008D0042">
        <w:rPr>
          <w:rFonts w:ascii="Times New Roman" w:hAnsi="Times New Roman" w:hint="eastAsia"/>
          <w:szCs w:val="22"/>
          <w:lang w:eastAsia="zh-TW"/>
        </w:rPr>
        <w:tab/>
      </w:r>
      <w:r w:rsidR="006C6F96">
        <w:rPr>
          <w:rFonts w:ascii="Times New Roman" w:hAnsi="Times New Roman"/>
          <w:szCs w:val="22"/>
          <w:lang w:eastAsia="zh-TW"/>
        </w:rPr>
        <w:t>24</w:t>
      </w:r>
      <w:r w:rsidR="006C6F96" w:rsidRPr="008D0042">
        <w:rPr>
          <w:rFonts w:ascii="Times New Roman" w:hAnsi="Times New Roman" w:hint="eastAsia"/>
          <w:szCs w:val="22"/>
          <w:lang w:eastAsia="zh-TW"/>
        </w:rPr>
        <w:t xml:space="preserve"> </w:t>
      </w:r>
      <w:r w:rsidRPr="008D0042">
        <w:rPr>
          <w:rFonts w:ascii="Times New Roman" w:hAnsi="Times New Roman" w:hint="eastAsia"/>
          <w:szCs w:val="22"/>
          <w:lang w:eastAsia="zh-TW"/>
        </w:rPr>
        <w:t>April 20</w:t>
      </w:r>
      <w:r w:rsidR="00BD70EA">
        <w:rPr>
          <w:rFonts w:ascii="Times New Roman" w:hAnsi="Times New Roman"/>
          <w:szCs w:val="22"/>
          <w:lang w:eastAsia="zh-TW"/>
        </w:rPr>
        <w:t>20</w:t>
      </w:r>
    </w:p>
    <w:p w:rsidR="001672A8" w:rsidRDefault="001672A8" w:rsidP="008D0042">
      <w:pPr>
        <w:tabs>
          <w:tab w:val="left" w:pos="5670"/>
        </w:tabs>
        <w:spacing w:line="240" w:lineRule="exact"/>
        <w:jc w:val="both"/>
        <w:rPr>
          <w:rFonts w:ascii="Times New Roman" w:hAnsi="Times New Roman"/>
          <w:szCs w:val="22"/>
          <w:lang w:eastAsia="zh-TW"/>
        </w:rPr>
      </w:pPr>
    </w:p>
    <w:p w:rsidR="001672A8" w:rsidRDefault="001672A8" w:rsidP="008D0042">
      <w:pPr>
        <w:tabs>
          <w:tab w:val="left" w:pos="5670"/>
        </w:tabs>
        <w:spacing w:line="240" w:lineRule="exact"/>
        <w:jc w:val="both"/>
        <w:rPr>
          <w:rFonts w:ascii="Times New Roman" w:hAnsi="Times New Roman"/>
          <w:szCs w:val="22"/>
          <w:lang w:eastAsia="zh-TW"/>
        </w:rPr>
      </w:pPr>
    </w:p>
    <w:p w:rsidR="004B4775" w:rsidRPr="00AE2136" w:rsidRDefault="004B4775" w:rsidP="004B4775">
      <w:pPr>
        <w:pBdr>
          <w:bottom w:val="single" w:sz="6" w:space="1" w:color="auto"/>
        </w:pBdr>
        <w:snapToGrid w:val="0"/>
        <w:spacing w:line="240" w:lineRule="exact"/>
        <w:jc w:val="both"/>
        <w:rPr>
          <w:rFonts w:ascii="Times New Roman" w:hAnsi="Times New Roman"/>
          <w:b/>
          <w:sz w:val="24"/>
        </w:rPr>
      </w:pPr>
      <w:r>
        <w:rPr>
          <w:rFonts w:ascii="Times New Roman" w:hAnsi="Times New Roman"/>
          <w:lang w:eastAsia="zh-TW"/>
        </w:rPr>
        <w:br w:type="page"/>
      </w:r>
      <w:r w:rsidRPr="00AE2136">
        <w:rPr>
          <w:rFonts w:ascii="Times New Roman" w:hAnsi="Times New Roman"/>
          <w:b/>
          <w:sz w:val="24"/>
        </w:rPr>
        <w:lastRenderedPageBreak/>
        <w:t>DIRECTORS’ REPORT</w:t>
      </w:r>
    </w:p>
    <w:p w:rsidR="004B4775" w:rsidRDefault="004B4775" w:rsidP="004B4775">
      <w:pPr>
        <w:snapToGrid w:val="0"/>
        <w:spacing w:line="240" w:lineRule="exact"/>
        <w:jc w:val="both"/>
        <w:rPr>
          <w:rFonts w:ascii="Times New Roman" w:hAnsi="Times New Roman" w:hint="eastAsia"/>
          <w:lang w:eastAsia="zh-TW"/>
        </w:rPr>
      </w:pPr>
    </w:p>
    <w:p w:rsidR="004B4775" w:rsidRPr="007E020C" w:rsidRDefault="004B4775" w:rsidP="004F3F35">
      <w:pPr>
        <w:spacing w:line="240" w:lineRule="exact"/>
        <w:jc w:val="both"/>
        <w:rPr>
          <w:rFonts w:ascii="Times New Roman" w:hAnsi="Times New Roman"/>
        </w:rPr>
      </w:pPr>
      <w:r w:rsidRPr="007E020C">
        <w:rPr>
          <w:rFonts w:ascii="Times New Roman" w:hAnsi="Times New Roman"/>
        </w:rPr>
        <w:t>The directors submit the annual report of the Company and the audited consolidated financial statements of the Company and its subsidiaries for</w:t>
      </w:r>
      <w:r>
        <w:rPr>
          <w:rFonts w:ascii="Times New Roman" w:hAnsi="Times New Roman"/>
        </w:rPr>
        <w:t xml:space="preserve"> the year ended 31 December 201</w:t>
      </w:r>
      <w:r w:rsidR="00BD70EA">
        <w:rPr>
          <w:rFonts w:ascii="Times New Roman" w:hAnsi="Times New Roman"/>
          <w:lang w:eastAsia="zh-TW"/>
        </w:rPr>
        <w:t>9</w:t>
      </w:r>
      <w:r w:rsidRPr="007E020C">
        <w:rPr>
          <w:rFonts w:ascii="Times New Roman" w:hAnsi="Times New Roman"/>
        </w:rPr>
        <w:t>.</w:t>
      </w:r>
    </w:p>
    <w:p w:rsidR="004B4775" w:rsidRPr="00E308F1" w:rsidRDefault="004B4775" w:rsidP="001B403C">
      <w:pPr>
        <w:spacing w:line="240" w:lineRule="exact"/>
        <w:jc w:val="both"/>
        <w:rPr>
          <w:rFonts w:ascii="Times New Roman" w:hAnsi="Times New Roman" w:hint="eastAsia"/>
          <w:lang w:eastAsia="zh-TW"/>
        </w:rPr>
      </w:pPr>
    </w:p>
    <w:p w:rsidR="00F363A2" w:rsidRPr="007E020C" w:rsidRDefault="00F363A2" w:rsidP="001B403C">
      <w:pPr>
        <w:spacing w:line="240" w:lineRule="exact"/>
        <w:jc w:val="both"/>
        <w:rPr>
          <w:rFonts w:ascii="Times New Roman" w:hAnsi="Times New Roman" w:hint="eastAsia"/>
          <w:lang w:eastAsia="zh-TW"/>
        </w:rPr>
      </w:pPr>
    </w:p>
    <w:p w:rsidR="004B4775" w:rsidRPr="00222B6C" w:rsidRDefault="004B4775" w:rsidP="008D0042">
      <w:pPr>
        <w:spacing w:line="240" w:lineRule="exact"/>
        <w:jc w:val="both"/>
        <w:rPr>
          <w:rFonts w:ascii="Times New Roman" w:hAnsi="Times New Roman"/>
          <w:b/>
          <w:sz w:val="24"/>
        </w:rPr>
      </w:pPr>
      <w:r w:rsidRPr="00222B6C">
        <w:rPr>
          <w:rFonts w:ascii="Times New Roman" w:hAnsi="Times New Roman"/>
          <w:b/>
          <w:sz w:val="24"/>
        </w:rPr>
        <w:t>PRINCIPAL ACTIVITIES</w:t>
      </w:r>
    </w:p>
    <w:p w:rsidR="004B4775" w:rsidRPr="007E020C" w:rsidRDefault="004B4775" w:rsidP="008D0042">
      <w:pPr>
        <w:spacing w:line="240" w:lineRule="exact"/>
        <w:jc w:val="both"/>
        <w:rPr>
          <w:rFonts w:ascii="Times New Roman" w:hAnsi="Times New Roman"/>
        </w:rPr>
      </w:pPr>
    </w:p>
    <w:p w:rsidR="00E9544D" w:rsidRPr="007E020C" w:rsidRDefault="00E9544D" w:rsidP="008D0042">
      <w:pPr>
        <w:spacing w:line="240" w:lineRule="exact"/>
        <w:jc w:val="both"/>
        <w:rPr>
          <w:rFonts w:ascii="Times New Roman" w:hAnsi="Times New Roman"/>
        </w:rPr>
      </w:pPr>
      <w:r w:rsidRPr="007E020C">
        <w:rPr>
          <w:rFonts w:ascii="Times New Roman" w:hAnsi="Times New Roman"/>
        </w:rPr>
        <w:t>The principal activity of the Company is investment holding.</w:t>
      </w:r>
      <w:r w:rsidR="00B96B46">
        <w:rPr>
          <w:rFonts w:ascii="Times New Roman" w:hAnsi="Times New Roman"/>
        </w:rPr>
        <w:t xml:space="preserve"> </w:t>
      </w:r>
      <w:r w:rsidRPr="007E020C">
        <w:rPr>
          <w:rFonts w:ascii="Times New Roman" w:hAnsi="Times New Roman"/>
        </w:rPr>
        <w:t>The Company and its subsidiaries are primarily engaged in investment in unlisted companies in the Greater China</w:t>
      </w:r>
      <w:r>
        <w:rPr>
          <w:rFonts w:ascii="Times New Roman" w:hAnsi="Times New Roman"/>
        </w:rPr>
        <w:t xml:space="preserve"> and</w:t>
      </w:r>
      <w:r w:rsidRPr="007E020C">
        <w:rPr>
          <w:rFonts w:ascii="Times New Roman" w:hAnsi="Times New Roman"/>
        </w:rPr>
        <w:t xml:space="preserve"> South East Asian </w:t>
      </w:r>
      <w:r>
        <w:rPr>
          <w:rFonts w:ascii="Times New Roman" w:hAnsi="Times New Roman"/>
        </w:rPr>
        <w:t>region</w:t>
      </w:r>
      <w:r w:rsidRPr="007E020C">
        <w:rPr>
          <w:rFonts w:ascii="Times New Roman" w:hAnsi="Times New Roman"/>
        </w:rPr>
        <w:t>.</w:t>
      </w:r>
    </w:p>
    <w:p w:rsidR="00E9544D" w:rsidRDefault="00E9544D" w:rsidP="008D0042">
      <w:pPr>
        <w:spacing w:line="240" w:lineRule="exact"/>
        <w:jc w:val="both"/>
        <w:rPr>
          <w:rFonts w:ascii="Times New Roman" w:hAnsi="Times New Roman" w:hint="eastAsia"/>
          <w:lang w:eastAsia="zh-TW"/>
        </w:rPr>
      </w:pPr>
    </w:p>
    <w:p w:rsidR="00F363A2" w:rsidRPr="007E020C" w:rsidRDefault="00F363A2" w:rsidP="008D0042">
      <w:pPr>
        <w:spacing w:line="240" w:lineRule="exact"/>
        <w:jc w:val="both"/>
        <w:rPr>
          <w:rFonts w:ascii="Times New Roman" w:hAnsi="Times New Roman" w:hint="eastAsia"/>
          <w:lang w:eastAsia="zh-TW"/>
        </w:rPr>
      </w:pPr>
    </w:p>
    <w:p w:rsidR="00E9544D" w:rsidRPr="00222B6C" w:rsidRDefault="00E9544D" w:rsidP="008D0042">
      <w:pPr>
        <w:spacing w:line="240" w:lineRule="exact"/>
        <w:jc w:val="both"/>
        <w:rPr>
          <w:rFonts w:ascii="Times New Roman" w:hAnsi="Times New Roman"/>
          <w:b/>
          <w:sz w:val="24"/>
        </w:rPr>
      </w:pPr>
      <w:r w:rsidRPr="00222B6C">
        <w:rPr>
          <w:rFonts w:ascii="Times New Roman" w:hAnsi="Times New Roman" w:hint="eastAsia"/>
          <w:b/>
          <w:sz w:val="24"/>
        </w:rPr>
        <w:t>RESULTS</w:t>
      </w:r>
      <w:r w:rsidR="00B87087" w:rsidRPr="00222B6C">
        <w:rPr>
          <w:rFonts w:ascii="Times New Roman" w:hAnsi="Times New Roman"/>
          <w:b/>
          <w:sz w:val="24"/>
        </w:rPr>
        <w:t xml:space="preserve"> AND FINANCIAL POSITION</w:t>
      </w:r>
    </w:p>
    <w:p w:rsidR="00E9544D" w:rsidRDefault="00E9544D" w:rsidP="008D0042">
      <w:pPr>
        <w:spacing w:line="240" w:lineRule="exact"/>
        <w:jc w:val="both"/>
        <w:rPr>
          <w:rFonts w:ascii="Times New Roman" w:hAnsi="Times New Roman"/>
        </w:rPr>
      </w:pPr>
    </w:p>
    <w:p w:rsidR="00BD6147" w:rsidRDefault="00073E48" w:rsidP="008D0042">
      <w:pPr>
        <w:spacing w:line="240" w:lineRule="exact"/>
        <w:jc w:val="both"/>
        <w:rPr>
          <w:rFonts w:ascii="Times New Roman" w:hAnsi="Times New Roman"/>
          <w:lang w:eastAsia="zh-HK"/>
        </w:rPr>
      </w:pPr>
      <w:r>
        <w:rPr>
          <w:rFonts w:ascii="Times New Roman" w:hAnsi="Times New Roman" w:hint="eastAsia"/>
        </w:rPr>
        <w:t>The audited consolidated loss of the Company and its subsidiaries for the year ended 31 December 201</w:t>
      </w:r>
      <w:r>
        <w:rPr>
          <w:rFonts w:ascii="Times New Roman" w:hAnsi="Times New Roman"/>
          <w:lang w:eastAsia="zh-TW"/>
        </w:rPr>
        <w:t>9</w:t>
      </w:r>
      <w:r>
        <w:rPr>
          <w:rFonts w:ascii="Times New Roman" w:hAnsi="Times New Roman" w:hint="eastAsia"/>
        </w:rPr>
        <w:t xml:space="preserve"> wa</w:t>
      </w:r>
      <w:r w:rsidRPr="00A95338">
        <w:rPr>
          <w:rFonts w:ascii="Times New Roman" w:hAnsi="Times New Roman" w:hint="eastAsia"/>
        </w:rPr>
        <w:t>s US</w:t>
      </w:r>
      <w:r w:rsidRPr="003C58B7">
        <w:rPr>
          <w:rFonts w:ascii="Times New Roman" w:hAnsi="Times New Roman" w:hint="eastAsia"/>
        </w:rPr>
        <w:t>$</w:t>
      </w:r>
      <w:r>
        <w:rPr>
          <w:rFonts w:ascii="Times New Roman" w:hAnsi="Times New Roman"/>
          <w:lang w:eastAsia="zh-TW"/>
        </w:rPr>
        <w:t>7</w:t>
      </w:r>
      <w:r w:rsidR="00E07097">
        <w:rPr>
          <w:rFonts w:ascii="Times New Roman" w:hAnsi="Times New Roman"/>
          <w:lang w:eastAsia="zh-TW"/>
        </w:rPr>
        <w:t>04</w:t>
      </w:r>
      <w:r w:rsidRPr="003C58B7">
        <w:rPr>
          <w:rFonts w:ascii="Times New Roman" w:hAnsi="Times New Roman" w:hint="eastAsia"/>
          <w:lang w:eastAsia="zh-TW"/>
        </w:rPr>
        <w:t>,000</w:t>
      </w:r>
      <w:r w:rsidRPr="003C58B7">
        <w:rPr>
          <w:rFonts w:ascii="Times New Roman" w:hAnsi="Times New Roman" w:hint="eastAsia"/>
        </w:rPr>
        <w:t>, compared with a loss of US$</w:t>
      </w:r>
      <w:r>
        <w:rPr>
          <w:rFonts w:ascii="Times New Roman" w:hAnsi="Times New Roman"/>
          <w:lang w:eastAsia="zh-TW"/>
        </w:rPr>
        <w:t>803</w:t>
      </w:r>
      <w:r w:rsidRPr="003C58B7">
        <w:rPr>
          <w:rFonts w:ascii="Times New Roman" w:hAnsi="Times New Roman" w:hint="eastAsia"/>
        </w:rPr>
        <w:t>,000 in 201</w:t>
      </w:r>
      <w:r>
        <w:rPr>
          <w:rFonts w:ascii="Times New Roman" w:hAnsi="Times New Roman"/>
          <w:lang w:eastAsia="zh-TW"/>
        </w:rPr>
        <w:t>8</w:t>
      </w:r>
      <w:r w:rsidRPr="003C58B7">
        <w:rPr>
          <w:rFonts w:ascii="Times New Roman" w:hAnsi="Times New Roman" w:hint="eastAsia"/>
        </w:rPr>
        <w:t>. Loss per share was US</w:t>
      </w:r>
      <w:r>
        <w:rPr>
          <w:rFonts w:ascii="Times New Roman" w:hAnsi="Times New Roman" w:hint="eastAsia"/>
          <w:lang w:eastAsia="zh-CN"/>
        </w:rPr>
        <w:t>0.8</w:t>
      </w:r>
      <w:r w:rsidR="00E07097">
        <w:rPr>
          <w:rFonts w:ascii="Times New Roman" w:hAnsi="Times New Roman"/>
          <w:lang w:eastAsia="zh-CN"/>
        </w:rPr>
        <w:t>3</w:t>
      </w:r>
      <w:r w:rsidRPr="003C58B7">
        <w:rPr>
          <w:rFonts w:ascii="Times New Roman" w:hAnsi="Times New Roman" w:hint="eastAsia"/>
          <w:lang w:eastAsia="zh-TW"/>
        </w:rPr>
        <w:t xml:space="preserve"> </w:t>
      </w:r>
      <w:r w:rsidRPr="003C58B7">
        <w:rPr>
          <w:rFonts w:ascii="Times New Roman" w:hAnsi="Times New Roman" w:hint="eastAsia"/>
        </w:rPr>
        <w:t>cent (201</w:t>
      </w:r>
      <w:r>
        <w:rPr>
          <w:rFonts w:ascii="Times New Roman" w:hAnsi="Times New Roman"/>
          <w:lang w:eastAsia="zh-TW"/>
        </w:rPr>
        <w:t>8</w:t>
      </w:r>
      <w:r w:rsidRPr="003C58B7">
        <w:rPr>
          <w:rFonts w:ascii="Times New Roman" w:hAnsi="Times New Roman" w:hint="eastAsia"/>
        </w:rPr>
        <w:t>: US</w:t>
      </w:r>
      <w:r>
        <w:rPr>
          <w:rFonts w:ascii="Times New Roman" w:hAnsi="Times New Roman"/>
          <w:lang w:eastAsia="zh-TW"/>
        </w:rPr>
        <w:t>1</w:t>
      </w:r>
      <w:r w:rsidRPr="003C58B7">
        <w:rPr>
          <w:rFonts w:ascii="Times New Roman" w:hAnsi="Times New Roman" w:hint="eastAsia"/>
        </w:rPr>
        <w:t>.</w:t>
      </w:r>
      <w:r>
        <w:rPr>
          <w:rFonts w:ascii="Times New Roman" w:hAnsi="Times New Roman"/>
          <w:lang w:eastAsia="zh-TW"/>
        </w:rPr>
        <w:t>03</w:t>
      </w:r>
      <w:r w:rsidRPr="003C58B7">
        <w:rPr>
          <w:rFonts w:ascii="Times New Roman" w:hAnsi="Times New Roman" w:hint="eastAsia"/>
        </w:rPr>
        <w:t xml:space="preserve"> cent</w:t>
      </w:r>
      <w:r>
        <w:rPr>
          <w:rFonts w:ascii="Times New Roman" w:hAnsi="Times New Roman" w:hint="eastAsia"/>
          <w:lang w:eastAsia="zh-CN"/>
        </w:rPr>
        <w:t>s</w:t>
      </w:r>
      <w:r w:rsidRPr="003C58B7">
        <w:rPr>
          <w:rFonts w:ascii="Times New Roman" w:hAnsi="Times New Roman" w:hint="eastAsia"/>
        </w:rPr>
        <w:t>).</w:t>
      </w:r>
      <w:r w:rsidRPr="003C58B7">
        <w:rPr>
          <w:rFonts w:ascii="Times New Roman" w:eastAsia="Arial" w:hAnsi="Times New Roman" w:hint="eastAsia"/>
          <w:lang w:eastAsia="zh-CN"/>
        </w:rPr>
        <w:t xml:space="preserve"> </w:t>
      </w:r>
      <w:r w:rsidRPr="00A74BF7">
        <w:rPr>
          <w:rFonts w:ascii="Times New Roman" w:eastAsia="Arial" w:hAnsi="Times New Roman"/>
          <w:lang w:eastAsia="zh-CN"/>
        </w:rPr>
        <w:t xml:space="preserve">The </w:t>
      </w:r>
      <w:r w:rsidRPr="00A74BF7">
        <w:rPr>
          <w:rFonts w:ascii="Times New Roman" w:hAnsi="Times New Roman"/>
          <w:lang w:eastAsia="zh-HK"/>
        </w:rPr>
        <w:t>de</w:t>
      </w:r>
      <w:r w:rsidRPr="00A74BF7">
        <w:rPr>
          <w:rFonts w:ascii="Times New Roman" w:eastAsia="Arial" w:hAnsi="Times New Roman"/>
          <w:lang w:eastAsia="zh-CN"/>
        </w:rPr>
        <w:t xml:space="preserve">crease in the loss was principally </w:t>
      </w:r>
      <w:r w:rsidRPr="00A74BF7">
        <w:rPr>
          <w:rFonts w:ascii="Times New Roman" w:hAnsi="Times New Roman" w:hint="eastAsia"/>
          <w:lang w:eastAsia="zh-HK"/>
        </w:rPr>
        <w:t>du</w:t>
      </w:r>
      <w:r w:rsidRPr="00A74BF7">
        <w:rPr>
          <w:rFonts w:ascii="Times New Roman" w:eastAsia="Arial" w:hAnsi="Times New Roman"/>
          <w:lang w:eastAsia="zh-CN"/>
        </w:rPr>
        <w:t xml:space="preserve">e to </w:t>
      </w:r>
      <w:r>
        <w:rPr>
          <w:rFonts w:ascii="Times New Roman" w:eastAsia="Arial" w:hAnsi="Times New Roman"/>
          <w:lang w:eastAsia="zh-CN"/>
        </w:rPr>
        <w:t xml:space="preserve">a reduction in </w:t>
      </w:r>
      <w:r w:rsidRPr="00A74BF7">
        <w:rPr>
          <w:rFonts w:ascii="Times New Roman" w:eastAsia="Arial" w:hAnsi="Times New Roman"/>
          <w:lang w:eastAsia="zh-CN"/>
        </w:rPr>
        <w:t xml:space="preserve">the </w:t>
      </w:r>
      <w:r>
        <w:rPr>
          <w:rFonts w:ascii="Times New Roman" w:eastAsia="Arial" w:hAnsi="Times New Roman"/>
          <w:lang w:eastAsia="zh-CN"/>
        </w:rPr>
        <w:t>negative</w:t>
      </w:r>
      <w:r w:rsidRPr="00A74BF7">
        <w:rPr>
          <w:rFonts w:ascii="Times New Roman" w:eastAsia="Arial" w:hAnsi="Times New Roman"/>
          <w:lang w:eastAsia="zh-CN"/>
        </w:rPr>
        <w:t xml:space="preserve"> </w:t>
      </w:r>
      <w:r w:rsidRPr="00A74BF7">
        <w:rPr>
          <w:rFonts w:ascii="Times New Roman" w:hAnsi="Times New Roman" w:hint="eastAsia"/>
          <w:lang w:eastAsia="zh-HK"/>
        </w:rPr>
        <w:t>change in the fair value</w:t>
      </w:r>
      <w:r w:rsidRPr="00A74BF7">
        <w:rPr>
          <w:rFonts w:ascii="Times New Roman" w:eastAsia="Arial" w:hAnsi="Times New Roman"/>
          <w:lang w:eastAsia="zh-CN"/>
        </w:rPr>
        <w:t xml:space="preserve"> of financial assets that was recog</w:t>
      </w:r>
      <w:r w:rsidRPr="00A74BF7">
        <w:rPr>
          <w:rFonts w:ascii="Times New Roman" w:hAnsi="Times New Roman" w:hint="eastAsia"/>
          <w:lang w:eastAsia="zh-HK"/>
        </w:rPr>
        <w:t>nised through the profit and loss account</w:t>
      </w:r>
      <w:r w:rsidRPr="00FB0846">
        <w:t xml:space="preserve"> </w:t>
      </w:r>
      <w:r w:rsidRPr="00FB0846">
        <w:rPr>
          <w:rFonts w:ascii="Times New Roman" w:hAnsi="Times New Roman"/>
          <w:lang w:eastAsia="zh-HK"/>
        </w:rPr>
        <w:t>in accordance with International Financial Reporting Standard 9</w:t>
      </w:r>
      <w:r>
        <w:rPr>
          <w:rFonts w:ascii="Times New Roman" w:hAnsi="Times New Roman"/>
          <w:lang w:eastAsia="zh-HK"/>
        </w:rPr>
        <w:t xml:space="preserve"> (“IFRS 9”)</w:t>
      </w:r>
      <w:r w:rsidRPr="00A74BF7">
        <w:rPr>
          <w:rFonts w:ascii="Times New Roman" w:hAnsi="Times New Roman"/>
          <w:lang w:eastAsia="zh-HK"/>
        </w:rPr>
        <w:t>.</w:t>
      </w:r>
    </w:p>
    <w:p w:rsidR="00073E48" w:rsidRDefault="00073E48" w:rsidP="008D0042">
      <w:pPr>
        <w:spacing w:line="240" w:lineRule="exact"/>
        <w:jc w:val="both"/>
        <w:rPr>
          <w:rFonts w:ascii="Times New Roman" w:hAnsi="Times New Roman" w:hint="eastAsia"/>
          <w:lang w:eastAsia="zh-CN"/>
        </w:rPr>
      </w:pPr>
    </w:p>
    <w:p w:rsidR="00E9544D" w:rsidRDefault="00187D53" w:rsidP="004725ED">
      <w:pPr>
        <w:spacing w:line="240" w:lineRule="exact"/>
        <w:jc w:val="both"/>
        <w:rPr>
          <w:rFonts w:ascii="Times New Roman" w:hAnsi="Times New Roman" w:hint="eastAsia"/>
        </w:rPr>
      </w:pPr>
      <w:r w:rsidRPr="00FA0D1A">
        <w:rPr>
          <w:rFonts w:ascii="Times New Roman" w:hAnsi="Times New Roman"/>
        </w:rPr>
        <w:t>During the year under review</w:t>
      </w:r>
      <w:r>
        <w:rPr>
          <w:rFonts w:ascii="Times New Roman" w:hAnsi="Times New Roman"/>
        </w:rPr>
        <w:t>,</w:t>
      </w:r>
      <w:r w:rsidDel="00187D53">
        <w:rPr>
          <w:rFonts w:ascii="Times New Roman" w:hAnsi="Times New Roman"/>
        </w:rPr>
        <w:t xml:space="preserve"> </w:t>
      </w:r>
      <w:r w:rsidR="004725ED" w:rsidRPr="004725ED">
        <w:rPr>
          <w:rFonts w:ascii="Times New Roman" w:hAnsi="Times New Roman"/>
        </w:rPr>
        <w:t>dividend</w:t>
      </w:r>
      <w:r>
        <w:rPr>
          <w:rFonts w:ascii="Times New Roman" w:hAnsi="Times New Roman"/>
        </w:rPr>
        <w:t>s</w:t>
      </w:r>
      <w:r w:rsidR="004725ED" w:rsidRPr="004725ED">
        <w:rPr>
          <w:rFonts w:ascii="Times New Roman" w:hAnsi="Times New Roman"/>
        </w:rPr>
        <w:t xml:space="preserve"> received from the Group’s investment in </w:t>
      </w:r>
      <w:r w:rsidR="00BB5C93">
        <w:rPr>
          <w:rFonts w:ascii="Times New Roman" w:hAnsi="Times New Roman"/>
        </w:rPr>
        <w:t xml:space="preserve">the </w:t>
      </w:r>
      <w:r w:rsidR="004725ED" w:rsidRPr="004725ED">
        <w:rPr>
          <w:rFonts w:ascii="Times New Roman" w:hAnsi="Times New Roman"/>
        </w:rPr>
        <w:t xml:space="preserve">ICBC Specialised Ship Leasing </w:t>
      </w:r>
      <w:r w:rsidR="00BF75E1">
        <w:rPr>
          <w:rFonts w:ascii="Times New Roman" w:hAnsi="Times New Roman"/>
        </w:rPr>
        <w:t xml:space="preserve">Investment </w:t>
      </w:r>
      <w:r w:rsidR="004725ED" w:rsidRPr="004725ED">
        <w:rPr>
          <w:rFonts w:ascii="Times New Roman" w:hAnsi="Times New Roman"/>
        </w:rPr>
        <w:t>Fund</w:t>
      </w:r>
      <w:r w:rsidR="00CF1F67">
        <w:rPr>
          <w:rFonts w:ascii="Times New Roman" w:hAnsi="Times New Roman"/>
        </w:rPr>
        <w:t xml:space="preserve"> </w:t>
      </w:r>
      <w:r w:rsidR="006C6F96">
        <w:rPr>
          <w:rFonts w:ascii="Times New Roman" w:hAnsi="Times New Roman"/>
        </w:rPr>
        <w:t>(</w:t>
      </w:r>
      <w:r w:rsidR="00BB5C93">
        <w:rPr>
          <w:rFonts w:ascii="Times New Roman" w:hAnsi="Times New Roman"/>
        </w:rPr>
        <w:t xml:space="preserve">the </w:t>
      </w:r>
      <w:r w:rsidR="006C6F96">
        <w:rPr>
          <w:rFonts w:ascii="Times New Roman" w:hAnsi="Times New Roman"/>
        </w:rPr>
        <w:t xml:space="preserve">“ICBC Shipping Fund”) </w:t>
      </w:r>
      <w:r w:rsidR="00CF1F67">
        <w:rPr>
          <w:rFonts w:ascii="Times New Roman" w:hAnsi="Times New Roman"/>
        </w:rPr>
        <w:t xml:space="preserve">continued to provide a stable return, generating revenue </w:t>
      </w:r>
      <w:r>
        <w:rPr>
          <w:rFonts w:ascii="Times New Roman" w:hAnsi="Times New Roman"/>
        </w:rPr>
        <w:t xml:space="preserve">in the amount </w:t>
      </w:r>
      <w:r w:rsidR="00CF1F67">
        <w:rPr>
          <w:rFonts w:ascii="Times New Roman" w:hAnsi="Times New Roman"/>
        </w:rPr>
        <w:t>of</w:t>
      </w:r>
      <w:r w:rsidR="00715C61">
        <w:rPr>
          <w:rFonts w:ascii="Times New Roman" w:hAnsi="Times New Roman"/>
        </w:rPr>
        <w:t xml:space="preserve"> U</w:t>
      </w:r>
      <w:r w:rsidR="004725ED" w:rsidRPr="004725ED">
        <w:rPr>
          <w:rFonts w:ascii="Times New Roman" w:hAnsi="Times New Roman"/>
        </w:rPr>
        <w:t>S$96,000.</w:t>
      </w:r>
      <w:r w:rsidR="00B96B46">
        <w:rPr>
          <w:rFonts w:ascii="Times New Roman" w:hAnsi="Times New Roman"/>
        </w:rPr>
        <w:t xml:space="preserve"> </w:t>
      </w:r>
      <w:r>
        <w:rPr>
          <w:rFonts w:ascii="Times New Roman" w:hAnsi="Times New Roman"/>
        </w:rPr>
        <w:t xml:space="preserve">In addition, interest </w:t>
      </w:r>
      <w:r w:rsidR="00B71B89">
        <w:rPr>
          <w:rFonts w:ascii="Times New Roman" w:hAnsi="Times New Roman"/>
        </w:rPr>
        <w:t xml:space="preserve">income </w:t>
      </w:r>
      <w:r>
        <w:rPr>
          <w:rFonts w:ascii="Times New Roman" w:hAnsi="Times New Roman"/>
        </w:rPr>
        <w:t xml:space="preserve">received from the Group’s investment in the term loan </w:t>
      </w:r>
      <w:r w:rsidRPr="007A4D83">
        <w:rPr>
          <w:rFonts w:ascii="Times New Roman" w:hAnsi="Times New Roman"/>
        </w:rPr>
        <w:t xml:space="preserve">issued by a subsidiary of </w:t>
      </w:r>
      <w:r w:rsidR="007273B9">
        <w:rPr>
          <w:rFonts w:ascii="Times New Roman" w:hAnsi="Times New Roman"/>
        </w:rPr>
        <w:t>Guangzhou R&amp;F Properties Co., Ltd.</w:t>
      </w:r>
      <w:r w:rsidR="007273B9" w:rsidRPr="007A4D83" w:rsidDel="007273B9">
        <w:rPr>
          <w:rFonts w:ascii="Times New Roman" w:hAnsi="Times New Roman"/>
        </w:rPr>
        <w:t xml:space="preserve"> </w:t>
      </w:r>
      <w:r w:rsidR="00B11DED">
        <w:rPr>
          <w:rFonts w:ascii="Times New Roman" w:hAnsi="Times New Roman"/>
        </w:rPr>
        <w:t xml:space="preserve"> (the “Term Loan”)</w:t>
      </w:r>
      <w:r w:rsidRPr="007A4D83">
        <w:rPr>
          <w:rFonts w:ascii="Times New Roman" w:hAnsi="Times New Roman"/>
        </w:rPr>
        <w:t xml:space="preserve"> </w:t>
      </w:r>
      <w:r>
        <w:rPr>
          <w:rFonts w:ascii="Times New Roman" w:hAnsi="Times New Roman"/>
        </w:rPr>
        <w:t>amounted to</w:t>
      </w:r>
      <w:r w:rsidR="00B71B89">
        <w:rPr>
          <w:rFonts w:ascii="Times New Roman" w:hAnsi="Times New Roman"/>
        </w:rPr>
        <w:t xml:space="preserve"> US$</w:t>
      </w:r>
      <w:r w:rsidR="000152B2">
        <w:rPr>
          <w:rFonts w:ascii="Times New Roman" w:hAnsi="Times New Roman"/>
        </w:rPr>
        <w:t>44</w:t>
      </w:r>
      <w:r w:rsidR="00772E71">
        <w:rPr>
          <w:rFonts w:ascii="Times New Roman" w:hAnsi="Times New Roman"/>
        </w:rPr>
        <w:t>,000</w:t>
      </w:r>
      <w:r>
        <w:rPr>
          <w:rFonts w:ascii="Times New Roman" w:hAnsi="Times New Roman"/>
        </w:rPr>
        <w:t>.</w:t>
      </w:r>
      <w:r w:rsidR="007A4D83">
        <w:rPr>
          <w:rFonts w:ascii="Times New Roman" w:hAnsi="Times New Roman" w:hint="eastAsia"/>
        </w:rPr>
        <w:t xml:space="preserve"> The</w:t>
      </w:r>
      <w:r w:rsidR="00B11DED">
        <w:rPr>
          <w:rFonts w:ascii="Times New Roman" w:hAnsi="Times New Roman"/>
        </w:rPr>
        <w:t xml:space="preserve"> amount of the</w:t>
      </w:r>
      <w:r w:rsidR="007A4D83">
        <w:rPr>
          <w:rFonts w:ascii="Times New Roman" w:hAnsi="Times New Roman" w:hint="eastAsia"/>
        </w:rPr>
        <w:t xml:space="preserve"> </w:t>
      </w:r>
      <w:r w:rsidR="00B11DED">
        <w:rPr>
          <w:rFonts w:ascii="Times New Roman" w:hAnsi="Times New Roman"/>
        </w:rPr>
        <w:t>T</w:t>
      </w:r>
      <w:r w:rsidR="007A4D83">
        <w:rPr>
          <w:rFonts w:ascii="Times New Roman" w:hAnsi="Times New Roman" w:hint="eastAsia"/>
        </w:rPr>
        <w:t xml:space="preserve">erm </w:t>
      </w:r>
      <w:r w:rsidR="00B11DED">
        <w:rPr>
          <w:rFonts w:ascii="Times New Roman" w:hAnsi="Times New Roman"/>
        </w:rPr>
        <w:t>L</w:t>
      </w:r>
      <w:r w:rsidR="007A4D83">
        <w:rPr>
          <w:rFonts w:ascii="Times New Roman" w:hAnsi="Times New Roman" w:hint="eastAsia"/>
        </w:rPr>
        <w:t>oan</w:t>
      </w:r>
      <w:r>
        <w:rPr>
          <w:rFonts w:ascii="Times New Roman" w:hAnsi="Times New Roman"/>
        </w:rPr>
        <w:t xml:space="preserve"> </w:t>
      </w:r>
      <w:r w:rsidR="00BB5C93" w:rsidRPr="00BB5C93">
        <w:rPr>
          <w:rFonts w:ascii="Times New Roman" w:hAnsi="Times New Roman"/>
        </w:rPr>
        <w:t xml:space="preserve">of US$850,000 </w:t>
      </w:r>
      <w:r w:rsidR="00B11DED">
        <w:rPr>
          <w:rFonts w:ascii="Times New Roman" w:hAnsi="Times New Roman"/>
        </w:rPr>
        <w:t xml:space="preserve">that remained outstanding </w:t>
      </w:r>
      <w:r w:rsidR="007A4D83" w:rsidRPr="007A4D83">
        <w:rPr>
          <w:rFonts w:ascii="Times New Roman" w:hAnsi="Times New Roman"/>
        </w:rPr>
        <w:t>was due for repayment on 15 October 2019 but was redeemed on 2 August 2019 under an early redemption clause</w:t>
      </w:r>
      <w:r w:rsidR="007A4D83" w:rsidRPr="007A4D83">
        <w:rPr>
          <w:rFonts w:ascii="Times New Roman" w:hAnsi="Times New Roman" w:hint="eastAsia"/>
        </w:rPr>
        <w:t>.</w:t>
      </w:r>
    </w:p>
    <w:p w:rsidR="00E9544D" w:rsidRPr="00BD6147" w:rsidRDefault="00E9544D" w:rsidP="008D0042">
      <w:pPr>
        <w:spacing w:line="240" w:lineRule="exact"/>
        <w:jc w:val="both"/>
        <w:rPr>
          <w:rFonts w:ascii="Times New Roman" w:hAnsi="Times New Roman" w:hint="eastAsia"/>
        </w:rPr>
      </w:pPr>
    </w:p>
    <w:p w:rsidR="00E9544D" w:rsidRPr="00BD6147" w:rsidRDefault="00BD6147" w:rsidP="008D0042">
      <w:pPr>
        <w:spacing w:line="240" w:lineRule="exact"/>
        <w:jc w:val="both"/>
        <w:rPr>
          <w:rFonts w:ascii="Times New Roman" w:hAnsi="Times New Roman" w:hint="eastAsia"/>
        </w:rPr>
      </w:pPr>
      <w:r w:rsidRPr="00BD6147">
        <w:rPr>
          <w:rFonts w:ascii="Times New Roman" w:hAnsi="Times New Roman"/>
        </w:rPr>
        <w:t>As at 31 December 201</w:t>
      </w:r>
      <w:r w:rsidRPr="00BD6147">
        <w:rPr>
          <w:rFonts w:ascii="Times New Roman" w:hAnsi="Times New Roman" w:hint="eastAsia"/>
        </w:rPr>
        <w:t>9</w:t>
      </w:r>
      <w:r w:rsidRPr="00BD6147">
        <w:rPr>
          <w:rFonts w:ascii="Times New Roman" w:hAnsi="Times New Roman"/>
        </w:rPr>
        <w:t>, the net assets of the Group amounted to US$</w:t>
      </w:r>
      <w:r w:rsidRPr="00BD6147">
        <w:rPr>
          <w:rFonts w:ascii="Times New Roman" w:hAnsi="Times New Roman" w:hint="eastAsia"/>
        </w:rPr>
        <w:t>4</w:t>
      </w:r>
      <w:r w:rsidRPr="00BD6147">
        <w:rPr>
          <w:rFonts w:ascii="Times New Roman" w:hAnsi="Times New Roman"/>
        </w:rPr>
        <w:t>.</w:t>
      </w:r>
      <w:r w:rsidRPr="00BD6147">
        <w:rPr>
          <w:rFonts w:ascii="Times New Roman" w:hAnsi="Times New Roman" w:hint="eastAsia"/>
        </w:rPr>
        <w:t>7</w:t>
      </w:r>
      <w:r w:rsidRPr="00BD6147">
        <w:rPr>
          <w:rFonts w:ascii="Times New Roman" w:hAnsi="Times New Roman"/>
        </w:rPr>
        <w:t xml:space="preserve"> million (201</w:t>
      </w:r>
      <w:r w:rsidRPr="00BD6147">
        <w:rPr>
          <w:rFonts w:ascii="Times New Roman" w:hAnsi="Times New Roman" w:hint="eastAsia"/>
        </w:rPr>
        <w:t>8</w:t>
      </w:r>
      <w:r w:rsidRPr="00BD6147">
        <w:rPr>
          <w:rFonts w:ascii="Times New Roman" w:hAnsi="Times New Roman"/>
        </w:rPr>
        <w:t>: US$</w:t>
      </w:r>
      <w:r w:rsidRPr="00BD6147">
        <w:rPr>
          <w:rFonts w:ascii="Times New Roman" w:hAnsi="Times New Roman" w:hint="eastAsia"/>
        </w:rPr>
        <w:t>5</w:t>
      </w:r>
      <w:r w:rsidRPr="00BD6147">
        <w:rPr>
          <w:rFonts w:ascii="Times New Roman" w:hAnsi="Times New Roman"/>
        </w:rPr>
        <w:t>.</w:t>
      </w:r>
      <w:r w:rsidRPr="00BD6147">
        <w:rPr>
          <w:rFonts w:ascii="Times New Roman" w:hAnsi="Times New Roman" w:hint="eastAsia"/>
        </w:rPr>
        <w:t>4</w:t>
      </w:r>
      <w:r w:rsidRPr="00BD6147">
        <w:rPr>
          <w:rFonts w:ascii="Times New Roman" w:hAnsi="Times New Roman"/>
        </w:rPr>
        <w:t xml:space="preserve"> million), equivalent to US</w:t>
      </w:r>
      <w:r w:rsidRPr="00BD6147">
        <w:rPr>
          <w:rFonts w:ascii="Times New Roman" w:hAnsi="Times New Roman" w:hint="eastAsia"/>
        </w:rPr>
        <w:t>5</w:t>
      </w:r>
      <w:r w:rsidRPr="00BD6147">
        <w:rPr>
          <w:rFonts w:ascii="Times New Roman" w:hAnsi="Times New Roman"/>
        </w:rPr>
        <w:t>.</w:t>
      </w:r>
      <w:r w:rsidR="006C6F96">
        <w:rPr>
          <w:rFonts w:ascii="Times New Roman" w:hAnsi="Times New Roman"/>
        </w:rPr>
        <w:t>5</w:t>
      </w:r>
      <w:r w:rsidRPr="00BD6147">
        <w:rPr>
          <w:rFonts w:ascii="Times New Roman" w:hAnsi="Times New Roman"/>
        </w:rPr>
        <w:t xml:space="preserve"> cents per share (201</w:t>
      </w:r>
      <w:r w:rsidRPr="00BD6147">
        <w:rPr>
          <w:rFonts w:ascii="Times New Roman" w:hAnsi="Times New Roman" w:hint="eastAsia"/>
        </w:rPr>
        <w:t>8</w:t>
      </w:r>
      <w:r w:rsidRPr="00BD6147">
        <w:rPr>
          <w:rFonts w:ascii="Times New Roman" w:hAnsi="Times New Roman"/>
        </w:rPr>
        <w:t>: US</w:t>
      </w:r>
      <w:r w:rsidRPr="00BD6147">
        <w:rPr>
          <w:rFonts w:ascii="Times New Roman" w:hAnsi="Times New Roman" w:hint="eastAsia"/>
        </w:rPr>
        <w:t>6</w:t>
      </w:r>
      <w:r w:rsidRPr="00BD6147">
        <w:rPr>
          <w:rFonts w:ascii="Times New Roman" w:hAnsi="Times New Roman"/>
        </w:rPr>
        <w:t>.</w:t>
      </w:r>
      <w:r w:rsidRPr="00BD6147">
        <w:rPr>
          <w:rFonts w:ascii="Times New Roman" w:hAnsi="Times New Roman" w:hint="eastAsia"/>
        </w:rPr>
        <w:t>3</w:t>
      </w:r>
      <w:r w:rsidRPr="00BD6147">
        <w:rPr>
          <w:rFonts w:ascii="Times New Roman" w:hAnsi="Times New Roman"/>
        </w:rPr>
        <w:t xml:space="preserve"> cents).</w:t>
      </w:r>
      <w:r w:rsidR="00B11DED">
        <w:rPr>
          <w:rFonts w:ascii="Times New Roman" w:hAnsi="Times New Roman"/>
        </w:rPr>
        <w:t xml:space="preserve">  </w:t>
      </w:r>
      <w:r w:rsidR="00B11DED" w:rsidRPr="0025786C">
        <w:rPr>
          <w:rFonts w:ascii="Times New Roman" w:hAnsi="Times New Roman"/>
        </w:rPr>
        <w:t>Cash and cash equivalents declined to US$</w:t>
      </w:r>
      <w:r w:rsidR="00B11DED">
        <w:rPr>
          <w:rFonts w:ascii="Times New Roman" w:hAnsi="Times New Roman"/>
        </w:rPr>
        <w:t>1.6 million</w:t>
      </w:r>
      <w:r w:rsidR="00B11DED" w:rsidRPr="0025786C">
        <w:rPr>
          <w:rFonts w:ascii="Times New Roman" w:hAnsi="Times New Roman"/>
        </w:rPr>
        <w:t xml:space="preserve"> from US$</w:t>
      </w:r>
      <w:r w:rsidR="00B11DED">
        <w:rPr>
          <w:rFonts w:ascii="Times New Roman" w:hAnsi="Times New Roman"/>
        </w:rPr>
        <w:t>2.6 million</w:t>
      </w:r>
      <w:r w:rsidR="00B11DED" w:rsidRPr="0025786C">
        <w:rPr>
          <w:rFonts w:ascii="Times New Roman" w:hAnsi="Times New Roman"/>
        </w:rPr>
        <w:t xml:space="preserve"> a year ago</w:t>
      </w:r>
      <w:r w:rsidR="00B11DED">
        <w:rPr>
          <w:rFonts w:ascii="Times New Roman" w:hAnsi="Times New Roman"/>
        </w:rPr>
        <w:t xml:space="preserve">, reflecting basically the use of cash resources in operating and investing activities. While the outstanding amount of US$850,000 of the Group’s investment in the Term Loan, which was previously carried as other financial assets at amortized cost, was early redeemed, the Group made a new investment of US$1 million in </w:t>
      </w:r>
      <w:proofErr w:type="spellStart"/>
      <w:r w:rsidR="00B11DED">
        <w:rPr>
          <w:rFonts w:ascii="Times New Roman" w:hAnsi="Times New Roman"/>
        </w:rPr>
        <w:t>ByteDance</w:t>
      </w:r>
      <w:proofErr w:type="spellEnd"/>
      <w:r w:rsidR="00B11DED">
        <w:rPr>
          <w:rFonts w:ascii="Times New Roman" w:hAnsi="Times New Roman"/>
        </w:rPr>
        <w:t xml:space="preserve"> through the </w:t>
      </w:r>
      <w:proofErr w:type="spellStart"/>
      <w:r w:rsidR="00B11DED" w:rsidRPr="00D62983">
        <w:rPr>
          <w:rFonts w:ascii="Times New Roman" w:hAnsi="Times New Roman"/>
        </w:rPr>
        <w:t>Homaer</w:t>
      </w:r>
      <w:proofErr w:type="spellEnd"/>
      <w:r w:rsidR="00B11DED" w:rsidRPr="00D62983">
        <w:rPr>
          <w:rFonts w:ascii="Times New Roman" w:hAnsi="Times New Roman"/>
        </w:rPr>
        <w:t xml:space="preserve"> Fund</w:t>
      </w:r>
      <w:r w:rsidR="00B11DED">
        <w:rPr>
          <w:rFonts w:ascii="Times New Roman" w:hAnsi="Times New Roman"/>
        </w:rPr>
        <w:t>, which was classified under financial assets at fair value through profit and loss.</w:t>
      </w:r>
    </w:p>
    <w:p w:rsidR="00BD6147" w:rsidRDefault="00BD6147" w:rsidP="008D0042">
      <w:pPr>
        <w:spacing w:line="240" w:lineRule="exact"/>
        <w:jc w:val="both"/>
        <w:rPr>
          <w:rFonts w:ascii="Times New Roman" w:hAnsi="Times New Roman"/>
        </w:rPr>
      </w:pPr>
    </w:p>
    <w:p w:rsidR="00E9544D" w:rsidRPr="00092368" w:rsidRDefault="00E9544D" w:rsidP="004F3F35">
      <w:pPr>
        <w:spacing w:line="240" w:lineRule="exact"/>
        <w:jc w:val="both"/>
        <w:rPr>
          <w:rFonts w:ascii="Times New Roman" w:hAnsi="Times New Roman"/>
        </w:rPr>
      </w:pPr>
      <w:r w:rsidRPr="00BD6147">
        <w:rPr>
          <w:rFonts w:ascii="Times New Roman" w:hAnsi="Times New Roman" w:hint="eastAsia"/>
        </w:rPr>
        <w:t>Further details of the Group</w:t>
      </w:r>
      <w:r w:rsidRPr="00BD6147">
        <w:rPr>
          <w:rFonts w:ascii="Times New Roman" w:hAnsi="Times New Roman"/>
        </w:rPr>
        <w:t>’</w:t>
      </w:r>
      <w:r w:rsidRPr="00BD6147">
        <w:rPr>
          <w:rFonts w:ascii="Times New Roman" w:hAnsi="Times New Roman" w:hint="eastAsia"/>
        </w:rPr>
        <w:t xml:space="preserve">s results </w:t>
      </w:r>
      <w:r w:rsidR="00B87087" w:rsidRPr="00BD6147">
        <w:rPr>
          <w:rFonts w:ascii="Times New Roman" w:hAnsi="Times New Roman"/>
        </w:rPr>
        <w:t xml:space="preserve">and financial position </w:t>
      </w:r>
      <w:r w:rsidRPr="00BD6147">
        <w:rPr>
          <w:rFonts w:ascii="Times New Roman" w:hAnsi="Times New Roman" w:hint="eastAsia"/>
        </w:rPr>
        <w:t xml:space="preserve">are set out in the consolidated statement of profit </w:t>
      </w:r>
      <w:r w:rsidR="003278B8" w:rsidRPr="00BD6147">
        <w:rPr>
          <w:rFonts w:ascii="Times New Roman" w:hAnsi="Times New Roman"/>
        </w:rPr>
        <w:t>or</w:t>
      </w:r>
      <w:r w:rsidR="003278B8" w:rsidRPr="00BD6147">
        <w:rPr>
          <w:rFonts w:ascii="Times New Roman" w:hAnsi="Times New Roman" w:hint="eastAsia"/>
        </w:rPr>
        <w:t xml:space="preserve"> </w:t>
      </w:r>
      <w:r w:rsidRPr="00BD6147">
        <w:rPr>
          <w:rFonts w:ascii="Times New Roman" w:hAnsi="Times New Roman" w:hint="eastAsia"/>
        </w:rPr>
        <w:t xml:space="preserve">loss and other comprehensive income on page </w:t>
      </w:r>
      <w:r w:rsidR="006E498C" w:rsidRPr="00BD6147">
        <w:rPr>
          <w:rFonts w:ascii="Times New Roman" w:hAnsi="Times New Roman"/>
        </w:rPr>
        <w:t>2</w:t>
      </w:r>
      <w:r w:rsidR="00DC7D82">
        <w:rPr>
          <w:rFonts w:ascii="Times New Roman" w:hAnsi="Times New Roman"/>
        </w:rPr>
        <w:t>5</w:t>
      </w:r>
      <w:r w:rsidR="00B87087" w:rsidRPr="00BD6147">
        <w:rPr>
          <w:rFonts w:ascii="Times New Roman" w:hAnsi="Times New Roman"/>
        </w:rPr>
        <w:t xml:space="preserve">, the consolidated statement of financial position on page </w:t>
      </w:r>
      <w:r w:rsidR="006E498C" w:rsidRPr="00BD6147">
        <w:rPr>
          <w:rFonts w:ascii="Times New Roman" w:hAnsi="Times New Roman"/>
        </w:rPr>
        <w:t>2</w:t>
      </w:r>
      <w:r w:rsidR="00DC7D82">
        <w:rPr>
          <w:rFonts w:ascii="Times New Roman" w:hAnsi="Times New Roman"/>
        </w:rPr>
        <w:t>6</w:t>
      </w:r>
      <w:r w:rsidR="006E498C" w:rsidRPr="00BD6147">
        <w:rPr>
          <w:rFonts w:ascii="Times New Roman" w:hAnsi="Times New Roman"/>
        </w:rPr>
        <w:t xml:space="preserve"> </w:t>
      </w:r>
      <w:r w:rsidRPr="00BD6147">
        <w:rPr>
          <w:rFonts w:ascii="Times New Roman" w:hAnsi="Times New Roman" w:hint="eastAsia"/>
        </w:rPr>
        <w:t xml:space="preserve">and notes to the consolidated financial statements on pages </w:t>
      </w:r>
      <w:r w:rsidR="00DC7D82">
        <w:rPr>
          <w:rFonts w:ascii="Times New Roman" w:hAnsi="Times New Roman"/>
        </w:rPr>
        <w:t>29</w:t>
      </w:r>
      <w:r w:rsidR="005263FD" w:rsidRPr="00BD6147">
        <w:rPr>
          <w:rFonts w:ascii="Times New Roman" w:hAnsi="Times New Roman" w:hint="eastAsia"/>
        </w:rPr>
        <w:t xml:space="preserve"> </w:t>
      </w:r>
      <w:r w:rsidRPr="00BD6147">
        <w:rPr>
          <w:rFonts w:ascii="Times New Roman" w:hAnsi="Times New Roman" w:hint="eastAsia"/>
        </w:rPr>
        <w:t xml:space="preserve">to </w:t>
      </w:r>
      <w:r w:rsidR="005263FD">
        <w:rPr>
          <w:rFonts w:ascii="Times New Roman" w:hAnsi="Times New Roman"/>
        </w:rPr>
        <w:t>7</w:t>
      </w:r>
      <w:r w:rsidR="00DC7D82">
        <w:rPr>
          <w:rFonts w:ascii="Times New Roman" w:hAnsi="Times New Roman"/>
        </w:rPr>
        <w:t>3</w:t>
      </w:r>
      <w:r w:rsidR="00DE0FED" w:rsidRPr="00BD6147">
        <w:rPr>
          <w:rFonts w:ascii="Times New Roman" w:hAnsi="Times New Roman" w:hint="eastAsia"/>
        </w:rPr>
        <w:t>.</w:t>
      </w:r>
    </w:p>
    <w:p w:rsidR="00E9544D" w:rsidRPr="00092368" w:rsidRDefault="00E9544D" w:rsidP="001B403C">
      <w:pPr>
        <w:spacing w:line="240" w:lineRule="exact"/>
        <w:jc w:val="both"/>
        <w:rPr>
          <w:rFonts w:ascii="Times New Roman" w:hAnsi="Times New Roman"/>
        </w:rPr>
      </w:pPr>
    </w:p>
    <w:p w:rsidR="00E9544D" w:rsidRPr="00092368" w:rsidRDefault="00E9544D" w:rsidP="008D0042">
      <w:pPr>
        <w:spacing w:line="240" w:lineRule="exact"/>
        <w:jc w:val="both"/>
        <w:rPr>
          <w:rFonts w:ascii="Times New Roman" w:hAnsi="Times New Roman"/>
        </w:rPr>
      </w:pPr>
      <w:r w:rsidRPr="00092368">
        <w:rPr>
          <w:rFonts w:ascii="Times New Roman" w:hAnsi="Times New Roman" w:hint="eastAsia"/>
        </w:rPr>
        <w:t>The Board does not propose to declare any dividend for the year ended 31 December 201</w:t>
      </w:r>
      <w:r w:rsidR="00FA0A66">
        <w:rPr>
          <w:rFonts w:ascii="Times New Roman" w:hAnsi="Times New Roman"/>
        </w:rPr>
        <w:t>9</w:t>
      </w:r>
      <w:r w:rsidRPr="00092368">
        <w:rPr>
          <w:rFonts w:ascii="Times New Roman" w:hAnsi="Times New Roman" w:hint="eastAsia"/>
        </w:rPr>
        <w:t xml:space="preserve"> (201</w:t>
      </w:r>
      <w:r w:rsidR="00FA0A66">
        <w:rPr>
          <w:rFonts w:ascii="Times New Roman" w:hAnsi="Times New Roman"/>
        </w:rPr>
        <w:t>8</w:t>
      </w:r>
      <w:r w:rsidRPr="00092368">
        <w:rPr>
          <w:rFonts w:ascii="Times New Roman" w:hAnsi="Times New Roman" w:hint="eastAsia"/>
        </w:rPr>
        <w:t>: nil).</w:t>
      </w:r>
    </w:p>
    <w:p w:rsidR="00E9544D" w:rsidRPr="001A65A4" w:rsidRDefault="00E9544D" w:rsidP="00094507">
      <w:pPr>
        <w:spacing w:line="240" w:lineRule="exact"/>
        <w:jc w:val="both"/>
        <w:rPr>
          <w:rFonts w:ascii="Times New Roman" w:hAnsi="Times New Roman" w:hint="eastAsia"/>
          <w:lang w:eastAsia="zh-TW"/>
        </w:rPr>
      </w:pPr>
    </w:p>
    <w:p w:rsidR="00B16934" w:rsidRDefault="00B16934" w:rsidP="00B16934">
      <w:pPr>
        <w:spacing w:line="240" w:lineRule="exact"/>
        <w:jc w:val="both"/>
        <w:rPr>
          <w:rFonts w:ascii="Times New Roman" w:hAnsi="Times New Roman"/>
          <w:szCs w:val="22"/>
          <w:lang w:eastAsia="zh-TW"/>
        </w:rPr>
      </w:pPr>
    </w:p>
    <w:p w:rsidR="00E9544D" w:rsidRPr="00222B6C" w:rsidRDefault="00E9544D" w:rsidP="00094507">
      <w:pPr>
        <w:spacing w:line="240" w:lineRule="exact"/>
        <w:jc w:val="both"/>
        <w:rPr>
          <w:rFonts w:ascii="Times New Roman" w:hAnsi="Times New Roman"/>
          <w:b/>
          <w:sz w:val="24"/>
        </w:rPr>
      </w:pPr>
      <w:r w:rsidRPr="00222B6C">
        <w:rPr>
          <w:rFonts w:ascii="Times New Roman" w:hAnsi="Times New Roman" w:hint="eastAsia"/>
          <w:b/>
          <w:sz w:val="24"/>
        </w:rPr>
        <w:t>REVIEW</w:t>
      </w:r>
    </w:p>
    <w:p w:rsidR="00E9544D" w:rsidRPr="00092368" w:rsidRDefault="00E9544D" w:rsidP="00094507">
      <w:pPr>
        <w:spacing w:line="240" w:lineRule="exact"/>
        <w:jc w:val="both"/>
        <w:rPr>
          <w:rFonts w:ascii="Times New Roman" w:hAnsi="Times New Roman"/>
        </w:rPr>
      </w:pPr>
    </w:p>
    <w:p w:rsidR="00B954EC" w:rsidRDefault="001A03E6" w:rsidP="00094507">
      <w:pPr>
        <w:spacing w:line="240" w:lineRule="exact"/>
        <w:jc w:val="both"/>
        <w:rPr>
          <w:rFonts w:ascii="Times New Roman" w:hAnsi="Times New Roman" w:hint="eastAsia"/>
          <w:lang w:eastAsia="zh-TW"/>
        </w:rPr>
      </w:pPr>
      <w:r w:rsidRPr="00C018D2">
        <w:rPr>
          <w:rFonts w:ascii="Times New Roman" w:hAnsi="Times New Roman"/>
        </w:rPr>
        <w:t xml:space="preserve">The Company is a closed-ended investment company with a premium listing under Chapter 15 of the Listing Rules of the Financial Conduct Authority in the </w:t>
      </w:r>
      <w:r w:rsidR="00BB5C93">
        <w:rPr>
          <w:rFonts w:ascii="Times New Roman" w:hAnsi="Times New Roman"/>
        </w:rPr>
        <w:t>UK</w:t>
      </w:r>
      <w:r w:rsidRPr="00C018D2">
        <w:rPr>
          <w:rFonts w:ascii="Times New Roman" w:hAnsi="Times New Roman"/>
        </w:rPr>
        <w:t xml:space="preserve">. </w:t>
      </w:r>
      <w:r w:rsidR="00E9544D" w:rsidRPr="00C018D2">
        <w:rPr>
          <w:rFonts w:ascii="Times New Roman" w:hAnsi="Times New Roman"/>
        </w:rPr>
        <w:t xml:space="preserve">In accordance with the </w:t>
      </w:r>
      <w:r w:rsidRPr="00C018D2">
        <w:rPr>
          <w:rFonts w:ascii="Times New Roman" w:hAnsi="Times New Roman"/>
        </w:rPr>
        <w:t xml:space="preserve">Company’s </w:t>
      </w:r>
      <w:r w:rsidR="00E9544D" w:rsidRPr="00C018D2">
        <w:rPr>
          <w:rFonts w:ascii="Times New Roman" w:hAnsi="Times New Roman"/>
        </w:rPr>
        <w:t>investment policy, a c</w:t>
      </w:r>
      <w:r w:rsidR="00444729" w:rsidRPr="00C018D2">
        <w:rPr>
          <w:rFonts w:ascii="Times New Roman" w:hAnsi="Times New Roman"/>
        </w:rPr>
        <w:t>opy of which is set out on page</w:t>
      </w:r>
      <w:r w:rsidR="00E9544D" w:rsidRPr="00C018D2">
        <w:rPr>
          <w:rFonts w:ascii="Times New Roman" w:hAnsi="Times New Roman"/>
        </w:rPr>
        <w:t xml:space="preserve"> </w:t>
      </w:r>
      <w:r w:rsidR="00F65EA7">
        <w:rPr>
          <w:rFonts w:ascii="Times New Roman" w:hAnsi="Times New Roman"/>
          <w:lang w:eastAsia="zh-TW"/>
        </w:rPr>
        <w:t>7</w:t>
      </w:r>
      <w:r w:rsidR="00DC7D82">
        <w:rPr>
          <w:rFonts w:ascii="Times New Roman" w:hAnsi="Times New Roman"/>
          <w:lang w:eastAsia="zh-TW"/>
        </w:rPr>
        <w:t>4</w:t>
      </w:r>
      <w:r w:rsidR="00E9544D" w:rsidRPr="00C018D2">
        <w:rPr>
          <w:rFonts w:ascii="Times New Roman" w:hAnsi="Times New Roman"/>
        </w:rPr>
        <w:t xml:space="preserve">, the investment strategy of the Group focuses on investing in </w:t>
      </w:r>
      <w:r w:rsidR="00E9544D" w:rsidRPr="00C018D2">
        <w:rPr>
          <w:rFonts w:ascii="Times New Roman" w:hAnsi="Times New Roman"/>
          <w:szCs w:val="22"/>
        </w:rPr>
        <w:t>small to medium sized trading companies based mainly in the Greater China and South East Asian region with a view to building a diversified portfolio of minority investments in such companies.</w:t>
      </w:r>
      <w:r w:rsidR="00B96B46" w:rsidRPr="00C018D2">
        <w:rPr>
          <w:rFonts w:ascii="Times New Roman" w:hAnsi="Times New Roman"/>
          <w:szCs w:val="22"/>
        </w:rPr>
        <w:t xml:space="preserve"> </w:t>
      </w:r>
      <w:r w:rsidRPr="00C018D2">
        <w:rPr>
          <w:rFonts w:ascii="Times New Roman" w:hAnsi="Times New Roman"/>
          <w:szCs w:val="22"/>
        </w:rPr>
        <w:t xml:space="preserve">The investment objective of the Company is to achieve attractive investment returns through capital appreciation on a medium to long term horizon. </w:t>
      </w:r>
      <w:r w:rsidR="00E9544D" w:rsidRPr="00C018D2">
        <w:rPr>
          <w:rFonts w:ascii="Times New Roman" w:hAnsi="Times New Roman"/>
        </w:rPr>
        <w:t xml:space="preserve">To spread the investment risk of the Group, none of the Group’s investments </w:t>
      </w:r>
      <w:r w:rsidR="00E9544D" w:rsidRPr="00C018D2">
        <w:rPr>
          <w:rFonts w:ascii="Times New Roman" w:hAnsi="Times New Roman" w:hint="eastAsia"/>
          <w:lang w:eastAsia="zh-TW"/>
        </w:rPr>
        <w:t>at the time when made</w:t>
      </w:r>
      <w:r w:rsidR="00E9544D" w:rsidRPr="00C018D2">
        <w:rPr>
          <w:rFonts w:ascii="Times New Roman" w:hAnsi="Times New Roman"/>
        </w:rPr>
        <w:t xml:space="preserve"> exceeded 20% of its gross assets.</w:t>
      </w:r>
    </w:p>
    <w:p w:rsidR="00B954EC" w:rsidRPr="00AE2136" w:rsidRDefault="00B954EC" w:rsidP="00B954EC">
      <w:pPr>
        <w:pBdr>
          <w:bottom w:val="single" w:sz="6" w:space="1" w:color="auto"/>
        </w:pBdr>
        <w:snapToGrid w:val="0"/>
        <w:spacing w:line="240" w:lineRule="exact"/>
        <w:jc w:val="both"/>
        <w:rPr>
          <w:rFonts w:ascii="Times New Roman" w:hAnsi="Times New Roman"/>
          <w:b/>
          <w:sz w:val="24"/>
        </w:rPr>
      </w:pPr>
      <w:r>
        <w:rPr>
          <w:rFonts w:ascii="Times New Roman" w:hAnsi="Times New Roman"/>
          <w:b/>
        </w:rPr>
        <w:br w:type="page"/>
      </w:r>
      <w:r w:rsidRPr="00AE2136">
        <w:rPr>
          <w:rFonts w:ascii="Times New Roman" w:hAnsi="Times New Roman"/>
          <w:b/>
          <w:sz w:val="24"/>
        </w:rPr>
        <w:lastRenderedPageBreak/>
        <w:t>DIRECTORS’ REPORT (CONTINUED)</w:t>
      </w:r>
    </w:p>
    <w:p w:rsidR="00E9544D" w:rsidRDefault="00E9544D" w:rsidP="008D0042">
      <w:pPr>
        <w:spacing w:line="240" w:lineRule="exact"/>
        <w:jc w:val="both"/>
        <w:rPr>
          <w:rFonts w:ascii="Times New Roman" w:hAnsi="Times New Roman"/>
          <w:szCs w:val="22"/>
        </w:rPr>
      </w:pPr>
    </w:p>
    <w:p w:rsidR="00D306A8" w:rsidRPr="00092368" w:rsidRDefault="00D306A8" w:rsidP="008D0042">
      <w:pPr>
        <w:spacing w:line="240" w:lineRule="exact"/>
        <w:jc w:val="both"/>
        <w:rPr>
          <w:rFonts w:ascii="Times New Roman" w:hAnsi="Times New Roman"/>
          <w:szCs w:val="22"/>
        </w:rPr>
      </w:pPr>
    </w:p>
    <w:p w:rsidR="00F363A2" w:rsidRDefault="004F6016" w:rsidP="00F363A2">
      <w:pPr>
        <w:snapToGrid w:val="0"/>
        <w:spacing w:line="240" w:lineRule="exact"/>
        <w:jc w:val="both"/>
        <w:rPr>
          <w:rFonts w:ascii="Times New Roman" w:hAnsi="Times New Roman" w:hint="eastAsia"/>
          <w:lang w:eastAsia="zh-CN"/>
        </w:rPr>
      </w:pPr>
      <w:r w:rsidRPr="004F6016">
        <w:rPr>
          <w:rFonts w:ascii="Times New Roman" w:hAnsi="Times New Roman"/>
          <w:lang w:eastAsia="zh-TW"/>
        </w:rPr>
        <w:t xml:space="preserve">Velocity Mobile Limited (“Velocity”), </w:t>
      </w:r>
      <w:r w:rsidR="00B11DED">
        <w:rPr>
          <w:rFonts w:ascii="Times New Roman" w:hAnsi="Times New Roman"/>
          <w:lang w:eastAsia="zh-TW"/>
        </w:rPr>
        <w:t>an unlisted</w:t>
      </w:r>
      <w:r w:rsidRPr="004F6016">
        <w:rPr>
          <w:rFonts w:ascii="Times New Roman" w:hAnsi="Times New Roman"/>
          <w:lang w:eastAsia="zh-TW"/>
        </w:rPr>
        <w:t xml:space="preserve"> investee compan</w:t>
      </w:r>
      <w:r w:rsidR="00B11DED">
        <w:rPr>
          <w:rFonts w:ascii="Times New Roman" w:hAnsi="Times New Roman"/>
          <w:lang w:eastAsia="zh-TW"/>
        </w:rPr>
        <w:t>y of the Group</w:t>
      </w:r>
      <w:r w:rsidRPr="004F6016">
        <w:rPr>
          <w:rFonts w:ascii="Times New Roman" w:hAnsi="Times New Roman"/>
          <w:lang w:eastAsia="zh-TW"/>
        </w:rPr>
        <w:t xml:space="preserve">, is the holding company of a technology group that provides real-time lifestyle mobile applications for premium consumers focusing </w:t>
      </w:r>
      <w:r w:rsidR="00B11DED">
        <w:rPr>
          <w:rFonts w:ascii="Times New Roman" w:hAnsi="Times New Roman"/>
          <w:lang w:eastAsia="zh-TW"/>
        </w:rPr>
        <w:t>o</w:t>
      </w:r>
      <w:r w:rsidRPr="004F6016">
        <w:rPr>
          <w:rFonts w:ascii="Times New Roman" w:hAnsi="Times New Roman"/>
          <w:lang w:eastAsia="zh-TW"/>
        </w:rPr>
        <w:t xml:space="preserve">n the areas of dining, travel, experiences and luxury goods. </w:t>
      </w:r>
      <w:r w:rsidR="00B11DED">
        <w:rPr>
          <w:rFonts w:ascii="Times New Roman" w:hAnsi="Times New Roman"/>
          <w:lang w:eastAsia="zh-TW"/>
        </w:rPr>
        <w:t xml:space="preserve">As reflected by the increase in revenue generated per employee during </w:t>
      </w:r>
      <w:r w:rsidRPr="004F6016">
        <w:rPr>
          <w:rFonts w:ascii="Times New Roman" w:hAnsi="Times New Roman"/>
          <w:lang w:eastAsia="zh-TW"/>
        </w:rPr>
        <w:t>the year under review, the Velocity group</w:t>
      </w:r>
      <w:r w:rsidR="00B11DED">
        <w:rPr>
          <w:rFonts w:ascii="Times New Roman" w:hAnsi="Times New Roman"/>
          <w:lang w:eastAsia="zh-TW"/>
        </w:rPr>
        <w:t xml:space="preserve"> continued to</w:t>
      </w:r>
      <w:r w:rsidRPr="004F6016">
        <w:rPr>
          <w:rFonts w:ascii="Times New Roman" w:hAnsi="Times New Roman"/>
          <w:lang w:eastAsia="zh-TW"/>
        </w:rPr>
        <w:t xml:space="preserve"> achieve</w:t>
      </w:r>
      <w:r w:rsidR="00B11DED">
        <w:rPr>
          <w:rFonts w:ascii="Times New Roman" w:hAnsi="Times New Roman"/>
          <w:lang w:eastAsia="zh-TW"/>
        </w:rPr>
        <w:t xml:space="preserve"> productivity gains thanks to the efficacy and efficiency of its proprietary technology.  There was also</w:t>
      </w:r>
      <w:r w:rsidRPr="004F6016">
        <w:rPr>
          <w:rFonts w:ascii="Times New Roman" w:hAnsi="Times New Roman"/>
          <w:lang w:eastAsia="zh-TW"/>
        </w:rPr>
        <w:t xml:space="preserve"> strong growth in gross</w:t>
      </w:r>
      <w:r w:rsidR="00B11DED">
        <w:rPr>
          <w:rFonts w:ascii="Times New Roman" w:hAnsi="Times New Roman"/>
          <w:lang w:eastAsia="zh-TW"/>
        </w:rPr>
        <w:t xml:space="preserve"> profit</w:t>
      </w:r>
      <w:r w:rsidRPr="004F6016">
        <w:rPr>
          <w:rFonts w:ascii="Times New Roman" w:hAnsi="Times New Roman"/>
          <w:lang w:eastAsia="zh-TW"/>
        </w:rPr>
        <w:t xml:space="preserve"> margin</w:t>
      </w:r>
      <w:r w:rsidR="009A7F75">
        <w:rPr>
          <w:rFonts w:ascii="Times New Roman" w:hAnsi="Times New Roman"/>
          <w:lang w:eastAsia="zh-TW"/>
        </w:rPr>
        <w:t>,</w:t>
      </w:r>
      <w:r w:rsidRPr="004F6016">
        <w:rPr>
          <w:rFonts w:ascii="Times New Roman" w:hAnsi="Times New Roman"/>
          <w:lang w:eastAsia="zh-TW"/>
        </w:rPr>
        <w:t xml:space="preserve"> largely driven by </w:t>
      </w:r>
      <w:r w:rsidR="0096518F">
        <w:rPr>
          <w:rFonts w:ascii="Times New Roman" w:hAnsi="Times New Roman"/>
          <w:lang w:eastAsia="zh-TW"/>
        </w:rPr>
        <w:t>t</w:t>
      </w:r>
      <w:r w:rsidRPr="004F6016">
        <w:rPr>
          <w:rFonts w:ascii="Times New Roman" w:hAnsi="Times New Roman"/>
          <w:lang w:eastAsia="zh-TW"/>
        </w:rPr>
        <w:t xml:space="preserve">he </w:t>
      </w:r>
      <w:r w:rsidR="00B11DED">
        <w:rPr>
          <w:rFonts w:ascii="Times New Roman" w:hAnsi="Times New Roman"/>
          <w:lang w:eastAsia="zh-TW"/>
        </w:rPr>
        <w:t xml:space="preserve">rising contribution from </w:t>
      </w:r>
      <w:r w:rsidRPr="004F6016">
        <w:rPr>
          <w:rFonts w:ascii="Times New Roman" w:hAnsi="Times New Roman"/>
          <w:lang w:eastAsia="zh-TW"/>
        </w:rPr>
        <w:t>Velocity for Business</w:t>
      </w:r>
      <w:r w:rsidR="00B11DED">
        <w:rPr>
          <w:rFonts w:ascii="Times New Roman" w:hAnsi="Times New Roman"/>
          <w:lang w:eastAsia="zh-TW"/>
        </w:rPr>
        <w:t xml:space="preserve">, a white-label product designed for enterprise customers which was </w:t>
      </w:r>
      <w:r w:rsidRPr="004F6016">
        <w:rPr>
          <w:rFonts w:ascii="Times New Roman" w:hAnsi="Times New Roman"/>
          <w:lang w:eastAsia="zh-TW"/>
        </w:rPr>
        <w:t>launched in the third quarter of 2018</w:t>
      </w:r>
      <w:r w:rsidR="00B11DED">
        <w:rPr>
          <w:rFonts w:ascii="Times New Roman" w:hAnsi="Times New Roman"/>
          <w:lang w:eastAsia="zh-TW"/>
        </w:rPr>
        <w:t>, as well as improved working capital terms with key suppliers</w:t>
      </w:r>
      <w:r w:rsidRPr="004F6016">
        <w:rPr>
          <w:rFonts w:ascii="Times New Roman" w:hAnsi="Times New Roman"/>
          <w:lang w:eastAsia="zh-TW"/>
        </w:rPr>
        <w:t xml:space="preserve">. </w:t>
      </w:r>
      <w:r w:rsidR="00B11DED">
        <w:rPr>
          <w:rFonts w:ascii="Times New Roman" w:hAnsi="Times New Roman"/>
          <w:lang w:eastAsia="zh-TW"/>
        </w:rPr>
        <w:t xml:space="preserve">As a result, the financial performance of </w:t>
      </w:r>
      <w:r w:rsidRPr="004F6016">
        <w:rPr>
          <w:rFonts w:ascii="Times New Roman" w:hAnsi="Times New Roman"/>
          <w:lang w:eastAsia="zh-TW"/>
        </w:rPr>
        <w:t>the Velocity group</w:t>
      </w:r>
      <w:r w:rsidR="004675C0">
        <w:rPr>
          <w:rFonts w:ascii="Times New Roman" w:hAnsi="Times New Roman"/>
          <w:lang w:eastAsia="zh-TW"/>
        </w:rPr>
        <w:t xml:space="preserve"> </w:t>
      </w:r>
      <w:r w:rsidR="0096518F">
        <w:rPr>
          <w:rFonts w:ascii="Times New Roman" w:hAnsi="Times New Roman"/>
          <w:lang w:eastAsia="zh-TW"/>
        </w:rPr>
        <w:t>c</w:t>
      </w:r>
      <w:r w:rsidR="00B11DED">
        <w:rPr>
          <w:rFonts w:ascii="Times New Roman" w:hAnsi="Times New Roman"/>
          <w:lang w:eastAsia="zh-TW"/>
        </w:rPr>
        <w:t>ontinued</w:t>
      </w:r>
      <w:r w:rsidR="004675C0">
        <w:rPr>
          <w:rFonts w:ascii="Times New Roman" w:hAnsi="Times New Roman"/>
          <w:lang w:eastAsia="zh-TW"/>
        </w:rPr>
        <w:t xml:space="preserve"> to show encouraging progress.</w:t>
      </w:r>
      <w:r w:rsidR="00B11DED">
        <w:rPr>
          <w:rFonts w:ascii="Times New Roman" w:hAnsi="Times New Roman"/>
          <w:lang w:eastAsia="zh-TW"/>
        </w:rPr>
        <w:t xml:space="preserve"> </w:t>
      </w:r>
      <w:r w:rsidRPr="004F6016">
        <w:rPr>
          <w:rFonts w:ascii="Times New Roman" w:hAnsi="Times New Roman"/>
          <w:lang w:eastAsia="zh-TW"/>
        </w:rPr>
        <w:t xml:space="preserve"> In December 2019, the Velocity group secured </w:t>
      </w:r>
      <w:r w:rsidR="004675C0">
        <w:rPr>
          <w:rFonts w:ascii="Times New Roman" w:hAnsi="Times New Roman"/>
          <w:lang w:eastAsia="zh-TW"/>
        </w:rPr>
        <w:t>another round of</w:t>
      </w:r>
      <w:r w:rsidRPr="004F6016">
        <w:rPr>
          <w:rFonts w:ascii="Times New Roman" w:hAnsi="Times New Roman"/>
          <w:lang w:eastAsia="zh-TW"/>
        </w:rPr>
        <w:t xml:space="preserve"> fundraising through</w:t>
      </w:r>
      <w:r w:rsidR="004675C0">
        <w:rPr>
          <w:rFonts w:ascii="Times New Roman" w:hAnsi="Times New Roman"/>
          <w:lang w:eastAsia="zh-TW"/>
        </w:rPr>
        <w:t xml:space="preserve"> the issue of</w:t>
      </w:r>
      <w:r w:rsidRPr="004F6016">
        <w:rPr>
          <w:rFonts w:ascii="Times New Roman" w:hAnsi="Times New Roman"/>
          <w:lang w:eastAsia="zh-TW"/>
        </w:rPr>
        <w:t xml:space="preserve"> an unsecured convertible </w:t>
      </w:r>
      <w:r w:rsidR="004675C0">
        <w:rPr>
          <w:rFonts w:ascii="Times New Roman" w:hAnsi="Times New Roman"/>
          <w:lang w:eastAsia="zh-TW"/>
        </w:rPr>
        <w:t xml:space="preserve">loan </w:t>
      </w:r>
      <w:r w:rsidRPr="004F6016">
        <w:rPr>
          <w:rFonts w:ascii="Times New Roman" w:hAnsi="Times New Roman"/>
          <w:lang w:eastAsia="zh-TW"/>
        </w:rPr>
        <w:t>note</w:t>
      </w:r>
      <w:r w:rsidR="004675C0">
        <w:rPr>
          <w:rFonts w:ascii="Times New Roman" w:hAnsi="Times New Roman"/>
          <w:lang w:eastAsia="zh-TW"/>
        </w:rPr>
        <w:t>.</w:t>
      </w:r>
    </w:p>
    <w:p w:rsidR="004F6016" w:rsidRPr="00FA0A66" w:rsidRDefault="004F6016" w:rsidP="00F363A2">
      <w:pPr>
        <w:snapToGrid w:val="0"/>
        <w:spacing w:line="240" w:lineRule="exact"/>
        <w:jc w:val="both"/>
        <w:rPr>
          <w:rFonts w:ascii="Times New Roman" w:hAnsi="Times New Roman" w:hint="eastAsia"/>
          <w:highlight w:val="yellow"/>
          <w:lang w:eastAsia="zh-CN"/>
        </w:rPr>
      </w:pPr>
    </w:p>
    <w:p w:rsidR="009A7F75" w:rsidRDefault="007C6060" w:rsidP="007C6060">
      <w:pPr>
        <w:jc w:val="both"/>
        <w:rPr>
          <w:rFonts w:ascii="Times New Roman" w:hAnsi="Times New Roman" w:cs="Times New Roman"/>
        </w:rPr>
      </w:pPr>
      <w:proofErr w:type="spellStart"/>
      <w:r w:rsidRPr="00AC39E5">
        <w:rPr>
          <w:rFonts w:ascii="Times New Roman" w:hAnsi="Times New Roman" w:cs="Times New Roman"/>
        </w:rPr>
        <w:t>ayondo</w:t>
      </w:r>
      <w:proofErr w:type="spellEnd"/>
      <w:r w:rsidRPr="00AC39E5">
        <w:rPr>
          <w:rFonts w:ascii="Times New Roman" w:hAnsi="Times New Roman" w:cs="Times New Roman"/>
        </w:rPr>
        <w:t xml:space="preserve"> Ltd (</w:t>
      </w:r>
      <w:r>
        <w:rPr>
          <w:rFonts w:ascii="Times New Roman" w:hAnsi="Times New Roman" w:cs="Times New Roman"/>
        </w:rPr>
        <w:t>“</w:t>
      </w:r>
      <w:proofErr w:type="spellStart"/>
      <w:r w:rsidRPr="00AC39E5">
        <w:rPr>
          <w:rFonts w:ascii="Times New Roman" w:hAnsi="Times New Roman" w:cs="Times New Roman"/>
        </w:rPr>
        <w:t>Ayondo</w:t>
      </w:r>
      <w:proofErr w:type="spellEnd"/>
      <w:r>
        <w:rPr>
          <w:rFonts w:ascii="Times New Roman" w:hAnsi="Times New Roman" w:cs="Times New Roman"/>
        </w:rPr>
        <w:t>”</w:t>
      </w:r>
      <w:r w:rsidRPr="00AC39E5">
        <w:rPr>
          <w:rFonts w:ascii="Times New Roman" w:hAnsi="Times New Roman" w:cs="Times New Roman"/>
        </w:rPr>
        <w:t xml:space="preserve">) - </w:t>
      </w:r>
      <w:proofErr w:type="spellStart"/>
      <w:r w:rsidRPr="00AC39E5">
        <w:rPr>
          <w:rFonts w:ascii="Times New Roman" w:hAnsi="Times New Roman" w:cs="Times New Roman"/>
        </w:rPr>
        <w:t>Ayondo</w:t>
      </w:r>
      <w:proofErr w:type="spellEnd"/>
      <w:r w:rsidRPr="00AC39E5">
        <w:rPr>
          <w:rFonts w:ascii="Times New Roman" w:hAnsi="Times New Roman" w:cs="Times New Roman"/>
        </w:rPr>
        <w:t xml:space="preserve">, an investee company of the Group listed on the </w:t>
      </w:r>
      <w:proofErr w:type="spellStart"/>
      <w:r w:rsidRPr="00AC39E5">
        <w:rPr>
          <w:rFonts w:ascii="Times New Roman" w:hAnsi="Times New Roman" w:cs="Times New Roman"/>
        </w:rPr>
        <w:t>Catalist</w:t>
      </w:r>
      <w:proofErr w:type="spellEnd"/>
      <w:r w:rsidRPr="00AC39E5">
        <w:rPr>
          <w:rFonts w:ascii="Times New Roman" w:hAnsi="Times New Roman" w:cs="Times New Roman"/>
        </w:rPr>
        <w:t xml:space="preserve"> of the Singapore Exchange, is the holding company of a financial technology group that focused on social trading activity.  </w:t>
      </w:r>
      <w:r>
        <w:rPr>
          <w:rFonts w:ascii="Times New Roman" w:hAnsi="Times New Roman" w:cs="Times New Roman"/>
        </w:rPr>
        <w:t>The</w:t>
      </w:r>
      <w:r w:rsidRPr="00AC39E5">
        <w:rPr>
          <w:rFonts w:ascii="Times New Roman" w:hAnsi="Times New Roman" w:cs="Times New Roman"/>
        </w:rPr>
        <w:t xml:space="preserve"> financial performance</w:t>
      </w:r>
      <w:r>
        <w:rPr>
          <w:rFonts w:ascii="Times New Roman" w:hAnsi="Times New Roman" w:cs="Times New Roman"/>
        </w:rPr>
        <w:t xml:space="preserve"> of the </w:t>
      </w:r>
      <w:proofErr w:type="spellStart"/>
      <w:r>
        <w:rPr>
          <w:rFonts w:ascii="Times New Roman" w:hAnsi="Times New Roman" w:cs="Times New Roman"/>
        </w:rPr>
        <w:t>Ayondo</w:t>
      </w:r>
      <w:proofErr w:type="spellEnd"/>
      <w:r>
        <w:rPr>
          <w:rFonts w:ascii="Times New Roman" w:hAnsi="Times New Roman" w:cs="Times New Roman"/>
        </w:rPr>
        <w:t xml:space="preserve"> group</w:t>
      </w:r>
      <w:r w:rsidRPr="00AC39E5">
        <w:rPr>
          <w:rFonts w:ascii="Times New Roman" w:hAnsi="Times New Roman" w:cs="Times New Roman"/>
        </w:rPr>
        <w:t xml:space="preserve"> in 2018 and 2019 </w:t>
      </w:r>
      <w:r>
        <w:rPr>
          <w:rFonts w:ascii="Times New Roman" w:hAnsi="Times New Roman" w:cs="Times New Roman"/>
        </w:rPr>
        <w:t>was</w:t>
      </w:r>
      <w:r w:rsidRPr="00AC39E5">
        <w:rPr>
          <w:rFonts w:ascii="Times New Roman" w:hAnsi="Times New Roman" w:cs="Times New Roman"/>
        </w:rPr>
        <w:t xml:space="preserve"> negatively impacted due to changes relating to product intervention imposed by European and UK regulators</w:t>
      </w:r>
      <w:r>
        <w:rPr>
          <w:rFonts w:ascii="Times New Roman" w:hAnsi="Times New Roman" w:cs="Times New Roman"/>
        </w:rPr>
        <w:t>,</w:t>
      </w:r>
      <w:r w:rsidRPr="00AC39E5">
        <w:rPr>
          <w:rFonts w:ascii="Times New Roman" w:hAnsi="Times New Roman" w:cs="Times New Roman"/>
        </w:rPr>
        <w:t xml:space="preserve"> </w:t>
      </w:r>
      <w:r>
        <w:rPr>
          <w:rFonts w:ascii="Times New Roman" w:hAnsi="Times New Roman" w:cs="Times New Roman"/>
        </w:rPr>
        <w:t xml:space="preserve">including </w:t>
      </w:r>
      <w:proofErr w:type="gramStart"/>
      <w:r>
        <w:rPr>
          <w:rFonts w:ascii="Times New Roman" w:hAnsi="Times New Roman" w:cs="Times New Roman"/>
        </w:rPr>
        <w:t>in particular the</w:t>
      </w:r>
      <w:proofErr w:type="gramEnd"/>
      <w:r>
        <w:rPr>
          <w:rFonts w:ascii="Times New Roman" w:hAnsi="Times New Roman" w:cs="Times New Roman"/>
        </w:rPr>
        <w:t xml:space="preserve"> </w:t>
      </w:r>
      <w:r w:rsidRPr="00AC39E5">
        <w:rPr>
          <w:rFonts w:ascii="Times New Roman" w:hAnsi="Times New Roman" w:cs="Times New Roman"/>
        </w:rPr>
        <w:t>limiting</w:t>
      </w:r>
      <w:r>
        <w:rPr>
          <w:rFonts w:ascii="Times New Roman" w:hAnsi="Times New Roman" w:cs="Times New Roman"/>
        </w:rPr>
        <w:t xml:space="preserve"> of</w:t>
      </w:r>
      <w:r w:rsidRPr="00AC39E5">
        <w:rPr>
          <w:rFonts w:ascii="Times New Roman" w:hAnsi="Times New Roman" w:cs="Times New Roman"/>
        </w:rPr>
        <w:t xml:space="preserve"> leverage</w:t>
      </w:r>
      <w:r>
        <w:rPr>
          <w:rFonts w:ascii="Times New Roman" w:hAnsi="Times New Roman" w:cs="Times New Roman"/>
        </w:rPr>
        <w:t>s</w:t>
      </w:r>
      <w:r w:rsidRPr="00AC39E5">
        <w:rPr>
          <w:rFonts w:ascii="Times New Roman" w:hAnsi="Times New Roman" w:cs="Times New Roman"/>
        </w:rPr>
        <w:t xml:space="preserve"> for </w:t>
      </w:r>
      <w:r>
        <w:rPr>
          <w:rFonts w:ascii="Times New Roman" w:hAnsi="Times New Roman" w:cs="Times New Roman"/>
        </w:rPr>
        <w:t>c</w:t>
      </w:r>
      <w:r w:rsidRPr="00AC39E5">
        <w:rPr>
          <w:rFonts w:ascii="Times New Roman" w:hAnsi="Times New Roman" w:cs="Times New Roman"/>
        </w:rPr>
        <w:t>ontract</w:t>
      </w:r>
      <w:r>
        <w:rPr>
          <w:rFonts w:ascii="Times New Roman" w:hAnsi="Times New Roman" w:cs="Times New Roman"/>
        </w:rPr>
        <w:t>s-f</w:t>
      </w:r>
      <w:r w:rsidRPr="00AC39E5">
        <w:rPr>
          <w:rFonts w:ascii="Times New Roman" w:hAnsi="Times New Roman" w:cs="Times New Roman"/>
        </w:rPr>
        <w:t>or</w:t>
      </w:r>
      <w:r>
        <w:rPr>
          <w:rFonts w:ascii="Times New Roman" w:hAnsi="Times New Roman" w:cs="Times New Roman"/>
        </w:rPr>
        <w:t>-d</w:t>
      </w:r>
      <w:r w:rsidRPr="00AC39E5">
        <w:rPr>
          <w:rFonts w:ascii="Times New Roman" w:hAnsi="Times New Roman" w:cs="Times New Roman"/>
        </w:rPr>
        <w:t xml:space="preserve">ifference which </w:t>
      </w:r>
      <w:r>
        <w:rPr>
          <w:rFonts w:ascii="Times New Roman" w:hAnsi="Times New Roman" w:cs="Times New Roman"/>
        </w:rPr>
        <w:t>was the</w:t>
      </w:r>
      <w:r w:rsidRPr="00AC39E5">
        <w:rPr>
          <w:rFonts w:ascii="Times New Roman" w:hAnsi="Times New Roman" w:cs="Times New Roman"/>
        </w:rPr>
        <w:t xml:space="preserve"> core product</w:t>
      </w:r>
      <w:r>
        <w:rPr>
          <w:rFonts w:ascii="Times New Roman" w:hAnsi="Times New Roman" w:cs="Times New Roman"/>
        </w:rPr>
        <w:t xml:space="preserve"> of the </w:t>
      </w:r>
      <w:proofErr w:type="spellStart"/>
      <w:r>
        <w:rPr>
          <w:rFonts w:ascii="Times New Roman" w:hAnsi="Times New Roman" w:cs="Times New Roman"/>
        </w:rPr>
        <w:t>Ayondo</w:t>
      </w:r>
      <w:proofErr w:type="spellEnd"/>
      <w:r>
        <w:rPr>
          <w:rFonts w:ascii="Times New Roman" w:hAnsi="Times New Roman" w:cs="Times New Roman"/>
        </w:rPr>
        <w:t xml:space="preserve"> group</w:t>
      </w:r>
      <w:r w:rsidRPr="00AC39E5">
        <w:rPr>
          <w:rFonts w:ascii="Times New Roman" w:hAnsi="Times New Roman" w:cs="Times New Roman"/>
        </w:rPr>
        <w:t xml:space="preserve">.  </w:t>
      </w:r>
      <w:r>
        <w:rPr>
          <w:rFonts w:ascii="Times New Roman" w:hAnsi="Times New Roman" w:cs="Times New Roman"/>
        </w:rPr>
        <w:t>Under</w:t>
      </w:r>
      <w:r w:rsidRPr="00AC39E5">
        <w:rPr>
          <w:rFonts w:ascii="Times New Roman" w:hAnsi="Times New Roman" w:cs="Times New Roman"/>
        </w:rPr>
        <w:t xml:space="preserve"> </w:t>
      </w:r>
      <w:r>
        <w:rPr>
          <w:rFonts w:ascii="Times New Roman" w:hAnsi="Times New Roman" w:cs="Times New Roman"/>
        </w:rPr>
        <w:t xml:space="preserve">the </w:t>
      </w:r>
      <w:r w:rsidRPr="00AC39E5">
        <w:rPr>
          <w:rFonts w:ascii="Times New Roman" w:hAnsi="Times New Roman" w:cs="Times New Roman"/>
        </w:rPr>
        <w:t>financial difficulty</w:t>
      </w:r>
      <w:r>
        <w:rPr>
          <w:rFonts w:ascii="Times New Roman" w:hAnsi="Times New Roman" w:cs="Times New Roman"/>
        </w:rPr>
        <w:t xml:space="preserve"> and stress that ensued</w:t>
      </w:r>
      <w:r w:rsidRPr="00AC39E5">
        <w:rPr>
          <w:rFonts w:ascii="Times New Roman" w:hAnsi="Times New Roman" w:cs="Times New Roman"/>
        </w:rPr>
        <w:t xml:space="preserve">, the </w:t>
      </w:r>
      <w:proofErr w:type="spellStart"/>
      <w:r w:rsidRPr="00AC39E5">
        <w:rPr>
          <w:rFonts w:ascii="Times New Roman" w:hAnsi="Times New Roman" w:cs="Times New Roman"/>
        </w:rPr>
        <w:t>Ayondo</w:t>
      </w:r>
      <w:proofErr w:type="spellEnd"/>
      <w:r w:rsidRPr="00AC39E5">
        <w:rPr>
          <w:rFonts w:ascii="Times New Roman" w:hAnsi="Times New Roman" w:cs="Times New Roman"/>
        </w:rPr>
        <w:t xml:space="preserve"> </w:t>
      </w:r>
      <w:r>
        <w:rPr>
          <w:rFonts w:ascii="Times New Roman" w:hAnsi="Times New Roman" w:cs="Times New Roman"/>
        </w:rPr>
        <w:t>g</w:t>
      </w:r>
      <w:r w:rsidRPr="00AC39E5">
        <w:rPr>
          <w:rFonts w:ascii="Times New Roman" w:hAnsi="Times New Roman" w:cs="Times New Roman"/>
        </w:rPr>
        <w:t xml:space="preserve">roup proceeded with </w:t>
      </w:r>
      <w:r>
        <w:rPr>
          <w:rFonts w:ascii="Times New Roman" w:hAnsi="Times New Roman" w:cs="Times New Roman"/>
        </w:rPr>
        <w:t>a</w:t>
      </w:r>
      <w:r w:rsidRPr="00AC39E5">
        <w:rPr>
          <w:rFonts w:ascii="Times New Roman" w:hAnsi="Times New Roman" w:cs="Times New Roman"/>
        </w:rPr>
        <w:t xml:space="preserve"> restructuring </w:t>
      </w:r>
      <w:r>
        <w:rPr>
          <w:rFonts w:ascii="Times New Roman" w:hAnsi="Times New Roman" w:cs="Times New Roman"/>
        </w:rPr>
        <w:t>of its business. During the year under review</w:t>
      </w:r>
      <w:r w:rsidRPr="00AC39E5">
        <w:rPr>
          <w:rFonts w:ascii="Times New Roman" w:hAnsi="Times New Roman" w:cs="Times New Roman"/>
        </w:rPr>
        <w:t xml:space="preserve">, </w:t>
      </w:r>
      <w:r>
        <w:rPr>
          <w:rFonts w:ascii="Times New Roman" w:hAnsi="Times New Roman" w:cs="Times New Roman"/>
        </w:rPr>
        <w:t xml:space="preserve">the </w:t>
      </w:r>
      <w:proofErr w:type="spellStart"/>
      <w:r w:rsidRPr="00AC39E5">
        <w:rPr>
          <w:rFonts w:ascii="Times New Roman" w:hAnsi="Times New Roman" w:cs="Times New Roman"/>
        </w:rPr>
        <w:t>Ayondo</w:t>
      </w:r>
      <w:proofErr w:type="spellEnd"/>
      <w:r w:rsidRPr="00AC39E5">
        <w:rPr>
          <w:rFonts w:ascii="Times New Roman" w:hAnsi="Times New Roman" w:cs="Times New Roman"/>
        </w:rPr>
        <w:t xml:space="preserve"> </w:t>
      </w:r>
      <w:r>
        <w:rPr>
          <w:rFonts w:ascii="Times New Roman" w:hAnsi="Times New Roman" w:cs="Times New Roman"/>
        </w:rPr>
        <w:t xml:space="preserve">group </w:t>
      </w:r>
      <w:r w:rsidRPr="00AC39E5">
        <w:rPr>
          <w:rFonts w:ascii="Times New Roman" w:hAnsi="Times New Roman" w:cs="Times New Roman"/>
        </w:rPr>
        <w:t xml:space="preserve">disposed </w:t>
      </w:r>
      <w:r>
        <w:rPr>
          <w:rFonts w:ascii="Times New Roman" w:hAnsi="Times New Roman" w:cs="Times New Roman"/>
        </w:rPr>
        <w:t xml:space="preserve">of </w:t>
      </w:r>
      <w:proofErr w:type="spellStart"/>
      <w:r w:rsidRPr="00AC39E5">
        <w:rPr>
          <w:rFonts w:ascii="Times New Roman" w:hAnsi="Times New Roman" w:cs="Times New Roman"/>
        </w:rPr>
        <w:t>ayondo</w:t>
      </w:r>
      <w:proofErr w:type="spellEnd"/>
      <w:r w:rsidRPr="00AC39E5">
        <w:rPr>
          <w:rFonts w:ascii="Times New Roman" w:hAnsi="Times New Roman" w:cs="Times New Roman"/>
        </w:rPr>
        <w:t xml:space="preserve"> Markets Ltd., </w:t>
      </w:r>
      <w:r>
        <w:rPr>
          <w:rFonts w:ascii="Times New Roman" w:hAnsi="Times New Roman" w:cs="Times New Roman"/>
        </w:rPr>
        <w:t xml:space="preserve">a key operating subsidiary, </w:t>
      </w:r>
      <w:r w:rsidRPr="00AC39E5">
        <w:rPr>
          <w:rFonts w:ascii="Times New Roman" w:hAnsi="Times New Roman" w:cs="Times New Roman"/>
        </w:rPr>
        <w:t xml:space="preserve">and filed for </w:t>
      </w:r>
      <w:r>
        <w:rPr>
          <w:rFonts w:ascii="Times New Roman" w:hAnsi="Times New Roman" w:cs="Times New Roman"/>
        </w:rPr>
        <w:t xml:space="preserve">the </w:t>
      </w:r>
      <w:r w:rsidRPr="00AC39E5">
        <w:rPr>
          <w:rFonts w:ascii="Times New Roman" w:hAnsi="Times New Roman" w:cs="Times New Roman"/>
        </w:rPr>
        <w:t xml:space="preserve">insolvency of </w:t>
      </w:r>
      <w:proofErr w:type="spellStart"/>
      <w:r w:rsidRPr="00AC39E5">
        <w:rPr>
          <w:rFonts w:ascii="Times New Roman" w:hAnsi="Times New Roman" w:cs="Times New Roman"/>
        </w:rPr>
        <w:t>ayondo</w:t>
      </w:r>
      <w:proofErr w:type="spellEnd"/>
      <w:r w:rsidRPr="00AC39E5">
        <w:rPr>
          <w:rFonts w:ascii="Times New Roman" w:hAnsi="Times New Roman" w:cs="Times New Roman"/>
        </w:rPr>
        <w:t xml:space="preserve"> </w:t>
      </w:r>
      <w:proofErr w:type="spellStart"/>
      <w:r w:rsidRPr="00AC39E5">
        <w:rPr>
          <w:rFonts w:ascii="Times New Roman" w:hAnsi="Times New Roman" w:cs="Times New Roman"/>
        </w:rPr>
        <w:t>GmBH</w:t>
      </w:r>
      <w:proofErr w:type="spellEnd"/>
      <w:r>
        <w:rPr>
          <w:rFonts w:ascii="Times New Roman" w:hAnsi="Times New Roman" w:cs="Times New Roman"/>
        </w:rPr>
        <w:t xml:space="preserve">, another key operating subsidiary. In the absence of continued contributions from these subsidiaries, the </w:t>
      </w:r>
      <w:proofErr w:type="spellStart"/>
      <w:r>
        <w:rPr>
          <w:rFonts w:ascii="Times New Roman" w:hAnsi="Times New Roman" w:cs="Times New Roman"/>
        </w:rPr>
        <w:t>Ayondo</w:t>
      </w:r>
      <w:proofErr w:type="spellEnd"/>
      <w:r>
        <w:rPr>
          <w:rFonts w:ascii="Times New Roman" w:hAnsi="Times New Roman" w:cs="Times New Roman"/>
        </w:rPr>
        <w:t xml:space="preserve"> group had minimal operating activities</w:t>
      </w:r>
      <w:r w:rsidRPr="00AC39E5">
        <w:rPr>
          <w:rFonts w:ascii="Times New Roman" w:hAnsi="Times New Roman" w:cs="Times New Roman"/>
        </w:rPr>
        <w:t>.</w:t>
      </w:r>
      <w:r>
        <w:rPr>
          <w:rFonts w:ascii="Times New Roman" w:hAnsi="Times New Roman" w:cs="Times New Roman"/>
        </w:rPr>
        <w:t xml:space="preserve"> Meanwhile, as part of its restructuring initiatives and with the intention </w:t>
      </w:r>
      <w:r w:rsidRPr="00AC39E5">
        <w:rPr>
          <w:rFonts w:ascii="Times New Roman" w:hAnsi="Times New Roman" w:cs="Times New Roman"/>
        </w:rPr>
        <w:t>to shift its focus to Asia</w:t>
      </w:r>
      <w:r>
        <w:rPr>
          <w:rFonts w:ascii="Times New Roman" w:hAnsi="Times New Roman" w:cs="Times New Roman"/>
        </w:rPr>
        <w:t>,</w:t>
      </w:r>
      <w:r w:rsidRPr="00AC39E5">
        <w:rPr>
          <w:rFonts w:ascii="Times New Roman" w:hAnsi="Times New Roman" w:cs="Times New Roman"/>
        </w:rPr>
        <w:t xml:space="preserve"> </w:t>
      </w:r>
      <w:r>
        <w:rPr>
          <w:rFonts w:ascii="Times New Roman" w:hAnsi="Times New Roman" w:cs="Times New Roman"/>
        </w:rPr>
        <w:t xml:space="preserve">the </w:t>
      </w:r>
      <w:proofErr w:type="spellStart"/>
      <w:r>
        <w:rPr>
          <w:rFonts w:ascii="Times New Roman" w:hAnsi="Times New Roman" w:cs="Times New Roman"/>
        </w:rPr>
        <w:t>Ayondo</w:t>
      </w:r>
      <w:proofErr w:type="spellEnd"/>
      <w:r>
        <w:rPr>
          <w:rFonts w:ascii="Times New Roman" w:hAnsi="Times New Roman" w:cs="Times New Roman"/>
        </w:rPr>
        <w:t xml:space="preserve"> group</w:t>
      </w:r>
      <w:r w:rsidRPr="00AC39E5">
        <w:rPr>
          <w:rFonts w:ascii="Times New Roman" w:hAnsi="Times New Roman" w:cs="Times New Roman"/>
        </w:rPr>
        <w:t xml:space="preserve"> entered into </w:t>
      </w:r>
      <w:r>
        <w:rPr>
          <w:rFonts w:ascii="Times New Roman" w:hAnsi="Times New Roman" w:cs="Times New Roman"/>
        </w:rPr>
        <w:t xml:space="preserve">and subsequently secured shareholder approval for </w:t>
      </w:r>
      <w:r w:rsidRPr="00AC39E5">
        <w:rPr>
          <w:rFonts w:ascii="Times New Roman" w:hAnsi="Times New Roman" w:cs="Times New Roman"/>
        </w:rPr>
        <w:t xml:space="preserve">a number of conditional agreements involving the issue of three separate </w:t>
      </w:r>
      <w:r>
        <w:rPr>
          <w:rFonts w:ascii="Times New Roman" w:hAnsi="Times New Roman" w:cs="Times New Roman"/>
        </w:rPr>
        <w:t>c</w:t>
      </w:r>
      <w:r w:rsidRPr="00AC39E5">
        <w:rPr>
          <w:rFonts w:ascii="Times New Roman" w:hAnsi="Times New Roman" w:cs="Times New Roman"/>
        </w:rPr>
        <w:t xml:space="preserve">onvertible </w:t>
      </w:r>
      <w:r>
        <w:rPr>
          <w:rFonts w:ascii="Times New Roman" w:hAnsi="Times New Roman" w:cs="Times New Roman"/>
        </w:rPr>
        <w:t>n</w:t>
      </w:r>
      <w:r w:rsidRPr="00AC39E5">
        <w:rPr>
          <w:rFonts w:ascii="Times New Roman" w:hAnsi="Times New Roman" w:cs="Times New Roman"/>
        </w:rPr>
        <w:t xml:space="preserve">otes </w:t>
      </w:r>
      <w:r>
        <w:rPr>
          <w:rFonts w:ascii="Times New Roman" w:hAnsi="Times New Roman" w:cs="Times New Roman"/>
        </w:rPr>
        <w:t>(the “Convertible Notes”) totalling</w:t>
      </w:r>
      <w:r w:rsidRPr="00AC39E5">
        <w:rPr>
          <w:rFonts w:ascii="Times New Roman" w:hAnsi="Times New Roman" w:cs="Times New Roman"/>
        </w:rPr>
        <w:t xml:space="preserve"> S$9.9 million with a conversion price of S$0.007 per share to Golden Nugget </w:t>
      </w:r>
      <w:proofErr w:type="spellStart"/>
      <w:r w:rsidRPr="00AC39E5">
        <w:rPr>
          <w:rFonts w:ascii="Times New Roman" w:hAnsi="Times New Roman" w:cs="Times New Roman"/>
        </w:rPr>
        <w:t>Jinzhuan</w:t>
      </w:r>
      <w:proofErr w:type="spellEnd"/>
      <w:r w:rsidRPr="00AC39E5">
        <w:rPr>
          <w:rFonts w:ascii="Times New Roman" w:hAnsi="Times New Roman" w:cs="Times New Roman"/>
        </w:rPr>
        <w:t xml:space="preserve"> Limited (“GN”) and a GN shareholder.  GN operates a social investing platform</w:t>
      </w:r>
      <w:r>
        <w:rPr>
          <w:rFonts w:ascii="Times New Roman" w:hAnsi="Times New Roman" w:cs="Times New Roman"/>
        </w:rPr>
        <w:t>,</w:t>
      </w:r>
      <w:r w:rsidRPr="00AC39E5">
        <w:rPr>
          <w:rFonts w:ascii="Times New Roman" w:hAnsi="Times New Roman" w:cs="Times New Roman"/>
        </w:rPr>
        <w:t xml:space="preserve"> iMaibo.net</w:t>
      </w:r>
      <w:r>
        <w:rPr>
          <w:rFonts w:ascii="Times New Roman" w:hAnsi="Times New Roman" w:cs="Times New Roman"/>
        </w:rPr>
        <w:t>,</w:t>
      </w:r>
      <w:r w:rsidRPr="00AC39E5">
        <w:rPr>
          <w:rFonts w:ascii="Times New Roman" w:hAnsi="Times New Roman" w:cs="Times New Roman"/>
        </w:rPr>
        <w:t xml:space="preserve"> for </w:t>
      </w:r>
      <w:r>
        <w:rPr>
          <w:rFonts w:ascii="Times New Roman" w:hAnsi="Times New Roman" w:cs="Times New Roman"/>
        </w:rPr>
        <w:t>Asian, European and other global c</w:t>
      </w:r>
      <w:r w:rsidRPr="00AC39E5">
        <w:rPr>
          <w:rFonts w:ascii="Times New Roman" w:hAnsi="Times New Roman" w:cs="Times New Roman"/>
        </w:rPr>
        <w:t>ontract</w:t>
      </w:r>
      <w:r>
        <w:rPr>
          <w:rFonts w:ascii="Times New Roman" w:hAnsi="Times New Roman" w:cs="Times New Roman"/>
        </w:rPr>
        <w:t>s</w:t>
      </w:r>
      <w:r w:rsidRPr="00AC39E5">
        <w:rPr>
          <w:rFonts w:ascii="Times New Roman" w:hAnsi="Times New Roman" w:cs="Times New Roman"/>
        </w:rPr>
        <w:t xml:space="preserve">-for-difference </w:t>
      </w:r>
      <w:r>
        <w:rPr>
          <w:rFonts w:ascii="Times New Roman" w:hAnsi="Times New Roman" w:cs="Times New Roman"/>
        </w:rPr>
        <w:t xml:space="preserve">to facilitate investment-related business, </w:t>
      </w:r>
      <w:r w:rsidRPr="00AC39E5">
        <w:rPr>
          <w:rFonts w:ascii="Times New Roman" w:hAnsi="Times New Roman" w:cs="Times New Roman"/>
        </w:rPr>
        <w:t xml:space="preserve">via </w:t>
      </w:r>
      <w:r>
        <w:rPr>
          <w:rFonts w:ascii="Times New Roman" w:hAnsi="Times New Roman" w:cs="Times New Roman"/>
        </w:rPr>
        <w:t>its</w:t>
      </w:r>
      <w:r w:rsidRPr="00AC39E5">
        <w:rPr>
          <w:rFonts w:ascii="Times New Roman" w:hAnsi="Times New Roman" w:cs="Times New Roman"/>
        </w:rPr>
        <w:t xml:space="preserve"> network of social media influencers</w:t>
      </w:r>
      <w:r>
        <w:rPr>
          <w:rFonts w:ascii="Times New Roman" w:hAnsi="Times New Roman" w:cs="Times New Roman"/>
        </w:rPr>
        <w:t>,</w:t>
      </w:r>
      <w:r w:rsidRPr="00AC39E5">
        <w:rPr>
          <w:rFonts w:ascii="Times New Roman" w:hAnsi="Times New Roman" w:cs="Times New Roman"/>
        </w:rPr>
        <w:t xml:space="preserve"> key opinion leaders </w:t>
      </w:r>
      <w:r>
        <w:rPr>
          <w:rFonts w:ascii="Times New Roman" w:hAnsi="Times New Roman" w:cs="Times New Roman"/>
        </w:rPr>
        <w:t>and their</w:t>
      </w:r>
      <w:r w:rsidRPr="00AC39E5">
        <w:rPr>
          <w:rFonts w:ascii="Times New Roman" w:hAnsi="Times New Roman" w:cs="Times New Roman"/>
        </w:rPr>
        <w:t xml:space="preserve"> followers</w:t>
      </w:r>
      <w:r w:rsidR="00F51A7A">
        <w:rPr>
          <w:rFonts w:ascii="Times New Roman" w:hAnsi="Times New Roman" w:cs="Times New Roman"/>
        </w:rPr>
        <w:t xml:space="preserve">, and </w:t>
      </w:r>
      <w:proofErr w:type="gramStart"/>
      <w:r w:rsidR="00F51A7A">
        <w:rPr>
          <w:rFonts w:ascii="Times New Roman" w:hAnsi="Times New Roman" w:cs="Times New Roman"/>
        </w:rPr>
        <w:t>third</w:t>
      </w:r>
      <w:r w:rsidR="00B62EA0">
        <w:rPr>
          <w:rFonts w:ascii="Times New Roman" w:hAnsi="Times New Roman" w:cs="Times New Roman"/>
        </w:rPr>
        <w:t xml:space="preserve"> </w:t>
      </w:r>
      <w:r w:rsidR="00F51A7A">
        <w:rPr>
          <w:rFonts w:ascii="Times New Roman" w:hAnsi="Times New Roman" w:cs="Times New Roman"/>
        </w:rPr>
        <w:t>party</w:t>
      </w:r>
      <w:proofErr w:type="gramEnd"/>
      <w:r w:rsidR="00F51A7A">
        <w:rPr>
          <w:rFonts w:ascii="Times New Roman" w:hAnsi="Times New Roman" w:cs="Times New Roman"/>
        </w:rPr>
        <w:t xml:space="preserve"> service and product providers.  Since its inception in 2013, GN’s platform has built a user base with over 3.5 million registered users.</w:t>
      </w:r>
      <w:r w:rsidR="00F43412">
        <w:rPr>
          <w:rFonts w:ascii="Times New Roman" w:hAnsi="Times New Roman" w:cs="Times New Roman"/>
        </w:rPr>
        <w:t xml:space="preserve">  </w:t>
      </w:r>
    </w:p>
    <w:p w:rsidR="009A7F75" w:rsidRDefault="009A7F75" w:rsidP="007C6060">
      <w:pPr>
        <w:jc w:val="both"/>
        <w:rPr>
          <w:rFonts w:ascii="Times New Roman" w:hAnsi="Times New Roman" w:cs="Times New Roman"/>
        </w:rPr>
      </w:pPr>
    </w:p>
    <w:p w:rsidR="007C6060" w:rsidRDefault="007C6060" w:rsidP="007C6060">
      <w:pPr>
        <w:jc w:val="both"/>
        <w:rPr>
          <w:rFonts w:ascii="Times New Roman" w:hAnsi="Times New Roman" w:cs="Times New Roman"/>
        </w:rPr>
      </w:pPr>
      <w:r>
        <w:rPr>
          <w:rFonts w:ascii="Times New Roman" w:hAnsi="Times New Roman" w:cs="Times New Roman"/>
        </w:rPr>
        <w:t xml:space="preserve">Trading in the shares of </w:t>
      </w:r>
      <w:proofErr w:type="spellStart"/>
      <w:r>
        <w:rPr>
          <w:rFonts w:ascii="Times New Roman" w:hAnsi="Times New Roman" w:cs="Times New Roman"/>
        </w:rPr>
        <w:t>Ayondo</w:t>
      </w:r>
      <w:proofErr w:type="spellEnd"/>
      <w:r>
        <w:rPr>
          <w:rFonts w:ascii="Times New Roman" w:hAnsi="Times New Roman" w:cs="Times New Roman"/>
        </w:rPr>
        <w:t xml:space="preserve"> has been suspended since </w:t>
      </w:r>
      <w:r w:rsidR="009C3773">
        <w:rPr>
          <w:rFonts w:ascii="Times New Roman" w:hAnsi="Times New Roman" w:cs="Times New Roman"/>
        </w:rPr>
        <w:t xml:space="preserve">February </w:t>
      </w:r>
      <w:r>
        <w:rPr>
          <w:rFonts w:ascii="Times New Roman" w:hAnsi="Times New Roman" w:cs="Times New Roman"/>
        </w:rPr>
        <w:t xml:space="preserve">2019. In view of the conversion price of the Convertible Notes, however, </w:t>
      </w:r>
      <w:r w:rsidRPr="00C22D0A">
        <w:rPr>
          <w:rFonts w:ascii="Times New Roman" w:hAnsi="Times New Roman" w:cs="Times New Roman"/>
        </w:rPr>
        <w:t xml:space="preserve">further downward adjustment to the fair value of the Group’s investment in </w:t>
      </w:r>
      <w:proofErr w:type="spellStart"/>
      <w:r w:rsidRPr="00C22D0A">
        <w:rPr>
          <w:rFonts w:ascii="Times New Roman" w:hAnsi="Times New Roman" w:cs="Times New Roman"/>
        </w:rPr>
        <w:t>Ayondo</w:t>
      </w:r>
      <w:proofErr w:type="spellEnd"/>
      <w:r w:rsidRPr="00C22D0A">
        <w:rPr>
          <w:rFonts w:ascii="Times New Roman" w:hAnsi="Times New Roman" w:cs="Times New Roman"/>
        </w:rPr>
        <w:t xml:space="preserve"> </w:t>
      </w:r>
      <w:r>
        <w:rPr>
          <w:rFonts w:ascii="Times New Roman" w:hAnsi="Times New Roman" w:cs="Times New Roman"/>
        </w:rPr>
        <w:t>was</w:t>
      </w:r>
      <w:r w:rsidRPr="00C22D0A">
        <w:rPr>
          <w:rFonts w:ascii="Times New Roman" w:hAnsi="Times New Roman" w:cs="Times New Roman"/>
        </w:rPr>
        <w:t xml:space="preserve"> made</w:t>
      </w:r>
      <w:r>
        <w:rPr>
          <w:rFonts w:ascii="Times New Roman" w:hAnsi="Times New Roman" w:cs="Times New Roman"/>
        </w:rPr>
        <w:t xml:space="preserve"> as at 31 December 2019.</w:t>
      </w:r>
    </w:p>
    <w:p w:rsidR="00AC39E5" w:rsidRDefault="00AC39E5" w:rsidP="00AC39E5">
      <w:pPr>
        <w:rPr>
          <w:rFonts w:ascii="Times New Roman" w:hAnsi="Times New Roman" w:hint="eastAsia"/>
          <w:lang w:eastAsia="zh-CN"/>
        </w:rPr>
      </w:pPr>
    </w:p>
    <w:p w:rsidR="009A7F75" w:rsidRDefault="00753631" w:rsidP="00E70422">
      <w:pPr>
        <w:jc w:val="both"/>
        <w:rPr>
          <w:rFonts w:ascii="Times New Roman" w:hAnsi="Times New Roman"/>
          <w:lang w:eastAsia="zh-CN"/>
        </w:rPr>
      </w:pPr>
      <w:proofErr w:type="spellStart"/>
      <w:r w:rsidRPr="00753631">
        <w:rPr>
          <w:rFonts w:ascii="Times New Roman" w:hAnsi="Times New Roman"/>
          <w:lang w:eastAsia="zh-CN"/>
        </w:rPr>
        <w:t>Agrios</w:t>
      </w:r>
      <w:proofErr w:type="spellEnd"/>
      <w:r w:rsidRPr="00753631">
        <w:rPr>
          <w:rFonts w:ascii="Times New Roman" w:hAnsi="Times New Roman"/>
          <w:lang w:eastAsia="zh-CN"/>
        </w:rPr>
        <w:t xml:space="preserve"> Global Holdings Ltd. (“</w:t>
      </w:r>
      <w:proofErr w:type="spellStart"/>
      <w:r w:rsidRPr="00753631">
        <w:rPr>
          <w:rFonts w:ascii="Times New Roman" w:hAnsi="Times New Roman"/>
          <w:lang w:eastAsia="zh-CN"/>
        </w:rPr>
        <w:t>Agrios</w:t>
      </w:r>
      <w:proofErr w:type="spellEnd"/>
      <w:r w:rsidRPr="00753631">
        <w:rPr>
          <w:rFonts w:ascii="Times New Roman" w:hAnsi="Times New Roman"/>
          <w:lang w:eastAsia="zh-CN"/>
        </w:rPr>
        <w:t xml:space="preserve">”) – </w:t>
      </w:r>
      <w:proofErr w:type="spellStart"/>
      <w:r w:rsidRPr="00753631">
        <w:rPr>
          <w:rFonts w:ascii="Times New Roman" w:hAnsi="Times New Roman"/>
          <w:lang w:eastAsia="zh-CN"/>
        </w:rPr>
        <w:t>Agrios</w:t>
      </w:r>
      <w:proofErr w:type="spellEnd"/>
      <w:r w:rsidRPr="00753631">
        <w:rPr>
          <w:rFonts w:ascii="Times New Roman" w:hAnsi="Times New Roman"/>
          <w:lang w:eastAsia="zh-CN"/>
        </w:rPr>
        <w:t xml:space="preserve">, an investee company of the Group listed on the Canadian Securities Exchange, is the holding company of a data analytics driven agriculture technology and service group that owns, leases and manages properties and equipment for eco-sustainable agronomy and provides advisory services for aeroponic cultivation to the cannabis industry. </w:t>
      </w:r>
      <w:r w:rsidR="009536F6">
        <w:rPr>
          <w:rFonts w:ascii="Times New Roman" w:hAnsi="Times New Roman"/>
          <w:lang w:eastAsia="zh-CN"/>
        </w:rPr>
        <w:t>During the year under review,</w:t>
      </w:r>
      <w:r w:rsidR="009536F6" w:rsidRPr="00F666D4">
        <w:rPr>
          <w:rFonts w:ascii="Times New Roman" w:hAnsi="Times New Roman"/>
          <w:lang w:eastAsia="zh-CN"/>
        </w:rPr>
        <w:t xml:space="preserve"> the </w:t>
      </w:r>
      <w:proofErr w:type="spellStart"/>
      <w:r w:rsidR="009536F6" w:rsidRPr="00F666D4">
        <w:rPr>
          <w:rFonts w:ascii="Times New Roman" w:hAnsi="Times New Roman"/>
          <w:lang w:eastAsia="zh-CN"/>
        </w:rPr>
        <w:t>Agrois</w:t>
      </w:r>
      <w:proofErr w:type="spellEnd"/>
      <w:r w:rsidR="009536F6" w:rsidRPr="00F666D4">
        <w:rPr>
          <w:rFonts w:ascii="Times New Roman" w:hAnsi="Times New Roman"/>
          <w:lang w:eastAsia="zh-CN"/>
        </w:rPr>
        <w:t xml:space="preserve"> group </w:t>
      </w:r>
      <w:r w:rsidR="009536F6">
        <w:rPr>
          <w:rFonts w:ascii="Times New Roman" w:hAnsi="Times New Roman"/>
          <w:lang w:eastAsia="zh-CN"/>
        </w:rPr>
        <w:t>generated</w:t>
      </w:r>
      <w:r w:rsidR="009536F6" w:rsidRPr="00F666D4">
        <w:rPr>
          <w:rFonts w:ascii="Times New Roman" w:hAnsi="Times New Roman"/>
          <w:lang w:eastAsia="zh-CN"/>
        </w:rPr>
        <w:t xml:space="preserve"> </w:t>
      </w:r>
      <w:r w:rsidR="009536F6">
        <w:rPr>
          <w:rFonts w:ascii="Times New Roman" w:hAnsi="Times New Roman"/>
          <w:lang w:eastAsia="zh-CN"/>
        </w:rPr>
        <w:t xml:space="preserve">under various contracts with </w:t>
      </w:r>
      <w:r w:rsidR="009536F6" w:rsidRPr="00F666D4">
        <w:rPr>
          <w:rFonts w:ascii="Times New Roman" w:hAnsi="Times New Roman"/>
          <w:lang w:eastAsia="zh-CN"/>
        </w:rPr>
        <w:t xml:space="preserve">a client in the Washington State of the U.S. quarterly rental, product and service fees of </w:t>
      </w:r>
      <w:r w:rsidR="009536F6">
        <w:rPr>
          <w:rFonts w:ascii="Times New Roman" w:hAnsi="Times New Roman"/>
          <w:lang w:eastAsia="zh-CN"/>
        </w:rPr>
        <w:t xml:space="preserve">between US$708,000 and US$1.5 </w:t>
      </w:r>
      <w:r w:rsidR="009536F6" w:rsidRPr="00F666D4">
        <w:rPr>
          <w:rFonts w:ascii="Times New Roman" w:hAnsi="Times New Roman"/>
          <w:lang w:eastAsia="zh-CN"/>
        </w:rPr>
        <w:t xml:space="preserve">million. </w:t>
      </w:r>
      <w:r w:rsidR="009536F6">
        <w:rPr>
          <w:rFonts w:ascii="Times New Roman" w:hAnsi="Times New Roman"/>
          <w:lang w:eastAsia="zh-CN"/>
        </w:rPr>
        <w:t xml:space="preserve">However, as </w:t>
      </w:r>
      <w:proofErr w:type="gramStart"/>
      <w:r w:rsidR="009536F6">
        <w:rPr>
          <w:rFonts w:ascii="Times New Roman" w:hAnsi="Times New Roman"/>
          <w:lang w:eastAsia="zh-CN"/>
        </w:rPr>
        <w:t>the majority of</w:t>
      </w:r>
      <w:proofErr w:type="gramEnd"/>
      <w:r w:rsidR="009536F6">
        <w:rPr>
          <w:rFonts w:ascii="Times New Roman" w:hAnsi="Times New Roman"/>
          <w:lang w:eastAsia="zh-CN"/>
        </w:rPr>
        <w:t xml:space="preserve"> such revenue had not been collected and was carried under accounts receivable, the cash resources of the </w:t>
      </w:r>
      <w:proofErr w:type="spellStart"/>
      <w:r w:rsidR="009536F6">
        <w:rPr>
          <w:rFonts w:ascii="Times New Roman" w:hAnsi="Times New Roman"/>
          <w:lang w:eastAsia="zh-CN"/>
        </w:rPr>
        <w:t>Agrios</w:t>
      </w:r>
      <w:proofErr w:type="spellEnd"/>
      <w:r w:rsidR="009536F6">
        <w:rPr>
          <w:rFonts w:ascii="Times New Roman" w:hAnsi="Times New Roman"/>
          <w:lang w:eastAsia="zh-CN"/>
        </w:rPr>
        <w:t xml:space="preserve"> group had been adversely affected. To fund the short term needs of its operations, the </w:t>
      </w:r>
      <w:proofErr w:type="spellStart"/>
      <w:r w:rsidR="009536F6">
        <w:rPr>
          <w:rFonts w:ascii="Times New Roman" w:hAnsi="Times New Roman"/>
          <w:lang w:eastAsia="zh-CN"/>
        </w:rPr>
        <w:t>Agrios</w:t>
      </w:r>
      <w:proofErr w:type="spellEnd"/>
      <w:r w:rsidR="009536F6">
        <w:rPr>
          <w:rFonts w:ascii="Times New Roman" w:hAnsi="Times New Roman"/>
          <w:lang w:eastAsia="zh-CN"/>
        </w:rPr>
        <w:t xml:space="preserve"> group raised</w:t>
      </w:r>
      <w:r w:rsidR="009A7F75">
        <w:rPr>
          <w:rFonts w:ascii="Times New Roman" w:hAnsi="Times New Roman"/>
          <w:lang w:eastAsia="zh-CN"/>
        </w:rPr>
        <w:t>,</w:t>
      </w:r>
      <w:r w:rsidR="009536F6">
        <w:rPr>
          <w:rFonts w:ascii="Times New Roman" w:hAnsi="Times New Roman"/>
          <w:lang w:eastAsia="zh-CN"/>
        </w:rPr>
        <w:t xml:space="preserve"> </w:t>
      </w:r>
      <w:r w:rsidRPr="00753631">
        <w:rPr>
          <w:rFonts w:ascii="Times New Roman" w:hAnsi="Times New Roman"/>
          <w:lang w:eastAsia="zh-CN"/>
        </w:rPr>
        <w:t xml:space="preserve">through </w:t>
      </w:r>
      <w:r w:rsidR="009536F6">
        <w:rPr>
          <w:rFonts w:ascii="Times New Roman" w:hAnsi="Times New Roman"/>
          <w:lang w:eastAsia="zh-CN"/>
        </w:rPr>
        <w:t xml:space="preserve">the issue of a number of unsecured </w:t>
      </w:r>
      <w:r w:rsidRPr="00753631">
        <w:rPr>
          <w:rFonts w:ascii="Times New Roman" w:hAnsi="Times New Roman"/>
          <w:lang w:eastAsia="zh-CN"/>
        </w:rPr>
        <w:t>convertible</w:t>
      </w:r>
      <w:r w:rsidR="00750818">
        <w:rPr>
          <w:rFonts w:ascii="Times New Roman" w:hAnsi="Times New Roman"/>
          <w:lang w:eastAsia="zh-CN"/>
        </w:rPr>
        <w:t xml:space="preserve"> debenture</w:t>
      </w:r>
      <w:r w:rsidR="009536F6">
        <w:rPr>
          <w:rFonts w:ascii="Times New Roman" w:hAnsi="Times New Roman"/>
          <w:lang w:eastAsia="zh-CN"/>
        </w:rPr>
        <w:t>s</w:t>
      </w:r>
      <w:r w:rsidR="00750818">
        <w:rPr>
          <w:rFonts w:ascii="Times New Roman" w:hAnsi="Times New Roman"/>
          <w:lang w:eastAsia="zh-CN"/>
        </w:rPr>
        <w:t xml:space="preserve"> </w:t>
      </w:r>
      <w:r w:rsidRPr="00753631">
        <w:rPr>
          <w:rFonts w:ascii="Times New Roman" w:hAnsi="Times New Roman"/>
          <w:lang w:eastAsia="zh-CN"/>
        </w:rPr>
        <w:t>with a conversion price of between C$0.3</w:t>
      </w:r>
      <w:r w:rsidR="009536F6">
        <w:rPr>
          <w:rFonts w:ascii="Times New Roman" w:hAnsi="Times New Roman"/>
          <w:lang w:eastAsia="zh-CN"/>
        </w:rPr>
        <w:t>7</w:t>
      </w:r>
      <w:r w:rsidRPr="00753631">
        <w:rPr>
          <w:rFonts w:ascii="Times New Roman" w:hAnsi="Times New Roman"/>
          <w:lang w:eastAsia="zh-CN"/>
        </w:rPr>
        <w:t xml:space="preserve"> and C$0.50 per share, </w:t>
      </w:r>
      <w:r w:rsidR="009536F6">
        <w:rPr>
          <w:rFonts w:ascii="Times New Roman" w:hAnsi="Times New Roman"/>
          <w:lang w:eastAsia="zh-CN"/>
        </w:rPr>
        <w:t>a total of US$3.2 million</w:t>
      </w:r>
      <w:r w:rsidR="009536F6" w:rsidRPr="00753631">
        <w:rPr>
          <w:rFonts w:ascii="Times New Roman" w:hAnsi="Times New Roman"/>
          <w:lang w:eastAsia="zh-CN"/>
        </w:rPr>
        <w:t xml:space="preserve"> </w:t>
      </w:r>
      <w:r w:rsidRPr="00753631">
        <w:rPr>
          <w:rFonts w:ascii="Times New Roman" w:hAnsi="Times New Roman"/>
          <w:lang w:eastAsia="zh-CN"/>
        </w:rPr>
        <w:t>(including</w:t>
      </w:r>
      <w:r w:rsidR="009536F6" w:rsidRPr="009536F6">
        <w:rPr>
          <w:rFonts w:ascii="Times New Roman" w:hAnsi="Times New Roman"/>
          <w:lang w:eastAsia="zh-CN"/>
        </w:rPr>
        <w:t xml:space="preserve"> </w:t>
      </w:r>
      <w:r w:rsidR="009536F6">
        <w:rPr>
          <w:rFonts w:ascii="Times New Roman" w:hAnsi="Times New Roman"/>
          <w:lang w:eastAsia="zh-CN"/>
        </w:rPr>
        <w:t>two drawdowns totalling US$1.5 million</w:t>
      </w:r>
      <w:r w:rsidRPr="00753631">
        <w:rPr>
          <w:rFonts w:ascii="Times New Roman" w:hAnsi="Times New Roman"/>
          <w:lang w:eastAsia="zh-CN"/>
        </w:rPr>
        <w:t xml:space="preserve"> under </w:t>
      </w:r>
      <w:r w:rsidR="009536F6">
        <w:rPr>
          <w:rFonts w:ascii="Times New Roman" w:hAnsi="Times New Roman"/>
          <w:lang w:eastAsia="zh-CN"/>
        </w:rPr>
        <w:t xml:space="preserve">a convertible </w:t>
      </w:r>
      <w:r w:rsidRPr="00753631">
        <w:rPr>
          <w:rFonts w:ascii="Times New Roman" w:hAnsi="Times New Roman"/>
          <w:lang w:eastAsia="zh-CN"/>
        </w:rPr>
        <w:t>credit facility</w:t>
      </w:r>
      <w:r w:rsidR="009536F6">
        <w:rPr>
          <w:rFonts w:ascii="Times New Roman" w:hAnsi="Times New Roman"/>
          <w:lang w:eastAsia="zh-CN"/>
        </w:rPr>
        <w:t xml:space="preserve"> of US$5.5 million</w:t>
      </w:r>
      <w:r w:rsidRPr="00753631">
        <w:rPr>
          <w:rFonts w:ascii="Times New Roman" w:hAnsi="Times New Roman"/>
          <w:lang w:eastAsia="zh-CN"/>
        </w:rPr>
        <w:t>)</w:t>
      </w:r>
      <w:r w:rsidR="009536F6">
        <w:rPr>
          <w:rFonts w:ascii="Times New Roman" w:hAnsi="Times New Roman"/>
          <w:lang w:eastAsia="zh-CN"/>
        </w:rPr>
        <w:t>.</w:t>
      </w:r>
      <w:r w:rsidRPr="00753631">
        <w:rPr>
          <w:rFonts w:ascii="Times New Roman" w:hAnsi="Times New Roman"/>
          <w:lang w:eastAsia="zh-CN"/>
        </w:rPr>
        <w:t xml:space="preserve"> </w:t>
      </w:r>
      <w:r w:rsidR="009536F6">
        <w:rPr>
          <w:rFonts w:ascii="Times New Roman" w:hAnsi="Times New Roman"/>
          <w:lang w:eastAsia="zh-CN"/>
        </w:rPr>
        <w:t xml:space="preserve">Furthermore, in order to cut down operating expenses, the </w:t>
      </w:r>
      <w:proofErr w:type="spellStart"/>
      <w:r w:rsidR="009536F6">
        <w:rPr>
          <w:rFonts w:ascii="Times New Roman" w:hAnsi="Times New Roman"/>
          <w:lang w:eastAsia="zh-CN"/>
        </w:rPr>
        <w:t>Agrios</w:t>
      </w:r>
      <w:proofErr w:type="spellEnd"/>
      <w:r w:rsidR="009536F6">
        <w:rPr>
          <w:rFonts w:ascii="Times New Roman" w:hAnsi="Times New Roman"/>
          <w:lang w:eastAsia="zh-CN"/>
        </w:rPr>
        <w:t xml:space="preserve"> group had taken steps to reduce its </w:t>
      </w:r>
      <w:r w:rsidR="009536F6" w:rsidRPr="00733626">
        <w:rPr>
          <w:rFonts w:ascii="Times New Roman" w:hAnsi="Times New Roman"/>
          <w:lang w:eastAsia="zh-CN"/>
        </w:rPr>
        <w:t>administrative employee levels and its outside consulting commitments</w:t>
      </w:r>
      <w:r w:rsidRPr="00753631">
        <w:rPr>
          <w:rFonts w:ascii="Times New Roman" w:hAnsi="Times New Roman"/>
          <w:lang w:eastAsia="zh-CN"/>
        </w:rPr>
        <w:t xml:space="preserve">. Meanwhile, the 65%-owned joint venture of the </w:t>
      </w:r>
      <w:proofErr w:type="spellStart"/>
      <w:r w:rsidRPr="00753631">
        <w:rPr>
          <w:rFonts w:ascii="Times New Roman" w:hAnsi="Times New Roman"/>
          <w:lang w:eastAsia="zh-CN"/>
        </w:rPr>
        <w:t>Agrios</w:t>
      </w:r>
      <w:proofErr w:type="spellEnd"/>
      <w:r w:rsidRPr="00753631">
        <w:rPr>
          <w:rFonts w:ascii="Times New Roman" w:hAnsi="Times New Roman"/>
          <w:lang w:eastAsia="zh-CN"/>
        </w:rPr>
        <w:t xml:space="preserve"> group, Yunnan Hua Ma Biological Development Co. Ltd., successfully obtained an industrial hemp cultivation permit, an import</w:t>
      </w:r>
      <w:r w:rsidR="009536F6">
        <w:rPr>
          <w:rFonts w:ascii="Times New Roman" w:hAnsi="Times New Roman"/>
          <w:lang w:eastAsia="zh-CN"/>
        </w:rPr>
        <w:t xml:space="preserve"> and</w:t>
      </w:r>
      <w:r w:rsidRPr="00753631">
        <w:rPr>
          <w:rFonts w:ascii="Times New Roman" w:hAnsi="Times New Roman"/>
          <w:lang w:eastAsia="zh-CN"/>
        </w:rPr>
        <w:t xml:space="preserve"> export permit and a food trading permit in the Yunnan Province in China. </w:t>
      </w:r>
      <w:r w:rsidR="00F43412">
        <w:rPr>
          <w:rFonts w:ascii="Times New Roman" w:hAnsi="Times New Roman"/>
          <w:lang w:eastAsia="zh-CN"/>
        </w:rPr>
        <w:t xml:space="preserve"> </w:t>
      </w:r>
    </w:p>
    <w:p w:rsidR="009A7F75" w:rsidRDefault="009A7F75" w:rsidP="008A2BF0">
      <w:pPr>
        <w:jc w:val="both"/>
        <w:rPr>
          <w:rFonts w:ascii="Times New Roman" w:hAnsi="Times New Roman"/>
          <w:lang w:eastAsia="zh-CN"/>
        </w:rPr>
      </w:pPr>
    </w:p>
    <w:p w:rsidR="008A2BF0" w:rsidRDefault="008A2BF0" w:rsidP="008A2BF0">
      <w:pPr>
        <w:jc w:val="both"/>
        <w:rPr>
          <w:rFonts w:ascii="Times New Roman" w:hAnsi="Times New Roman"/>
          <w:lang w:eastAsia="zh-CN"/>
        </w:rPr>
      </w:pPr>
    </w:p>
    <w:p w:rsidR="008A2BF0" w:rsidRDefault="008A2BF0" w:rsidP="00E70422">
      <w:pPr>
        <w:jc w:val="both"/>
        <w:rPr>
          <w:rFonts w:ascii="Times New Roman" w:hAnsi="Times New Roman" w:hint="eastAsia"/>
          <w:lang w:eastAsia="zh-CN"/>
        </w:rPr>
      </w:pPr>
    </w:p>
    <w:p w:rsidR="00D306A8" w:rsidRPr="00AE2136" w:rsidRDefault="00D306A8" w:rsidP="00D306A8">
      <w:pPr>
        <w:pBdr>
          <w:bottom w:val="single" w:sz="6" w:space="1" w:color="auto"/>
        </w:pBdr>
        <w:snapToGrid w:val="0"/>
        <w:spacing w:line="240" w:lineRule="exact"/>
        <w:jc w:val="both"/>
        <w:rPr>
          <w:rFonts w:ascii="Times New Roman" w:hAnsi="Times New Roman"/>
          <w:b/>
          <w:sz w:val="24"/>
        </w:rPr>
      </w:pPr>
      <w:r w:rsidRPr="00AE2136">
        <w:rPr>
          <w:rFonts w:ascii="Times New Roman" w:hAnsi="Times New Roman"/>
          <w:b/>
          <w:sz w:val="24"/>
        </w:rPr>
        <w:lastRenderedPageBreak/>
        <w:t>DIRECTORS’ REPORT</w:t>
      </w:r>
      <w:r w:rsidR="008C00C9">
        <w:rPr>
          <w:rFonts w:ascii="Times New Roman" w:hAnsi="Times New Roman"/>
          <w:b/>
          <w:sz w:val="24"/>
        </w:rPr>
        <w:t xml:space="preserve"> (CONTINUED)</w:t>
      </w:r>
    </w:p>
    <w:p w:rsidR="00D306A8" w:rsidRPr="00894FD9" w:rsidRDefault="00D306A8" w:rsidP="00D306A8">
      <w:pPr>
        <w:snapToGrid w:val="0"/>
        <w:spacing w:line="240" w:lineRule="exact"/>
        <w:jc w:val="both"/>
        <w:rPr>
          <w:rFonts w:ascii="Times New Roman" w:eastAsia="PMingLiU" w:hAnsi="Times New Roman"/>
          <w:lang w:eastAsia="zh-TW"/>
        </w:rPr>
      </w:pPr>
    </w:p>
    <w:p w:rsidR="00753631" w:rsidRDefault="00753631" w:rsidP="006F21E8">
      <w:pPr>
        <w:rPr>
          <w:rFonts w:ascii="Times New Roman" w:hAnsi="Times New Roman"/>
          <w:lang w:eastAsia="zh-CN"/>
        </w:rPr>
      </w:pPr>
    </w:p>
    <w:p w:rsidR="008A2BF0" w:rsidRDefault="008A2BF0" w:rsidP="00E70422">
      <w:pPr>
        <w:jc w:val="both"/>
        <w:rPr>
          <w:rFonts w:ascii="Times New Roman" w:hAnsi="Times New Roman"/>
          <w:lang w:eastAsia="zh-CN"/>
        </w:rPr>
      </w:pPr>
      <w:r>
        <w:rPr>
          <w:rFonts w:ascii="Times New Roman" w:hAnsi="Times New Roman"/>
          <w:lang w:eastAsia="zh-CN"/>
        </w:rPr>
        <w:t xml:space="preserve">In line with the correction in the Canadian Marijuana Index which tracks the share price performance of leading cannabis stocks operating in Canada, the share price of </w:t>
      </w:r>
      <w:proofErr w:type="spellStart"/>
      <w:r>
        <w:rPr>
          <w:rFonts w:ascii="Times New Roman" w:hAnsi="Times New Roman"/>
          <w:lang w:eastAsia="zh-CN"/>
        </w:rPr>
        <w:t>Agrios</w:t>
      </w:r>
      <w:proofErr w:type="spellEnd"/>
      <w:r>
        <w:rPr>
          <w:rFonts w:ascii="Times New Roman" w:hAnsi="Times New Roman"/>
          <w:lang w:eastAsia="zh-CN"/>
        </w:rPr>
        <w:t xml:space="preserve"> fell during the year under review closing at C$0.21. Accordingly, </w:t>
      </w:r>
      <w:r w:rsidRPr="00C22D0A">
        <w:rPr>
          <w:rFonts w:ascii="Times New Roman" w:hAnsi="Times New Roman" w:cs="Times New Roman"/>
        </w:rPr>
        <w:t xml:space="preserve">further downward adjustment to the fair value of the Group’s investment in </w:t>
      </w:r>
      <w:proofErr w:type="spellStart"/>
      <w:r>
        <w:rPr>
          <w:rFonts w:ascii="Times New Roman" w:hAnsi="Times New Roman" w:cs="Times New Roman"/>
        </w:rPr>
        <w:t>Agrios</w:t>
      </w:r>
      <w:proofErr w:type="spellEnd"/>
      <w:r w:rsidRPr="00C22D0A">
        <w:rPr>
          <w:rFonts w:ascii="Times New Roman" w:hAnsi="Times New Roman" w:cs="Times New Roman"/>
        </w:rPr>
        <w:t xml:space="preserve"> </w:t>
      </w:r>
      <w:r>
        <w:rPr>
          <w:rFonts w:ascii="Times New Roman" w:hAnsi="Times New Roman" w:cs="Times New Roman"/>
        </w:rPr>
        <w:t>was</w:t>
      </w:r>
      <w:r w:rsidRPr="00C22D0A">
        <w:rPr>
          <w:rFonts w:ascii="Times New Roman" w:hAnsi="Times New Roman" w:cs="Times New Roman"/>
        </w:rPr>
        <w:t xml:space="preserve"> made</w:t>
      </w:r>
      <w:r>
        <w:rPr>
          <w:rFonts w:ascii="Times New Roman" w:hAnsi="Times New Roman" w:cs="Times New Roman"/>
        </w:rPr>
        <w:t xml:space="preserve"> as at 31 December 2019.</w:t>
      </w:r>
    </w:p>
    <w:p w:rsidR="008A2BF0" w:rsidRPr="008A2BF0" w:rsidRDefault="008A2BF0" w:rsidP="006F21E8">
      <w:pPr>
        <w:rPr>
          <w:rFonts w:ascii="Times New Roman" w:hAnsi="Times New Roman" w:hint="eastAsia"/>
          <w:lang w:eastAsia="zh-CN"/>
        </w:rPr>
      </w:pPr>
    </w:p>
    <w:p w:rsidR="008A4F30" w:rsidRPr="008A4F30" w:rsidRDefault="009536F6" w:rsidP="00D306A8">
      <w:pPr>
        <w:jc w:val="both"/>
        <w:rPr>
          <w:rFonts w:ascii="Times New Roman" w:hAnsi="Times New Roman" w:cs="Times New Roman"/>
          <w:lang w:eastAsia="zh-CN"/>
        </w:rPr>
      </w:pPr>
      <w:r w:rsidRPr="00897A42">
        <w:rPr>
          <w:rFonts w:ascii="Times New Roman" w:hAnsi="Times New Roman" w:cs="Times New Roman"/>
          <w:lang w:eastAsia="x-none"/>
        </w:rPr>
        <w:t xml:space="preserve">Oasis Education Group Limited (“Oasis </w:t>
      </w:r>
      <w:r w:rsidR="009A7F75">
        <w:rPr>
          <w:rFonts w:ascii="Times New Roman" w:hAnsi="Times New Roman" w:cs="Times New Roman"/>
          <w:lang w:eastAsia="x-none"/>
        </w:rPr>
        <w:t>Education</w:t>
      </w:r>
      <w:r w:rsidRPr="00897A42">
        <w:rPr>
          <w:rFonts w:ascii="Times New Roman" w:hAnsi="Times New Roman" w:cs="Times New Roman"/>
          <w:lang w:eastAsia="x-none"/>
        </w:rPr>
        <w:t>”) –</w:t>
      </w:r>
      <w:r>
        <w:rPr>
          <w:rFonts w:ascii="Times New Roman" w:hAnsi="Times New Roman" w:cs="Times New Roman"/>
          <w:lang w:eastAsia="x-none"/>
        </w:rPr>
        <w:t xml:space="preserve"> </w:t>
      </w:r>
      <w:r w:rsidRPr="00897A42">
        <w:rPr>
          <w:rFonts w:ascii="Times New Roman" w:hAnsi="Times New Roman" w:cs="Times New Roman"/>
          <w:lang w:eastAsia="x-none"/>
        </w:rPr>
        <w:t xml:space="preserve">Oasis </w:t>
      </w:r>
      <w:r w:rsidR="009A7F75">
        <w:rPr>
          <w:rFonts w:ascii="Times New Roman" w:hAnsi="Times New Roman" w:cs="Times New Roman"/>
          <w:lang w:eastAsia="x-none"/>
        </w:rPr>
        <w:t>Education</w:t>
      </w:r>
      <w:r w:rsidR="009A7F75" w:rsidRPr="00897A42" w:rsidDel="009A7F75">
        <w:rPr>
          <w:rFonts w:ascii="Times New Roman" w:hAnsi="Times New Roman" w:cs="Times New Roman"/>
          <w:lang w:eastAsia="x-none"/>
        </w:rPr>
        <w:t xml:space="preserve"> </w:t>
      </w:r>
      <w:r w:rsidRPr="00897A42">
        <w:rPr>
          <w:rFonts w:ascii="Times New Roman" w:hAnsi="Times New Roman" w:cs="Times New Roman"/>
          <w:lang w:eastAsia="x-none"/>
        </w:rPr>
        <w:t xml:space="preserve">is a 50% joint venture of the Group. The operating subsidiary of </w:t>
      </w:r>
      <w:r>
        <w:rPr>
          <w:rFonts w:ascii="Times New Roman" w:hAnsi="Times New Roman" w:cs="Times New Roman"/>
          <w:lang w:eastAsia="x-none"/>
        </w:rPr>
        <w:t xml:space="preserve">Oasis </w:t>
      </w:r>
      <w:r w:rsidR="00934E7C">
        <w:rPr>
          <w:rFonts w:ascii="Times New Roman" w:hAnsi="Times New Roman" w:cs="Times New Roman"/>
          <w:lang w:eastAsia="x-none"/>
        </w:rPr>
        <w:t>Education</w:t>
      </w:r>
      <w:r>
        <w:rPr>
          <w:rFonts w:ascii="Times New Roman" w:hAnsi="Times New Roman" w:cs="Times New Roman"/>
          <w:lang w:eastAsia="x-none"/>
        </w:rPr>
        <w:t xml:space="preserve">, </w:t>
      </w:r>
      <w:r w:rsidR="006F21E8" w:rsidRPr="006F21E8">
        <w:rPr>
          <w:rFonts w:ascii="Times New Roman" w:hAnsi="Times New Roman" w:cs="Times New Roman" w:hint="eastAsia"/>
          <w:lang w:eastAsia="x-none"/>
        </w:rPr>
        <w:t>Oasis Education Consulting (Shenzhen) Company Limited (</w:t>
      </w:r>
      <w:proofErr w:type="spellStart"/>
      <w:r w:rsidR="006F21E8" w:rsidRPr="006F21E8">
        <w:rPr>
          <w:rFonts w:ascii="Times New Roman" w:hAnsi="Times New Roman" w:cs="Times New Roman" w:hint="eastAsia"/>
          <w:lang w:eastAsia="x-none"/>
        </w:rPr>
        <w:t>奧偉詩教育諮詢</w:t>
      </w:r>
      <w:proofErr w:type="spellEnd"/>
      <w:r w:rsidR="006F21E8" w:rsidRPr="006F21E8">
        <w:rPr>
          <w:rFonts w:ascii="Times New Roman" w:hAnsi="Times New Roman" w:cs="Times New Roman" w:hint="eastAsia"/>
          <w:lang w:eastAsia="x-none"/>
        </w:rPr>
        <w:t>(</w:t>
      </w:r>
      <w:proofErr w:type="spellStart"/>
      <w:r w:rsidR="006F21E8" w:rsidRPr="006F21E8">
        <w:rPr>
          <w:rFonts w:ascii="Times New Roman" w:hAnsi="Times New Roman" w:cs="Times New Roman" w:hint="eastAsia"/>
          <w:lang w:eastAsia="x-none"/>
        </w:rPr>
        <w:t>深圳</w:t>
      </w:r>
      <w:proofErr w:type="spellEnd"/>
      <w:r w:rsidR="006F21E8" w:rsidRPr="006F21E8">
        <w:rPr>
          <w:rFonts w:ascii="Times New Roman" w:hAnsi="Times New Roman" w:cs="Times New Roman" w:hint="eastAsia"/>
          <w:lang w:eastAsia="x-none"/>
        </w:rPr>
        <w:t>)</w:t>
      </w:r>
      <w:proofErr w:type="spellStart"/>
      <w:r w:rsidR="006F21E8" w:rsidRPr="006F21E8">
        <w:rPr>
          <w:rFonts w:ascii="Times New Roman" w:hAnsi="Times New Roman" w:cs="Times New Roman" w:hint="eastAsia"/>
          <w:lang w:eastAsia="x-none"/>
        </w:rPr>
        <w:t>有限公司</w:t>
      </w:r>
      <w:proofErr w:type="spellEnd"/>
      <w:proofErr w:type="gramStart"/>
      <w:r w:rsidR="006F21E8" w:rsidRPr="006F21E8">
        <w:rPr>
          <w:rFonts w:ascii="Times New Roman" w:hAnsi="Times New Roman" w:cs="Times New Roman" w:hint="eastAsia"/>
          <w:lang w:eastAsia="x-none"/>
        </w:rPr>
        <w:t>),</w:t>
      </w:r>
      <w:r w:rsidRPr="006F21E8">
        <w:rPr>
          <w:rFonts w:ascii="Times New Roman" w:hAnsi="Times New Roman" w:cs="Times New Roman" w:hint="eastAsia"/>
          <w:lang w:eastAsia="x-none"/>
        </w:rPr>
        <w:t>“</w:t>
      </w:r>
      <w:proofErr w:type="gramEnd"/>
      <w:r w:rsidRPr="006F21E8">
        <w:rPr>
          <w:rFonts w:ascii="Times New Roman" w:hAnsi="Times New Roman" w:cs="Times New Roman" w:hint="eastAsia"/>
          <w:lang w:eastAsia="x-none"/>
        </w:rPr>
        <w:t xml:space="preserve">Oasis </w:t>
      </w:r>
      <w:r w:rsidR="00934E7C">
        <w:rPr>
          <w:rFonts w:ascii="Times New Roman" w:hAnsi="Times New Roman" w:cs="Times New Roman"/>
          <w:lang w:eastAsia="x-none"/>
        </w:rPr>
        <w:t>Shenzhen</w:t>
      </w:r>
      <w:r w:rsidRPr="006F21E8">
        <w:rPr>
          <w:rFonts w:ascii="Times New Roman" w:hAnsi="Times New Roman" w:cs="Times New Roman" w:hint="eastAsia"/>
          <w:lang w:eastAsia="x-none"/>
        </w:rPr>
        <w:t>”</w:t>
      </w:r>
      <w:r w:rsidR="005263FD">
        <w:rPr>
          <w:rFonts w:ascii="Times New Roman" w:hAnsi="Times New Roman" w:cs="Times New Roman"/>
          <w:lang w:eastAsia="x-none"/>
        </w:rPr>
        <w:t>provide</w:t>
      </w:r>
      <w:r w:rsidR="00934E7C">
        <w:rPr>
          <w:rFonts w:ascii="Times New Roman" w:hAnsi="Times New Roman" w:cs="Times New Roman"/>
          <w:lang w:eastAsia="x-none"/>
        </w:rPr>
        <w:t>s</w:t>
      </w:r>
      <w:r w:rsidR="005263FD" w:rsidRPr="006F21E8">
        <w:rPr>
          <w:rFonts w:ascii="Times New Roman" w:hAnsi="Times New Roman" w:cs="Times New Roman" w:hint="eastAsia"/>
          <w:lang w:eastAsia="x-none"/>
        </w:rPr>
        <w:t xml:space="preserve"> </w:t>
      </w:r>
      <w:r w:rsidR="006F21E8" w:rsidRPr="006F21E8">
        <w:rPr>
          <w:rFonts w:ascii="Times New Roman" w:hAnsi="Times New Roman" w:cs="Times New Roman" w:hint="eastAsia"/>
          <w:lang w:eastAsia="x-none"/>
        </w:rPr>
        <w:t>consulting and support services to the Huizhou Ki</w:t>
      </w:r>
      <w:r w:rsidR="006F21E8" w:rsidRPr="006F21E8">
        <w:rPr>
          <w:rFonts w:ascii="Times New Roman" w:hAnsi="Times New Roman" w:cs="Times New Roman"/>
          <w:lang w:eastAsia="x-none"/>
        </w:rPr>
        <w:t xml:space="preserve">ndergarten </w:t>
      </w:r>
      <w:r w:rsidRPr="00082B23">
        <w:rPr>
          <w:rFonts w:ascii="Times New Roman" w:hAnsi="Times New Roman" w:cs="Times New Roman"/>
          <w:lang w:eastAsia="x-none"/>
        </w:rPr>
        <w:t>in the Guangdong Province in China</w:t>
      </w:r>
      <w:r>
        <w:rPr>
          <w:rFonts w:ascii="Times New Roman" w:hAnsi="Times New Roman" w:cs="Times New Roman"/>
          <w:lang w:eastAsia="x-none"/>
        </w:rPr>
        <w:t>.</w:t>
      </w:r>
      <w:r w:rsidRPr="006F21E8">
        <w:rPr>
          <w:rFonts w:ascii="Times New Roman" w:hAnsi="Times New Roman" w:cs="Times New Roman"/>
          <w:lang w:eastAsia="x-none"/>
        </w:rPr>
        <w:t xml:space="preserve"> </w:t>
      </w:r>
      <w:r>
        <w:rPr>
          <w:rFonts w:ascii="Times New Roman" w:hAnsi="Times New Roman" w:cs="Times New Roman"/>
          <w:lang w:eastAsia="x-none"/>
        </w:rPr>
        <w:t xml:space="preserve">The Huizhou Kindergarten, </w:t>
      </w:r>
      <w:r w:rsidR="006F21E8" w:rsidRPr="006F21E8">
        <w:rPr>
          <w:rFonts w:ascii="Times New Roman" w:hAnsi="Times New Roman" w:cs="Times New Roman"/>
          <w:lang w:eastAsia="x-none"/>
        </w:rPr>
        <w:t>which graduated 78 pupils in the summer of 2019</w:t>
      </w:r>
      <w:r>
        <w:rPr>
          <w:rFonts w:ascii="Times New Roman" w:hAnsi="Times New Roman" w:cs="Times New Roman"/>
          <w:lang w:eastAsia="x-none"/>
        </w:rPr>
        <w:t>,</w:t>
      </w:r>
      <w:r w:rsidRPr="006F21E8">
        <w:rPr>
          <w:rFonts w:ascii="Times New Roman" w:hAnsi="Times New Roman" w:cs="Times New Roman"/>
          <w:lang w:eastAsia="x-none"/>
        </w:rPr>
        <w:t xml:space="preserve"> </w:t>
      </w:r>
      <w:r>
        <w:rPr>
          <w:rFonts w:ascii="Times New Roman" w:hAnsi="Times New Roman" w:cs="Times New Roman"/>
          <w:lang w:eastAsia="x-none"/>
        </w:rPr>
        <w:t xml:space="preserve">has enrolled </w:t>
      </w:r>
      <w:r w:rsidRPr="006F21E8">
        <w:rPr>
          <w:rFonts w:ascii="Times New Roman" w:hAnsi="Times New Roman" w:cs="Times New Roman"/>
          <w:lang w:eastAsia="x-none"/>
        </w:rPr>
        <w:t xml:space="preserve">18 new pupils </w:t>
      </w:r>
      <w:r>
        <w:rPr>
          <w:rFonts w:ascii="Times New Roman" w:hAnsi="Times New Roman" w:cs="Times New Roman"/>
          <w:lang w:eastAsia="x-none"/>
        </w:rPr>
        <w:t>f</w:t>
      </w:r>
      <w:r w:rsidRPr="006F21E8">
        <w:rPr>
          <w:rFonts w:ascii="Times New Roman" w:hAnsi="Times New Roman" w:cs="Times New Roman"/>
          <w:lang w:eastAsia="x-none"/>
        </w:rPr>
        <w:t>or</w:t>
      </w:r>
      <w:r w:rsidR="006F21E8" w:rsidRPr="006F21E8">
        <w:rPr>
          <w:rFonts w:ascii="Times New Roman" w:hAnsi="Times New Roman" w:cs="Times New Roman"/>
          <w:lang w:eastAsia="x-none"/>
        </w:rPr>
        <w:t xml:space="preserve"> the academic term commencing in February 2020, bringing its total pupil enrolment to 209.</w:t>
      </w:r>
      <w:r w:rsidR="008A4F30">
        <w:rPr>
          <w:rFonts w:ascii="Times New Roman" w:hAnsi="Times New Roman" w:cs="Times New Roman" w:hint="eastAsia"/>
          <w:lang w:eastAsia="zh-CN"/>
        </w:rPr>
        <w:t xml:space="preserve"> </w:t>
      </w:r>
      <w:r w:rsidR="00B947D7">
        <w:rPr>
          <w:rFonts w:ascii="Times New Roman" w:hAnsi="Times New Roman" w:cs="Times New Roman"/>
          <w:lang w:eastAsia="zh-CN"/>
        </w:rPr>
        <w:t>During the year under review</w:t>
      </w:r>
      <w:r w:rsidR="00B947D7" w:rsidRPr="008A4F30">
        <w:rPr>
          <w:rFonts w:ascii="Times New Roman" w:hAnsi="Times New Roman" w:cs="Times New Roman"/>
          <w:lang w:eastAsia="zh-CN"/>
        </w:rPr>
        <w:t xml:space="preserve">, </w:t>
      </w:r>
      <w:r w:rsidR="008A4F30" w:rsidRPr="008A4F30">
        <w:rPr>
          <w:rFonts w:ascii="Times New Roman" w:hAnsi="Times New Roman" w:cs="Times New Roman"/>
          <w:lang w:eastAsia="zh-CN"/>
        </w:rPr>
        <w:t xml:space="preserve">a </w:t>
      </w:r>
      <w:r w:rsidR="00F43412">
        <w:rPr>
          <w:rFonts w:ascii="Times New Roman" w:hAnsi="Times New Roman" w:cs="Times New Roman"/>
          <w:lang w:eastAsia="zh-CN"/>
        </w:rPr>
        <w:t>N</w:t>
      </w:r>
      <w:r w:rsidR="008A4F30" w:rsidRPr="008A4F30">
        <w:rPr>
          <w:rFonts w:ascii="Times New Roman" w:hAnsi="Times New Roman" w:cs="Times New Roman"/>
          <w:lang w:eastAsia="zh-CN"/>
        </w:rPr>
        <w:t xml:space="preserve">otice issued by the State Council </w:t>
      </w:r>
      <w:r w:rsidR="00B947D7">
        <w:rPr>
          <w:rFonts w:ascii="Times New Roman" w:hAnsi="Times New Roman" w:cs="Times New Roman"/>
          <w:lang w:eastAsia="zh-CN"/>
        </w:rPr>
        <w:t>of the People’s Republic of China (the “State Council”) specified that</w:t>
      </w:r>
      <w:r w:rsidR="00B947D7" w:rsidRPr="008A4F30">
        <w:rPr>
          <w:rFonts w:ascii="Times New Roman" w:hAnsi="Times New Roman" w:cs="Times New Roman"/>
          <w:lang w:eastAsia="zh-CN"/>
        </w:rPr>
        <w:t xml:space="preserve"> </w:t>
      </w:r>
      <w:r w:rsidR="008A4F30" w:rsidRPr="008A4F30">
        <w:rPr>
          <w:rFonts w:ascii="Times New Roman" w:hAnsi="Times New Roman" w:cs="Times New Roman"/>
          <w:lang w:eastAsia="zh-CN"/>
        </w:rPr>
        <w:t>existing private kindergartens in urban communities should be handed over to local education authorities and turned into public kindergartens or non</w:t>
      </w:r>
      <w:r w:rsidR="00BD6147">
        <w:rPr>
          <w:rFonts w:ascii="Times New Roman" w:hAnsi="Times New Roman" w:cs="Times New Roman" w:hint="eastAsia"/>
          <w:lang w:eastAsia="zh-CN"/>
        </w:rPr>
        <w:t>-</w:t>
      </w:r>
      <w:r w:rsidR="008A4F30" w:rsidRPr="008A4F30">
        <w:rPr>
          <w:rFonts w:ascii="Times New Roman" w:hAnsi="Times New Roman" w:cs="Times New Roman"/>
          <w:lang w:eastAsia="zh-CN"/>
        </w:rPr>
        <w:t>profit, inclusive private</w:t>
      </w:r>
      <w:r w:rsidR="008A4F30">
        <w:rPr>
          <w:rFonts w:ascii="Times New Roman" w:hAnsi="Times New Roman" w:cs="Times New Roman" w:hint="eastAsia"/>
          <w:lang w:eastAsia="zh-CN"/>
        </w:rPr>
        <w:t xml:space="preserve"> ones.</w:t>
      </w:r>
      <w:r w:rsidR="00B947D7">
        <w:rPr>
          <w:rFonts w:ascii="Times New Roman" w:hAnsi="Times New Roman" w:cs="Times New Roman"/>
          <w:lang w:eastAsia="x-none"/>
        </w:rPr>
        <w:t xml:space="preserve">  </w:t>
      </w:r>
      <w:r w:rsidR="006421DB">
        <w:rPr>
          <w:rFonts w:ascii="Times New Roman" w:hAnsi="Times New Roman" w:cs="Times New Roman"/>
          <w:lang w:eastAsia="x-none"/>
        </w:rPr>
        <w:t>However, d</w:t>
      </w:r>
      <w:r w:rsidR="00B947D7">
        <w:rPr>
          <w:rFonts w:ascii="Times New Roman" w:hAnsi="Times New Roman" w:cs="Times New Roman"/>
          <w:lang w:eastAsia="zh-CN"/>
        </w:rPr>
        <w:t xml:space="preserve">etails relating to the implementation </w:t>
      </w:r>
      <w:r w:rsidR="007865FE">
        <w:rPr>
          <w:rFonts w:ascii="Times New Roman" w:hAnsi="Times New Roman" w:cs="Times New Roman"/>
          <w:lang w:eastAsia="zh-CN"/>
        </w:rPr>
        <w:t xml:space="preserve">of the </w:t>
      </w:r>
      <w:r w:rsidR="00934E7C" w:rsidRPr="00934E7C">
        <w:rPr>
          <w:rFonts w:ascii="Times New Roman" w:hAnsi="Times New Roman" w:cs="Times New Roman"/>
          <w:lang w:eastAsia="zh-CN"/>
        </w:rPr>
        <w:t xml:space="preserve">requirements set out in the </w:t>
      </w:r>
      <w:r w:rsidR="007865FE">
        <w:rPr>
          <w:rFonts w:ascii="Times New Roman" w:hAnsi="Times New Roman" w:cs="Times New Roman"/>
          <w:lang w:eastAsia="zh-CN"/>
        </w:rPr>
        <w:t>Notice</w:t>
      </w:r>
      <w:r w:rsidR="00B947D7">
        <w:rPr>
          <w:rFonts w:ascii="Times New Roman" w:hAnsi="Times New Roman" w:cs="Times New Roman"/>
          <w:lang w:eastAsia="zh-CN"/>
        </w:rPr>
        <w:t xml:space="preserve"> remain unclea</w:t>
      </w:r>
      <w:r w:rsidR="006421DB">
        <w:rPr>
          <w:rFonts w:ascii="Times New Roman" w:hAnsi="Times New Roman" w:cs="Times New Roman"/>
          <w:lang w:eastAsia="zh-CN"/>
        </w:rPr>
        <w:t>r</w:t>
      </w:r>
      <w:r w:rsidR="008A4F30" w:rsidRPr="008A4F30">
        <w:rPr>
          <w:rFonts w:ascii="Times New Roman" w:hAnsi="Times New Roman" w:cs="Times New Roman"/>
          <w:lang w:eastAsia="zh-CN"/>
        </w:rPr>
        <w:t>.</w:t>
      </w:r>
    </w:p>
    <w:p w:rsidR="00A95325" w:rsidRPr="00440DE9" w:rsidRDefault="00A95325" w:rsidP="004E6AB3">
      <w:pPr>
        <w:spacing w:line="240" w:lineRule="exact"/>
        <w:jc w:val="both"/>
        <w:rPr>
          <w:rFonts w:ascii="Times New Roman" w:eastAsia="PMingLiU" w:hAnsi="Times New Roman" w:hint="eastAsia"/>
          <w:lang w:eastAsia="zh-TW"/>
        </w:rPr>
      </w:pPr>
    </w:p>
    <w:p w:rsidR="00B36FAA" w:rsidRPr="005C7F08" w:rsidRDefault="00B947D7" w:rsidP="00D306A8">
      <w:pPr>
        <w:jc w:val="both"/>
        <w:rPr>
          <w:rFonts w:ascii="Times New Roman" w:hAnsi="Times New Roman"/>
          <w:lang w:eastAsia="zh-TW"/>
        </w:rPr>
      </w:pPr>
      <w:proofErr w:type="spellStart"/>
      <w:r>
        <w:rPr>
          <w:rFonts w:ascii="Times New Roman" w:hAnsi="Times New Roman"/>
        </w:rPr>
        <w:t>ByteDance</w:t>
      </w:r>
      <w:proofErr w:type="spellEnd"/>
      <w:r>
        <w:rPr>
          <w:rFonts w:ascii="Times New Roman" w:hAnsi="Times New Roman"/>
        </w:rPr>
        <w:t xml:space="preserve"> through the </w:t>
      </w:r>
      <w:proofErr w:type="spellStart"/>
      <w:r w:rsidRPr="00D62983">
        <w:rPr>
          <w:rFonts w:ascii="Times New Roman" w:hAnsi="Times New Roman"/>
        </w:rPr>
        <w:t>Homaer</w:t>
      </w:r>
      <w:proofErr w:type="spellEnd"/>
      <w:r w:rsidRPr="00D62983">
        <w:rPr>
          <w:rFonts w:ascii="Times New Roman" w:hAnsi="Times New Roman"/>
        </w:rPr>
        <w:t xml:space="preserve"> Fund</w:t>
      </w:r>
      <w:r w:rsidRPr="005C7F08">
        <w:rPr>
          <w:rFonts w:ascii="Times New Roman" w:hAnsi="Times New Roman"/>
          <w:lang w:eastAsia="zh-TW"/>
        </w:rPr>
        <w:t xml:space="preserve"> </w:t>
      </w:r>
      <w:r w:rsidRPr="00897A42">
        <w:rPr>
          <w:rFonts w:ascii="Times New Roman" w:hAnsi="Times New Roman" w:cs="Times New Roman"/>
          <w:lang w:eastAsia="x-none"/>
        </w:rPr>
        <w:t>–</w:t>
      </w:r>
      <w:r>
        <w:rPr>
          <w:rFonts w:ascii="Times New Roman" w:hAnsi="Times New Roman" w:cs="Times New Roman"/>
          <w:lang w:eastAsia="x-none"/>
        </w:rPr>
        <w:t xml:space="preserve"> </w:t>
      </w:r>
      <w:r w:rsidR="00B36FAA" w:rsidRPr="005C7F08">
        <w:rPr>
          <w:rFonts w:ascii="Times New Roman" w:hAnsi="Times New Roman"/>
          <w:lang w:eastAsia="zh-TW"/>
        </w:rPr>
        <w:t xml:space="preserve">During the year under review, the Group </w:t>
      </w:r>
      <w:r>
        <w:rPr>
          <w:rFonts w:ascii="Times New Roman" w:hAnsi="Times New Roman"/>
          <w:lang w:eastAsia="zh-TW"/>
        </w:rPr>
        <w:t>invested</w:t>
      </w:r>
      <w:r w:rsidR="00B36FAA" w:rsidRPr="005C7F08">
        <w:rPr>
          <w:rFonts w:ascii="Times New Roman" w:hAnsi="Times New Roman"/>
          <w:lang w:eastAsia="zh-TW"/>
        </w:rPr>
        <w:t xml:space="preserve"> US$1 million in the </w:t>
      </w:r>
      <w:proofErr w:type="spellStart"/>
      <w:r w:rsidR="00B36FAA" w:rsidRPr="005C7F08">
        <w:rPr>
          <w:rFonts w:ascii="Times New Roman" w:hAnsi="Times New Roman"/>
          <w:lang w:eastAsia="zh-TW"/>
        </w:rPr>
        <w:t>Homaer</w:t>
      </w:r>
      <w:proofErr w:type="spellEnd"/>
      <w:r w:rsidR="00B36FAA" w:rsidRPr="005C7F08">
        <w:rPr>
          <w:rFonts w:ascii="Times New Roman" w:hAnsi="Times New Roman"/>
          <w:lang w:eastAsia="zh-TW"/>
        </w:rPr>
        <w:t xml:space="preserve"> Fund</w:t>
      </w:r>
      <w:r>
        <w:rPr>
          <w:rFonts w:ascii="Times New Roman" w:hAnsi="Times New Roman"/>
          <w:lang w:eastAsia="zh-TW"/>
        </w:rPr>
        <w:t>,</w:t>
      </w:r>
      <w:r w:rsidR="00B36FAA" w:rsidRPr="005C7F08">
        <w:rPr>
          <w:rFonts w:ascii="Times New Roman" w:hAnsi="Times New Roman"/>
          <w:lang w:eastAsia="zh-TW"/>
        </w:rPr>
        <w:t xml:space="preserve"> the sole investment of which is an equity interest in </w:t>
      </w:r>
      <w:proofErr w:type="spellStart"/>
      <w:r w:rsidR="00B36FAA" w:rsidRPr="005C7F08">
        <w:rPr>
          <w:rFonts w:ascii="Times New Roman" w:hAnsi="Times New Roman"/>
          <w:lang w:eastAsia="zh-TW"/>
        </w:rPr>
        <w:t>ByteDance</w:t>
      </w:r>
      <w:proofErr w:type="spellEnd"/>
      <w:r w:rsidR="00B36FAA" w:rsidRPr="005C7F08">
        <w:rPr>
          <w:rFonts w:ascii="Times New Roman" w:hAnsi="Times New Roman"/>
          <w:lang w:eastAsia="zh-TW"/>
        </w:rPr>
        <w:t xml:space="preserve">. Headquartered in Beijing, China, </w:t>
      </w:r>
      <w:proofErr w:type="spellStart"/>
      <w:r w:rsidR="00B36FAA" w:rsidRPr="005C7F08">
        <w:rPr>
          <w:rFonts w:ascii="Times New Roman" w:hAnsi="Times New Roman"/>
          <w:lang w:eastAsia="zh-TW"/>
        </w:rPr>
        <w:t>ByteDance</w:t>
      </w:r>
      <w:proofErr w:type="spellEnd"/>
      <w:r w:rsidR="00B36FAA" w:rsidRPr="005C7F08">
        <w:rPr>
          <w:rFonts w:ascii="Times New Roman" w:hAnsi="Times New Roman"/>
          <w:lang w:eastAsia="zh-TW"/>
        </w:rPr>
        <w:t xml:space="preserve"> is a </w:t>
      </w:r>
      <w:proofErr w:type="gramStart"/>
      <w:r w:rsidR="00B36FAA" w:rsidRPr="005C7F08">
        <w:rPr>
          <w:rFonts w:ascii="Times New Roman" w:hAnsi="Times New Roman"/>
          <w:lang w:eastAsia="zh-TW"/>
        </w:rPr>
        <w:t>technology group operating machine learning-enabled content platforms</w:t>
      </w:r>
      <w:proofErr w:type="gramEnd"/>
      <w:r w:rsidR="00B36FAA" w:rsidRPr="005C7F08">
        <w:rPr>
          <w:rFonts w:ascii="Times New Roman" w:hAnsi="Times New Roman"/>
          <w:lang w:eastAsia="zh-TW"/>
        </w:rPr>
        <w:t xml:space="preserve"> across cultures and geographies. It has a portfolio of mobile applications that is available in over 150 markets and 75 languages and that includes </w:t>
      </w:r>
      <w:proofErr w:type="spellStart"/>
      <w:r w:rsidR="00B36FAA" w:rsidRPr="005C7F08">
        <w:rPr>
          <w:rFonts w:ascii="Times New Roman" w:hAnsi="Times New Roman"/>
          <w:lang w:eastAsia="zh-TW"/>
        </w:rPr>
        <w:t>Toutiao</w:t>
      </w:r>
      <w:proofErr w:type="spellEnd"/>
      <w:r w:rsidR="00B36FAA" w:rsidRPr="005C7F08">
        <w:rPr>
          <w:rFonts w:ascii="Times New Roman" w:hAnsi="Times New Roman"/>
          <w:lang w:eastAsia="zh-TW"/>
        </w:rPr>
        <w:t xml:space="preserve">, </w:t>
      </w:r>
      <w:proofErr w:type="spellStart"/>
      <w:r w:rsidR="00B36FAA" w:rsidRPr="005C7F08">
        <w:rPr>
          <w:rFonts w:ascii="Times New Roman" w:hAnsi="Times New Roman"/>
          <w:lang w:eastAsia="zh-TW"/>
        </w:rPr>
        <w:t>Helo</w:t>
      </w:r>
      <w:proofErr w:type="spellEnd"/>
      <w:r w:rsidR="00B36FAA" w:rsidRPr="005C7F08">
        <w:rPr>
          <w:rFonts w:ascii="Times New Roman" w:hAnsi="Times New Roman"/>
          <w:lang w:eastAsia="zh-TW"/>
        </w:rPr>
        <w:t xml:space="preserve">, </w:t>
      </w:r>
      <w:proofErr w:type="spellStart"/>
      <w:r w:rsidR="00B36FAA" w:rsidRPr="005C7F08">
        <w:rPr>
          <w:rFonts w:ascii="Times New Roman" w:hAnsi="Times New Roman"/>
          <w:lang w:eastAsia="zh-TW"/>
        </w:rPr>
        <w:t>TikTok</w:t>
      </w:r>
      <w:proofErr w:type="spellEnd"/>
      <w:r w:rsidR="00B36FAA" w:rsidRPr="005C7F08">
        <w:rPr>
          <w:rFonts w:ascii="Times New Roman" w:hAnsi="Times New Roman"/>
          <w:lang w:eastAsia="zh-TW"/>
        </w:rPr>
        <w:t xml:space="preserve">, </w:t>
      </w:r>
      <w:proofErr w:type="spellStart"/>
      <w:r w:rsidR="00B36FAA" w:rsidRPr="005C7F08">
        <w:rPr>
          <w:rFonts w:ascii="Times New Roman" w:hAnsi="Times New Roman"/>
          <w:lang w:eastAsia="zh-TW"/>
        </w:rPr>
        <w:t>Douyin</w:t>
      </w:r>
      <w:proofErr w:type="spellEnd"/>
      <w:r w:rsidR="00B36FAA" w:rsidRPr="005C7F08">
        <w:rPr>
          <w:rFonts w:ascii="Times New Roman" w:hAnsi="Times New Roman"/>
          <w:lang w:eastAsia="zh-TW"/>
        </w:rPr>
        <w:t xml:space="preserve">, News Republic, Vigo Video, </w:t>
      </w:r>
      <w:proofErr w:type="spellStart"/>
      <w:r w:rsidR="00B36FAA" w:rsidRPr="005C7F08">
        <w:rPr>
          <w:rFonts w:ascii="Times New Roman" w:hAnsi="Times New Roman"/>
          <w:lang w:eastAsia="zh-TW"/>
        </w:rPr>
        <w:t>Huoshan</w:t>
      </w:r>
      <w:proofErr w:type="spellEnd"/>
      <w:r w:rsidR="00B36FAA" w:rsidRPr="005C7F08">
        <w:rPr>
          <w:rFonts w:ascii="Times New Roman" w:hAnsi="Times New Roman"/>
          <w:lang w:eastAsia="zh-TW"/>
        </w:rPr>
        <w:t xml:space="preserve">, </w:t>
      </w:r>
      <w:proofErr w:type="spellStart"/>
      <w:r w:rsidR="00B36FAA" w:rsidRPr="005C7F08">
        <w:rPr>
          <w:rFonts w:ascii="Times New Roman" w:hAnsi="Times New Roman"/>
          <w:lang w:eastAsia="zh-TW"/>
        </w:rPr>
        <w:t>Xigua</w:t>
      </w:r>
      <w:proofErr w:type="spellEnd"/>
      <w:r w:rsidR="00B36FAA" w:rsidRPr="005C7F08">
        <w:rPr>
          <w:rFonts w:ascii="Times New Roman" w:hAnsi="Times New Roman"/>
          <w:lang w:eastAsia="zh-TW"/>
        </w:rPr>
        <w:t xml:space="preserve"> Video, </w:t>
      </w:r>
      <w:proofErr w:type="spellStart"/>
      <w:r w:rsidR="00B36FAA" w:rsidRPr="005C7F08">
        <w:rPr>
          <w:rFonts w:ascii="Times New Roman" w:hAnsi="Times New Roman"/>
          <w:lang w:eastAsia="zh-TW"/>
        </w:rPr>
        <w:t>TopBuzz</w:t>
      </w:r>
      <w:proofErr w:type="spellEnd"/>
      <w:r w:rsidR="00B36FAA" w:rsidRPr="005C7F08">
        <w:rPr>
          <w:rFonts w:ascii="Times New Roman" w:hAnsi="Times New Roman"/>
          <w:lang w:eastAsia="zh-TW"/>
        </w:rPr>
        <w:t xml:space="preserve">, </w:t>
      </w:r>
      <w:proofErr w:type="spellStart"/>
      <w:r w:rsidR="00B36FAA" w:rsidRPr="005C7F08">
        <w:rPr>
          <w:rFonts w:ascii="Times New Roman" w:hAnsi="Times New Roman"/>
          <w:lang w:eastAsia="zh-TW"/>
        </w:rPr>
        <w:t>BuzzVideo</w:t>
      </w:r>
      <w:proofErr w:type="spellEnd"/>
      <w:r w:rsidR="00B36FAA" w:rsidRPr="005C7F08">
        <w:rPr>
          <w:rFonts w:ascii="Times New Roman" w:hAnsi="Times New Roman"/>
          <w:lang w:eastAsia="zh-TW"/>
        </w:rPr>
        <w:t xml:space="preserve"> and </w:t>
      </w:r>
      <w:proofErr w:type="spellStart"/>
      <w:r w:rsidR="00B36FAA" w:rsidRPr="005C7F08">
        <w:rPr>
          <w:rFonts w:ascii="Times New Roman" w:hAnsi="Times New Roman"/>
          <w:lang w:eastAsia="zh-TW"/>
        </w:rPr>
        <w:t>FaceU</w:t>
      </w:r>
      <w:proofErr w:type="spellEnd"/>
      <w:r w:rsidR="00B36FAA" w:rsidRPr="005C7F08">
        <w:rPr>
          <w:rFonts w:ascii="Times New Roman" w:hAnsi="Times New Roman"/>
          <w:lang w:eastAsia="zh-TW"/>
        </w:rPr>
        <w:t xml:space="preserve">. </w:t>
      </w:r>
      <w:r>
        <w:rPr>
          <w:rFonts w:ascii="Times New Roman" w:hAnsi="Times New Roman"/>
          <w:lang w:eastAsia="zh-TW"/>
        </w:rPr>
        <w:t>L</w:t>
      </w:r>
      <w:r w:rsidR="00B36FAA" w:rsidRPr="005C7F08">
        <w:rPr>
          <w:rFonts w:ascii="Times New Roman" w:hAnsi="Times New Roman"/>
          <w:lang w:eastAsia="zh-TW"/>
        </w:rPr>
        <w:t>aunched in 2016</w:t>
      </w:r>
      <w:r>
        <w:rPr>
          <w:rFonts w:ascii="Times New Roman" w:hAnsi="Times New Roman"/>
          <w:lang w:eastAsia="zh-TW"/>
        </w:rPr>
        <w:t xml:space="preserve">, </w:t>
      </w:r>
      <w:proofErr w:type="spellStart"/>
      <w:r>
        <w:rPr>
          <w:rFonts w:ascii="Times New Roman" w:hAnsi="Times New Roman"/>
          <w:lang w:eastAsia="zh-TW"/>
        </w:rPr>
        <w:t>Douyin</w:t>
      </w:r>
      <w:proofErr w:type="spellEnd"/>
      <w:r>
        <w:rPr>
          <w:rFonts w:ascii="Times New Roman" w:hAnsi="Times New Roman"/>
          <w:lang w:eastAsia="zh-TW"/>
        </w:rPr>
        <w:t xml:space="preserve">, a </w:t>
      </w:r>
      <w:r w:rsidRPr="001E0524">
        <w:rPr>
          <w:rFonts w:ascii="Times New Roman" w:hAnsi="Times New Roman"/>
          <w:lang w:eastAsia="zh-TW"/>
        </w:rPr>
        <w:t>video-sharing social platform</w:t>
      </w:r>
      <w:r>
        <w:rPr>
          <w:rFonts w:ascii="Times New Roman" w:hAnsi="Times New Roman"/>
          <w:lang w:eastAsia="zh-TW"/>
        </w:rPr>
        <w:t>,</w:t>
      </w:r>
      <w:r w:rsidRPr="001E0524">
        <w:rPr>
          <w:rFonts w:ascii="Times New Roman" w:hAnsi="Times New Roman"/>
          <w:lang w:eastAsia="zh-TW"/>
        </w:rPr>
        <w:t xml:space="preserve"> </w:t>
      </w:r>
      <w:r>
        <w:rPr>
          <w:rFonts w:ascii="Times New Roman" w:hAnsi="Times New Roman"/>
          <w:lang w:eastAsia="zh-TW"/>
        </w:rPr>
        <w:t xml:space="preserve">is </w:t>
      </w:r>
      <w:r w:rsidR="00934E7C" w:rsidRPr="00934E7C">
        <w:rPr>
          <w:rFonts w:ascii="Times New Roman" w:hAnsi="Times New Roman"/>
          <w:lang w:eastAsia="zh-TW"/>
        </w:rPr>
        <w:t xml:space="preserve">generally regarded as </w:t>
      </w:r>
      <w:r>
        <w:rPr>
          <w:rFonts w:ascii="Times New Roman" w:hAnsi="Times New Roman"/>
          <w:lang w:eastAsia="zh-TW"/>
        </w:rPr>
        <w:t>the most popular mobile applications of</w:t>
      </w:r>
      <w:r w:rsidR="00B36FAA" w:rsidRPr="005C7F08">
        <w:rPr>
          <w:rFonts w:ascii="Times New Roman" w:hAnsi="Times New Roman"/>
          <w:lang w:eastAsia="zh-TW"/>
        </w:rPr>
        <w:t xml:space="preserve"> </w:t>
      </w:r>
      <w:proofErr w:type="spellStart"/>
      <w:r w:rsidR="00B36FAA" w:rsidRPr="005C7F08">
        <w:rPr>
          <w:rFonts w:ascii="Times New Roman" w:hAnsi="Times New Roman"/>
          <w:lang w:eastAsia="zh-TW"/>
        </w:rPr>
        <w:t>ByteDance</w:t>
      </w:r>
      <w:proofErr w:type="spellEnd"/>
      <w:r w:rsidR="00B36FAA" w:rsidRPr="005C7F08">
        <w:rPr>
          <w:rFonts w:ascii="Times New Roman" w:hAnsi="Times New Roman"/>
          <w:lang w:eastAsia="zh-TW"/>
        </w:rPr>
        <w:t xml:space="preserve"> </w:t>
      </w:r>
      <w:r>
        <w:rPr>
          <w:rFonts w:ascii="Times New Roman" w:hAnsi="Times New Roman"/>
          <w:lang w:eastAsia="zh-TW"/>
        </w:rPr>
        <w:t xml:space="preserve">and </w:t>
      </w:r>
      <w:r w:rsidR="00B36FAA" w:rsidRPr="005C7F08">
        <w:rPr>
          <w:rFonts w:ascii="Times New Roman" w:hAnsi="Times New Roman"/>
          <w:lang w:eastAsia="zh-TW"/>
        </w:rPr>
        <w:t xml:space="preserve">has an international version </w:t>
      </w:r>
      <w:r>
        <w:rPr>
          <w:rFonts w:ascii="Times New Roman" w:hAnsi="Times New Roman"/>
          <w:lang w:eastAsia="zh-TW"/>
        </w:rPr>
        <w:t xml:space="preserve">known as </w:t>
      </w:r>
      <w:proofErr w:type="spellStart"/>
      <w:r w:rsidR="00B36FAA" w:rsidRPr="005C7F08">
        <w:rPr>
          <w:rFonts w:ascii="Times New Roman" w:hAnsi="Times New Roman"/>
          <w:lang w:eastAsia="zh-TW"/>
        </w:rPr>
        <w:t>TikTok</w:t>
      </w:r>
      <w:proofErr w:type="spellEnd"/>
      <w:r w:rsidR="00B36FAA" w:rsidRPr="005C7F08">
        <w:rPr>
          <w:rFonts w:ascii="Times New Roman" w:hAnsi="Times New Roman"/>
          <w:lang w:eastAsia="zh-TW"/>
        </w:rPr>
        <w:t xml:space="preserve">. </w:t>
      </w:r>
      <w:r>
        <w:rPr>
          <w:rFonts w:ascii="Times New Roman" w:hAnsi="Times New Roman"/>
          <w:lang w:eastAsia="zh-TW"/>
        </w:rPr>
        <w:t>D</w:t>
      </w:r>
      <w:r w:rsidR="00B36FAA" w:rsidRPr="005C7F08">
        <w:rPr>
          <w:rFonts w:ascii="Times New Roman" w:hAnsi="Times New Roman"/>
          <w:lang w:eastAsia="zh-TW"/>
        </w:rPr>
        <w:t>ownloaded 738 million times in 2019</w:t>
      </w:r>
      <w:r>
        <w:rPr>
          <w:rFonts w:ascii="Times New Roman" w:hAnsi="Times New Roman"/>
          <w:lang w:eastAsia="zh-TW"/>
        </w:rPr>
        <w:t xml:space="preserve"> raising the total number of download</w:t>
      </w:r>
      <w:r w:rsidR="00934E7C">
        <w:rPr>
          <w:rFonts w:ascii="Times New Roman" w:hAnsi="Times New Roman"/>
          <w:lang w:eastAsia="zh-TW"/>
        </w:rPr>
        <w:t>s</w:t>
      </w:r>
      <w:r>
        <w:rPr>
          <w:rFonts w:ascii="Times New Roman" w:hAnsi="Times New Roman"/>
          <w:lang w:eastAsia="zh-TW"/>
        </w:rPr>
        <w:t xml:space="preserve"> to</w:t>
      </w:r>
      <w:r w:rsidR="00B36FAA" w:rsidRPr="005C7F08">
        <w:rPr>
          <w:rFonts w:ascii="Times New Roman" w:hAnsi="Times New Roman"/>
          <w:lang w:eastAsia="zh-TW"/>
        </w:rPr>
        <w:t xml:space="preserve"> over 1.5 billion</w:t>
      </w:r>
      <w:r w:rsidR="00934E7C">
        <w:rPr>
          <w:rFonts w:ascii="Times New Roman" w:hAnsi="Times New Roman"/>
          <w:lang w:eastAsia="zh-TW"/>
        </w:rPr>
        <w:t>,</w:t>
      </w:r>
      <w:r w:rsidR="00B36FAA" w:rsidRPr="005C7F08">
        <w:rPr>
          <w:rFonts w:ascii="Times New Roman" w:hAnsi="Times New Roman"/>
          <w:lang w:eastAsia="zh-TW"/>
        </w:rPr>
        <w:t xml:space="preserve"> </w:t>
      </w:r>
      <w:proofErr w:type="spellStart"/>
      <w:r w:rsidR="00B36FAA" w:rsidRPr="005C7F08">
        <w:rPr>
          <w:rFonts w:ascii="Times New Roman" w:hAnsi="Times New Roman"/>
          <w:lang w:eastAsia="zh-TW"/>
        </w:rPr>
        <w:t>TikTok</w:t>
      </w:r>
      <w:proofErr w:type="spellEnd"/>
      <w:r w:rsidR="00B36FAA" w:rsidRPr="005C7F08">
        <w:rPr>
          <w:rFonts w:ascii="Times New Roman" w:hAnsi="Times New Roman"/>
          <w:lang w:eastAsia="zh-TW"/>
        </w:rPr>
        <w:t xml:space="preserve"> </w:t>
      </w:r>
      <w:r>
        <w:rPr>
          <w:rFonts w:ascii="Times New Roman" w:hAnsi="Times New Roman"/>
          <w:lang w:eastAsia="zh-TW"/>
        </w:rPr>
        <w:t xml:space="preserve">was </w:t>
      </w:r>
      <w:r w:rsidR="00B36FAA" w:rsidRPr="005C7F08">
        <w:rPr>
          <w:rFonts w:ascii="Times New Roman" w:hAnsi="Times New Roman"/>
          <w:lang w:eastAsia="zh-TW"/>
        </w:rPr>
        <w:t xml:space="preserve">the seventh-most downloaded </w:t>
      </w:r>
      <w:r>
        <w:rPr>
          <w:rFonts w:ascii="Times New Roman" w:hAnsi="Times New Roman"/>
          <w:lang w:eastAsia="zh-TW"/>
        </w:rPr>
        <w:t xml:space="preserve">mobile </w:t>
      </w:r>
      <w:r w:rsidR="00B36FAA" w:rsidRPr="005C7F08">
        <w:rPr>
          <w:rFonts w:ascii="Times New Roman" w:hAnsi="Times New Roman"/>
          <w:lang w:eastAsia="zh-TW"/>
        </w:rPr>
        <w:t>app</w:t>
      </w:r>
      <w:r>
        <w:rPr>
          <w:rFonts w:ascii="Times New Roman" w:hAnsi="Times New Roman"/>
          <w:lang w:eastAsia="zh-TW"/>
        </w:rPr>
        <w:t>lications</w:t>
      </w:r>
      <w:r w:rsidR="00B36FAA" w:rsidRPr="005C7F08">
        <w:rPr>
          <w:rFonts w:ascii="Times New Roman" w:hAnsi="Times New Roman"/>
          <w:lang w:eastAsia="zh-TW"/>
        </w:rPr>
        <w:t xml:space="preserve"> of the 2010s. As of July 2019, </w:t>
      </w:r>
      <w:proofErr w:type="spellStart"/>
      <w:r w:rsidR="00B36FAA" w:rsidRPr="005C7F08">
        <w:rPr>
          <w:rFonts w:ascii="Times New Roman" w:hAnsi="Times New Roman"/>
          <w:lang w:eastAsia="zh-TW"/>
        </w:rPr>
        <w:t>Bytedance</w:t>
      </w:r>
      <w:proofErr w:type="spellEnd"/>
      <w:r w:rsidR="00B36FAA" w:rsidRPr="005C7F08">
        <w:rPr>
          <w:rFonts w:ascii="Times New Roman" w:hAnsi="Times New Roman"/>
          <w:lang w:eastAsia="zh-TW"/>
        </w:rPr>
        <w:t xml:space="preserve"> had daily active users exceeding 700 million and monthly active users of more than 1.5 billion around the world.</w:t>
      </w:r>
    </w:p>
    <w:p w:rsidR="00B36FAA" w:rsidRPr="005C7F08" w:rsidRDefault="00B36FAA" w:rsidP="00B36FAA">
      <w:pPr>
        <w:tabs>
          <w:tab w:val="left" w:pos="284"/>
        </w:tabs>
        <w:spacing w:line="240" w:lineRule="exact"/>
        <w:ind w:leftChars="129" w:left="568" w:hanging="284"/>
        <w:jc w:val="both"/>
        <w:rPr>
          <w:rFonts w:ascii="Times New Roman" w:hAnsi="Times New Roman"/>
          <w:szCs w:val="22"/>
          <w:highlight w:val="yellow"/>
          <w:lang w:eastAsia="zh-TW"/>
        </w:rPr>
      </w:pPr>
    </w:p>
    <w:p w:rsidR="00B36FAA" w:rsidRPr="008F2D61" w:rsidRDefault="00B36FAA" w:rsidP="008F2D61">
      <w:pPr>
        <w:jc w:val="both"/>
        <w:rPr>
          <w:rFonts w:ascii="Times New Roman" w:hAnsi="Times New Roman"/>
          <w:lang w:eastAsia="zh-TW"/>
        </w:rPr>
      </w:pPr>
      <w:r w:rsidRPr="008F2D61">
        <w:rPr>
          <w:rFonts w:ascii="Times New Roman" w:hAnsi="Times New Roman"/>
          <w:lang w:eastAsia="zh-TW"/>
        </w:rPr>
        <w:t xml:space="preserve">As mentioned in the section headed “Results and Financial Position” on page </w:t>
      </w:r>
      <w:r w:rsidR="005263FD" w:rsidRPr="008F2D61">
        <w:rPr>
          <w:rFonts w:ascii="Times New Roman" w:hAnsi="Times New Roman"/>
          <w:lang w:eastAsia="zh-TW"/>
        </w:rPr>
        <w:t>3</w:t>
      </w:r>
      <w:r w:rsidRPr="008F2D61">
        <w:rPr>
          <w:rFonts w:ascii="Times New Roman" w:hAnsi="Times New Roman"/>
          <w:lang w:eastAsia="zh-TW"/>
        </w:rPr>
        <w:t xml:space="preserve">, during the year under review, the Group’s investment </w:t>
      </w:r>
      <w:r>
        <w:rPr>
          <w:rFonts w:ascii="Times New Roman" w:hAnsi="Times New Roman"/>
          <w:lang w:eastAsia="zh-TW"/>
        </w:rPr>
        <w:t xml:space="preserve">in </w:t>
      </w:r>
      <w:r w:rsidR="00934E7C">
        <w:rPr>
          <w:rFonts w:ascii="Times New Roman" w:hAnsi="Times New Roman"/>
          <w:lang w:eastAsia="zh-TW"/>
        </w:rPr>
        <w:t xml:space="preserve">the </w:t>
      </w:r>
      <w:r w:rsidR="00B947D7">
        <w:rPr>
          <w:rFonts w:ascii="Times New Roman" w:hAnsi="Times New Roman"/>
          <w:lang w:eastAsia="zh-TW"/>
        </w:rPr>
        <w:t>ICBC Shipping Fund generated dividend income amounting to US$96,000</w:t>
      </w:r>
      <w:r w:rsidR="00B947D7" w:rsidRPr="003923AE">
        <w:rPr>
          <w:rFonts w:ascii="Times New Roman" w:hAnsi="Times New Roman"/>
          <w:lang w:eastAsia="zh-TW"/>
        </w:rPr>
        <w:t xml:space="preserve"> </w:t>
      </w:r>
      <w:r w:rsidR="00B947D7">
        <w:rPr>
          <w:rFonts w:ascii="Times New Roman" w:hAnsi="Times New Roman"/>
          <w:lang w:eastAsia="zh-TW"/>
        </w:rPr>
        <w:t xml:space="preserve">while its </w:t>
      </w:r>
      <w:r w:rsidR="00B947D7" w:rsidRPr="004725ED">
        <w:rPr>
          <w:rFonts w:ascii="Times New Roman" w:hAnsi="Times New Roman"/>
          <w:lang w:eastAsia="zh-TW"/>
        </w:rPr>
        <w:t xml:space="preserve">investment </w:t>
      </w:r>
      <w:r w:rsidR="00B947D7">
        <w:rPr>
          <w:rFonts w:ascii="Times New Roman" w:hAnsi="Times New Roman"/>
          <w:lang w:eastAsia="zh-TW"/>
        </w:rPr>
        <w:t xml:space="preserve">in </w:t>
      </w:r>
      <w:r>
        <w:rPr>
          <w:rFonts w:ascii="Times New Roman" w:hAnsi="Times New Roman"/>
          <w:lang w:eastAsia="zh-TW"/>
        </w:rPr>
        <w:t xml:space="preserve">the </w:t>
      </w:r>
      <w:r w:rsidR="00B947D7">
        <w:rPr>
          <w:rFonts w:ascii="Times New Roman" w:hAnsi="Times New Roman"/>
          <w:lang w:eastAsia="zh-TW"/>
        </w:rPr>
        <w:t xml:space="preserve">Term Loan </w:t>
      </w:r>
      <w:r w:rsidRPr="008F2D61">
        <w:rPr>
          <w:rFonts w:ascii="Times New Roman" w:hAnsi="Times New Roman"/>
          <w:lang w:eastAsia="zh-TW"/>
        </w:rPr>
        <w:t>contributed interest income amounting to US$</w:t>
      </w:r>
      <w:r w:rsidR="00750818">
        <w:rPr>
          <w:rFonts w:ascii="Times New Roman" w:hAnsi="Times New Roman"/>
          <w:lang w:eastAsia="zh-TW"/>
        </w:rPr>
        <w:t>44,</w:t>
      </w:r>
      <w:r>
        <w:rPr>
          <w:rFonts w:ascii="Times New Roman" w:hAnsi="Times New Roman"/>
          <w:lang w:eastAsia="zh-TW"/>
        </w:rPr>
        <w:t>000.</w:t>
      </w:r>
    </w:p>
    <w:p w:rsidR="00B36FAA" w:rsidRPr="008F2D61" w:rsidRDefault="00B36FAA" w:rsidP="008F2D61">
      <w:pPr>
        <w:jc w:val="both"/>
        <w:rPr>
          <w:rFonts w:ascii="Times New Roman" w:hAnsi="Times New Roman"/>
          <w:lang w:eastAsia="zh-TW"/>
        </w:rPr>
      </w:pPr>
    </w:p>
    <w:p w:rsidR="00B36FAA" w:rsidRPr="008F2D61" w:rsidRDefault="00934E7C" w:rsidP="008F2D61">
      <w:pPr>
        <w:jc w:val="both"/>
        <w:rPr>
          <w:rFonts w:ascii="Times New Roman" w:hAnsi="Times New Roman"/>
          <w:lang w:eastAsia="zh-TW"/>
        </w:rPr>
      </w:pPr>
      <w:r w:rsidRPr="008F2D61">
        <w:rPr>
          <w:rFonts w:ascii="Times New Roman" w:hAnsi="Times New Roman"/>
          <w:lang w:eastAsia="zh-TW"/>
        </w:rPr>
        <w:t xml:space="preserve">Subsequent to the year end, </w:t>
      </w:r>
      <w:proofErr w:type="spellStart"/>
      <w:r w:rsidRPr="008F2D61">
        <w:rPr>
          <w:rFonts w:ascii="Times New Roman" w:hAnsi="Times New Roman"/>
          <w:lang w:eastAsia="zh-TW"/>
        </w:rPr>
        <w:t>Worldsec</w:t>
      </w:r>
      <w:proofErr w:type="spellEnd"/>
      <w:r w:rsidRPr="008F2D61">
        <w:rPr>
          <w:rFonts w:ascii="Times New Roman" w:hAnsi="Times New Roman"/>
          <w:lang w:eastAsia="zh-TW"/>
        </w:rPr>
        <w:t xml:space="preserve"> International N.V., a wholly-own-wholly-owned subsidiary of the Group, which was engaged in the agency stockbroking services in the 1990s, completed its voluntary liquidation.</w:t>
      </w:r>
    </w:p>
    <w:p w:rsidR="00934E7C" w:rsidRPr="00CF559F" w:rsidRDefault="00934E7C" w:rsidP="00B36FAA">
      <w:pPr>
        <w:spacing w:line="240" w:lineRule="exact"/>
        <w:jc w:val="both"/>
        <w:rPr>
          <w:rFonts w:ascii="Times New Roman" w:eastAsia="PMingLiU" w:hAnsi="Times New Roman"/>
          <w:szCs w:val="22"/>
          <w:lang w:eastAsia="zh-TW"/>
        </w:rPr>
      </w:pPr>
    </w:p>
    <w:p w:rsidR="008F2D61" w:rsidRPr="00CF559F" w:rsidRDefault="008F2D61" w:rsidP="00B36FAA">
      <w:pPr>
        <w:spacing w:line="240" w:lineRule="exact"/>
        <w:jc w:val="both"/>
        <w:rPr>
          <w:rFonts w:ascii="Times New Roman" w:eastAsia="PMingLiU" w:hAnsi="Times New Roman" w:hint="eastAsia"/>
          <w:szCs w:val="22"/>
          <w:lang w:eastAsia="zh-TW"/>
        </w:rPr>
      </w:pPr>
    </w:p>
    <w:p w:rsidR="00B36FAA" w:rsidRPr="00A95325" w:rsidRDefault="00B36FAA" w:rsidP="00B36FAA">
      <w:pPr>
        <w:spacing w:line="240" w:lineRule="exact"/>
        <w:jc w:val="both"/>
        <w:rPr>
          <w:rFonts w:ascii="Times New Roman" w:hAnsi="Times New Roman"/>
          <w:b/>
          <w:sz w:val="24"/>
          <w:lang w:eastAsia="zh-TW"/>
        </w:rPr>
      </w:pPr>
      <w:r w:rsidRPr="00A95325">
        <w:rPr>
          <w:rFonts w:ascii="Times New Roman" w:hAnsi="Times New Roman" w:hint="eastAsia"/>
          <w:b/>
          <w:sz w:val="24"/>
        </w:rPr>
        <w:t>PROSPECTS</w:t>
      </w:r>
    </w:p>
    <w:p w:rsidR="00B36FAA" w:rsidRDefault="00B36FAA" w:rsidP="00B36FAA">
      <w:pPr>
        <w:spacing w:line="240" w:lineRule="exact"/>
        <w:jc w:val="both"/>
        <w:rPr>
          <w:rFonts w:ascii="Times New Roman" w:hAnsi="Times New Roman"/>
          <w:strike/>
          <w:lang w:eastAsia="zh-TW"/>
        </w:rPr>
      </w:pPr>
    </w:p>
    <w:p w:rsidR="00277818" w:rsidRPr="00277818" w:rsidRDefault="00277818" w:rsidP="0001401D">
      <w:pPr>
        <w:jc w:val="both"/>
        <w:rPr>
          <w:rFonts w:ascii="Times New Roman" w:eastAsia="Times New Roman" w:hAnsi="Times New Roman" w:cs="Times New Roman"/>
          <w:color w:val="000000"/>
          <w:szCs w:val="22"/>
          <w:lang w:val="en-US" w:eastAsia="zh-CN"/>
        </w:rPr>
      </w:pPr>
      <w:r w:rsidRPr="00277818">
        <w:rPr>
          <w:rFonts w:ascii="Times New Roman" w:eastAsia="Times New Roman" w:hAnsi="Times New Roman" w:cs="Times New Roman"/>
          <w:color w:val="000000"/>
          <w:szCs w:val="22"/>
          <w:lang w:val="en-US" w:eastAsia="zh-CN"/>
        </w:rPr>
        <w:t xml:space="preserve">In this </w:t>
      </w:r>
      <w:r w:rsidR="002E58D9">
        <w:rPr>
          <w:rFonts w:ascii="Times New Roman" w:eastAsia="Times New Roman" w:hAnsi="Times New Roman" w:cs="Times New Roman"/>
          <w:color w:val="000000"/>
          <w:szCs w:val="22"/>
          <w:lang w:val="en-US" w:eastAsia="zh-CN"/>
        </w:rPr>
        <w:t>torrid</w:t>
      </w:r>
      <w:r w:rsidRPr="00277818">
        <w:rPr>
          <w:rFonts w:ascii="Times New Roman" w:eastAsia="Times New Roman" w:hAnsi="Times New Roman" w:cs="Times New Roman"/>
          <w:color w:val="000000"/>
          <w:szCs w:val="22"/>
          <w:lang w:val="en-US" w:eastAsia="zh-CN"/>
        </w:rPr>
        <w:t xml:space="preserve"> time</w:t>
      </w:r>
      <w:r w:rsidR="002E58D9">
        <w:rPr>
          <w:rFonts w:ascii="Times New Roman" w:eastAsia="Times New Roman" w:hAnsi="Times New Roman" w:cs="Times New Roman"/>
          <w:color w:val="000000"/>
          <w:szCs w:val="22"/>
          <w:lang w:val="en-US" w:eastAsia="zh-CN"/>
        </w:rPr>
        <w:t xml:space="preserve"> of the COVID-19 pandemic, the Group’s investment in</w:t>
      </w:r>
      <w:r w:rsidRPr="00277818">
        <w:rPr>
          <w:rFonts w:ascii="Times New Roman" w:eastAsia="Times New Roman" w:hAnsi="Times New Roman" w:cs="Times New Roman"/>
          <w:color w:val="000000"/>
          <w:szCs w:val="22"/>
          <w:lang w:val="en-US" w:eastAsia="zh-CN"/>
        </w:rPr>
        <w:t xml:space="preserve"> the ICBC Ship</w:t>
      </w:r>
      <w:r w:rsidR="002E58D9">
        <w:rPr>
          <w:rFonts w:ascii="Times New Roman" w:eastAsia="Times New Roman" w:hAnsi="Times New Roman" w:cs="Times New Roman"/>
          <w:color w:val="000000"/>
          <w:szCs w:val="22"/>
          <w:lang w:val="en-US" w:eastAsia="zh-CN"/>
        </w:rPr>
        <w:t>ping</w:t>
      </w:r>
      <w:r w:rsidRPr="00277818">
        <w:rPr>
          <w:rFonts w:ascii="Times New Roman" w:eastAsia="Times New Roman" w:hAnsi="Times New Roman" w:cs="Times New Roman"/>
          <w:color w:val="000000"/>
          <w:szCs w:val="22"/>
          <w:lang w:val="en-US" w:eastAsia="zh-CN"/>
        </w:rPr>
        <w:t xml:space="preserve"> Fund will continue to generate a steady recurring income at a favourable yield</w:t>
      </w:r>
      <w:r w:rsidR="002E58D9">
        <w:rPr>
          <w:rFonts w:ascii="Times New Roman" w:eastAsia="Times New Roman" w:hAnsi="Times New Roman" w:cs="Times New Roman"/>
          <w:color w:val="000000"/>
          <w:szCs w:val="22"/>
          <w:lang w:val="en-US" w:eastAsia="zh-CN"/>
        </w:rPr>
        <w:t xml:space="preserve"> </w:t>
      </w:r>
      <w:r w:rsidR="002E58D9">
        <w:rPr>
          <w:rFonts w:ascii="Times New Roman" w:eastAsia="Times New Roman" w:hAnsi="Times New Roman" w:cs="Times New Roman"/>
          <w:color w:val="222222"/>
          <w:szCs w:val="22"/>
          <w:lang w:val="en-US" w:eastAsia="zh-CN"/>
        </w:rPr>
        <w:t>particularly under the renewed accommodative easing environment</w:t>
      </w:r>
      <w:r w:rsidR="002E58D9" w:rsidRPr="00CF12AF">
        <w:rPr>
          <w:rFonts w:ascii="Times New Roman" w:eastAsia="Times New Roman" w:hAnsi="Times New Roman" w:cs="Times New Roman"/>
          <w:color w:val="222222"/>
          <w:szCs w:val="22"/>
          <w:lang w:val="en-US" w:eastAsia="zh-CN"/>
        </w:rPr>
        <w:t>. </w:t>
      </w:r>
      <w:r w:rsidR="002E58D9">
        <w:rPr>
          <w:rFonts w:ascii="Times New Roman" w:eastAsia="Times New Roman" w:hAnsi="Times New Roman" w:cs="Times New Roman"/>
          <w:color w:val="222222"/>
          <w:szCs w:val="22"/>
          <w:lang w:val="en-US" w:eastAsia="zh-CN"/>
        </w:rPr>
        <w:t xml:space="preserve">The outlook for the other investments of the Group, </w:t>
      </w:r>
      <w:proofErr w:type="gramStart"/>
      <w:r w:rsidR="002E58D9">
        <w:rPr>
          <w:rFonts w:ascii="Times New Roman" w:eastAsia="Times New Roman" w:hAnsi="Times New Roman" w:cs="Times New Roman"/>
          <w:color w:val="222222"/>
          <w:szCs w:val="22"/>
          <w:lang w:val="en-US" w:eastAsia="zh-CN"/>
        </w:rPr>
        <w:t>with the exception of</w:t>
      </w:r>
      <w:proofErr w:type="gramEnd"/>
      <w:r w:rsidR="002E58D9">
        <w:rPr>
          <w:rFonts w:ascii="Times New Roman" w:eastAsia="Times New Roman" w:hAnsi="Times New Roman" w:cs="Times New Roman"/>
          <w:color w:val="222222"/>
          <w:szCs w:val="22"/>
          <w:lang w:val="en-US" w:eastAsia="zh-CN"/>
        </w:rPr>
        <w:t xml:space="preserve"> </w:t>
      </w:r>
      <w:proofErr w:type="spellStart"/>
      <w:r w:rsidR="002E58D9">
        <w:rPr>
          <w:rFonts w:ascii="Times New Roman" w:eastAsia="Times New Roman" w:hAnsi="Times New Roman" w:cs="Times New Roman"/>
          <w:color w:val="222222"/>
          <w:szCs w:val="22"/>
          <w:lang w:val="en-US" w:eastAsia="zh-CN"/>
        </w:rPr>
        <w:t>ByteDance</w:t>
      </w:r>
      <w:proofErr w:type="spellEnd"/>
      <w:r w:rsidR="002E58D9">
        <w:rPr>
          <w:rFonts w:ascii="Times New Roman" w:eastAsia="Times New Roman" w:hAnsi="Times New Roman" w:cs="Times New Roman"/>
          <w:color w:val="222222"/>
          <w:szCs w:val="22"/>
          <w:lang w:val="en-US" w:eastAsia="zh-CN"/>
        </w:rPr>
        <w:t>, is however less than sanguine in the short term</w:t>
      </w:r>
      <w:r w:rsidRPr="00277818">
        <w:rPr>
          <w:rFonts w:ascii="Times New Roman" w:eastAsia="Times New Roman" w:hAnsi="Times New Roman" w:cs="Times New Roman"/>
          <w:color w:val="000000"/>
          <w:szCs w:val="22"/>
          <w:lang w:val="en-US" w:eastAsia="zh-CN"/>
        </w:rPr>
        <w:t>. </w:t>
      </w:r>
    </w:p>
    <w:p w:rsidR="00277818" w:rsidRPr="00277818" w:rsidRDefault="00277818" w:rsidP="0001401D">
      <w:pPr>
        <w:jc w:val="both"/>
        <w:rPr>
          <w:rFonts w:ascii="Times New Roman" w:eastAsia="Times New Roman" w:hAnsi="Times New Roman" w:cs="Times New Roman"/>
          <w:color w:val="000000"/>
          <w:szCs w:val="22"/>
          <w:lang w:val="en-US" w:eastAsia="zh-CN"/>
        </w:rPr>
      </w:pPr>
      <w:r w:rsidRPr="00277818">
        <w:rPr>
          <w:rFonts w:ascii="Times New Roman" w:eastAsia="Times New Roman" w:hAnsi="Times New Roman" w:cs="Times New Roman"/>
          <w:color w:val="000000"/>
          <w:szCs w:val="22"/>
          <w:lang w:val="en-US" w:eastAsia="zh-CN"/>
        </w:rPr>
        <w:t> </w:t>
      </w:r>
    </w:p>
    <w:p w:rsidR="00277818" w:rsidRDefault="002E58D9" w:rsidP="0001401D">
      <w:pPr>
        <w:jc w:val="both"/>
        <w:rPr>
          <w:rFonts w:ascii="Times New Roman" w:eastAsia="Times New Roman" w:hAnsi="Times New Roman" w:cs="Times New Roman"/>
          <w:color w:val="222222"/>
          <w:szCs w:val="22"/>
          <w:lang w:val="en-US" w:eastAsia="zh-CN"/>
        </w:rPr>
      </w:pPr>
      <w:r>
        <w:rPr>
          <w:rFonts w:ascii="Times New Roman" w:eastAsia="Times New Roman" w:hAnsi="Times New Roman" w:cs="Times New Roman"/>
          <w:color w:val="222222"/>
          <w:szCs w:val="22"/>
          <w:lang w:val="en-US" w:eastAsia="zh-CN"/>
        </w:rPr>
        <w:t xml:space="preserve">With its mobile applications focusing on the sectors of </w:t>
      </w:r>
      <w:r w:rsidRPr="004F6016">
        <w:rPr>
          <w:rFonts w:ascii="Times New Roman" w:hAnsi="Times New Roman"/>
          <w:lang w:eastAsia="zh-TW"/>
        </w:rPr>
        <w:t>dining, travel, experiences and luxury goods</w:t>
      </w:r>
      <w:r>
        <w:rPr>
          <w:rFonts w:ascii="Times New Roman" w:hAnsi="Times New Roman"/>
          <w:lang w:eastAsia="zh-TW"/>
        </w:rPr>
        <w:t xml:space="preserve"> that have been hard hit by the COVID-19 pandemic and the consequent lockdown measures</w:t>
      </w:r>
      <w:r w:rsidRPr="00CF12AF">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 xml:space="preserve">the </w:t>
      </w:r>
      <w:r w:rsidR="00277818" w:rsidRPr="00277818">
        <w:rPr>
          <w:rFonts w:ascii="Times New Roman" w:eastAsia="Times New Roman" w:hAnsi="Times New Roman" w:cs="Times New Roman"/>
          <w:color w:val="000000"/>
          <w:szCs w:val="22"/>
          <w:lang w:val="en-US" w:eastAsia="zh-CN"/>
        </w:rPr>
        <w:t>Velocity</w:t>
      </w:r>
      <w:r>
        <w:rPr>
          <w:rFonts w:ascii="Times New Roman" w:eastAsia="Times New Roman" w:hAnsi="Times New Roman" w:cs="Times New Roman"/>
          <w:color w:val="000000"/>
          <w:szCs w:val="22"/>
          <w:lang w:val="en-US" w:eastAsia="zh-CN"/>
        </w:rPr>
        <w:t xml:space="preserve"> group</w:t>
      </w:r>
      <w:r w:rsidR="00277818" w:rsidRPr="00277818">
        <w:rPr>
          <w:rFonts w:ascii="Times New Roman" w:eastAsia="Times New Roman" w:hAnsi="Times New Roman" w:cs="Times New Roman"/>
          <w:color w:val="000000"/>
          <w:szCs w:val="22"/>
          <w:lang w:val="en-US" w:eastAsia="zh-CN"/>
        </w:rPr>
        <w:t xml:space="preserve"> is expected</w:t>
      </w:r>
      <w:r w:rsidRPr="002E58D9">
        <w:rPr>
          <w:rFonts w:ascii="Times New Roman" w:eastAsia="Times New Roman" w:hAnsi="Times New Roman" w:cs="Times New Roman"/>
          <w:color w:val="222222"/>
          <w:szCs w:val="22"/>
          <w:lang w:val="en-US" w:eastAsia="zh-CN"/>
        </w:rPr>
        <w:t xml:space="preserve"> </w:t>
      </w:r>
      <w:r w:rsidR="00934E7C">
        <w:rPr>
          <w:rFonts w:ascii="Times New Roman" w:eastAsia="Times New Roman" w:hAnsi="Times New Roman" w:cs="Times New Roman"/>
          <w:color w:val="222222"/>
          <w:szCs w:val="22"/>
          <w:lang w:val="en-US" w:eastAsia="zh-CN"/>
        </w:rPr>
        <w:t xml:space="preserve">to </w:t>
      </w:r>
      <w:r>
        <w:rPr>
          <w:rFonts w:ascii="Times New Roman" w:eastAsia="Times New Roman" w:hAnsi="Times New Roman" w:cs="Times New Roman"/>
          <w:color w:val="222222"/>
          <w:szCs w:val="22"/>
          <w:lang w:val="en-US" w:eastAsia="zh-CN"/>
        </w:rPr>
        <w:t>face serious challenges.  Nevertheless, the Velocity group has demonstrated a track record capable of monetizing its captured user base of premium consumers under rapidly changing and challenging circumstances.</w:t>
      </w:r>
    </w:p>
    <w:p w:rsidR="002E58D9" w:rsidRDefault="002E58D9" w:rsidP="0001401D">
      <w:pPr>
        <w:jc w:val="both"/>
        <w:rPr>
          <w:rFonts w:ascii="Times New Roman" w:eastAsia="DengXian" w:hAnsi="Times New Roman" w:cs="Times New Roman"/>
          <w:color w:val="222222"/>
          <w:szCs w:val="22"/>
          <w:lang w:val="en-US" w:eastAsia="zh-CN"/>
        </w:rPr>
      </w:pPr>
    </w:p>
    <w:p w:rsidR="00595ACA" w:rsidRDefault="00595ACA" w:rsidP="0001401D">
      <w:pPr>
        <w:jc w:val="both"/>
        <w:rPr>
          <w:rFonts w:ascii="Times New Roman" w:eastAsia="DengXian" w:hAnsi="Times New Roman" w:cs="Times New Roman"/>
          <w:color w:val="222222"/>
          <w:szCs w:val="22"/>
          <w:lang w:val="en-US" w:eastAsia="zh-CN"/>
        </w:rPr>
      </w:pPr>
    </w:p>
    <w:p w:rsidR="00595ACA" w:rsidRPr="00AE2136" w:rsidRDefault="00595ACA" w:rsidP="00595ACA">
      <w:pPr>
        <w:pBdr>
          <w:bottom w:val="single" w:sz="6" w:space="1" w:color="auto"/>
        </w:pBdr>
        <w:snapToGrid w:val="0"/>
        <w:spacing w:line="240" w:lineRule="exact"/>
        <w:jc w:val="both"/>
        <w:rPr>
          <w:rFonts w:ascii="Times New Roman" w:hAnsi="Times New Roman"/>
          <w:b/>
          <w:sz w:val="24"/>
        </w:rPr>
      </w:pPr>
      <w:r w:rsidRPr="00AE2136">
        <w:rPr>
          <w:rFonts w:ascii="Times New Roman" w:hAnsi="Times New Roman"/>
          <w:b/>
          <w:sz w:val="24"/>
        </w:rPr>
        <w:lastRenderedPageBreak/>
        <w:t>DIRECTORS’ REPORT</w:t>
      </w:r>
      <w:r w:rsidR="008C00C9">
        <w:rPr>
          <w:rFonts w:ascii="Times New Roman" w:hAnsi="Times New Roman"/>
          <w:b/>
          <w:sz w:val="24"/>
        </w:rPr>
        <w:t xml:space="preserve"> (CONTINUED)</w:t>
      </w:r>
    </w:p>
    <w:p w:rsidR="00595ACA" w:rsidRDefault="00595ACA" w:rsidP="00595ACA">
      <w:pPr>
        <w:snapToGrid w:val="0"/>
        <w:spacing w:line="240" w:lineRule="exact"/>
        <w:jc w:val="both"/>
        <w:rPr>
          <w:rFonts w:ascii="Times New Roman" w:hAnsi="Times New Roman" w:hint="eastAsia"/>
          <w:lang w:eastAsia="zh-TW"/>
        </w:rPr>
      </w:pPr>
    </w:p>
    <w:p w:rsidR="008A2BF0" w:rsidRDefault="008A2BF0" w:rsidP="008A2BF0">
      <w:pPr>
        <w:jc w:val="both"/>
        <w:rPr>
          <w:rFonts w:ascii="Times New Roman" w:eastAsia="Times New Roman" w:hAnsi="Times New Roman" w:cs="Times New Roman"/>
          <w:color w:val="222222"/>
          <w:szCs w:val="22"/>
          <w:lang w:val="en-US" w:eastAsia="zh-CN"/>
        </w:rPr>
      </w:pPr>
      <w:r>
        <w:rPr>
          <w:rFonts w:ascii="Times New Roman" w:eastAsia="Times New Roman" w:hAnsi="Times New Roman" w:cs="Times New Roman"/>
          <w:color w:val="222222"/>
          <w:szCs w:val="22"/>
          <w:lang w:val="en-US" w:eastAsia="zh-CN"/>
        </w:rPr>
        <w:t xml:space="preserve">The </w:t>
      </w:r>
      <w:proofErr w:type="spellStart"/>
      <w:r w:rsidRPr="00CF12AF">
        <w:rPr>
          <w:rFonts w:ascii="Times New Roman" w:eastAsia="Times New Roman" w:hAnsi="Times New Roman" w:cs="Times New Roman"/>
          <w:color w:val="222222"/>
          <w:szCs w:val="22"/>
          <w:lang w:val="en-US" w:eastAsia="zh-CN"/>
        </w:rPr>
        <w:t>Ayondo</w:t>
      </w:r>
      <w:proofErr w:type="spellEnd"/>
      <w:r>
        <w:rPr>
          <w:rFonts w:ascii="Times New Roman" w:eastAsia="Times New Roman" w:hAnsi="Times New Roman" w:cs="Times New Roman"/>
          <w:color w:val="222222"/>
          <w:szCs w:val="22"/>
          <w:lang w:val="en-US" w:eastAsia="zh-CN"/>
        </w:rPr>
        <w:t xml:space="preserve"> group is in the process of rebuilding</w:t>
      </w:r>
      <w:r w:rsidRPr="00CF12AF">
        <w:rPr>
          <w:rFonts w:ascii="Times New Roman" w:eastAsia="Times New Roman" w:hAnsi="Times New Roman" w:cs="Times New Roman"/>
          <w:color w:val="222222"/>
          <w:szCs w:val="22"/>
          <w:lang w:val="en-US" w:eastAsia="zh-CN"/>
        </w:rPr>
        <w:t xml:space="preserve"> its business</w:t>
      </w:r>
      <w:r>
        <w:rPr>
          <w:rFonts w:ascii="Times New Roman" w:eastAsia="Times New Roman" w:hAnsi="Times New Roman" w:cs="Times New Roman"/>
          <w:color w:val="222222"/>
          <w:szCs w:val="22"/>
          <w:lang w:val="en-US" w:eastAsia="zh-CN"/>
        </w:rPr>
        <w:t>.</w:t>
      </w:r>
      <w:r w:rsidRPr="00CF12AF">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 xml:space="preserve">It has recently </w:t>
      </w:r>
      <w:proofErr w:type="gramStart"/>
      <w:r>
        <w:rPr>
          <w:rFonts w:ascii="Times New Roman" w:eastAsia="Times New Roman" w:hAnsi="Times New Roman" w:cs="Times New Roman"/>
          <w:color w:val="222222"/>
          <w:szCs w:val="22"/>
          <w:lang w:val="en-US" w:eastAsia="zh-CN"/>
        </w:rPr>
        <w:t>entered into</w:t>
      </w:r>
      <w:proofErr w:type="gramEnd"/>
      <w:r>
        <w:rPr>
          <w:rFonts w:ascii="Times New Roman" w:eastAsia="Times New Roman" w:hAnsi="Times New Roman" w:cs="Times New Roman"/>
          <w:color w:val="222222"/>
          <w:szCs w:val="22"/>
          <w:lang w:val="en-US" w:eastAsia="zh-CN"/>
        </w:rPr>
        <w:t xml:space="preserve"> a non-binding term sheet in relation to the proposed acquisition (the “Proposed Acquisition”) of a licensed moneylender, Rich Glory International Investment Ltd, in Hong Kong (the “Moneylender”). The Proposed Acquisition will be subject to shareholder approval and, if undertaken and completed, will involve the issue of </w:t>
      </w:r>
      <w:proofErr w:type="spellStart"/>
      <w:r>
        <w:rPr>
          <w:rFonts w:ascii="Times New Roman" w:eastAsia="Times New Roman" w:hAnsi="Times New Roman" w:cs="Times New Roman"/>
          <w:color w:val="222222"/>
          <w:szCs w:val="22"/>
          <w:lang w:val="en-US" w:eastAsia="zh-CN"/>
        </w:rPr>
        <w:t>Ayondo</w:t>
      </w:r>
      <w:proofErr w:type="spellEnd"/>
      <w:r>
        <w:rPr>
          <w:rFonts w:ascii="Times New Roman" w:eastAsia="Times New Roman" w:hAnsi="Times New Roman" w:cs="Times New Roman"/>
          <w:color w:val="222222"/>
          <w:szCs w:val="22"/>
          <w:lang w:val="en-US" w:eastAsia="zh-CN"/>
        </w:rPr>
        <w:t xml:space="preserve"> shares to the vendor of the Moneylender who will become a controlling shareholder of </w:t>
      </w:r>
      <w:proofErr w:type="spellStart"/>
      <w:r>
        <w:rPr>
          <w:rFonts w:ascii="Times New Roman" w:eastAsia="Times New Roman" w:hAnsi="Times New Roman" w:cs="Times New Roman"/>
          <w:color w:val="222222"/>
          <w:szCs w:val="22"/>
          <w:lang w:val="en-US" w:eastAsia="zh-CN"/>
        </w:rPr>
        <w:t>Ayondo</w:t>
      </w:r>
      <w:proofErr w:type="spellEnd"/>
      <w:r>
        <w:rPr>
          <w:rFonts w:ascii="Times New Roman" w:eastAsia="Times New Roman" w:hAnsi="Times New Roman" w:cs="Times New Roman"/>
          <w:color w:val="222222"/>
          <w:szCs w:val="22"/>
          <w:lang w:val="en-US" w:eastAsia="zh-CN"/>
        </w:rPr>
        <w:t>.</w:t>
      </w:r>
      <w:r w:rsidRPr="00833C7B">
        <w:t xml:space="preserve"> </w:t>
      </w:r>
      <w:r w:rsidRPr="00833C7B">
        <w:rPr>
          <w:rFonts w:ascii="Times New Roman" w:eastAsia="Times New Roman" w:hAnsi="Times New Roman" w:cs="Times New Roman"/>
          <w:color w:val="222222"/>
          <w:szCs w:val="22"/>
          <w:lang w:val="en-US" w:eastAsia="zh-CN"/>
        </w:rPr>
        <w:t xml:space="preserve">As </w:t>
      </w:r>
      <w:r>
        <w:rPr>
          <w:rFonts w:ascii="Times New Roman" w:eastAsia="Times New Roman" w:hAnsi="Times New Roman" w:cs="Times New Roman"/>
          <w:color w:val="222222"/>
          <w:szCs w:val="22"/>
          <w:lang w:val="en-US" w:eastAsia="zh-CN"/>
        </w:rPr>
        <w:t>the</w:t>
      </w:r>
      <w:r w:rsidRPr="00833C7B">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P</w:t>
      </w:r>
      <w:r w:rsidRPr="00833C7B">
        <w:rPr>
          <w:rFonts w:ascii="Times New Roman" w:eastAsia="Times New Roman" w:hAnsi="Times New Roman" w:cs="Times New Roman"/>
          <w:color w:val="222222"/>
          <w:szCs w:val="22"/>
          <w:lang w:val="en-US" w:eastAsia="zh-CN"/>
        </w:rPr>
        <w:t xml:space="preserve">roposed </w:t>
      </w:r>
      <w:r>
        <w:rPr>
          <w:rFonts w:ascii="Times New Roman" w:eastAsia="Times New Roman" w:hAnsi="Times New Roman" w:cs="Times New Roman"/>
          <w:color w:val="222222"/>
          <w:szCs w:val="22"/>
          <w:lang w:val="en-US" w:eastAsia="zh-CN"/>
        </w:rPr>
        <w:t>A</w:t>
      </w:r>
      <w:r w:rsidRPr="00833C7B">
        <w:rPr>
          <w:rFonts w:ascii="Times New Roman" w:eastAsia="Times New Roman" w:hAnsi="Times New Roman" w:cs="Times New Roman"/>
          <w:color w:val="222222"/>
          <w:szCs w:val="22"/>
          <w:lang w:val="en-US" w:eastAsia="zh-CN"/>
        </w:rPr>
        <w:t xml:space="preserve">cquisition </w:t>
      </w:r>
      <w:r>
        <w:rPr>
          <w:rFonts w:ascii="Times New Roman" w:eastAsia="Times New Roman" w:hAnsi="Times New Roman" w:cs="Times New Roman"/>
          <w:color w:val="222222"/>
          <w:szCs w:val="22"/>
          <w:lang w:val="en-US" w:eastAsia="zh-CN"/>
        </w:rPr>
        <w:t>was</w:t>
      </w:r>
      <w:r w:rsidRPr="00833C7B">
        <w:rPr>
          <w:rFonts w:ascii="Times New Roman" w:eastAsia="Times New Roman" w:hAnsi="Times New Roman" w:cs="Times New Roman"/>
          <w:color w:val="222222"/>
          <w:szCs w:val="22"/>
          <w:lang w:val="en-US" w:eastAsia="zh-CN"/>
        </w:rPr>
        <w:t xml:space="preserve"> introduced by</w:t>
      </w:r>
      <w:r>
        <w:rPr>
          <w:rFonts w:ascii="Times New Roman" w:eastAsia="Times New Roman" w:hAnsi="Times New Roman" w:cs="Times New Roman"/>
          <w:color w:val="222222"/>
          <w:szCs w:val="22"/>
          <w:lang w:val="en-US" w:eastAsia="zh-CN"/>
        </w:rPr>
        <w:t xml:space="preserve"> GN</w:t>
      </w:r>
      <w:r w:rsidRPr="00833C7B">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there would be the possibility that</w:t>
      </w:r>
      <w:r w:rsidRPr="00833C7B">
        <w:rPr>
          <w:rFonts w:ascii="Times New Roman" w:eastAsia="Times New Roman" w:hAnsi="Times New Roman" w:cs="Times New Roman"/>
          <w:color w:val="222222"/>
          <w:szCs w:val="22"/>
          <w:lang w:val="en-US" w:eastAsia="zh-CN"/>
        </w:rPr>
        <w:t xml:space="preserve"> certain cross business relationship</w:t>
      </w:r>
      <w:r>
        <w:rPr>
          <w:rFonts w:ascii="Times New Roman" w:eastAsia="Times New Roman" w:hAnsi="Times New Roman" w:cs="Times New Roman"/>
          <w:color w:val="222222"/>
          <w:szCs w:val="22"/>
          <w:lang w:val="en-US" w:eastAsia="zh-CN"/>
        </w:rPr>
        <w:t>s</w:t>
      </w:r>
      <w:r w:rsidRPr="00833C7B">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would</w:t>
      </w:r>
      <w:r w:rsidRPr="00833C7B">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eventually</w:t>
      </w:r>
      <w:r w:rsidRPr="00380D97">
        <w:rPr>
          <w:rFonts w:ascii="Times New Roman" w:eastAsia="Times New Roman" w:hAnsi="Times New Roman" w:cs="Times New Roman"/>
          <w:color w:val="222222"/>
          <w:szCs w:val="22"/>
          <w:lang w:val="en-US" w:eastAsia="zh-CN"/>
        </w:rPr>
        <w:t xml:space="preserve"> </w:t>
      </w:r>
      <w:r w:rsidRPr="00833C7B">
        <w:rPr>
          <w:rFonts w:ascii="Times New Roman" w:eastAsia="Times New Roman" w:hAnsi="Times New Roman" w:cs="Times New Roman"/>
          <w:color w:val="222222"/>
          <w:szCs w:val="22"/>
          <w:lang w:val="en-US" w:eastAsia="zh-CN"/>
        </w:rPr>
        <w:t>be</w:t>
      </w:r>
      <w:r>
        <w:rPr>
          <w:rFonts w:ascii="Times New Roman" w:eastAsia="Times New Roman" w:hAnsi="Times New Roman" w:cs="Times New Roman"/>
          <w:color w:val="222222"/>
          <w:szCs w:val="22"/>
          <w:lang w:val="en-US" w:eastAsia="zh-CN"/>
        </w:rPr>
        <w:t xml:space="preserve"> </w:t>
      </w:r>
      <w:r w:rsidRPr="00833C7B">
        <w:rPr>
          <w:rFonts w:ascii="Times New Roman" w:eastAsia="Times New Roman" w:hAnsi="Times New Roman" w:cs="Times New Roman"/>
          <w:color w:val="222222"/>
          <w:szCs w:val="22"/>
          <w:lang w:val="en-US" w:eastAsia="zh-CN"/>
        </w:rPr>
        <w:t>established with GN who</w:t>
      </w:r>
      <w:r>
        <w:rPr>
          <w:rFonts w:ascii="Times New Roman" w:eastAsia="Times New Roman" w:hAnsi="Times New Roman" w:cs="Times New Roman"/>
          <w:color w:val="222222"/>
          <w:szCs w:val="22"/>
          <w:lang w:val="en-US" w:eastAsia="zh-CN"/>
        </w:rPr>
        <w:t>,</w:t>
      </w:r>
      <w:r w:rsidRPr="00833C7B">
        <w:rPr>
          <w:rFonts w:ascii="Times New Roman" w:eastAsia="Times New Roman" w:hAnsi="Times New Roman" w:cs="Times New Roman"/>
          <w:color w:val="222222"/>
          <w:szCs w:val="22"/>
          <w:lang w:val="en-US" w:eastAsia="zh-CN"/>
        </w:rPr>
        <w:t xml:space="preserve"> through the </w:t>
      </w:r>
      <w:r>
        <w:rPr>
          <w:rFonts w:ascii="Times New Roman" w:eastAsia="Times New Roman" w:hAnsi="Times New Roman" w:cs="Times New Roman"/>
          <w:color w:val="222222"/>
          <w:szCs w:val="22"/>
          <w:lang w:val="en-US" w:eastAsia="zh-CN"/>
        </w:rPr>
        <w:t>c</w:t>
      </w:r>
      <w:r w:rsidRPr="00833C7B">
        <w:rPr>
          <w:rFonts w:ascii="Times New Roman" w:eastAsia="Times New Roman" w:hAnsi="Times New Roman" w:cs="Times New Roman"/>
          <w:color w:val="222222"/>
          <w:szCs w:val="22"/>
          <w:lang w:val="en-US" w:eastAsia="zh-CN"/>
        </w:rPr>
        <w:t>onversion of the Convertible Notes</w:t>
      </w:r>
      <w:r>
        <w:rPr>
          <w:rFonts w:ascii="Times New Roman" w:eastAsia="Times New Roman" w:hAnsi="Times New Roman" w:cs="Times New Roman"/>
          <w:color w:val="222222"/>
          <w:szCs w:val="22"/>
          <w:lang w:val="en-US" w:eastAsia="zh-CN"/>
        </w:rPr>
        <w:t>,</w:t>
      </w:r>
      <w:r w:rsidRPr="00833C7B">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could</w:t>
      </w:r>
      <w:r w:rsidRPr="00833C7B">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 xml:space="preserve">also </w:t>
      </w:r>
      <w:r w:rsidRPr="00833C7B">
        <w:rPr>
          <w:rFonts w:ascii="Times New Roman" w:eastAsia="Times New Roman" w:hAnsi="Times New Roman" w:cs="Times New Roman"/>
          <w:color w:val="222222"/>
          <w:szCs w:val="22"/>
          <w:lang w:val="en-US" w:eastAsia="zh-CN"/>
        </w:rPr>
        <w:t>be</w:t>
      </w:r>
      <w:r>
        <w:rPr>
          <w:rFonts w:ascii="Times New Roman" w:eastAsia="Times New Roman" w:hAnsi="Times New Roman" w:cs="Times New Roman"/>
          <w:color w:val="222222"/>
          <w:szCs w:val="22"/>
          <w:lang w:val="en-US" w:eastAsia="zh-CN"/>
        </w:rPr>
        <w:t>come</w:t>
      </w:r>
      <w:r w:rsidRPr="00833C7B">
        <w:rPr>
          <w:rFonts w:ascii="Times New Roman" w:eastAsia="Times New Roman" w:hAnsi="Times New Roman" w:cs="Times New Roman"/>
          <w:color w:val="222222"/>
          <w:szCs w:val="22"/>
          <w:lang w:val="en-US" w:eastAsia="zh-CN"/>
        </w:rPr>
        <w:t xml:space="preserve"> a significant </w:t>
      </w:r>
      <w:r>
        <w:rPr>
          <w:rFonts w:ascii="Times New Roman" w:eastAsia="Times New Roman" w:hAnsi="Times New Roman" w:cs="Times New Roman"/>
          <w:color w:val="222222"/>
          <w:szCs w:val="22"/>
          <w:lang w:val="en-US" w:eastAsia="zh-CN"/>
        </w:rPr>
        <w:t xml:space="preserve">and possibly a controlling </w:t>
      </w:r>
      <w:r w:rsidRPr="00833C7B">
        <w:rPr>
          <w:rFonts w:ascii="Times New Roman" w:eastAsia="Times New Roman" w:hAnsi="Times New Roman" w:cs="Times New Roman"/>
          <w:color w:val="222222"/>
          <w:szCs w:val="22"/>
          <w:lang w:val="en-US" w:eastAsia="zh-CN"/>
        </w:rPr>
        <w:t xml:space="preserve">shareholder of </w:t>
      </w:r>
      <w:proofErr w:type="spellStart"/>
      <w:r w:rsidRPr="00833C7B">
        <w:rPr>
          <w:rFonts w:ascii="Times New Roman" w:eastAsia="Times New Roman" w:hAnsi="Times New Roman" w:cs="Times New Roman"/>
          <w:color w:val="222222"/>
          <w:szCs w:val="22"/>
          <w:lang w:val="en-US" w:eastAsia="zh-CN"/>
        </w:rPr>
        <w:t>Ayondo</w:t>
      </w:r>
      <w:proofErr w:type="spellEnd"/>
      <w:r w:rsidRPr="00833C7B">
        <w:rPr>
          <w:rFonts w:ascii="Times New Roman" w:eastAsia="Times New Roman" w:hAnsi="Times New Roman" w:cs="Times New Roman"/>
          <w:color w:val="222222"/>
          <w:szCs w:val="22"/>
          <w:lang w:val="en-US" w:eastAsia="zh-CN"/>
        </w:rPr>
        <w:t>.</w:t>
      </w:r>
    </w:p>
    <w:p w:rsidR="00277818" w:rsidRDefault="00277818" w:rsidP="00277818">
      <w:pPr>
        <w:jc w:val="both"/>
        <w:rPr>
          <w:rFonts w:ascii="Times New Roman" w:eastAsia="Times New Roman" w:hAnsi="Times New Roman" w:cs="Times New Roman"/>
          <w:color w:val="000000"/>
          <w:szCs w:val="22"/>
          <w:lang w:val="en-US" w:eastAsia="zh-CN"/>
        </w:rPr>
      </w:pPr>
      <w:r w:rsidRPr="00277818">
        <w:rPr>
          <w:rFonts w:ascii="Times New Roman" w:eastAsia="Times New Roman" w:hAnsi="Times New Roman" w:cs="Times New Roman"/>
          <w:color w:val="000000"/>
          <w:szCs w:val="22"/>
          <w:lang w:val="en-US" w:eastAsia="zh-CN"/>
        </w:rPr>
        <w:t> </w:t>
      </w:r>
    </w:p>
    <w:p w:rsidR="001419D7" w:rsidRDefault="001419D7" w:rsidP="00277818">
      <w:pPr>
        <w:jc w:val="both"/>
        <w:rPr>
          <w:rFonts w:ascii="Times New Roman" w:eastAsia="Times New Roman" w:hAnsi="Times New Roman" w:cs="Times New Roman"/>
          <w:color w:val="222222"/>
          <w:szCs w:val="22"/>
          <w:lang w:val="en-US" w:eastAsia="zh-CN"/>
        </w:rPr>
      </w:pPr>
      <w:r>
        <w:rPr>
          <w:rFonts w:ascii="Times New Roman" w:eastAsia="Times New Roman" w:hAnsi="Times New Roman" w:cs="Times New Roman"/>
          <w:color w:val="222222"/>
          <w:szCs w:val="22"/>
          <w:lang w:val="en-US" w:eastAsia="zh-CN"/>
        </w:rPr>
        <w:t xml:space="preserve">The impact of the COVID-19 pandemic on the cannabis industry appears to be mixed. Although there are reports of sales spikes of cannabis in certain regions in the United States and Canada due to stockpiling by consumers, there are equally reports of plunges in sales in other regions because of the lockdown measures to control the spread of the coronavirus. Smoking marijuana could also increase the risk of complications caused by COVID-19 according to various medical opinions. While reading the cannabis leaves will not provide any insight into the </w:t>
      </w:r>
      <w:proofErr w:type="spellStart"/>
      <w:r>
        <w:rPr>
          <w:rFonts w:ascii="Times New Roman" w:eastAsia="Times New Roman" w:hAnsi="Times New Roman" w:cs="Times New Roman"/>
          <w:color w:val="222222"/>
          <w:szCs w:val="22"/>
          <w:lang w:val="en-US" w:eastAsia="zh-CN"/>
        </w:rPr>
        <w:t>Agrios</w:t>
      </w:r>
      <w:proofErr w:type="spellEnd"/>
      <w:r>
        <w:rPr>
          <w:rFonts w:ascii="Times New Roman" w:eastAsia="Times New Roman" w:hAnsi="Times New Roman" w:cs="Times New Roman"/>
          <w:color w:val="222222"/>
          <w:szCs w:val="22"/>
          <w:lang w:val="en-US" w:eastAsia="zh-CN"/>
        </w:rPr>
        <w:t xml:space="preserve"> group’s future financial performance, the </w:t>
      </w:r>
      <w:proofErr w:type="spellStart"/>
      <w:r>
        <w:rPr>
          <w:rFonts w:ascii="Times New Roman" w:eastAsia="Times New Roman" w:hAnsi="Times New Roman" w:cs="Times New Roman"/>
          <w:color w:val="222222"/>
          <w:szCs w:val="22"/>
          <w:lang w:val="en-US" w:eastAsia="zh-CN"/>
        </w:rPr>
        <w:t>Agrios</w:t>
      </w:r>
      <w:proofErr w:type="spellEnd"/>
      <w:r>
        <w:rPr>
          <w:rFonts w:ascii="Times New Roman" w:eastAsia="Times New Roman" w:hAnsi="Times New Roman" w:cs="Times New Roman"/>
          <w:color w:val="222222"/>
          <w:szCs w:val="22"/>
          <w:lang w:val="en-US" w:eastAsia="zh-CN"/>
        </w:rPr>
        <w:t xml:space="preserve"> group, with a substantial amount of the previously arranged US$5.5 million convertible credit facility remaining available, does have strengthened wherewithal that could help weather the pandemic storm.</w:t>
      </w:r>
    </w:p>
    <w:p w:rsidR="001419D7" w:rsidRDefault="001419D7" w:rsidP="00277818">
      <w:pPr>
        <w:jc w:val="both"/>
        <w:rPr>
          <w:rFonts w:ascii="Times New Roman" w:eastAsia="DengXian" w:hAnsi="Times New Roman" w:cs="Times New Roman"/>
          <w:color w:val="000000"/>
          <w:szCs w:val="22"/>
          <w:lang w:val="en-US" w:eastAsia="zh-CN"/>
        </w:rPr>
      </w:pPr>
    </w:p>
    <w:p w:rsidR="00E719CA" w:rsidRDefault="00934E7C" w:rsidP="00277818">
      <w:pPr>
        <w:jc w:val="both"/>
        <w:rPr>
          <w:rFonts w:ascii="Times New Roman" w:eastAsia="DengXian" w:hAnsi="Times New Roman" w:cs="Times New Roman"/>
          <w:color w:val="000000"/>
          <w:szCs w:val="22"/>
          <w:lang w:val="en-US" w:eastAsia="zh-CN"/>
        </w:rPr>
      </w:pPr>
      <w:r>
        <w:rPr>
          <w:rFonts w:ascii="Times New Roman" w:eastAsia="Times New Roman" w:hAnsi="Times New Roman" w:cs="Times New Roman"/>
          <w:color w:val="222222"/>
          <w:szCs w:val="22"/>
          <w:lang w:val="en-US" w:eastAsia="zh-CN"/>
        </w:rPr>
        <w:t>T</w:t>
      </w:r>
      <w:r w:rsidR="00E719CA" w:rsidRPr="00BD67E9">
        <w:rPr>
          <w:rFonts w:ascii="Times New Roman" w:eastAsia="Times New Roman" w:hAnsi="Times New Roman" w:cs="Times New Roman"/>
          <w:color w:val="222222"/>
          <w:szCs w:val="22"/>
          <w:lang w:val="en-US" w:eastAsia="zh-CN"/>
        </w:rPr>
        <w:t xml:space="preserve">he outlook for </w:t>
      </w:r>
      <w:r w:rsidR="00E719CA">
        <w:rPr>
          <w:rFonts w:ascii="Times New Roman" w:eastAsia="Times New Roman" w:hAnsi="Times New Roman" w:cs="Times New Roman"/>
          <w:color w:val="222222"/>
          <w:szCs w:val="22"/>
          <w:lang w:val="en-US" w:eastAsia="zh-CN"/>
        </w:rPr>
        <w:t>the Huizhou Kindergarten</w:t>
      </w:r>
      <w:r w:rsidRPr="00934E7C">
        <w:rPr>
          <w:rFonts w:ascii="Times New Roman" w:eastAsia="Times New Roman" w:hAnsi="Times New Roman" w:cs="Times New Roman"/>
          <w:color w:val="222222"/>
          <w:szCs w:val="22"/>
          <w:lang w:val="en-US" w:eastAsia="zh-CN"/>
        </w:rPr>
        <w:t xml:space="preserve">, to which Oasis Shenzhen provides consulting and support services, </w:t>
      </w:r>
      <w:r w:rsidR="00E719CA">
        <w:rPr>
          <w:rFonts w:ascii="Times New Roman" w:eastAsia="Times New Roman" w:hAnsi="Times New Roman" w:cs="Times New Roman"/>
          <w:color w:val="222222"/>
          <w:szCs w:val="22"/>
          <w:lang w:val="en-US" w:eastAsia="zh-CN"/>
        </w:rPr>
        <w:t>remains</w:t>
      </w:r>
      <w:r w:rsidR="00E719CA" w:rsidRPr="00BD67E9">
        <w:rPr>
          <w:rFonts w:ascii="Times New Roman" w:eastAsia="Times New Roman" w:hAnsi="Times New Roman" w:cs="Times New Roman"/>
          <w:color w:val="222222"/>
          <w:szCs w:val="22"/>
          <w:lang w:val="en-US" w:eastAsia="zh-CN"/>
        </w:rPr>
        <w:t xml:space="preserve"> somewhat uncertain pending the clarif</w:t>
      </w:r>
      <w:r w:rsidR="00E719CA">
        <w:rPr>
          <w:rFonts w:ascii="Times New Roman" w:eastAsia="Times New Roman" w:hAnsi="Times New Roman" w:cs="Times New Roman"/>
          <w:color w:val="222222"/>
          <w:szCs w:val="22"/>
          <w:lang w:val="en-US" w:eastAsia="zh-CN"/>
        </w:rPr>
        <w:t>ication of the State Council’s N</w:t>
      </w:r>
      <w:r w:rsidR="00E719CA" w:rsidRPr="00BD67E9">
        <w:rPr>
          <w:rFonts w:ascii="Times New Roman" w:eastAsia="Times New Roman" w:hAnsi="Times New Roman" w:cs="Times New Roman"/>
          <w:color w:val="222222"/>
          <w:szCs w:val="22"/>
          <w:lang w:val="en-US" w:eastAsia="zh-CN"/>
        </w:rPr>
        <w:t>otice on the future development and operations of kindergarten</w:t>
      </w:r>
      <w:r w:rsidR="00E719CA">
        <w:rPr>
          <w:rFonts w:ascii="Times New Roman" w:eastAsia="Times New Roman" w:hAnsi="Times New Roman" w:cs="Times New Roman"/>
          <w:color w:val="222222"/>
          <w:szCs w:val="22"/>
          <w:lang w:val="en-US" w:eastAsia="zh-CN"/>
        </w:rPr>
        <w:t>s</w:t>
      </w:r>
      <w:r w:rsidR="00E719CA" w:rsidRPr="00BD67E9">
        <w:rPr>
          <w:rFonts w:ascii="Times New Roman" w:eastAsia="Times New Roman" w:hAnsi="Times New Roman" w:cs="Times New Roman"/>
          <w:color w:val="222222"/>
          <w:szCs w:val="22"/>
          <w:lang w:val="en-US" w:eastAsia="zh-CN"/>
        </w:rPr>
        <w:t xml:space="preserve"> in urban communities. The </w:t>
      </w:r>
      <w:r w:rsidR="00E719CA">
        <w:rPr>
          <w:rFonts w:ascii="Times New Roman" w:eastAsia="Times New Roman" w:hAnsi="Times New Roman" w:cs="Times New Roman"/>
          <w:color w:val="222222"/>
          <w:szCs w:val="22"/>
          <w:lang w:val="en-US" w:eastAsia="zh-CN"/>
        </w:rPr>
        <w:t>requirements set out in the N</w:t>
      </w:r>
      <w:r w:rsidR="00E719CA" w:rsidRPr="00BD67E9">
        <w:rPr>
          <w:rFonts w:ascii="Times New Roman" w:eastAsia="Times New Roman" w:hAnsi="Times New Roman" w:cs="Times New Roman"/>
          <w:color w:val="222222"/>
          <w:szCs w:val="22"/>
          <w:lang w:val="en-US" w:eastAsia="zh-CN"/>
        </w:rPr>
        <w:t>otice</w:t>
      </w:r>
      <w:r w:rsidR="00E719CA">
        <w:rPr>
          <w:rFonts w:ascii="Times New Roman" w:eastAsia="Times New Roman" w:hAnsi="Times New Roman" w:cs="Times New Roman"/>
          <w:color w:val="222222"/>
          <w:szCs w:val="22"/>
          <w:lang w:val="en-US" w:eastAsia="zh-CN"/>
        </w:rPr>
        <w:t>,</w:t>
      </w:r>
      <w:r w:rsidR="00E719CA" w:rsidRPr="00BD67E9">
        <w:rPr>
          <w:rFonts w:ascii="Times New Roman" w:eastAsia="Times New Roman" w:hAnsi="Times New Roman" w:cs="Times New Roman"/>
          <w:color w:val="222222"/>
          <w:szCs w:val="22"/>
          <w:lang w:val="en-US" w:eastAsia="zh-CN"/>
        </w:rPr>
        <w:t xml:space="preserve"> if implemented fully</w:t>
      </w:r>
      <w:r w:rsidR="00E719CA">
        <w:rPr>
          <w:rFonts w:ascii="Times New Roman" w:eastAsia="Times New Roman" w:hAnsi="Times New Roman" w:cs="Times New Roman"/>
          <w:color w:val="222222"/>
          <w:szCs w:val="22"/>
          <w:lang w:val="en-US" w:eastAsia="zh-CN"/>
        </w:rPr>
        <w:t>,</w:t>
      </w:r>
      <w:r w:rsidR="00E719CA" w:rsidRPr="00BD67E9">
        <w:rPr>
          <w:rFonts w:ascii="Times New Roman" w:eastAsia="Times New Roman" w:hAnsi="Times New Roman" w:cs="Times New Roman"/>
          <w:color w:val="222222"/>
          <w:szCs w:val="22"/>
          <w:lang w:val="en-US" w:eastAsia="zh-CN"/>
        </w:rPr>
        <w:t xml:space="preserve"> may </w:t>
      </w:r>
      <w:r w:rsidR="00E719CA">
        <w:rPr>
          <w:rFonts w:ascii="Times New Roman" w:eastAsia="Times New Roman" w:hAnsi="Times New Roman" w:cs="Times New Roman"/>
          <w:color w:val="222222"/>
          <w:szCs w:val="22"/>
          <w:lang w:val="en-US" w:eastAsia="zh-CN"/>
        </w:rPr>
        <w:t>have an adverse impact on</w:t>
      </w:r>
      <w:r w:rsidR="00E719CA" w:rsidRPr="00BD67E9">
        <w:rPr>
          <w:rFonts w:ascii="Times New Roman" w:eastAsia="Times New Roman" w:hAnsi="Times New Roman" w:cs="Times New Roman"/>
          <w:color w:val="222222"/>
          <w:szCs w:val="22"/>
          <w:lang w:val="en-US" w:eastAsia="zh-CN"/>
        </w:rPr>
        <w:t xml:space="preserve"> the </w:t>
      </w:r>
      <w:r w:rsidR="00E719CA">
        <w:rPr>
          <w:rFonts w:ascii="Times New Roman" w:eastAsia="Times New Roman" w:hAnsi="Times New Roman" w:cs="Times New Roman"/>
          <w:color w:val="222222"/>
          <w:szCs w:val="22"/>
          <w:lang w:val="en-US" w:eastAsia="zh-CN"/>
        </w:rPr>
        <w:t xml:space="preserve">levels </w:t>
      </w:r>
      <w:r w:rsidR="00E719CA" w:rsidRPr="00BD67E9">
        <w:rPr>
          <w:rFonts w:ascii="Times New Roman" w:eastAsia="Times New Roman" w:hAnsi="Times New Roman" w:cs="Times New Roman"/>
          <w:color w:val="222222"/>
          <w:szCs w:val="22"/>
          <w:lang w:val="en-US" w:eastAsia="zh-CN"/>
        </w:rPr>
        <w:t>of</w:t>
      </w:r>
      <w:r w:rsidR="00E719CA">
        <w:rPr>
          <w:rFonts w:ascii="Times New Roman" w:eastAsia="Times New Roman" w:hAnsi="Times New Roman" w:cs="Times New Roman"/>
          <w:color w:val="222222"/>
          <w:szCs w:val="22"/>
          <w:lang w:val="en-US" w:eastAsia="zh-CN"/>
        </w:rPr>
        <w:t xml:space="preserve"> kindergarten</w:t>
      </w:r>
      <w:r w:rsidR="00E719CA" w:rsidRPr="00BD67E9">
        <w:rPr>
          <w:rFonts w:ascii="Times New Roman" w:eastAsia="Times New Roman" w:hAnsi="Times New Roman" w:cs="Times New Roman"/>
          <w:color w:val="222222"/>
          <w:szCs w:val="22"/>
          <w:lang w:val="en-US" w:eastAsia="zh-CN"/>
        </w:rPr>
        <w:t xml:space="preserve"> tuition fees</w:t>
      </w:r>
      <w:r w:rsidR="00294F74" w:rsidRPr="00294F74">
        <w:t xml:space="preserve"> </w:t>
      </w:r>
      <w:r w:rsidR="00294F74" w:rsidRPr="00294F74">
        <w:rPr>
          <w:rFonts w:ascii="Times New Roman" w:eastAsia="Times New Roman" w:hAnsi="Times New Roman" w:cs="Times New Roman"/>
          <w:color w:val="222222"/>
          <w:szCs w:val="22"/>
          <w:lang w:val="en-US" w:eastAsia="zh-CN"/>
        </w:rPr>
        <w:t>that may be charged. Meanwhile, kindergarten classes across China, including those of the Huizhou Kindergarten, remain suspended. But with the number of new confirmed cases of coronavirus significantly reduced and contained, the suspension of education activities is expected to ease gradually</w:t>
      </w:r>
      <w:r w:rsidR="00E719CA" w:rsidRPr="00BD67E9">
        <w:rPr>
          <w:rFonts w:ascii="Times New Roman" w:eastAsia="Times New Roman" w:hAnsi="Times New Roman" w:cs="Times New Roman"/>
          <w:color w:val="222222"/>
          <w:szCs w:val="22"/>
          <w:lang w:val="en-US" w:eastAsia="zh-CN"/>
        </w:rPr>
        <w:t>.</w:t>
      </w:r>
    </w:p>
    <w:p w:rsidR="00E719CA" w:rsidRDefault="00E719CA" w:rsidP="00277818">
      <w:pPr>
        <w:jc w:val="both"/>
        <w:rPr>
          <w:rFonts w:ascii="Times New Roman" w:eastAsia="DengXian" w:hAnsi="Times New Roman" w:cs="Times New Roman"/>
          <w:color w:val="000000"/>
          <w:szCs w:val="22"/>
          <w:lang w:val="en-US" w:eastAsia="zh-CN"/>
        </w:rPr>
      </w:pPr>
    </w:p>
    <w:p w:rsidR="00E719CA" w:rsidRDefault="00E719CA" w:rsidP="00277818">
      <w:pPr>
        <w:jc w:val="both"/>
        <w:rPr>
          <w:rFonts w:ascii="Times New Roman" w:eastAsia="Times New Roman" w:hAnsi="Times New Roman" w:cs="Times New Roman"/>
          <w:color w:val="222222"/>
          <w:szCs w:val="22"/>
          <w:lang w:val="en-US" w:eastAsia="zh-CN"/>
        </w:rPr>
      </w:pPr>
      <w:r w:rsidRPr="00CF12AF">
        <w:rPr>
          <w:rFonts w:ascii="Times New Roman" w:eastAsia="Times New Roman" w:hAnsi="Times New Roman" w:cs="Times New Roman"/>
          <w:color w:val="222222"/>
          <w:szCs w:val="22"/>
          <w:lang w:val="en-US" w:eastAsia="zh-CN"/>
        </w:rPr>
        <w:t xml:space="preserve">The </w:t>
      </w:r>
      <w:r>
        <w:rPr>
          <w:rFonts w:ascii="Times New Roman" w:eastAsia="Times New Roman" w:hAnsi="Times New Roman" w:cs="Times New Roman"/>
          <w:color w:val="222222"/>
          <w:szCs w:val="22"/>
          <w:lang w:val="en-US" w:eastAsia="zh-CN"/>
        </w:rPr>
        <w:t xml:space="preserve">suppression measures to control the spread of COVID-19, </w:t>
      </w:r>
      <w:proofErr w:type="gramStart"/>
      <w:r>
        <w:rPr>
          <w:rFonts w:ascii="Times New Roman" w:eastAsia="Times New Roman" w:hAnsi="Times New Roman" w:cs="Times New Roman"/>
          <w:color w:val="222222"/>
          <w:szCs w:val="22"/>
          <w:lang w:val="en-US" w:eastAsia="zh-CN"/>
        </w:rPr>
        <w:t>including in particular, the</w:t>
      </w:r>
      <w:proofErr w:type="gramEnd"/>
      <w:r>
        <w:rPr>
          <w:rFonts w:ascii="Times New Roman" w:eastAsia="Times New Roman" w:hAnsi="Times New Roman" w:cs="Times New Roman"/>
          <w:color w:val="222222"/>
          <w:szCs w:val="22"/>
          <w:lang w:val="en-US" w:eastAsia="zh-CN"/>
        </w:rPr>
        <w:t xml:space="preserve"> lockdowns and social distancing, have kept people homebound and have consequently led</w:t>
      </w:r>
      <w:r w:rsidRPr="00CF12AF">
        <w:rPr>
          <w:rFonts w:ascii="Times New Roman" w:eastAsia="Times New Roman" w:hAnsi="Times New Roman" w:cs="Times New Roman"/>
          <w:color w:val="222222"/>
          <w:szCs w:val="22"/>
          <w:lang w:val="en-US" w:eastAsia="zh-CN"/>
        </w:rPr>
        <w:t xml:space="preserve"> to increased online communications and entertainment.  On this note, positive development </w:t>
      </w:r>
      <w:r>
        <w:rPr>
          <w:rFonts w:ascii="Times New Roman" w:eastAsia="Times New Roman" w:hAnsi="Times New Roman" w:cs="Times New Roman"/>
          <w:color w:val="222222"/>
          <w:szCs w:val="22"/>
          <w:lang w:val="en-US" w:eastAsia="zh-CN"/>
        </w:rPr>
        <w:t>by</w:t>
      </w:r>
      <w:r w:rsidRPr="00CF12AF">
        <w:rPr>
          <w:rFonts w:ascii="Times New Roman" w:eastAsia="Times New Roman" w:hAnsi="Times New Roman" w:cs="Times New Roman"/>
          <w:color w:val="222222"/>
          <w:szCs w:val="22"/>
          <w:lang w:val="en-US" w:eastAsia="zh-CN"/>
        </w:rPr>
        <w:t xml:space="preserve"> </w:t>
      </w:r>
      <w:proofErr w:type="spellStart"/>
      <w:r w:rsidRPr="00CF12AF">
        <w:rPr>
          <w:rFonts w:ascii="Times New Roman" w:eastAsia="Times New Roman" w:hAnsi="Times New Roman" w:cs="Times New Roman"/>
          <w:color w:val="222222"/>
          <w:szCs w:val="22"/>
          <w:lang w:val="en-US" w:eastAsia="zh-CN"/>
        </w:rPr>
        <w:t>Bytedance</w:t>
      </w:r>
      <w:proofErr w:type="spellEnd"/>
      <w:r w:rsidRPr="00CF12AF">
        <w:rPr>
          <w:rFonts w:ascii="Times New Roman" w:eastAsia="Times New Roman" w:hAnsi="Times New Roman" w:cs="Times New Roman"/>
          <w:color w:val="222222"/>
          <w:szCs w:val="22"/>
          <w:lang w:val="en-US" w:eastAsia="zh-CN"/>
        </w:rPr>
        <w:t xml:space="preserve"> on the global market </w:t>
      </w:r>
      <w:r>
        <w:rPr>
          <w:rFonts w:ascii="Times New Roman" w:eastAsia="Times New Roman" w:hAnsi="Times New Roman" w:cs="Times New Roman"/>
          <w:color w:val="222222"/>
          <w:szCs w:val="22"/>
          <w:lang w:val="en-US" w:eastAsia="zh-CN"/>
        </w:rPr>
        <w:t>could</w:t>
      </w:r>
      <w:r w:rsidRPr="00CF12AF">
        <w:rPr>
          <w:rFonts w:ascii="Times New Roman" w:eastAsia="Times New Roman" w:hAnsi="Times New Roman" w:cs="Times New Roman"/>
          <w:color w:val="222222"/>
          <w:szCs w:val="22"/>
          <w:lang w:val="en-US" w:eastAsia="zh-CN"/>
        </w:rPr>
        <w:t xml:space="preserve"> be anticipated.  </w:t>
      </w:r>
      <w:r>
        <w:rPr>
          <w:rFonts w:ascii="Times New Roman" w:eastAsia="Times New Roman" w:hAnsi="Times New Roman" w:cs="Times New Roman"/>
          <w:color w:val="222222"/>
          <w:szCs w:val="22"/>
          <w:lang w:val="en-US" w:eastAsia="zh-CN"/>
        </w:rPr>
        <w:t xml:space="preserve">Benefitting from homebound audiences, </w:t>
      </w:r>
      <w:proofErr w:type="spellStart"/>
      <w:r w:rsidRPr="00CF12AF">
        <w:rPr>
          <w:rFonts w:ascii="Times New Roman" w:eastAsia="Times New Roman" w:hAnsi="Times New Roman" w:cs="Times New Roman"/>
          <w:color w:val="222222"/>
          <w:szCs w:val="22"/>
          <w:lang w:val="en-US" w:eastAsia="zh-CN"/>
        </w:rPr>
        <w:t>Tiktok</w:t>
      </w:r>
      <w:proofErr w:type="spellEnd"/>
      <w:r w:rsidRPr="00CF12AF">
        <w:rPr>
          <w:rFonts w:ascii="Times New Roman" w:eastAsia="Times New Roman" w:hAnsi="Times New Roman" w:cs="Times New Roman"/>
          <w:color w:val="222222"/>
          <w:szCs w:val="22"/>
          <w:lang w:val="en-US" w:eastAsia="zh-CN"/>
        </w:rPr>
        <w:t xml:space="preserve"> has seen </w:t>
      </w:r>
      <w:r>
        <w:rPr>
          <w:rFonts w:ascii="Times New Roman" w:eastAsia="Times New Roman" w:hAnsi="Times New Roman" w:cs="Times New Roman"/>
          <w:color w:val="222222"/>
          <w:szCs w:val="22"/>
          <w:lang w:val="en-US" w:eastAsia="zh-CN"/>
        </w:rPr>
        <w:t>surges</w:t>
      </w:r>
      <w:r w:rsidRPr="00CF12AF">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 xml:space="preserve">in </w:t>
      </w:r>
      <w:proofErr w:type="spellStart"/>
      <w:r w:rsidRPr="00CF12AF">
        <w:rPr>
          <w:rFonts w:ascii="Times New Roman" w:eastAsia="Times New Roman" w:hAnsi="Times New Roman" w:cs="Times New Roman"/>
          <w:color w:val="222222"/>
          <w:szCs w:val="22"/>
          <w:lang w:val="en-US" w:eastAsia="zh-CN"/>
        </w:rPr>
        <w:t>viewership</w:t>
      </w:r>
      <w:r>
        <w:rPr>
          <w:rFonts w:ascii="Times New Roman" w:eastAsia="Times New Roman" w:hAnsi="Times New Roman" w:cs="Times New Roman"/>
          <w:color w:val="222222"/>
          <w:szCs w:val="22"/>
          <w:lang w:val="en-US" w:eastAsia="zh-CN"/>
        </w:rPr>
        <w:t>s</w:t>
      </w:r>
      <w:proofErr w:type="spellEnd"/>
      <w:r w:rsidRPr="00CF12AF">
        <w:rPr>
          <w:rFonts w:ascii="Times New Roman" w:eastAsia="Times New Roman" w:hAnsi="Times New Roman" w:cs="Times New Roman"/>
          <w:color w:val="222222"/>
          <w:szCs w:val="22"/>
          <w:lang w:val="en-US" w:eastAsia="zh-CN"/>
        </w:rPr>
        <w:t xml:space="preserve"> and download</w:t>
      </w:r>
      <w:r>
        <w:rPr>
          <w:rFonts w:ascii="Times New Roman" w:eastAsia="Times New Roman" w:hAnsi="Times New Roman" w:cs="Times New Roman"/>
          <w:color w:val="222222"/>
          <w:szCs w:val="22"/>
          <w:lang w:val="en-US" w:eastAsia="zh-CN"/>
        </w:rPr>
        <w:t>s during the lockdown period.</w:t>
      </w:r>
      <w:r w:rsidRPr="00CF12AF">
        <w:rPr>
          <w:rFonts w:ascii="Times New Roman" w:eastAsia="Times New Roman" w:hAnsi="Times New Roman" w:cs="Times New Roman"/>
          <w:color w:val="222222"/>
          <w:szCs w:val="22"/>
          <w:lang w:val="en-US" w:eastAsia="zh-CN"/>
        </w:rPr>
        <w:t xml:space="preserve"> Capitalizing on </w:t>
      </w:r>
      <w:r>
        <w:rPr>
          <w:rFonts w:ascii="Times New Roman" w:eastAsia="Times New Roman" w:hAnsi="Times New Roman" w:cs="Times New Roman"/>
          <w:color w:val="222222"/>
          <w:szCs w:val="22"/>
          <w:lang w:val="en-US" w:eastAsia="zh-CN"/>
        </w:rPr>
        <w:t>the</w:t>
      </w:r>
      <w:r w:rsidRPr="00CF12AF">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 xml:space="preserve">rapidly </w:t>
      </w:r>
      <w:r w:rsidRPr="00CF12AF">
        <w:rPr>
          <w:rFonts w:ascii="Times New Roman" w:eastAsia="Times New Roman" w:hAnsi="Times New Roman" w:cs="Times New Roman"/>
          <w:color w:val="222222"/>
          <w:szCs w:val="22"/>
          <w:lang w:val="en-US" w:eastAsia="zh-CN"/>
        </w:rPr>
        <w:t xml:space="preserve">growing reputation and market share of </w:t>
      </w:r>
      <w:proofErr w:type="spellStart"/>
      <w:r w:rsidRPr="00CF12AF">
        <w:rPr>
          <w:rFonts w:ascii="Times New Roman" w:eastAsia="Times New Roman" w:hAnsi="Times New Roman" w:cs="Times New Roman"/>
          <w:color w:val="222222"/>
          <w:szCs w:val="22"/>
          <w:lang w:val="en-US" w:eastAsia="zh-CN"/>
        </w:rPr>
        <w:t>TikTok</w:t>
      </w:r>
      <w:proofErr w:type="spellEnd"/>
      <w:r w:rsidRPr="00CF12AF">
        <w:rPr>
          <w:rFonts w:ascii="Times New Roman" w:eastAsia="Times New Roman" w:hAnsi="Times New Roman" w:cs="Times New Roman"/>
          <w:color w:val="222222"/>
          <w:szCs w:val="22"/>
          <w:lang w:val="en-US" w:eastAsia="zh-CN"/>
        </w:rPr>
        <w:t xml:space="preserve">, </w:t>
      </w:r>
      <w:proofErr w:type="spellStart"/>
      <w:r w:rsidRPr="00CF12AF">
        <w:rPr>
          <w:rFonts w:ascii="Times New Roman" w:eastAsia="Times New Roman" w:hAnsi="Times New Roman" w:cs="Times New Roman"/>
          <w:color w:val="222222"/>
          <w:szCs w:val="22"/>
          <w:lang w:val="en-US" w:eastAsia="zh-CN"/>
        </w:rPr>
        <w:t>Bytedance</w:t>
      </w:r>
      <w:proofErr w:type="spellEnd"/>
      <w:r w:rsidRPr="00CF12AF">
        <w:rPr>
          <w:rFonts w:ascii="Times New Roman" w:eastAsia="Times New Roman" w:hAnsi="Times New Roman" w:cs="Times New Roman"/>
          <w:color w:val="222222"/>
          <w:szCs w:val="22"/>
          <w:lang w:val="en-US" w:eastAsia="zh-CN"/>
        </w:rPr>
        <w:t xml:space="preserve"> has been active in expanding its operations </w:t>
      </w:r>
      <w:r>
        <w:rPr>
          <w:rFonts w:ascii="Times New Roman" w:eastAsia="Times New Roman" w:hAnsi="Times New Roman" w:cs="Times New Roman"/>
          <w:color w:val="222222"/>
          <w:szCs w:val="22"/>
          <w:lang w:val="en-US" w:eastAsia="zh-CN"/>
        </w:rPr>
        <w:t xml:space="preserve">geographically and </w:t>
      </w:r>
      <w:r w:rsidRPr="00CF12AF">
        <w:rPr>
          <w:rFonts w:ascii="Times New Roman" w:eastAsia="Times New Roman" w:hAnsi="Times New Roman" w:cs="Times New Roman"/>
          <w:color w:val="222222"/>
          <w:szCs w:val="22"/>
          <w:lang w:val="en-US" w:eastAsia="zh-CN"/>
        </w:rPr>
        <w:t>towards other realms. </w:t>
      </w:r>
      <w:r w:rsidRPr="00B55335">
        <w:rPr>
          <w:rFonts w:ascii="Times New Roman" w:eastAsia="Times New Roman" w:hAnsi="Times New Roman" w:cs="Times New Roman"/>
          <w:color w:val="222222"/>
          <w:szCs w:val="22"/>
          <w:lang w:val="en-US" w:eastAsia="zh-CN"/>
        </w:rPr>
        <w:t xml:space="preserve">In </w:t>
      </w:r>
      <w:r>
        <w:rPr>
          <w:rFonts w:ascii="Times New Roman" w:eastAsia="Times New Roman" w:hAnsi="Times New Roman" w:cs="Times New Roman"/>
          <w:color w:val="222222"/>
          <w:szCs w:val="22"/>
          <w:lang w:val="en-US" w:eastAsia="zh-CN"/>
        </w:rPr>
        <w:t>it</w:t>
      </w:r>
      <w:r w:rsidRPr="00B55335">
        <w:rPr>
          <w:rFonts w:ascii="Times New Roman" w:eastAsia="Times New Roman" w:hAnsi="Times New Roman" w:cs="Times New Roman"/>
          <w:color w:val="222222"/>
          <w:szCs w:val="22"/>
          <w:lang w:val="en-US" w:eastAsia="zh-CN"/>
        </w:rPr>
        <w:t xml:space="preserve">s </w:t>
      </w:r>
      <w:r>
        <w:rPr>
          <w:rFonts w:ascii="Times New Roman" w:eastAsia="Times New Roman" w:hAnsi="Times New Roman" w:cs="Times New Roman"/>
          <w:color w:val="222222"/>
          <w:szCs w:val="22"/>
          <w:lang w:val="en-US" w:eastAsia="zh-CN"/>
        </w:rPr>
        <w:t xml:space="preserve">quest for </w:t>
      </w:r>
      <w:r w:rsidR="00294F74" w:rsidRPr="00294F74">
        <w:rPr>
          <w:rFonts w:ascii="Times New Roman" w:eastAsia="Times New Roman" w:hAnsi="Times New Roman" w:cs="Times New Roman"/>
          <w:color w:val="222222"/>
          <w:szCs w:val="22"/>
          <w:lang w:val="en-US" w:eastAsia="zh-CN"/>
        </w:rPr>
        <w:t xml:space="preserve">continued </w:t>
      </w:r>
      <w:r w:rsidRPr="00B55335">
        <w:rPr>
          <w:rFonts w:ascii="Times New Roman" w:eastAsia="Times New Roman" w:hAnsi="Times New Roman" w:cs="Times New Roman"/>
          <w:color w:val="222222"/>
          <w:szCs w:val="22"/>
          <w:lang w:val="en-US" w:eastAsia="zh-CN"/>
        </w:rPr>
        <w:t xml:space="preserve">global expansion, the most challenging task </w:t>
      </w:r>
      <w:r>
        <w:rPr>
          <w:rFonts w:ascii="Times New Roman" w:eastAsia="Times New Roman" w:hAnsi="Times New Roman" w:cs="Times New Roman"/>
          <w:color w:val="222222"/>
          <w:szCs w:val="22"/>
          <w:lang w:val="en-US" w:eastAsia="zh-CN"/>
        </w:rPr>
        <w:t xml:space="preserve">of </w:t>
      </w:r>
      <w:proofErr w:type="spellStart"/>
      <w:r>
        <w:rPr>
          <w:rFonts w:ascii="Times New Roman" w:eastAsia="Times New Roman" w:hAnsi="Times New Roman" w:cs="Times New Roman"/>
          <w:color w:val="222222"/>
          <w:szCs w:val="22"/>
          <w:lang w:val="en-US" w:eastAsia="zh-CN"/>
        </w:rPr>
        <w:t>ByteDance</w:t>
      </w:r>
      <w:proofErr w:type="spellEnd"/>
      <w:r>
        <w:rPr>
          <w:rFonts w:ascii="Times New Roman" w:eastAsia="Times New Roman" w:hAnsi="Times New Roman" w:cs="Times New Roman"/>
          <w:color w:val="222222"/>
          <w:szCs w:val="22"/>
          <w:lang w:val="en-US" w:eastAsia="zh-CN"/>
        </w:rPr>
        <w:t xml:space="preserve"> </w:t>
      </w:r>
      <w:r w:rsidRPr="00B55335">
        <w:rPr>
          <w:rFonts w:ascii="Times New Roman" w:eastAsia="Times New Roman" w:hAnsi="Times New Roman" w:cs="Times New Roman"/>
          <w:color w:val="222222"/>
          <w:szCs w:val="22"/>
          <w:lang w:val="en-US" w:eastAsia="zh-CN"/>
        </w:rPr>
        <w:t xml:space="preserve">is to convince </w:t>
      </w:r>
      <w:r>
        <w:rPr>
          <w:rFonts w:ascii="Times New Roman" w:eastAsia="Times New Roman" w:hAnsi="Times New Roman" w:cs="Times New Roman"/>
          <w:color w:val="222222"/>
          <w:szCs w:val="22"/>
          <w:lang w:val="en-US" w:eastAsia="zh-CN"/>
        </w:rPr>
        <w:t>users</w:t>
      </w:r>
      <w:r w:rsidRPr="00B55335">
        <w:rPr>
          <w:rFonts w:ascii="Times New Roman" w:eastAsia="Times New Roman" w:hAnsi="Times New Roman" w:cs="Times New Roman"/>
          <w:color w:val="222222"/>
          <w:szCs w:val="22"/>
          <w:lang w:val="en-US" w:eastAsia="zh-CN"/>
        </w:rPr>
        <w:t xml:space="preserve"> and </w:t>
      </w:r>
      <w:r>
        <w:rPr>
          <w:rFonts w:ascii="Times New Roman" w:eastAsia="Times New Roman" w:hAnsi="Times New Roman" w:cs="Times New Roman"/>
          <w:color w:val="222222"/>
          <w:szCs w:val="22"/>
          <w:lang w:val="en-US" w:eastAsia="zh-CN"/>
        </w:rPr>
        <w:t xml:space="preserve">foreign </w:t>
      </w:r>
      <w:r w:rsidRPr="00B55335">
        <w:rPr>
          <w:rFonts w:ascii="Times New Roman" w:eastAsia="Times New Roman" w:hAnsi="Times New Roman" w:cs="Times New Roman"/>
          <w:color w:val="222222"/>
          <w:szCs w:val="22"/>
          <w:lang w:val="en-US" w:eastAsia="zh-CN"/>
        </w:rPr>
        <w:t xml:space="preserve">governments that its system of control is adequate to protect </w:t>
      </w:r>
      <w:r>
        <w:rPr>
          <w:rFonts w:ascii="Times New Roman" w:eastAsia="Times New Roman" w:hAnsi="Times New Roman" w:cs="Times New Roman"/>
          <w:color w:val="222222"/>
          <w:szCs w:val="22"/>
          <w:lang w:val="en-US" w:eastAsia="zh-CN"/>
        </w:rPr>
        <w:t>user</w:t>
      </w:r>
      <w:r w:rsidRPr="00B55335">
        <w:rPr>
          <w:rFonts w:ascii="Times New Roman" w:eastAsia="Times New Roman" w:hAnsi="Times New Roman" w:cs="Times New Roman"/>
          <w:color w:val="222222"/>
          <w:szCs w:val="22"/>
          <w:lang w:val="en-US" w:eastAsia="zh-CN"/>
        </w:rPr>
        <w:t xml:space="preserve"> privacy and freedom of speech. Given the </w:t>
      </w:r>
      <w:r>
        <w:rPr>
          <w:rFonts w:ascii="Times New Roman" w:eastAsia="Times New Roman" w:hAnsi="Times New Roman" w:cs="Times New Roman"/>
          <w:color w:val="222222"/>
          <w:szCs w:val="22"/>
          <w:lang w:val="en-US" w:eastAsia="zh-CN"/>
        </w:rPr>
        <w:t>rise in</w:t>
      </w:r>
      <w:r w:rsidRPr="00B55335">
        <w:rPr>
          <w:rFonts w:ascii="Times New Roman" w:eastAsia="Times New Roman" w:hAnsi="Times New Roman" w:cs="Times New Roman"/>
          <w:color w:val="222222"/>
          <w:szCs w:val="22"/>
          <w:lang w:val="en-US" w:eastAsia="zh-CN"/>
        </w:rPr>
        <w:t xml:space="preserve"> national protectionism, this </w:t>
      </w:r>
      <w:r>
        <w:rPr>
          <w:rFonts w:ascii="Times New Roman" w:eastAsia="Times New Roman" w:hAnsi="Times New Roman" w:cs="Times New Roman"/>
          <w:color w:val="222222"/>
          <w:szCs w:val="22"/>
          <w:lang w:val="en-US" w:eastAsia="zh-CN"/>
        </w:rPr>
        <w:t xml:space="preserve">would certainly </w:t>
      </w:r>
      <w:r w:rsidRPr="00B55335">
        <w:rPr>
          <w:rFonts w:ascii="Times New Roman" w:eastAsia="Times New Roman" w:hAnsi="Times New Roman" w:cs="Times New Roman"/>
          <w:color w:val="222222"/>
          <w:szCs w:val="22"/>
          <w:lang w:val="en-US" w:eastAsia="zh-CN"/>
        </w:rPr>
        <w:t xml:space="preserve">not </w:t>
      </w:r>
      <w:r>
        <w:rPr>
          <w:rFonts w:ascii="Times New Roman" w:eastAsia="Times New Roman" w:hAnsi="Times New Roman" w:cs="Times New Roman"/>
          <w:color w:val="222222"/>
          <w:szCs w:val="22"/>
          <w:lang w:val="en-US" w:eastAsia="zh-CN"/>
        </w:rPr>
        <w:t>be a task to envy</w:t>
      </w:r>
      <w:r w:rsidRPr="00B55335">
        <w:rPr>
          <w:rFonts w:ascii="Times New Roman" w:eastAsia="Times New Roman" w:hAnsi="Times New Roman" w:cs="Times New Roman"/>
          <w:color w:val="222222"/>
          <w:szCs w:val="22"/>
          <w:lang w:val="en-US" w:eastAsia="zh-CN"/>
        </w:rPr>
        <w:t>.</w:t>
      </w:r>
    </w:p>
    <w:p w:rsidR="00E719CA" w:rsidRDefault="00E719CA" w:rsidP="00277818">
      <w:pPr>
        <w:jc w:val="both"/>
        <w:rPr>
          <w:rFonts w:ascii="Times New Roman" w:eastAsia="DengXian" w:hAnsi="Times New Roman" w:cs="Times New Roman"/>
          <w:color w:val="222222"/>
          <w:szCs w:val="22"/>
          <w:lang w:val="en-US" w:eastAsia="zh-CN"/>
        </w:rPr>
      </w:pPr>
    </w:p>
    <w:p w:rsidR="00595ACA" w:rsidRDefault="00E719CA" w:rsidP="00595ACA">
      <w:pPr>
        <w:pBdr>
          <w:bottom w:val="single" w:sz="6" w:space="1" w:color="auto"/>
        </w:pBdr>
        <w:snapToGrid w:val="0"/>
        <w:spacing w:line="240" w:lineRule="exact"/>
        <w:jc w:val="both"/>
        <w:rPr>
          <w:rFonts w:ascii="Times New Roman" w:eastAsia="Times New Roman" w:hAnsi="Times New Roman" w:cs="Times New Roman"/>
          <w:color w:val="222222"/>
          <w:szCs w:val="22"/>
          <w:lang w:val="en-US" w:eastAsia="zh-CN"/>
        </w:rPr>
      </w:pPr>
      <w:r>
        <w:rPr>
          <w:rFonts w:ascii="Times New Roman" w:eastAsia="Times New Roman" w:hAnsi="Times New Roman" w:cs="Times New Roman"/>
          <w:color w:val="222222"/>
          <w:szCs w:val="22"/>
          <w:lang w:val="en-US" w:eastAsia="zh-CN"/>
        </w:rPr>
        <w:t>A</w:t>
      </w:r>
      <w:r w:rsidRPr="00185838">
        <w:rPr>
          <w:rFonts w:ascii="Times New Roman" w:eastAsia="Times New Roman" w:hAnsi="Times New Roman" w:cs="Times New Roman"/>
          <w:color w:val="222222"/>
          <w:szCs w:val="22"/>
          <w:lang w:val="en-US" w:eastAsia="zh-CN"/>
        </w:rPr>
        <w:t xml:space="preserve">s the Group’s </w:t>
      </w:r>
      <w:r>
        <w:rPr>
          <w:rFonts w:ascii="Times New Roman" w:eastAsia="Times New Roman" w:hAnsi="Times New Roman" w:cs="Times New Roman"/>
          <w:color w:val="222222"/>
          <w:szCs w:val="22"/>
          <w:lang w:val="en-US" w:eastAsia="zh-CN"/>
        </w:rPr>
        <w:t xml:space="preserve">investee companies and other investments, with the exception of </w:t>
      </w:r>
      <w:r w:rsidR="00294F74">
        <w:rPr>
          <w:rFonts w:ascii="Times New Roman" w:eastAsia="Times New Roman" w:hAnsi="Times New Roman" w:cs="Times New Roman"/>
          <w:color w:val="222222"/>
          <w:szCs w:val="22"/>
          <w:lang w:val="en-US" w:eastAsia="zh-CN"/>
        </w:rPr>
        <w:t xml:space="preserve">the </w:t>
      </w:r>
      <w:r w:rsidRPr="004725ED">
        <w:rPr>
          <w:rFonts w:ascii="Times New Roman" w:hAnsi="Times New Roman"/>
        </w:rPr>
        <w:t>ICBC</w:t>
      </w:r>
      <w:r w:rsidR="005263FD">
        <w:rPr>
          <w:rFonts w:ascii="Times New Roman" w:hAnsi="Times New Roman"/>
        </w:rPr>
        <w:t xml:space="preserve"> </w:t>
      </w:r>
      <w:r w:rsidRPr="004725ED">
        <w:rPr>
          <w:rFonts w:ascii="Times New Roman" w:hAnsi="Times New Roman"/>
        </w:rPr>
        <w:t xml:space="preserve"> Ship</w:t>
      </w:r>
      <w:r w:rsidR="005263FD">
        <w:rPr>
          <w:rFonts w:ascii="Times New Roman" w:hAnsi="Times New Roman"/>
        </w:rPr>
        <w:t>ping</w:t>
      </w:r>
      <w:r>
        <w:rPr>
          <w:rFonts w:ascii="Times New Roman" w:hAnsi="Times New Roman"/>
        </w:rPr>
        <w:t xml:space="preserve"> </w:t>
      </w:r>
      <w:r w:rsidRPr="004725ED">
        <w:rPr>
          <w:rFonts w:ascii="Times New Roman" w:hAnsi="Times New Roman"/>
        </w:rPr>
        <w:t>Fund</w:t>
      </w:r>
      <w:r>
        <w:rPr>
          <w:rFonts w:ascii="Times New Roman" w:hAnsi="Times New Roman"/>
        </w:rPr>
        <w:t>, are adversely affected by the COVID-19 pandemic or</w:t>
      </w:r>
      <w:r w:rsidRPr="00185838">
        <w:rPr>
          <w:rFonts w:ascii="Times New Roman" w:eastAsia="Times New Roman" w:hAnsi="Times New Roman" w:cs="Times New Roman"/>
          <w:color w:val="222222"/>
          <w:szCs w:val="22"/>
          <w:lang w:val="en-US" w:eastAsia="zh-CN"/>
        </w:rPr>
        <w:t xml:space="preserve"> remain at </w:t>
      </w:r>
      <w:r>
        <w:rPr>
          <w:rFonts w:ascii="Times New Roman" w:eastAsia="Times New Roman" w:hAnsi="Times New Roman" w:cs="Times New Roman"/>
          <w:color w:val="222222"/>
          <w:szCs w:val="22"/>
          <w:lang w:val="en-US" w:eastAsia="zh-CN"/>
        </w:rPr>
        <w:t>a relatively</w:t>
      </w:r>
      <w:r w:rsidRPr="00185838">
        <w:rPr>
          <w:rFonts w:ascii="Times New Roman" w:eastAsia="Times New Roman" w:hAnsi="Times New Roman" w:cs="Times New Roman"/>
          <w:color w:val="222222"/>
          <w:szCs w:val="22"/>
          <w:lang w:val="en-US" w:eastAsia="zh-CN"/>
        </w:rPr>
        <w:t xml:space="preserve"> early development phase, they are not expected in the foreseeable future to contribu</w:t>
      </w:r>
      <w:r>
        <w:rPr>
          <w:rFonts w:ascii="Times New Roman" w:eastAsia="Times New Roman" w:hAnsi="Times New Roman" w:cs="Times New Roman"/>
          <w:color w:val="222222"/>
          <w:szCs w:val="22"/>
          <w:lang w:val="en-US" w:eastAsia="zh-CN"/>
        </w:rPr>
        <w:t>te in any meaningful way</w:t>
      </w:r>
      <w:r w:rsidRPr="00185838">
        <w:rPr>
          <w:rFonts w:ascii="Times New Roman" w:eastAsia="Times New Roman" w:hAnsi="Times New Roman" w:cs="Times New Roman"/>
          <w:color w:val="222222"/>
          <w:szCs w:val="22"/>
          <w:lang w:val="en-US" w:eastAsia="zh-CN"/>
        </w:rPr>
        <w:t xml:space="preserve"> to the results of the Group, </w:t>
      </w:r>
      <w:r>
        <w:rPr>
          <w:rFonts w:ascii="Times New Roman" w:eastAsia="Times New Roman" w:hAnsi="Times New Roman" w:cs="Times New Roman"/>
          <w:color w:val="222222"/>
          <w:szCs w:val="22"/>
          <w:lang w:val="en-US" w:eastAsia="zh-CN"/>
        </w:rPr>
        <w:t>save</w:t>
      </w:r>
      <w:r w:rsidRPr="00185838">
        <w:rPr>
          <w:rFonts w:ascii="Times New Roman" w:eastAsia="Times New Roman" w:hAnsi="Times New Roman" w:cs="Times New Roman"/>
          <w:color w:val="222222"/>
          <w:szCs w:val="22"/>
          <w:lang w:val="en-US" w:eastAsia="zh-CN"/>
        </w:rPr>
        <w:t xml:space="preserve"> for any positive or negative fair value change that may be recogni</w:t>
      </w:r>
      <w:r>
        <w:rPr>
          <w:rFonts w:ascii="Times New Roman" w:eastAsia="Times New Roman" w:hAnsi="Times New Roman" w:cs="Times New Roman"/>
          <w:color w:val="222222"/>
          <w:szCs w:val="22"/>
          <w:lang w:val="en-US" w:eastAsia="zh-CN"/>
        </w:rPr>
        <w:t>z</w:t>
      </w:r>
      <w:r w:rsidRPr="00185838">
        <w:rPr>
          <w:rFonts w:ascii="Times New Roman" w:eastAsia="Times New Roman" w:hAnsi="Times New Roman" w:cs="Times New Roman"/>
          <w:color w:val="222222"/>
          <w:szCs w:val="22"/>
          <w:lang w:val="en-US" w:eastAsia="zh-CN"/>
        </w:rPr>
        <w:t>ed under IFRS 9.</w:t>
      </w:r>
      <w:r>
        <w:rPr>
          <w:rFonts w:ascii="Times New Roman" w:eastAsia="Times New Roman" w:hAnsi="Times New Roman" w:cs="Times New Roman"/>
          <w:color w:val="222222"/>
          <w:szCs w:val="22"/>
          <w:lang w:val="en-US" w:eastAsia="zh-CN"/>
        </w:rPr>
        <w:t xml:space="preserve"> On the broader front, </w:t>
      </w:r>
      <w:r w:rsidRPr="00493C1D">
        <w:rPr>
          <w:rFonts w:ascii="Times New Roman" w:eastAsia="Times New Roman" w:hAnsi="Times New Roman" w:cs="Times New Roman"/>
          <w:color w:val="222222"/>
          <w:szCs w:val="22"/>
          <w:lang w:val="en-US" w:eastAsia="zh-CN"/>
        </w:rPr>
        <w:t xml:space="preserve">the </w:t>
      </w:r>
      <w:r>
        <w:rPr>
          <w:rFonts w:ascii="Times New Roman" w:eastAsia="Times New Roman" w:hAnsi="Times New Roman" w:cs="Times New Roman"/>
          <w:color w:val="222222"/>
          <w:szCs w:val="22"/>
          <w:lang w:val="en-US" w:eastAsia="zh-CN"/>
        </w:rPr>
        <w:t xml:space="preserve">2020 </w:t>
      </w:r>
      <w:r w:rsidRPr="00493C1D">
        <w:rPr>
          <w:rFonts w:ascii="Times New Roman" w:eastAsia="Times New Roman" w:hAnsi="Times New Roman" w:cs="Times New Roman"/>
          <w:color w:val="222222"/>
          <w:szCs w:val="22"/>
          <w:lang w:val="en-US" w:eastAsia="zh-CN"/>
        </w:rPr>
        <w:t>investment environment is even more challenging than previous years with</w:t>
      </w:r>
      <w:r w:rsidRPr="00A35648">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the COVID-19 crisis and</w:t>
      </w:r>
      <w:r w:rsidRPr="00493C1D">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 xml:space="preserve">other </w:t>
      </w:r>
      <w:r w:rsidRPr="00493C1D">
        <w:rPr>
          <w:rFonts w:ascii="Times New Roman" w:eastAsia="Times New Roman" w:hAnsi="Times New Roman" w:cs="Times New Roman"/>
          <w:color w:val="222222"/>
          <w:szCs w:val="22"/>
          <w:lang w:val="en-US" w:eastAsia="zh-CN"/>
        </w:rPr>
        <w:t>unexpected natural disaster</w:t>
      </w:r>
      <w:r>
        <w:rPr>
          <w:rFonts w:ascii="Times New Roman" w:eastAsia="Times New Roman" w:hAnsi="Times New Roman" w:cs="Times New Roman"/>
          <w:color w:val="222222"/>
          <w:szCs w:val="22"/>
          <w:lang w:val="en-US" w:eastAsia="zh-CN"/>
        </w:rPr>
        <w:t>s</w:t>
      </w:r>
      <w:r w:rsidRPr="00493C1D">
        <w:rPr>
          <w:rFonts w:ascii="Times New Roman" w:eastAsia="Times New Roman" w:hAnsi="Times New Roman" w:cs="Times New Roman"/>
          <w:color w:val="222222"/>
          <w:szCs w:val="22"/>
          <w:lang w:val="en-US" w:eastAsia="zh-CN"/>
        </w:rPr>
        <w:t xml:space="preserve"> adding extra uncertainty and pressure to the ongoing political and trade tensions. The </w:t>
      </w:r>
      <w:r w:rsidRPr="00A35648">
        <w:rPr>
          <w:rFonts w:ascii="Times New Roman" w:eastAsia="Times New Roman" w:hAnsi="Times New Roman" w:cs="Times New Roman"/>
          <w:color w:val="222222"/>
          <w:szCs w:val="22"/>
          <w:lang w:val="en-US" w:eastAsia="zh-CN"/>
        </w:rPr>
        <w:t>monetary and fiscal stimulus financial packages of unprecedented scale</w:t>
      </w:r>
      <w:r w:rsidRPr="00493C1D">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 xml:space="preserve">put forward by </w:t>
      </w:r>
      <w:r w:rsidRPr="00A35648">
        <w:rPr>
          <w:rFonts w:ascii="Times New Roman" w:eastAsia="Times New Roman" w:hAnsi="Times New Roman" w:cs="Times New Roman"/>
          <w:color w:val="222222"/>
          <w:szCs w:val="22"/>
          <w:lang w:val="en-US" w:eastAsia="zh-CN"/>
        </w:rPr>
        <w:t xml:space="preserve">governments of </w:t>
      </w:r>
      <w:r>
        <w:rPr>
          <w:rFonts w:ascii="Times New Roman" w:eastAsia="Times New Roman" w:hAnsi="Times New Roman" w:cs="Times New Roman"/>
          <w:color w:val="222222"/>
          <w:szCs w:val="22"/>
          <w:lang w:val="en-US" w:eastAsia="zh-CN"/>
        </w:rPr>
        <w:t>developed and developing nations</w:t>
      </w:r>
      <w:r w:rsidRPr="00A35648">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may</w:t>
      </w:r>
      <w:r w:rsidRPr="00493C1D">
        <w:rPr>
          <w:rFonts w:ascii="Times New Roman" w:eastAsia="Times New Roman" w:hAnsi="Times New Roman" w:cs="Times New Roman"/>
          <w:color w:val="222222"/>
          <w:szCs w:val="22"/>
          <w:lang w:val="en-US" w:eastAsia="zh-CN"/>
        </w:rPr>
        <w:t xml:space="preserve"> temporarily provide cash flow</w:t>
      </w:r>
      <w:r>
        <w:rPr>
          <w:rFonts w:ascii="Times New Roman" w:eastAsia="Times New Roman" w:hAnsi="Times New Roman" w:cs="Times New Roman"/>
          <w:color w:val="222222"/>
          <w:szCs w:val="22"/>
          <w:lang w:val="en-US" w:eastAsia="zh-CN"/>
        </w:rPr>
        <w:t>s</w:t>
      </w:r>
      <w:r w:rsidRPr="00493C1D">
        <w:rPr>
          <w:rFonts w:ascii="Times New Roman" w:eastAsia="Times New Roman" w:hAnsi="Times New Roman" w:cs="Times New Roman"/>
          <w:color w:val="222222"/>
          <w:szCs w:val="22"/>
          <w:lang w:val="en-US" w:eastAsia="zh-CN"/>
        </w:rPr>
        <w:t xml:space="preserve"> and ease credit </w:t>
      </w:r>
      <w:proofErr w:type="gramStart"/>
      <w:r w:rsidRPr="00493C1D">
        <w:rPr>
          <w:rFonts w:ascii="Times New Roman" w:eastAsia="Times New Roman" w:hAnsi="Times New Roman" w:cs="Times New Roman"/>
          <w:color w:val="222222"/>
          <w:szCs w:val="22"/>
          <w:lang w:val="en-US" w:eastAsia="zh-CN"/>
        </w:rPr>
        <w:t>conditions</w:t>
      </w:r>
      <w:proofErr w:type="gramEnd"/>
      <w:r w:rsidRPr="00493C1D">
        <w:rPr>
          <w:rFonts w:ascii="Times New Roman" w:eastAsia="Times New Roman" w:hAnsi="Times New Roman" w:cs="Times New Roman"/>
          <w:color w:val="222222"/>
          <w:szCs w:val="22"/>
          <w:lang w:val="en-US" w:eastAsia="zh-CN"/>
        </w:rPr>
        <w:t xml:space="preserve"> but </w:t>
      </w:r>
      <w:r>
        <w:rPr>
          <w:rFonts w:ascii="Times New Roman" w:eastAsia="Times New Roman" w:hAnsi="Times New Roman" w:cs="Times New Roman"/>
          <w:color w:val="222222"/>
          <w:szCs w:val="22"/>
          <w:lang w:val="en-US" w:eastAsia="zh-CN"/>
        </w:rPr>
        <w:t>such measures</w:t>
      </w:r>
      <w:r w:rsidRPr="00493C1D">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are not expected to</w:t>
      </w:r>
      <w:r w:rsidRPr="00493C1D">
        <w:rPr>
          <w:rFonts w:ascii="Times New Roman" w:eastAsia="Times New Roman" w:hAnsi="Times New Roman" w:cs="Times New Roman"/>
          <w:color w:val="222222"/>
          <w:szCs w:val="22"/>
          <w:lang w:val="en-US" w:eastAsia="zh-CN"/>
        </w:rPr>
        <w:t xml:space="preserve"> save the global econom</w:t>
      </w:r>
      <w:r>
        <w:rPr>
          <w:rFonts w:ascii="Times New Roman" w:eastAsia="Times New Roman" w:hAnsi="Times New Roman" w:cs="Times New Roman"/>
          <w:color w:val="222222"/>
          <w:szCs w:val="22"/>
          <w:lang w:val="en-US" w:eastAsia="zh-CN"/>
        </w:rPr>
        <w:t>y</w:t>
      </w:r>
      <w:r w:rsidRPr="00493C1D">
        <w:rPr>
          <w:rFonts w:ascii="Times New Roman" w:eastAsia="Times New Roman" w:hAnsi="Times New Roman" w:cs="Times New Roman"/>
          <w:color w:val="222222"/>
          <w:szCs w:val="22"/>
          <w:lang w:val="en-US" w:eastAsia="zh-CN"/>
        </w:rPr>
        <w:t xml:space="preserve"> from recession.  The </w:t>
      </w:r>
      <w:r>
        <w:rPr>
          <w:rFonts w:ascii="Times New Roman" w:hAnsi="Times New Roman"/>
        </w:rPr>
        <w:t xml:space="preserve">COVID-19 crisis </w:t>
      </w:r>
      <w:r w:rsidRPr="00493C1D">
        <w:rPr>
          <w:rFonts w:ascii="Times New Roman" w:eastAsia="Times New Roman" w:hAnsi="Times New Roman" w:cs="Times New Roman"/>
          <w:color w:val="222222"/>
          <w:szCs w:val="22"/>
          <w:lang w:val="en-US" w:eastAsia="zh-CN"/>
        </w:rPr>
        <w:t>has resulted in more than a deadly pandemic</w:t>
      </w:r>
      <w:r>
        <w:rPr>
          <w:rFonts w:ascii="Times New Roman" w:eastAsia="Times New Roman" w:hAnsi="Times New Roman" w:cs="Times New Roman"/>
          <w:color w:val="222222"/>
          <w:szCs w:val="22"/>
          <w:lang w:val="en-US" w:eastAsia="zh-CN"/>
        </w:rPr>
        <w:t>.</w:t>
      </w:r>
      <w:r w:rsidRPr="00493C1D">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I</w:t>
      </w:r>
      <w:r w:rsidRPr="00493C1D">
        <w:rPr>
          <w:rFonts w:ascii="Times New Roman" w:eastAsia="Times New Roman" w:hAnsi="Times New Roman" w:cs="Times New Roman"/>
          <w:color w:val="222222"/>
          <w:szCs w:val="22"/>
          <w:lang w:val="en-US" w:eastAsia="zh-CN"/>
        </w:rPr>
        <w:t xml:space="preserve">t also </w:t>
      </w:r>
      <w:r>
        <w:rPr>
          <w:rFonts w:ascii="Times New Roman" w:eastAsia="Times New Roman" w:hAnsi="Times New Roman" w:cs="Times New Roman"/>
          <w:color w:val="222222"/>
          <w:szCs w:val="22"/>
          <w:lang w:val="en-US" w:eastAsia="zh-CN"/>
        </w:rPr>
        <w:t>highlighted</w:t>
      </w:r>
      <w:r w:rsidRPr="00493C1D">
        <w:rPr>
          <w:rFonts w:ascii="Times New Roman" w:eastAsia="Times New Roman" w:hAnsi="Times New Roman" w:cs="Times New Roman"/>
          <w:color w:val="222222"/>
          <w:szCs w:val="22"/>
          <w:lang w:val="en-US" w:eastAsia="zh-CN"/>
        </w:rPr>
        <w:t xml:space="preserve"> the imbalanced international systems of </w:t>
      </w:r>
      <w:r>
        <w:rPr>
          <w:rFonts w:ascii="Times New Roman" w:eastAsia="Times New Roman" w:hAnsi="Times New Roman" w:cs="Times New Roman"/>
          <w:color w:val="222222"/>
          <w:szCs w:val="22"/>
          <w:lang w:val="en-US" w:eastAsia="zh-CN"/>
        </w:rPr>
        <w:t>the</w:t>
      </w:r>
      <w:r w:rsidRPr="00493C1D">
        <w:rPr>
          <w:rFonts w:ascii="Times New Roman" w:eastAsia="Times New Roman" w:hAnsi="Times New Roman" w:cs="Times New Roman"/>
          <w:color w:val="222222"/>
          <w:szCs w:val="22"/>
          <w:lang w:val="en-US" w:eastAsia="zh-CN"/>
        </w:rPr>
        <w:t xml:space="preserve"> modern world.  There is an urgent need to find an effective and safe vaccine, but equally urgent is for </w:t>
      </w:r>
      <w:r>
        <w:rPr>
          <w:rFonts w:ascii="Times New Roman" w:eastAsia="Times New Roman" w:hAnsi="Times New Roman" w:cs="Times New Roman"/>
          <w:color w:val="222222"/>
          <w:szCs w:val="22"/>
          <w:lang w:val="en-US" w:eastAsia="zh-CN"/>
        </w:rPr>
        <w:t>g</w:t>
      </w:r>
      <w:r w:rsidRPr="00493C1D">
        <w:rPr>
          <w:rFonts w:ascii="Times New Roman" w:eastAsia="Times New Roman" w:hAnsi="Times New Roman" w:cs="Times New Roman"/>
          <w:color w:val="222222"/>
          <w:szCs w:val="22"/>
          <w:lang w:val="en-US" w:eastAsia="zh-CN"/>
        </w:rPr>
        <w:t>overnments of leading economies to examine and redefine all international systems, be it trade, supply chains, cash flow</w:t>
      </w:r>
      <w:r>
        <w:rPr>
          <w:rFonts w:ascii="Times New Roman" w:eastAsia="Times New Roman" w:hAnsi="Times New Roman" w:cs="Times New Roman"/>
          <w:color w:val="222222"/>
          <w:szCs w:val="22"/>
          <w:lang w:val="en-US" w:eastAsia="zh-CN"/>
        </w:rPr>
        <w:t>s</w:t>
      </w:r>
      <w:r w:rsidRPr="00493C1D">
        <w:rPr>
          <w:rFonts w:ascii="Times New Roman" w:eastAsia="Times New Roman" w:hAnsi="Times New Roman" w:cs="Times New Roman"/>
          <w:color w:val="222222"/>
          <w:szCs w:val="22"/>
          <w:lang w:val="en-US" w:eastAsia="zh-CN"/>
        </w:rPr>
        <w:t xml:space="preserve">, </w:t>
      </w:r>
      <w:r w:rsidR="00B62EA0">
        <w:rPr>
          <w:rFonts w:ascii="Times New Roman" w:eastAsia="Times New Roman" w:hAnsi="Times New Roman" w:cs="Times New Roman"/>
          <w:color w:val="222222"/>
          <w:szCs w:val="22"/>
          <w:lang w:val="en-US" w:eastAsia="zh-CN"/>
        </w:rPr>
        <w:t xml:space="preserve">  </w:t>
      </w:r>
      <w:r w:rsidRPr="00493C1D">
        <w:rPr>
          <w:rFonts w:ascii="Times New Roman" w:eastAsia="Times New Roman" w:hAnsi="Times New Roman" w:cs="Times New Roman"/>
          <w:color w:val="222222"/>
          <w:szCs w:val="22"/>
          <w:lang w:val="en-US" w:eastAsia="zh-CN"/>
        </w:rPr>
        <w:t xml:space="preserve">financial credits, </w:t>
      </w:r>
      <w:r w:rsidR="00B62EA0">
        <w:rPr>
          <w:rFonts w:ascii="Times New Roman" w:eastAsia="Times New Roman" w:hAnsi="Times New Roman" w:cs="Times New Roman"/>
          <w:color w:val="222222"/>
          <w:szCs w:val="22"/>
          <w:lang w:val="en-US" w:eastAsia="zh-CN"/>
        </w:rPr>
        <w:t xml:space="preserve">  </w:t>
      </w:r>
      <w:r w:rsidRPr="00493C1D">
        <w:rPr>
          <w:rFonts w:ascii="Times New Roman" w:eastAsia="Times New Roman" w:hAnsi="Times New Roman" w:cs="Times New Roman"/>
          <w:color w:val="222222"/>
          <w:szCs w:val="22"/>
          <w:lang w:val="en-US" w:eastAsia="zh-CN"/>
        </w:rPr>
        <w:t>technology,</w:t>
      </w:r>
      <w:r w:rsidR="00B62EA0">
        <w:rPr>
          <w:rFonts w:ascii="Times New Roman" w:eastAsia="Times New Roman" w:hAnsi="Times New Roman" w:cs="Times New Roman"/>
          <w:color w:val="222222"/>
          <w:szCs w:val="22"/>
          <w:lang w:val="en-US" w:eastAsia="zh-CN"/>
        </w:rPr>
        <w:t xml:space="preserve">  </w:t>
      </w:r>
      <w:r w:rsidRPr="00493C1D">
        <w:rPr>
          <w:rFonts w:ascii="Times New Roman" w:eastAsia="Times New Roman" w:hAnsi="Times New Roman" w:cs="Times New Roman"/>
          <w:color w:val="222222"/>
          <w:szCs w:val="22"/>
          <w:lang w:val="en-US" w:eastAsia="zh-CN"/>
        </w:rPr>
        <w:t xml:space="preserve"> innovation, </w:t>
      </w:r>
      <w:r w:rsidR="00B62EA0">
        <w:rPr>
          <w:rFonts w:ascii="Times New Roman" w:eastAsia="Times New Roman" w:hAnsi="Times New Roman" w:cs="Times New Roman"/>
          <w:color w:val="222222"/>
          <w:szCs w:val="22"/>
          <w:lang w:val="en-US" w:eastAsia="zh-CN"/>
        </w:rPr>
        <w:t xml:space="preserve"> </w:t>
      </w:r>
      <w:proofErr w:type="spellStart"/>
      <w:r w:rsidRPr="00493C1D">
        <w:rPr>
          <w:rFonts w:ascii="Times New Roman" w:eastAsia="Times New Roman" w:hAnsi="Times New Roman" w:cs="Times New Roman"/>
          <w:color w:val="222222"/>
          <w:szCs w:val="22"/>
          <w:lang w:val="en-US" w:eastAsia="zh-CN"/>
        </w:rPr>
        <w:t>etc</w:t>
      </w:r>
      <w:proofErr w:type="spellEnd"/>
      <w:r w:rsidRPr="00493C1D">
        <w:rPr>
          <w:rFonts w:ascii="Times New Roman" w:eastAsia="Times New Roman" w:hAnsi="Times New Roman" w:cs="Times New Roman"/>
          <w:color w:val="222222"/>
          <w:szCs w:val="22"/>
          <w:lang w:val="en-US" w:eastAsia="zh-CN"/>
        </w:rPr>
        <w:t xml:space="preserve"> so as to ensure retaining the</w:t>
      </w:r>
      <w:r w:rsidR="00B62EA0">
        <w:rPr>
          <w:rFonts w:ascii="Times New Roman" w:eastAsia="Times New Roman" w:hAnsi="Times New Roman" w:cs="Times New Roman"/>
          <w:color w:val="222222"/>
          <w:szCs w:val="22"/>
          <w:lang w:val="en-US" w:eastAsia="zh-CN"/>
        </w:rPr>
        <w:t xml:space="preserve"> </w:t>
      </w:r>
      <w:r w:rsidRPr="00493C1D">
        <w:rPr>
          <w:rFonts w:ascii="Times New Roman" w:eastAsia="Times New Roman" w:hAnsi="Times New Roman" w:cs="Times New Roman"/>
          <w:color w:val="222222"/>
          <w:szCs w:val="22"/>
          <w:lang w:val="en-US" w:eastAsia="zh-CN"/>
        </w:rPr>
        <w:t xml:space="preserve"> </w:t>
      </w:r>
      <w:r w:rsidR="007865FE" w:rsidRPr="00493C1D">
        <w:rPr>
          <w:rFonts w:ascii="Times New Roman" w:eastAsia="Times New Roman" w:hAnsi="Times New Roman" w:cs="Times New Roman"/>
          <w:color w:val="222222"/>
          <w:szCs w:val="22"/>
          <w:lang w:val="en-US" w:eastAsia="zh-CN"/>
        </w:rPr>
        <w:t xml:space="preserve">best </w:t>
      </w:r>
      <w:r w:rsidR="00B62EA0">
        <w:rPr>
          <w:rFonts w:ascii="Times New Roman" w:eastAsia="Times New Roman" w:hAnsi="Times New Roman" w:cs="Times New Roman"/>
          <w:color w:val="222222"/>
          <w:szCs w:val="22"/>
          <w:lang w:val="en-US" w:eastAsia="zh-CN"/>
        </w:rPr>
        <w:t xml:space="preserve"> </w:t>
      </w:r>
      <w:r w:rsidR="007865FE" w:rsidRPr="00493C1D">
        <w:rPr>
          <w:rFonts w:ascii="Times New Roman" w:eastAsia="Times New Roman" w:hAnsi="Times New Roman" w:cs="Times New Roman"/>
          <w:color w:val="222222"/>
          <w:szCs w:val="22"/>
          <w:lang w:val="en-US" w:eastAsia="zh-CN"/>
        </w:rPr>
        <w:t xml:space="preserve">features </w:t>
      </w:r>
      <w:r w:rsidR="00B62EA0">
        <w:rPr>
          <w:rFonts w:ascii="Times New Roman" w:eastAsia="Times New Roman" w:hAnsi="Times New Roman" w:cs="Times New Roman"/>
          <w:color w:val="222222"/>
          <w:szCs w:val="22"/>
          <w:lang w:val="en-US" w:eastAsia="zh-CN"/>
        </w:rPr>
        <w:t xml:space="preserve"> </w:t>
      </w:r>
      <w:r w:rsidR="007865FE" w:rsidRPr="00493C1D">
        <w:rPr>
          <w:rFonts w:ascii="Times New Roman" w:eastAsia="Times New Roman" w:hAnsi="Times New Roman" w:cs="Times New Roman"/>
          <w:color w:val="222222"/>
          <w:szCs w:val="22"/>
          <w:lang w:val="en-US" w:eastAsia="zh-CN"/>
        </w:rPr>
        <w:t xml:space="preserve">of </w:t>
      </w:r>
    </w:p>
    <w:p w:rsidR="00420F19" w:rsidRDefault="00420F19" w:rsidP="00595ACA">
      <w:pPr>
        <w:pBdr>
          <w:bottom w:val="single" w:sz="6" w:space="1" w:color="auto"/>
        </w:pBdr>
        <w:snapToGrid w:val="0"/>
        <w:spacing w:line="240" w:lineRule="exact"/>
        <w:jc w:val="both"/>
        <w:rPr>
          <w:rFonts w:ascii="Times New Roman" w:eastAsia="Times New Roman" w:hAnsi="Times New Roman" w:cs="Times New Roman"/>
          <w:color w:val="222222"/>
          <w:szCs w:val="22"/>
          <w:lang w:val="en-US" w:eastAsia="zh-CN"/>
        </w:rPr>
      </w:pPr>
    </w:p>
    <w:p w:rsidR="00595ACA" w:rsidRPr="00AE2136" w:rsidRDefault="00595ACA" w:rsidP="00595ACA">
      <w:pPr>
        <w:pBdr>
          <w:bottom w:val="single" w:sz="6" w:space="1" w:color="auto"/>
        </w:pBdr>
        <w:snapToGrid w:val="0"/>
        <w:spacing w:line="240" w:lineRule="exact"/>
        <w:jc w:val="both"/>
        <w:rPr>
          <w:rFonts w:ascii="Times New Roman" w:hAnsi="Times New Roman"/>
          <w:b/>
          <w:sz w:val="24"/>
        </w:rPr>
      </w:pPr>
      <w:r w:rsidRPr="00AE2136">
        <w:rPr>
          <w:rFonts w:ascii="Times New Roman" w:hAnsi="Times New Roman"/>
          <w:b/>
          <w:sz w:val="24"/>
        </w:rPr>
        <w:lastRenderedPageBreak/>
        <w:t>DIRECTORS’ REPORT (CONTINUED)</w:t>
      </w:r>
    </w:p>
    <w:p w:rsidR="00595ACA" w:rsidRDefault="00595ACA" w:rsidP="00595ACA">
      <w:pPr>
        <w:spacing w:line="240" w:lineRule="exact"/>
        <w:jc w:val="both"/>
        <w:rPr>
          <w:rFonts w:ascii="Times New Roman" w:hAnsi="Times New Roman" w:hint="eastAsia"/>
          <w:lang w:eastAsia="zh-TW"/>
        </w:rPr>
      </w:pPr>
    </w:p>
    <w:p w:rsidR="00277818" w:rsidRDefault="00277818" w:rsidP="00277818">
      <w:pPr>
        <w:jc w:val="both"/>
        <w:rPr>
          <w:rFonts w:ascii="Times New Roman" w:eastAsia="Times New Roman" w:hAnsi="Times New Roman" w:cs="Times New Roman"/>
          <w:color w:val="000000"/>
          <w:szCs w:val="22"/>
          <w:lang w:val="en-US" w:eastAsia="zh-CN"/>
        </w:rPr>
      </w:pPr>
      <w:r w:rsidRPr="00277818">
        <w:rPr>
          <w:rFonts w:ascii="Times New Roman" w:eastAsia="Times New Roman" w:hAnsi="Times New Roman" w:cs="Times New Roman"/>
          <w:color w:val="000000"/>
          <w:szCs w:val="22"/>
          <w:lang w:val="en-US" w:eastAsia="zh-CN"/>
        </w:rPr>
        <w:t> </w:t>
      </w:r>
    </w:p>
    <w:p w:rsidR="00B62EA0" w:rsidRDefault="00B62EA0" w:rsidP="00277818">
      <w:pPr>
        <w:jc w:val="both"/>
        <w:rPr>
          <w:rFonts w:ascii="Times New Roman" w:eastAsia="Times New Roman" w:hAnsi="Times New Roman" w:cs="Times New Roman"/>
          <w:color w:val="222222"/>
          <w:szCs w:val="22"/>
          <w:lang w:val="en-US" w:eastAsia="zh-CN"/>
        </w:rPr>
      </w:pPr>
      <w:r w:rsidRPr="00493C1D">
        <w:rPr>
          <w:rFonts w:ascii="Times New Roman" w:eastAsia="Times New Roman" w:hAnsi="Times New Roman" w:cs="Times New Roman"/>
          <w:color w:val="222222"/>
          <w:szCs w:val="22"/>
          <w:lang w:val="en-US" w:eastAsia="zh-CN"/>
        </w:rPr>
        <w:t>globalization and avoid disintegration.  However, the reverberation of the political response</w:t>
      </w:r>
      <w:r>
        <w:rPr>
          <w:rFonts w:ascii="Times New Roman" w:eastAsia="Times New Roman" w:hAnsi="Times New Roman" w:cs="Times New Roman"/>
          <w:color w:val="222222"/>
          <w:szCs w:val="22"/>
          <w:lang w:val="en-US" w:eastAsia="zh-CN"/>
        </w:rPr>
        <w:t>s</w:t>
      </w:r>
      <w:r w:rsidRPr="00493C1D">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222222"/>
          <w:szCs w:val="22"/>
          <w:lang w:val="en-US" w:eastAsia="zh-CN"/>
        </w:rPr>
        <w:t>to the COVID-19 pandemic seems</w:t>
      </w:r>
      <w:r w:rsidRPr="00493C1D">
        <w:rPr>
          <w:rFonts w:ascii="Times New Roman" w:eastAsia="Times New Roman" w:hAnsi="Times New Roman" w:cs="Times New Roman"/>
          <w:color w:val="222222"/>
          <w:szCs w:val="22"/>
          <w:lang w:val="en-US" w:eastAsia="zh-CN"/>
        </w:rPr>
        <w:t xml:space="preserve"> to indicate that there will be changes in the </w:t>
      </w:r>
      <w:r>
        <w:rPr>
          <w:rFonts w:ascii="Times New Roman" w:eastAsia="Times New Roman" w:hAnsi="Times New Roman" w:cs="Times New Roman"/>
          <w:color w:val="222222"/>
          <w:szCs w:val="22"/>
          <w:lang w:val="en-US" w:eastAsia="zh-CN"/>
        </w:rPr>
        <w:t>w</w:t>
      </w:r>
      <w:r w:rsidRPr="00493C1D">
        <w:rPr>
          <w:rFonts w:ascii="Times New Roman" w:eastAsia="Times New Roman" w:hAnsi="Times New Roman" w:cs="Times New Roman"/>
          <w:color w:val="222222"/>
          <w:szCs w:val="22"/>
          <w:lang w:val="en-US" w:eastAsia="zh-CN"/>
        </w:rPr>
        <w:t xml:space="preserve">orld </w:t>
      </w:r>
      <w:r>
        <w:rPr>
          <w:rFonts w:ascii="Times New Roman" w:eastAsia="Times New Roman" w:hAnsi="Times New Roman" w:cs="Times New Roman"/>
          <w:color w:val="222222"/>
          <w:szCs w:val="22"/>
          <w:lang w:val="en-US" w:eastAsia="zh-CN"/>
        </w:rPr>
        <w:t>o</w:t>
      </w:r>
      <w:r w:rsidRPr="00493C1D">
        <w:rPr>
          <w:rFonts w:ascii="Times New Roman" w:eastAsia="Times New Roman" w:hAnsi="Times New Roman" w:cs="Times New Roman"/>
          <w:color w:val="222222"/>
          <w:szCs w:val="22"/>
          <w:lang w:val="en-US" w:eastAsia="zh-CN"/>
        </w:rPr>
        <w:t xml:space="preserve">rder, probably not for </w:t>
      </w:r>
      <w:r>
        <w:rPr>
          <w:rFonts w:ascii="Times New Roman" w:eastAsia="Times New Roman" w:hAnsi="Times New Roman" w:cs="Times New Roman"/>
          <w:color w:val="222222"/>
          <w:szCs w:val="22"/>
          <w:lang w:val="en-US" w:eastAsia="zh-CN"/>
        </w:rPr>
        <w:t xml:space="preserve">the </w:t>
      </w:r>
      <w:r w:rsidRPr="00493C1D">
        <w:rPr>
          <w:rFonts w:ascii="Times New Roman" w:eastAsia="Times New Roman" w:hAnsi="Times New Roman" w:cs="Times New Roman"/>
          <w:color w:val="222222"/>
          <w:szCs w:val="22"/>
          <w:lang w:val="en-US" w:eastAsia="zh-CN"/>
        </w:rPr>
        <w:t xml:space="preserve">better.  For </w:t>
      </w:r>
      <w:r>
        <w:rPr>
          <w:rFonts w:ascii="Times New Roman" w:eastAsia="Times New Roman" w:hAnsi="Times New Roman" w:cs="Times New Roman"/>
          <w:color w:val="222222"/>
          <w:szCs w:val="22"/>
          <w:lang w:val="en-US" w:eastAsia="zh-CN"/>
        </w:rPr>
        <w:t xml:space="preserve">a </w:t>
      </w:r>
      <w:r w:rsidRPr="00493C1D">
        <w:rPr>
          <w:rFonts w:ascii="Times New Roman" w:eastAsia="Times New Roman" w:hAnsi="Times New Roman" w:cs="Times New Roman"/>
          <w:color w:val="222222"/>
          <w:szCs w:val="22"/>
          <w:lang w:val="en-US" w:eastAsia="zh-CN"/>
        </w:rPr>
        <w:t xml:space="preserve">long term and sustainable recovery, collaboration among </w:t>
      </w:r>
      <w:r>
        <w:rPr>
          <w:rFonts w:ascii="Times New Roman" w:eastAsia="Times New Roman" w:hAnsi="Times New Roman" w:cs="Times New Roman"/>
          <w:color w:val="222222"/>
          <w:szCs w:val="22"/>
          <w:lang w:val="en-US" w:eastAsia="zh-CN"/>
        </w:rPr>
        <w:t xml:space="preserve">governments of leading economies </w:t>
      </w:r>
      <w:r w:rsidRPr="00493C1D">
        <w:rPr>
          <w:rFonts w:ascii="Times New Roman" w:eastAsia="Times New Roman" w:hAnsi="Times New Roman" w:cs="Times New Roman"/>
          <w:color w:val="222222"/>
          <w:szCs w:val="22"/>
          <w:lang w:val="en-US" w:eastAsia="zh-CN"/>
        </w:rPr>
        <w:t xml:space="preserve">is essential.  </w:t>
      </w:r>
      <w:r w:rsidRPr="00D306A8">
        <w:rPr>
          <w:rFonts w:ascii="Times New Roman" w:eastAsia="Times New Roman" w:hAnsi="Times New Roman" w:cs="Times New Roman"/>
          <w:color w:val="222222"/>
          <w:szCs w:val="22"/>
          <w:lang w:val="en-US" w:eastAsia="zh-CN"/>
        </w:rPr>
        <w:t>In this torrid and uncertain time</w:t>
      </w:r>
      <w:r w:rsidRPr="00294F74">
        <w:rPr>
          <w:rFonts w:ascii="Times New Roman" w:eastAsia="Times New Roman" w:hAnsi="Times New Roman" w:cs="Times New Roman"/>
          <w:color w:val="222222"/>
          <w:szCs w:val="22"/>
          <w:lang w:val="en-US" w:eastAsia="zh-CN"/>
        </w:rPr>
        <w:t xml:space="preserve"> </w:t>
      </w:r>
      <w:r>
        <w:rPr>
          <w:rFonts w:ascii="Times New Roman" w:eastAsia="Times New Roman" w:hAnsi="Times New Roman" w:cs="Times New Roman"/>
          <w:color w:val="000000"/>
          <w:szCs w:val="22"/>
          <w:lang w:val="en-US" w:eastAsia="zh-CN"/>
        </w:rPr>
        <w:t>of the COVID-19 pandemic</w:t>
      </w:r>
      <w:r w:rsidRPr="00294F74">
        <w:rPr>
          <w:rFonts w:ascii="Times New Roman" w:eastAsia="Times New Roman" w:hAnsi="Times New Roman" w:cs="Times New Roman"/>
          <w:color w:val="222222"/>
          <w:szCs w:val="22"/>
          <w:lang w:val="en-US" w:eastAsia="zh-CN"/>
        </w:rPr>
        <w:t xml:space="preserve"> with asset prices under pressure</w:t>
      </w:r>
      <w:r w:rsidRPr="00D306A8">
        <w:rPr>
          <w:rFonts w:ascii="Times New Roman" w:eastAsia="Times New Roman" w:hAnsi="Times New Roman" w:cs="Times New Roman"/>
          <w:color w:val="222222"/>
          <w:szCs w:val="22"/>
          <w:lang w:val="en-US" w:eastAsia="zh-CN"/>
        </w:rPr>
        <w:t xml:space="preserve">, the Group will continue to exercise care and diligence in identifying appropriate investments with </w:t>
      </w:r>
      <w:r w:rsidRPr="00294F74">
        <w:rPr>
          <w:rFonts w:ascii="Times New Roman" w:eastAsia="Times New Roman" w:hAnsi="Times New Roman" w:cs="Times New Roman"/>
          <w:color w:val="222222"/>
          <w:szCs w:val="22"/>
          <w:lang w:val="en-US" w:eastAsia="zh-CN"/>
        </w:rPr>
        <w:t>good return potential</w:t>
      </w:r>
      <w:r>
        <w:rPr>
          <w:rFonts w:ascii="Times New Roman" w:eastAsia="Times New Roman" w:hAnsi="Times New Roman" w:cs="Times New Roman"/>
          <w:color w:val="222222"/>
          <w:szCs w:val="22"/>
          <w:lang w:val="en-US" w:eastAsia="zh-CN"/>
        </w:rPr>
        <w:t xml:space="preserve"> </w:t>
      </w:r>
      <w:r w:rsidRPr="00D306A8">
        <w:rPr>
          <w:rFonts w:ascii="Times New Roman" w:eastAsia="Times New Roman" w:hAnsi="Times New Roman" w:cs="Times New Roman"/>
          <w:color w:val="222222"/>
          <w:szCs w:val="22"/>
          <w:lang w:val="en-US" w:eastAsia="zh-CN"/>
        </w:rPr>
        <w:t>to further expand its investment portfolio in accordance with the Company’s investment policy</w:t>
      </w:r>
      <w:r>
        <w:rPr>
          <w:rFonts w:ascii="Times New Roman" w:eastAsia="Times New Roman" w:hAnsi="Times New Roman" w:cs="Times New Roman"/>
          <w:color w:val="222222"/>
          <w:szCs w:val="22"/>
          <w:lang w:val="en-US" w:eastAsia="zh-CN"/>
        </w:rPr>
        <w:t>.</w:t>
      </w:r>
    </w:p>
    <w:p w:rsidR="00B62EA0" w:rsidRDefault="00B62EA0" w:rsidP="00277818">
      <w:pPr>
        <w:jc w:val="both"/>
        <w:rPr>
          <w:rFonts w:ascii="Times New Roman" w:eastAsia="DengXian" w:hAnsi="Times New Roman" w:cs="Times New Roman"/>
          <w:color w:val="222222"/>
          <w:szCs w:val="22"/>
          <w:lang w:val="en-US" w:eastAsia="zh-CN"/>
        </w:rPr>
      </w:pPr>
    </w:p>
    <w:p w:rsidR="00B62EA0" w:rsidRPr="00B62EA0" w:rsidRDefault="00B62EA0" w:rsidP="00277818">
      <w:pPr>
        <w:jc w:val="both"/>
        <w:rPr>
          <w:rFonts w:ascii="Times New Roman" w:eastAsia="DengXian" w:hAnsi="Times New Roman" w:cs="Times New Roman" w:hint="eastAsia"/>
          <w:color w:val="000000"/>
          <w:szCs w:val="22"/>
          <w:lang w:val="en-US" w:eastAsia="zh-CN"/>
        </w:rPr>
      </w:pPr>
    </w:p>
    <w:p w:rsidR="00A018F6" w:rsidRPr="00A95325" w:rsidRDefault="00A018F6" w:rsidP="00A018F6">
      <w:pPr>
        <w:snapToGrid w:val="0"/>
        <w:spacing w:line="240" w:lineRule="exact"/>
        <w:jc w:val="both"/>
        <w:rPr>
          <w:rFonts w:ascii="Times New Roman" w:hAnsi="Times New Roman"/>
          <w:b/>
          <w:caps/>
          <w:sz w:val="24"/>
        </w:rPr>
      </w:pPr>
      <w:r w:rsidRPr="00A95325">
        <w:rPr>
          <w:rFonts w:ascii="Times New Roman" w:hAnsi="Times New Roman"/>
          <w:b/>
          <w:caps/>
          <w:sz w:val="24"/>
        </w:rPr>
        <w:t>Directors</w:t>
      </w:r>
    </w:p>
    <w:p w:rsidR="00A018F6" w:rsidRPr="00FE51F5" w:rsidRDefault="00A018F6" w:rsidP="00A018F6">
      <w:pPr>
        <w:snapToGrid w:val="0"/>
        <w:spacing w:line="240" w:lineRule="exact"/>
        <w:jc w:val="both"/>
        <w:rPr>
          <w:rFonts w:ascii="Times New Roman" w:hAnsi="Times New Roman"/>
        </w:rPr>
      </w:pPr>
    </w:p>
    <w:p w:rsidR="00A018F6" w:rsidRPr="00A95325" w:rsidRDefault="00A018F6" w:rsidP="00A018F6">
      <w:pPr>
        <w:snapToGrid w:val="0"/>
        <w:spacing w:line="240" w:lineRule="exact"/>
        <w:jc w:val="both"/>
        <w:rPr>
          <w:rFonts w:ascii="Times New Roman" w:hAnsi="Times New Roman"/>
        </w:rPr>
      </w:pPr>
      <w:r w:rsidRPr="00FE51F5">
        <w:rPr>
          <w:rFonts w:ascii="Times New Roman" w:hAnsi="Times New Roman"/>
        </w:rPr>
        <w:t xml:space="preserve">The directors during the year </w:t>
      </w:r>
      <w:r>
        <w:rPr>
          <w:rFonts w:ascii="Times New Roman" w:hAnsi="Times New Roman"/>
        </w:rPr>
        <w:t xml:space="preserve">under review </w:t>
      </w:r>
      <w:r w:rsidRPr="00A95325">
        <w:rPr>
          <w:rFonts w:ascii="Times New Roman" w:hAnsi="Times New Roman"/>
        </w:rPr>
        <w:t>and up to the date of this report were:</w:t>
      </w:r>
    </w:p>
    <w:p w:rsidR="00A018F6" w:rsidRPr="00A95325" w:rsidRDefault="00A018F6" w:rsidP="00A018F6">
      <w:pPr>
        <w:snapToGrid w:val="0"/>
        <w:spacing w:line="240" w:lineRule="exact"/>
        <w:jc w:val="both"/>
        <w:rPr>
          <w:rFonts w:ascii="Times New Roman" w:hAnsi="Times New Roman"/>
        </w:rPr>
      </w:pPr>
    </w:p>
    <w:p w:rsidR="00A018F6" w:rsidRPr="00A95325" w:rsidRDefault="00A018F6" w:rsidP="00A018F6">
      <w:pPr>
        <w:snapToGrid w:val="0"/>
        <w:spacing w:line="240" w:lineRule="exact"/>
        <w:jc w:val="both"/>
        <w:rPr>
          <w:rFonts w:ascii="Times New Roman" w:hAnsi="Times New Roman"/>
        </w:rPr>
      </w:pPr>
      <w:r w:rsidRPr="00A95325">
        <w:rPr>
          <w:rFonts w:ascii="Times New Roman" w:hAnsi="Times New Roman"/>
        </w:rPr>
        <w:t>Non-Executive Chairman</w:t>
      </w:r>
    </w:p>
    <w:p w:rsidR="00A018F6" w:rsidRPr="00A95325" w:rsidRDefault="00A018F6" w:rsidP="00A018F6">
      <w:pPr>
        <w:snapToGrid w:val="0"/>
        <w:spacing w:line="240" w:lineRule="exact"/>
        <w:jc w:val="both"/>
        <w:rPr>
          <w:rFonts w:ascii="Times New Roman" w:hAnsi="Times New Roman"/>
        </w:rPr>
      </w:pPr>
      <w:r w:rsidRPr="00A95325">
        <w:rPr>
          <w:rFonts w:ascii="Times New Roman" w:hAnsi="Times New Roman"/>
        </w:rPr>
        <w:t>Alastair Gunn-Forbes*</w:t>
      </w:r>
    </w:p>
    <w:p w:rsidR="00A018F6" w:rsidRPr="00A95325" w:rsidRDefault="00A018F6" w:rsidP="00A018F6">
      <w:pPr>
        <w:snapToGrid w:val="0"/>
        <w:spacing w:line="240" w:lineRule="exact"/>
        <w:jc w:val="both"/>
        <w:rPr>
          <w:rFonts w:ascii="Times New Roman" w:hAnsi="Times New Roman"/>
        </w:rPr>
      </w:pPr>
    </w:p>
    <w:p w:rsidR="00A018F6" w:rsidRPr="00A95325" w:rsidRDefault="00A018F6" w:rsidP="00A018F6">
      <w:pPr>
        <w:snapToGrid w:val="0"/>
        <w:spacing w:line="240" w:lineRule="exact"/>
        <w:jc w:val="both"/>
        <w:rPr>
          <w:rFonts w:ascii="Times New Roman" w:hAnsi="Times New Roman"/>
        </w:rPr>
      </w:pPr>
      <w:r w:rsidRPr="00A95325">
        <w:rPr>
          <w:rFonts w:ascii="Times New Roman" w:hAnsi="Times New Roman"/>
        </w:rPr>
        <w:t>Executive Directors</w:t>
      </w:r>
    </w:p>
    <w:p w:rsidR="00A018F6" w:rsidRPr="00A95325" w:rsidRDefault="00A018F6" w:rsidP="00A018F6">
      <w:pPr>
        <w:snapToGrid w:val="0"/>
        <w:spacing w:line="240" w:lineRule="exact"/>
        <w:jc w:val="both"/>
        <w:rPr>
          <w:rFonts w:ascii="Times New Roman" w:hAnsi="Times New Roman"/>
        </w:rPr>
      </w:pPr>
      <w:r w:rsidRPr="00A95325">
        <w:rPr>
          <w:rFonts w:ascii="Times New Roman" w:hAnsi="Times New Roman"/>
        </w:rPr>
        <w:t>Henry Ying Chew Cheong</w:t>
      </w:r>
    </w:p>
    <w:p w:rsidR="00A018F6" w:rsidRPr="00A95325" w:rsidRDefault="00A018F6" w:rsidP="00A018F6">
      <w:pPr>
        <w:snapToGrid w:val="0"/>
        <w:spacing w:line="240" w:lineRule="exact"/>
        <w:jc w:val="both"/>
        <w:rPr>
          <w:rFonts w:ascii="Times New Roman" w:hAnsi="Times New Roman"/>
        </w:rPr>
      </w:pPr>
      <w:r w:rsidRPr="00A95325">
        <w:rPr>
          <w:rFonts w:ascii="Times New Roman" w:hAnsi="Times New Roman"/>
        </w:rPr>
        <w:t xml:space="preserve">Ernest Chiu Shun She </w:t>
      </w:r>
    </w:p>
    <w:p w:rsidR="00A018F6" w:rsidRPr="00A95325" w:rsidRDefault="00A018F6" w:rsidP="00A018F6">
      <w:pPr>
        <w:snapToGrid w:val="0"/>
        <w:spacing w:line="240" w:lineRule="exact"/>
        <w:jc w:val="both"/>
        <w:rPr>
          <w:rFonts w:ascii="Times New Roman" w:hAnsi="Times New Roman"/>
        </w:rPr>
      </w:pPr>
    </w:p>
    <w:p w:rsidR="00A018F6" w:rsidRPr="00A95325" w:rsidRDefault="00A018F6" w:rsidP="00A018F6">
      <w:pPr>
        <w:snapToGrid w:val="0"/>
        <w:spacing w:line="240" w:lineRule="exact"/>
        <w:jc w:val="both"/>
        <w:rPr>
          <w:rFonts w:ascii="Times New Roman" w:hAnsi="Times New Roman"/>
        </w:rPr>
      </w:pPr>
      <w:r w:rsidRPr="00A95325">
        <w:rPr>
          <w:rFonts w:ascii="Times New Roman" w:hAnsi="Times New Roman"/>
        </w:rPr>
        <w:t>Non-Executive Directors</w:t>
      </w:r>
    </w:p>
    <w:p w:rsidR="00A018F6" w:rsidRPr="00A95325" w:rsidRDefault="00A018F6" w:rsidP="00A018F6">
      <w:pPr>
        <w:snapToGrid w:val="0"/>
        <w:spacing w:line="240" w:lineRule="exact"/>
        <w:jc w:val="both"/>
        <w:rPr>
          <w:rFonts w:ascii="Times New Roman" w:hAnsi="Times New Roman"/>
        </w:rPr>
      </w:pPr>
      <w:r w:rsidRPr="00A95325">
        <w:rPr>
          <w:rFonts w:ascii="Times New Roman" w:hAnsi="Times New Roman"/>
        </w:rPr>
        <w:t>Mark Chung Fong*</w:t>
      </w:r>
    </w:p>
    <w:p w:rsidR="00A018F6" w:rsidRDefault="00A018F6" w:rsidP="00A018F6">
      <w:pPr>
        <w:snapToGrid w:val="0"/>
        <w:spacing w:line="240" w:lineRule="exact"/>
        <w:jc w:val="both"/>
        <w:rPr>
          <w:rFonts w:ascii="Times New Roman" w:hAnsi="Times New Roman"/>
        </w:rPr>
      </w:pPr>
      <w:r w:rsidRPr="00A95325">
        <w:rPr>
          <w:rFonts w:ascii="Times New Roman" w:hAnsi="Times New Roman"/>
        </w:rPr>
        <w:t>Martyn Stuart Wells*</w:t>
      </w:r>
    </w:p>
    <w:p w:rsidR="00481213" w:rsidRPr="00A95325" w:rsidRDefault="00481213" w:rsidP="00A018F6">
      <w:pPr>
        <w:snapToGrid w:val="0"/>
        <w:spacing w:line="240" w:lineRule="exact"/>
        <w:jc w:val="both"/>
        <w:rPr>
          <w:rFonts w:ascii="Times New Roman" w:hAnsi="Times New Roman"/>
        </w:rPr>
      </w:pPr>
      <w:r w:rsidRPr="00481213">
        <w:rPr>
          <w:rFonts w:ascii="Times New Roman" w:eastAsia="PMingLiU" w:hAnsi="Times New Roman" w:cs="Times New Roman" w:hint="eastAsia"/>
          <w:szCs w:val="22"/>
          <w:lang w:eastAsia="zh-TW"/>
        </w:rPr>
        <w:t>S</w:t>
      </w:r>
      <w:r w:rsidRPr="00481213">
        <w:rPr>
          <w:rFonts w:ascii="Times New Roman" w:eastAsia="PMingLiU" w:hAnsi="Times New Roman" w:cs="Times New Roman"/>
          <w:szCs w:val="22"/>
          <w:lang w:eastAsia="zh-TW"/>
        </w:rPr>
        <w:t xml:space="preserve">tephen Lister </w:t>
      </w:r>
      <w:proofErr w:type="spellStart"/>
      <w:r w:rsidRPr="00481213">
        <w:rPr>
          <w:rFonts w:ascii="Times New Roman" w:eastAsia="PMingLiU" w:hAnsi="Times New Roman" w:cs="Times New Roman"/>
          <w:szCs w:val="22"/>
          <w:lang w:eastAsia="zh-TW"/>
        </w:rPr>
        <w:t>d’Anyers</w:t>
      </w:r>
      <w:proofErr w:type="spellEnd"/>
      <w:r w:rsidRPr="00481213">
        <w:rPr>
          <w:rFonts w:ascii="Times New Roman" w:eastAsia="PMingLiU" w:hAnsi="Times New Roman" w:cs="Times New Roman"/>
          <w:szCs w:val="22"/>
          <w:lang w:eastAsia="zh-TW"/>
        </w:rPr>
        <w:t xml:space="preserve"> Willis*</w:t>
      </w:r>
    </w:p>
    <w:p w:rsidR="00A018F6" w:rsidRPr="00A95325" w:rsidRDefault="00A018F6" w:rsidP="00A018F6">
      <w:pPr>
        <w:snapToGrid w:val="0"/>
        <w:spacing w:line="240" w:lineRule="exact"/>
        <w:jc w:val="both"/>
        <w:rPr>
          <w:rFonts w:ascii="Times New Roman" w:hAnsi="Times New Roman"/>
        </w:rPr>
      </w:pPr>
    </w:p>
    <w:p w:rsidR="00A018F6" w:rsidRPr="00A95325" w:rsidRDefault="00A018F6" w:rsidP="00A018F6">
      <w:pPr>
        <w:snapToGrid w:val="0"/>
        <w:spacing w:line="240" w:lineRule="exact"/>
        <w:jc w:val="both"/>
        <w:rPr>
          <w:rFonts w:ascii="Times New Roman" w:hAnsi="Times New Roman"/>
          <w:i/>
        </w:rPr>
      </w:pPr>
      <w:r w:rsidRPr="00A95325">
        <w:rPr>
          <w:rFonts w:ascii="Times New Roman" w:hAnsi="Times New Roman"/>
          <w:i/>
        </w:rPr>
        <w:t>* independent</w:t>
      </w:r>
    </w:p>
    <w:p w:rsidR="00A018F6" w:rsidRPr="00A95325" w:rsidRDefault="00A018F6" w:rsidP="00A018F6">
      <w:pPr>
        <w:snapToGrid w:val="0"/>
        <w:spacing w:line="240" w:lineRule="exact"/>
        <w:jc w:val="both"/>
        <w:rPr>
          <w:rFonts w:ascii="Times New Roman" w:hAnsi="Times New Roman"/>
        </w:rPr>
      </w:pPr>
    </w:p>
    <w:p w:rsidR="00A018F6" w:rsidRPr="00A95325" w:rsidRDefault="00A018F6" w:rsidP="00A018F6">
      <w:pPr>
        <w:snapToGrid w:val="0"/>
        <w:spacing w:line="240" w:lineRule="exact"/>
        <w:jc w:val="both"/>
        <w:rPr>
          <w:rFonts w:ascii="Times New Roman" w:hAnsi="Times New Roman"/>
        </w:rPr>
      </w:pPr>
      <w:r w:rsidRPr="00A95325">
        <w:rPr>
          <w:rFonts w:ascii="Times New Roman" w:hAnsi="Times New Roman"/>
        </w:rPr>
        <w:t>Brief biographical notes of the directors serving at the date of this report are set out on pages</w:t>
      </w:r>
      <w:r w:rsidR="00444729" w:rsidRPr="00A95325">
        <w:rPr>
          <w:rFonts w:ascii="Times New Roman" w:hAnsi="Times New Roman" w:hint="eastAsia"/>
        </w:rPr>
        <w:t xml:space="preserve"> </w:t>
      </w:r>
      <w:r w:rsidR="006E498C" w:rsidRPr="00A95325">
        <w:rPr>
          <w:rFonts w:ascii="Times New Roman" w:hAnsi="Times New Roman"/>
        </w:rPr>
        <w:t>7</w:t>
      </w:r>
      <w:r w:rsidR="002806D5">
        <w:rPr>
          <w:rFonts w:ascii="Times New Roman" w:hAnsi="Times New Roman"/>
        </w:rPr>
        <w:t>5</w:t>
      </w:r>
      <w:r w:rsidR="006E498C" w:rsidRPr="00A95325">
        <w:rPr>
          <w:rFonts w:ascii="Times New Roman" w:hAnsi="Times New Roman"/>
        </w:rPr>
        <w:t xml:space="preserve"> </w:t>
      </w:r>
      <w:r w:rsidRPr="00A95325">
        <w:rPr>
          <w:rFonts w:ascii="Times New Roman" w:hAnsi="Times New Roman"/>
        </w:rPr>
        <w:t>to</w:t>
      </w:r>
      <w:r w:rsidR="00444729" w:rsidRPr="00A95325">
        <w:rPr>
          <w:rFonts w:ascii="Times New Roman" w:hAnsi="Times New Roman" w:hint="eastAsia"/>
        </w:rPr>
        <w:t xml:space="preserve"> </w:t>
      </w:r>
      <w:r w:rsidR="00AF7555">
        <w:rPr>
          <w:rFonts w:ascii="Times New Roman" w:hAnsi="Times New Roman"/>
        </w:rPr>
        <w:t>7</w:t>
      </w:r>
      <w:r w:rsidR="002806D5">
        <w:rPr>
          <w:rFonts w:ascii="Times New Roman" w:hAnsi="Times New Roman"/>
        </w:rPr>
        <w:t>7</w:t>
      </w:r>
      <w:r w:rsidRPr="00A95325">
        <w:rPr>
          <w:rFonts w:ascii="Times New Roman" w:hAnsi="Times New Roman" w:hint="eastAsia"/>
        </w:rPr>
        <w:t>.</w:t>
      </w:r>
    </w:p>
    <w:p w:rsidR="004B4775" w:rsidRPr="00A95325" w:rsidRDefault="004B4775" w:rsidP="004F3F35">
      <w:pPr>
        <w:spacing w:line="240" w:lineRule="exact"/>
        <w:jc w:val="both"/>
        <w:rPr>
          <w:rFonts w:ascii="Times New Roman" w:hAnsi="Times New Roman" w:hint="eastAsia"/>
        </w:rPr>
      </w:pPr>
    </w:p>
    <w:p w:rsidR="00F363A2" w:rsidRPr="00A95325" w:rsidRDefault="00F363A2" w:rsidP="00F363A2">
      <w:pPr>
        <w:snapToGrid w:val="0"/>
        <w:spacing w:line="240" w:lineRule="exact"/>
        <w:jc w:val="both"/>
        <w:rPr>
          <w:rFonts w:ascii="Times New Roman" w:hAnsi="Times New Roman" w:hint="eastAsia"/>
        </w:rPr>
      </w:pPr>
      <w:r w:rsidRPr="00A95325">
        <w:rPr>
          <w:rFonts w:ascii="Times New Roman" w:hAnsi="Times New Roman"/>
        </w:rPr>
        <w:t xml:space="preserve">Save as disclosed in this report and in note </w:t>
      </w:r>
      <w:r w:rsidRPr="00A95325">
        <w:rPr>
          <w:rFonts w:ascii="Times New Roman" w:hAnsi="Times New Roman" w:hint="eastAsia"/>
        </w:rPr>
        <w:t>2</w:t>
      </w:r>
      <w:r w:rsidR="005263FD">
        <w:rPr>
          <w:rFonts w:ascii="Times New Roman" w:hAnsi="Times New Roman"/>
        </w:rPr>
        <w:t>7</w:t>
      </w:r>
      <w:r w:rsidRPr="00A95325">
        <w:rPr>
          <w:rFonts w:ascii="Times New Roman" w:hAnsi="Times New Roman"/>
        </w:rPr>
        <w:t xml:space="preserve"> to the consolidated financial statements on page</w:t>
      </w:r>
      <w:r w:rsidRPr="00A95325">
        <w:rPr>
          <w:rFonts w:ascii="Times New Roman" w:hAnsi="Times New Roman" w:hint="eastAsia"/>
        </w:rPr>
        <w:t xml:space="preserve"> </w:t>
      </w:r>
      <w:r w:rsidR="002806D5">
        <w:rPr>
          <w:rFonts w:ascii="Times New Roman" w:hAnsi="Times New Roman"/>
        </w:rPr>
        <w:t>71</w:t>
      </w:r>
      <w:r w:rsidRPr="00A95325">
        <w:rPr>
          <w:rFonts w:ascii="Times New Roman" w:hAnsi="Times New Roman"/>
        </w:rPr>
        <w:t>, none of the directors had during the year under review or at the end of the year a material interest, directly or indirectly, in any contract of significance with the Company or any of its subsidiaries.</w:t>
      </w:r>
    </w:p>
    <w:p w:rsidR="00F363A2" w:rsidRPr="00A95325" w:rsidRDefault="00F363A2" w:rsidP="00F363A2">
      <w:pPr>
        <w:snapToGrid w:val="0"/>
        <w:spacing w:line="240" w:lineRule="exact"/>
        <w:jc w:val="both"/>
        <w:rPr>
          <w:rFonts w:ascii="Times New Roman" w:hAnsi="Times New Roman" w:hint="eastAsia"/>
        </w:rPr>
      </w:pPr>
    </w:p>
    <w:p w:rsidR="00B36FAA" w:rsidRDefault="00B36FAA" w:rsidP="00B36FAA">
      <w:pPr>
        <w:snapToGrid w:val="0"/>
        <w:spacing w:line="240" w:lineRule="exact"/>
        <w:jc w:val="both"/>
        <w:rPr>
          <w:rFonts w:ascii="Times New Roman" w:hAnsi="Times New Roman" w:hint="eastAsia"/>
          <w:highlight w:val="yellow"/>
          <w:lang w:eastAsia="zh-CN"/>
        </w:rPr>
      </w:pPr>
      <w:r w:rsidRPr="006C344E">
        <w:rPr>
          <w:rFonts w:ascii="Times New Roman" w:hAnsi="Times New Roman"/>
          <w:lang w:eastAsia="zh-CN"/>
        </w:rPr>
        <w:t xml:space="preserve">As previously announced, in order to strengthen the Board, the Company has appointed </w:t>
      </w:r>
      <w:r w:rsidR="00490C0A">
        <w:rPr>
          <w:rFonts w:ascii="Times New Roman" w:hAnsi="Times New Roman"/>
          <w:lang w:eastAsia="zh-CN"/>
        </w:rPr>
        <w:t xml:space="preserve">Mr </w:t>
      </w:r>
      <w:r w:rsidRPr="00481213">
        <w:rPr>
          <w:rFonts w:ascii="Times New Roman" w:eastAsia="PMingLiU" w:hAnsi="Times New Roman" w:cs="Times New Roman" w:hint="eastAsia"/>
          <w:szCs w:val="22"/>
          <w:lang w:eastAsia="zh-TW"/>
        </w:rPr>
        <w:t>S</w:t>
      </w:r>
      <w:r w:rsidRPr="00481213">
        <w:rPr>
          <w:rFonts w:ascii="Times New Roman" w:eastAsia="PMingLiU" w:hAnsi="Times New Roman" w:cs="Times New Roman"/>
          <w:szCs w:val="22"/>
          <w:lang w:eastAsia="zh-TW"/>
        </w:rPr>
        <w:t xml:space="preserve">tephen Lister </w:t>
      </w:r>
      <w:proofErr w:type="spellStart"/>
      <w:r w:rsidRPr="00481213">
        <w:rPr>
          <w:rFonts w:ascii="Times New Roman" w:eastAsia="PMingLiU" w:hAnsi="Times New Roman" w:cs="Times New Roman"/>
          <w:szCs w:val="22"/>
          <w:lang w:eastAsia="zh-TW"/>
        </w:rPr>
        <w:t>d’Anyers</w:t>
      </w:r>
      <w:proofErr w:type="spellEnd"/>
      <w:r w:rsidRPr="00481213">
        <w:rPr>
          <w:rFonts w:ascii="Times New Roman" w:eastAsia="PMingLiU" w:hAnsi="Times New Roman" w:cs="Times New Roman"/>
          <w:szCs w:val="22"/>
          <w:lang w:eastAsia="zh-TW"/>
        </w:rPr>
        <w:t xml:space="preserve"> Willis</w:t>
      </w:r>
      <w:r>
        <w:rPr>
          <w:rFonts w:ascii="Times New Roman" w:hAnsi="Times New Roman"/>
          <w:lang w:eastAsia="zh-CN"/>
        </w:rPr>
        <w:t xml:space="preserve"> </w:t>
      </w:r>
      <w:r>
        <w:rPr>
          <w:rFonts w:ascii="Times New Roman" w:hAnsi="Times New Roman" w:hint="eastAsia"/>
          <w:lang w:eastAsia="zh-CN"/>
        </w:rPr>
        <w:t xml:space="preserve">as </w:t>
      </w:r>
      <w:r>
        <w:rPr>
          <w:rFonts w:ascii="Times New Roman" w:hAnsi="Times New Roman"/>
          <w:lang w:eastAsia="zh-CN"/>
        </w:rPr>
        <w:t>non-executive director</w:t>
      </w:r>
      <w:r>
        <w:rPr>
          <w:rFonts w:ascii="Times New Roman" w:hAnsi="Times New Roman" w:hint="eastAsia"/>
          <w:lang w:eastAsia="zh-CN"/>
        </w:rPr>
        <w:t xml:space="preserve"> and member of </w:t>
      </w:r>
      <w:r w:rsidR="00490C0A">
        <w:rPr>
          <w:rFonts w:ascii="Times New Roman" w:hAnsi="Times New Roman"/>
          <w:lang w:eastAsia="zh-CN"/>
        </w:rPr>
        <w:t xml:space="preserve">the </w:t>
      </w:r>
      <w:r>
        <w:rPr>
          <w:rFonts w:ascii="Times New Roman" w:hAnsi="Times New Roman" w:hint="eastAsia"/>
          <w:lang w:eastAsia="zh-CN"/>
        </w:rPr>
        <w:t xml:space="preserve">Audit Committee and </w:t>
      </w:r>
      <w:r w:rsidR="00490C0A">
        <w:rPr>
          <w:rFonts w:ascii="Times New Roman" w:hAnsi="Times New Roman"/>
          <w:lang w:eastAsia="zh-CN"/>
        </w:rPr>
        <w:t xml:space="preserve">the </w:t>
      </w:r>
      <w:r>
        <w:rPr>
          <w:rFonts w:ascii="Times New Roman" w:hAnsi="Times New Roman" w:hint="eastAsia"/>
          <w:lang w:eastAsia="zh-CN"/>
        </w:rPr>
        <w:t>Remuneration Committee</w:t>
      </w:r>
      <w:r w:rsidRPr="006C344E">
        <w:rPr>
          <w:rFonts w:ascii="Times New Roman" w:hAnsi="Times New Roman"/>
          <w:lang w:eastAsia="zh-CN"/>
        </w:rPr>
        <w:t xml:space="preserve">. </w:t>
      </w:r>
      <w:r>
        <w:rPr>
          <w:rFonts w:ascii="Times New Roman" w:hAnsi="Times New Roman" w:hint="eastAsia"/>
          <w:lang w:eastAsia="zh-CN"/>
        </w:rPr>
        <w:t xml:space="preserve">His </w:t>
      </w:r>
      <w:r w:rsidRPr="006C344E">
        <w:rPr>
          <w:rFonts w:ascii="Times New Roman" w:hAnsi="Times New Roman"/>
          <w:lang w:eastAsia="zh-CN"/>
        </w:rPr>
        <w:t>appointment w</w:t>
      </w:r>
      <w:r>
        <w:rPr>
          <w:rFonts w:ascii="Times New Roman" w:hAnsi="Times New Roman" w:hint="eastAsia"/>
          <w:lang w:eastAsia="zh-CN"/>
        </w:rPr>
        <w:t>as</w:t>
      </w:r>
      <w:r w:rsidRPr="006C344E">
        <w:rPr>
          <w:rFonts w:ascii="Times New Roman" w:hAnsi="Times New Roman"/>
          <w:lang w:eastAsia="zh-CN"/>
        </w:rPr>
        <w:t xml:space="preserve"> subsequently confirmed by shareholders in the Annual General Meeting held on </w:t>
      </w:r>
      <w:r>
        <w:rPr>
          <w:rFonts w:ascii="Times New Roman" w:hAnsi="Times New Roman" w:hint="eastAsia"/>
          <w:lang w:eastAsia="zh-CN"/>
        </w:rPr>
        <w:t>12 July 2019.</w:t>
      </w:r>
    </w:p>
    <w:p w:rsidR="007E1120" w:rsidRPr="00B36FAA" w:rsidRDefault="007E1120" w:rsidP="00F25E08">
      <w:pPr>
        <w:snapToGrid w:val="0"/>
        <w:spacing w:line="240" w:lineRule="exact"/>
        <w:jc w:val="both"/>
        <w:rPr>
          <w:rFonts w:ascii="Times New Roman" w:hAnsi="Times New Roman" w:hint="eastAsia"/>
        </w:rPr>
      </w:pPr>
    </w:p>
    <w:p w:rsidR="00B62EA0" w:rsidRPr="006C344E" w:rsidRDefault="00B62EA0" w:rsidP="00B62EA0">
      <w:pPr>
        <w:snapToGrid w:val="0"/>
        <w:spacing w:line="240" w:lineRule="exact"/>
        <w:jc w:val="both"/>
        <w:rPr>
          <w:rFonts w:ascii="Times New Roman" w:hAnsi="Times New Roman"/>
        </w:rPr>
      </w:pPr>
      <w:r w:rsidRPr="006C344E">
        <w:rPr>
          <w:rFonts w:ascii="Times New Roman" w:hAnsi="Times New Roman"/>
        </w:rPr>
        <w:t xml:space="preserve">Messrs Alastair Gunn-Forbes and Mark Chung Fong have served on the Board for more than nine years. (In accordance with Provision </w:t>
      </w:r>
      <w:r>
        <w:rPr>
          <w:rFonts w:ascii="Times New Roman" w:hAnsi="Times New Roman"/>
        </w:rPr>
        <w:t>21</w:t>
      </w:r>
      <w:r w:rsidRPr="006C344E">
        <w:rPr>
          <w:rFonts w:ascii="Times New Roman" w:hAnsi="Times New Roman"/>
        </w:rPr>
        <w:t xml:space="preserve"> of the UK Corporate Governance Code</w:t>
      </w:r>
      <w:r w:rsidRPr="006C344E">
        <w:rPr>
          <w:rFonts w:ascii="Times New Roman" w:hAnsi="Times New Roman" w:hint="eastAsia"/>
        </w:rPr>
        <w:t xml:space="preserve"> </w:t>
      </w:r>
      <w:r w:rsidRPr="006C344E">
        <w:rPr>
          <w:rFonts w:ascii="Times New Roman" w:hAnsi="Times New Roman"/>
        </w:rPr>
        <w:t xml:space="preserve">on corporate governance published in </w:t>
      </w:r>
      <w:r>
        <w:rPr>
          <w:rFonts w:ascii="Times New Roman" w:hAnsi="Times New Roman"/>
        </w:rPr>
        <w:t>July 2018</w:t>
      </w:r>
      <w:r w:rsidRPr="006C344E">
        <w:rPr>
          <w:rFonts w:ascii="Times New Roman" w:hAnsi="Times New Roman"/>
        </w:rPr>
        <w:t xml:space="preserve"> by the Financial Reporting Council of the United Kingdom (the “Code”), both Messrs Alastair Gunn-Forbes and Mark Chung Fong retired by rotation and were re-elected to office by separate resolutions passed at the Annual General Meeting held on </w:t>
      </w:r>
      <w:r w:rsidRPr="006C344E">
        <w:rPr>
          <w:rFonts w:ascii="Times New Roman" w:hAnsi="Times New Roman" w:hint="eastAsia"/>
          <w:lang w:eastAsia="zh-CN"/>
        </w:rPr>
        <w:t>12 July 2019</w:t>
      </w:r>
      <w:r w:rsidRPr="006C344E">
        <w:rPr>
          <w:rFonts w:ascii="Times New Roman" w:hAnsi="Times New Roman"/>
        </w:rPr>
        <w:t>.) During the past</w:t>
      </w:r>
      <w:r w:rsidRPr="006C344E">
        <w:rPr>
          <w:rFonts w:ascii="Times New Roman" w:hAnsi="Times New Roman" w:hint="eastAsia"/>
        </w:rPr>
        <w:t xml:space="preserve"> </w:t>
      </w:r>
      <w:r w:rsidRPr="006C344E">
        <w:rPr>
          <w:rFonts w:ascii="Times New Roman" w:hAnsi="Times New Roman"/>
        </w:rPr>
        <w:t xml:space="preserve">nine year period, however, neither of them has had any major interest in the issued share capital of the Company, has been an employee or involved in the daily management of any of the Group companies, or has had any material relationship with any of the Group companies or any of the major shareholders or managers of any such companies other than being a member of the Board. Accordingly, and in accordance with Provision </w:t>
      </w:r>
      <w:r>
        <w:rPr>
          <w:rFonts w:ascii="Times New Roman" w:hAnsi="Times New Roman"/>
        </w:rPr>
        <w:t>10</w:t>
      </w:r>
      <w:r w:rsidRPr="006C344E">
        <w:rPr>
          <w:rFonts w:ascii="Times New Roman" w:hAnsi="Times New Roman"/>
        </w:rPr>
        <w:t xml:space="preserve"> of the Code, the Board has determined that their independence and objectivity have not been impaired and that they will therefore be able to continue to act independently in character and judgement. </w:t>
      </w:r>
    </w:p>
    <w:p w:rsidR="0054038D" w:rsidRPr="00A95325" w:rsidRDefault="0054038D" w:rsidP="00F25E08">
      <w:pPr>
        <w:snapToGrid w:val="0"/>
        <w:spacing w:line="240" w:lineRule="exact"/>
        <w:jc w:val="both"/>
        <w:rPr>
          <w:rFonts w:ascii="Times New Roman" w:hAnsi="Times New Roman" w:hint="eastAsia"/>
        </w:rPr>
      </w:pPr>
    </w:p>
    <w:p w:rsidR="0054038D" w:rsidRPr="00A95325" w:rsidRDefault="0054038D" w:rsidP="00F25E08">
      <w:pPr>
        <w:snapToGrid w:val="0"/>
        <w:spacing w:line="240" w:lineRule="exact"/>
        <w:jc w:val="both"/>
        <w:rPr>
          <w:rFonts w:ascii="Times New Roman" w:hAnsi="Times New Roman" w:hint="eastAsia"/>
        </w:rPr>
      </w:pPr>
    </w:p>
    <w:p w:rsidR="0054038D" w:rsidRPr="00AE2136" w:rsidRDefault="00B954EC" w:rsidP="0054038D">
      <w:pPr>
        <w:pBdr>
          <w:bottom w:val="single" w:sz="6" w:space="1" w:color="auto"/>
        </w:pBdr>
        <w:snapToGrid w:val="0"/>
        <w:spacing w:line="240" w:lineRule="exact"/>
        <w:jc w:val="both"/>
        <w:rPr>
          <w:rFonts w:ascii="Times New Roman" w:hAnsi="Times New Roman"/>
          <w:b/>
          <w:sz w:val="24"/>
        </w:rPr>
      </w:pPr>
      <w:r>
        <w:rPr>
          <w:rFonts w:ascii="PMingLiU" w:hAnsi="PMingLiU"/>
          <w:b/>
        </w:rPr>
        <w:br w:type="page"/>
      </w:r>
      <w:r w:rsidR="0054038D" w:rsidRPr="00AE2136">
        <w:rPr>
          <w:rFonts w:ascii="Times New Roman" w:hAnsi="Times New Roman"/>
          <w:b/>
          <w:sz w:val="24"/>
        </w:rPr>
        <w:lastRenderedPageBreak/>
        <w:t>DIRECTORS’ REPORT (CONTINUED)</w:t>
      </w:r>
    </w:p>
    <w:p w:rsidR="006C344E" w:rsidRPr="006C344E" w:rsidRDefault="006C344E" w:rsidP="00FE7F1C">
      <w:pPr>
        <w:snapToGrid w:val="0"/>
        <w:spacing w:line="240" w:lineRule="exact"/>
        <w:jc w:val="both"/>
        <w:rPr>
          <w:rFonts w:ascii="Times New Roman" w:hAnsi="Times New Roman" w:hint="eastAsia"/>
          <w:lang w:eastAsia="zh-CN"/>
        </w:rPr>
      </w:pPr>
    </w:p>
    <w:p w:rsidR="00FE7F1C" w:rsidRPr="006C344E" w:rsidRDefault="00FE7F1C" w:rsidP="00FE7F1C">
      <w:pPr>
        <w:snapToGrid w:val="0"/>
        <w:spacing w:line="240" w:lineRule="exact"/>
        <w:jc w:val="both"/>
        <w:rPr>
          <w:rFonts w:ascii="Times New Roman" w:hAnsi="Times New Roman" w:hint="eastAsia"/>
        </w:rPr>
      </w:pPr>
    </w:p>
    <w:p w:rsidR="00F25E08" w:rsidRPr="00640DA9" w:rsidRDefault="00F25E08" w:rsidP="00F25E08">
      <w:pPr>
        <w:snapToGrid w:val="0"/>
        <w:spacing w:line="240" w:lineRule="exact"/>
        <w:jc w:val="both"/>
        <w:rPr>
          <w:rFonts w:ascii="Times New Roman" w:hAnsi="Times New Roman"/>
        </w:rPr>
      </w:pPr>
      <w:r w:rsidRPr="006C344E">
        <w:rPr>
          <w:rFonts w:ascii="Times New Roman" w:hAnsi="Times New Roman"/>
        </w:rPr>
        <w:t xml:space="preserve">At the Annual General Meeting held </w:t>
      </w:r>
      <w:r w:rsidR="002A374F" w:rsidRPr="006C344E">
        <w:rPr>
          <w:rFonts w:ascii="Times New Roman" w:hAnsi="Times New Roman" w:hint="eastAsia"/>
        </w:rPr>
        <w:t>on</w:t>
      </w:r>
      <w:r w:rsidRPr="006C344E">
        <w:rPr>
          <w:rFonts w:ascii="Times New Roman" w:hAnsi="Times New Roman"/>
        </w:rPr>
        <w:t xml:space="preserve"> 29 September 2014, shareholders approved the inclusion of</w:t>
      </w:r>
      <w:r w:rsidRPr="006C344E">
        <w:rPr>
          <w:rFonts w:ascii="Times New Roman" w:hAnsi="Times New Roman" w:hint="eastAsia"/>
        </w:rPr>
        <w:t xml:space="preserve"> the Group</w:t>
      </w:r>
      <w:r w:rsidRPr="006C344E">
        <w:rPr>
          <w:rFonts w:ascii="Times New Roman" w:hAnsi="Times New Roman"/>
        </w:rPr>
        <w:t>’</w:t>
      </w:r>
      <w:r w:rsidRPr="006C344E">
        <w:rPr>
          <w:rFonts w:ascii="Times New Roman" w:hAnsi="Times New Roman" w:hint="eastAsia"/>
        </w:rPr>
        <w:t xml:space="preserve">s </w:t>
      </w:r>
      <w:r w:rsidRPr="006C344E">
        <w:rPr>
          <w:rFonts w:ascii="Times New Roman" w:hAnsi="Times New Roman"/>
        </w:rPr>
        <w:t>n</w:t>
      </w:r>
      <w:r w:rsidRPr="006C344E">
        <w:rPr>
          <w:rFonts w:ascii="Times New Roman" w:hAnsi="Times New Roman" w:hint="eastAsia"/>
        </w:rPr>
        <w:t>on-</w:t>
      </w:r>
      <w:r w:rsidRPr="006C344E">
        <w:rPr>
          <w:rFonts w:ascii="Times New Roman" w:hAnsi="Times New Roman"/>
        </w:rPr>
        <w:t>e</w:t>
      </w:r>
      <w:r w:rsidRPr="006C344E">
        <w:rPr>
          <w:rFonts w:ascii="Times New Roman" w:hAnsi="Times New Roman" w:hint="eastAsia"/>
        </w:rPr>
        <w:t xml:space="preserve">xecutive </w:t>
      </w:r>
      <w:r w:rsidRPr="006C344E">
        <w:rPr>
          <w:rFonts w:ascii="Times New Roman" w:hAnsi="Times New Roman"/>
        </w:rPr>
        <w:t>d</w:t>
      </w:r>
      <w:r w:rsidRPr="006C344E">
        <w:rPr>
          <w:rFonts w:ascii="Times New Roman" w:hAnsi="Times New Roman" w:hint="eastAsia"/>
        </w:rPr>
        <w:t>irectors</w:t>
      </w:r>
      <w:r w:rsidRPr="006C344E">
        <w:rPr>
          <w:rFonts w:ascii="Times New Roman" w:hAnsi="Times New Roman"/>
        </w:rPr>
        <w:t xml:space="preserve"> </w:t>
      </w:r>
      <w:r w:rsidRPr="006C344E">
        <w:rPr>
          <w:rFonts w:ascii="Times New Roman" w:hAnsi="Times New Roman" w:hint="eastAsia"/>
        </w:rPr>
        <w:t>as eligible participants of the</w:t>
      </w:r>
      <w:r w:rsidR="00707DEB" w:rsidRPr="006C344E">
        <w:rPr>
          <w:rFonts w:ascii="Times New Roman" w:hAnsi="Times New Roman"/>
        </w:rPr>
        <w:t xml:space="preserve"> </w:t>
      </w:r>
      <w:proofErr w:type="spellStart"/>
      <w:r w:rsidR="00707DEB" w:rsidRPr="006C344E">
        <w:rPr>
          <w:rFonts w:ascii="Times New Roman" w:hAnsi="Times New Roman"/>
        </w:rPr>
        <w:t>Worldsec</w:t>
      </w:r>
      <w:proofErr w:type="spellEnd"/>
      <w:r w:rsidR="00707DEB" w:rsidRPr="006C344E">
        <w:rPr>
          <w:rFonts w:ascii="Times New Roman" w:hAnsi="Times New Roman"/>
        </w:rPr>
        <w:t xml:space="preserve"> Employee Share Option Scheme 1997 (the “Scheme”)</w:t>
      </w:r>
      <w:r w:rsidRPr="006C344E">
        <w:rPr>
          <w:rFonts w:ascii="Times New Roman" w:hAnsi="Times New Roman"/>
        </w:rPr>
        <w:t>.</w:t>
      </w:r>
      <w:r w:rsidR="00B96B46" w:rsidRPr="006C344E">
        <w:rPr>
          <w:rFonts w:ascii="Times New Roman" w:hAnsi="Times New Roman"/>
        </w:rPr>
        <w:t xml:space="preserve"> </w:t>
      </w:r>
      <w:r w:rsidRPr="006C344E">
        <w:rPr>
          <w:rFonts w:ascii="Times New Roman" w:hAnsi="Times New Roman"/>
        </w:rPr>
        <w:t xml:space="preserve">As explained in the 2014 annual report of the Company, the reason for such inclusion was to enable the Group to reward its non-executive directors for their commitments to the Company beyond the nominal annual fees that the Group could afford to pay during its </w:t>
      </w:r>
      <w:r w:rsidR="008C1A6F" w:rsidRPr="006C344E">
        <w:rPr>
          <w:rFonts w:ascii="Times New Roman" w:hAnsi="Times New Roman"/>
        </w:rPr>
        <w:t>development</w:t>
      </w:r>
      <w:r w:rsidR="008C1A6F" w:rsidRPr="006C344E" w:rsidDel="008C1A6F">
        <w:rPr>
          <w:rFonts w:ascii="Times New Roman" w:hAnsi="Times New Roman"/>
        </w:rPr>
        <w:t xml:space="preserve"> </w:t>
      </w:r>
      <w:r w:rsidRPr="006C344E">
        <w:rPr>
          <w:rFonts w:ascii="Times New Roman" w:hAnsi="Times New Roman"/>
        </w:rPr>
        <w:t>stage.</w:t>
      </w:r>
      <w:r w:rsidR="00B96B46" w:rsidRPr="006C344E">
        <w:rPr>
          <w:rFonts w:ascii="Times New Roman" w:hAnsi="Times New Roman"/>
        </w:rPr>
        <w:t xml:space="preserve"> </w:t>
      </w:r>
      <w:r w:rsidRPr="006C344E">
        <w:rPr>
          <w:rFonts w:ascii="Times New Roman" w:hAnsi="Times New Roman"/>
        </w:rPr>
        <w:t xml:space="preserve">Accordingly, and in accordance with Provision </w:t>
      </w:r>
      <w:r w:rsidR="007273B9">
        <w:rPr>
          <w:rFonts w:ascii="Times New Roman" w:hAnsi="Times New Roman"/>
        </w:rPr>
        <w:t>10</w:t>
      </w:r>
      <w:r w:rsidRPr="006C344E">
        <w:rPr>
          <w:rFonts w:ascii="Times New Roman" w:hAnsi="Times New Roman"/>
        </w:rPr>
        <w:t xml:space="preserve"> of the Code, given such circumstances, the Board has determined that the participation of Messrs Alastair Gunn-Forbes, Mark Chung Fong</w:t>
      </w:r>
      <w:r w:rsidR="006C344E">
        <w:rPr>
          <w:rFonts w:ascii="Times New Roman" w:hAnsi="Times New Roman" w:hint="eastAsia"/>
          <w:lang w:eastAsia="zh-CN"/>
        </w:rPr>
        <w:t xml:space="preserve">, </w:t>
      </w:r>
      <w:r w:rsidRPr="006C344E">
        <w:rPr>
          <w:rFonts w:ascii="Times New Roman" w:hAnsi="Times New Roman"/>
        </w:rPr>
        <w:t>Martyn Stuart Wells</w:t>
      </w:r>
      <w:r w:rsidR="006C344E">
        <w:rPr>
          <w:rFonts w:ascii="Times New Roman" w:hAnsi="Times New Roman" w:hint="eastAsia"/>
          <w:lang w:eastAsia="zh-CN"/>
        </w:rPr>
        <w:t xml:space="preserve"> and </w:t>
      </w:r>
      <w:r w:rsidR="006C344E" w:rsidRPr="00481213">
        <w:rPr>
          <w:rFonts w:ascii="Times New Roman" w:eastAsia="PMingLiU" w:hAnsi="Times New Roman" w:cs="Times New Roman" w:hint="eastAsia"/>
          <w:szCs w:val="22"/>
          <w:lang w:eastAsia="zh-TW"/>
        </w:rPr>
        <w:t>S</w:t>
      </w:r>
      <w:r w:rsidR="006C344E" w:rsidRPr="00481213">
        <w:rPr>
          <w:rFonts w:ascii="Times New Roman" w:eastAsia="PMingLiU" w:hAnsi="Times New Roman" w:cs="Times New Roman"/>
          <w:szCs w:val="22"/>
          <w:lang w:eastAsia="zh-TW"/>
        </w:rPr>
        <w:t xml:space="preserve">tephen Lister </w:t>
      </w:r>
      <w:proofErr w:type="spellStart"/>
      <w:r w:rsidR="006C344E" w:rsidRPr="00481213">
        <w:rPr>
          <w:rFonts w:ascii="Times New Roman" w:eastAsia="PMingLiU" w:hAnsi="Times New Roman" w:cs="Times New Roman"/>
          <w:szCs w:val="22"/>
          <w:lang w:eastAsia="zh-TW"/>
        </w:rPr>
        <w:t>d’Anyers</w:t>
      </w:r>
      <w:proofErr w:type="spellEnd"/>
      <w:r w:rsidR="006C344E" w:rsidRPr="00481213">
        <w:rPr>
          <w:rFonts w:ascii="Times New Roman" w:eastAsia="PMingLiU" w:hAnsi="Times New Roman" w:cs="Times New Roman"/>
          <w:szCs w:val="22"/>
          <w:lang w:eastAsia="zh-TW"/>
        </w:rPr>
        <w:t xml:space="preserve"> Willis</w:t>
      </w:r>
      <w:r w:rsidRPr="006C344E">
        <w:rPr>
          <w:rFonts w:ascii="Times New Roman" w:hAnsi="Times New Roman"/>
        </w:rPr>
        <w:t xml:space="preserve"> in the Scheme will not affect their ability to act independently in character and judgement.</w:t>
      </w:r>
      <w:r w:rsidRPr="00640DA9">
        <w:rPr>
          <w:rFonts w:ascii="Times New Roman" w:hAnsi="Times New Roman"/>
        </w:rPr>
        <w:t xml:space="preserve"> </w:t>
      </w:r>
    </w:p>
    <w:p w:rsidR="00F25E08" w:rsidRDefault="00F25E08" w:rsidP="008D0042">
      <w:pPr>
        <w:snapToGrid w:val="0"/>
        <w:spacing w:line="240" w:lineRule="exact"/>
        <w:jc w:val="both"/>
        <w:rPr>
          <w:rFonts w:ascii="Times New Roman" w:hAnsi="Times New Roman"/>
        </w:rPr>
      </w:pPr>
    </w:p>
    <w:p w:rsidR="008F2D61" w:rsidRPr="00640DA9" w:rsidRDefault="008F2D61" w:rsidP="008D0042">
      <w:pPr>
        <w:snapToGrid w:val="0"/>
        <w:spacing w:line="240" w:lineRule="exact"/>
        <w:jc w:val="both"/>
        <w:rPr>
          <w:rFonts w:ascii="Times New Roman" w:hAnsi="Times New Roman" w:hint="eastAsia"/>
        </w:rPr>
      </w:pPr>
      <w:r>
        <w:rPr>
          <w:rFonts w:ascii="Times New Roman" w:hAnsi="Times New Roman" w:hint="eastAsia"/>
        </w:rPr>
        <w:t xml:space="preserve"> </w:t>
      </w:r>
    </w:p>
    <w:p w:rsidR="00A018F6" w:rsidRPr="00640DA9" w:rsidRDefault="00A018F6" w:rsidP="00A018F6">
      <w:pPr>
        <w:snapToGrid w:val="0"/>
        <w:spacing w:line="240" w:lineRule="exact"/>
        <w:jc w:val="both"/>
        <w:rPr>
          <w:rFonts w:ascii="Times New Roman" w:hAnsi="Times New Roman"/>
          <w:b/>
          <w:sz w:val="24"/>
        </w:rPr>
      </w:pPr>
      <w:r w:rsidRPr="00640DA9">
        <w:rPr>
          <w:rFonts w:ascii="Times New Roman" w:hAnsi="Times New Roman"/>
          <w:b/>
          <w:sz w:val="24"/>
        </w:rPr>
        <w:t>DIRECTORS’ INTERESTS</w:t>
      </w:r>
    </w:p>
    <w:p w:rsidR="00A018F6" w:rsidRPr="00640DA9" w:rsidRDefault="00A018F6" w:rsidP="00A018F6">
      <w:pPr>
        <w:snapToGrid w:val="0"/>
        <w:spacing w:line="240" w:lineRule="exact"/>
        <w:jc w:val="both"/>
        <w:rPr>
          <w:rFonts w:ascii="Times New Roman" w:hAnsi="Times New Roman"/>
        </w:rPr>
      </w:pPr>
    </w:p>
    <w:p w:rsidR="00A018F6" w:rsidRPr="00640DA9" w:rsidRDefault="00A018F6" w:rsidP="00A018F6">
      <w:pPr>
        <w:snapToGrid w:val="0"/>
        <w:spacing w:line="240" w:lineRule="exact"/>
        <w:jc w:val="both"/>
        <w:rPr>
          <w:rFonts w:ascii="Times New Roman" w:hAnsi="Times New Roman"/>
        </w:rPr>
      </w:pPr>
      <w:r w:rsidRPr="00640DA9">
        <w:rPr>
          <w:rFonts w:ascii="Times New Roman" w:hAnsi="Times New Roman"/>
        </w:rPr>
        <w:t xml:space="preserve">The interests of the individuals who were directors during the year under review in the issued share capital of the Company, including the interests of persons connected with a director (within the meaning of Sections 252, 253 to 255 of the United Kingdom Companies Act 2006 as if the Company </w:t>
      </w:r>
      <w:r w:rsidR="000456D5" w:rsidRPr="00640DA9">
        <w:rPr>
          <w:rFonts w:ascii="Times New Roman" w:hAnsi="Times New Roman"/>
        </w:rPr>
        <w:t xml:space="preserve">were </w:t>
      </w:r>
      <w:r w:rsidRPr="00640DA9">
        <w:rPr>
          <w:rFonts w:ascii="Times New Roman" w:hAnsi="Times New Roman"/>
        </w:rPr>
        <w:t>incorporated in England), the existence of which was known to, or could with reasonable diligence be ascertained by, that director, whether or not held through another party, were as follows:</w:t>
      </w:r>
    </w:p>
    <w:p w:rsidR="00A018F6" w:rsidRPr="00640DA9" w:rsidRDefault="00A018F6" w:rsidP="00A018F6">
      <w:pPr>
        <w:snapToGrid w:val="0"/>
        <w:spacing w:line="240" w:lineRule="exact"/>
        <w:jc w:val="both"/>
        <w:rPr>
          <w:rFonts w:ascii="Times New Roman" w:hAnsi="Times New Roman"/>
        </w:rPr>
      </w:pPr>
    </w:p>
    <w:tbl>
      <w:tblPr>
        <w:tblW w:w="9121" w:type="dxa"/>
        <w:tblInd w:w="13" w:type="dxa"/>
        <w:tblCellMar>
          <w:left w:w="28" w:type="dxa"/>
          <w:right w:w="28" w:type="dxa"/>
        </w:tblCellMar>
        <w:tblLook w:val="0000" w:firstRow="0" w:lastRow="0" w:firstColumn="0" w:lastColumn="0" w:noHBand="0" w:noVBand="0"/>
      </w:tblPr>
      <w:tblGrid>
        <w:gridCol w:w="3843"/>
        <w:gridCol w:w="2585"/>
        <w:gridCol w:w="283"/>
        <w:gridCol w:w="2410"/>
      </w:tblGrid>
      <w:tr w:rsidR="00A018F6" w:rsidRPr="00640DA9" w:rsidTr="00E66C25">
        <w:trPr>
          <w:trHeight w:val="284"/>
        </w:trPr>
        <w:tc>
          <w:tcPr>
            <w:tcW w:w="3843" w:type="dxa"/>
            <w:shd w:val="clear" w:color="auto" w:fill="auto"/>
            <w:noWrap/>
            <w:vAlign w:val="center"/>
          </w:tcPr>
          <w:p w:rsidR="00A018F6" w:rsidRPr="00640DA9" w:rsidRDefault="00A018F6" w:rsidP="001C061F">
            <w:pPr>
              <w:snapToGrid w:val="0"/>
              <w:spacing w:line="240" w:lineRule="exact"/>
              <w:jc w:val="both"/>
              <w:rPr>
                <w:rFonts w:ascii="Times New Roman" w:hAnsi="Times New Roman"/>
              </w:rPr>
            </w:pPr>
          </w:p>
        </w:tc>
        <w:tc>
          <w:tcPr>
            <w:tcW w:w="2585" w:type="dxa"/>
            <w:shd w:val="clear" w:color="auto" w:fill="auto"/>
            <w:noWrap/>
            <w:vAlign w:val="center"/>
          </w:tcPr>
          <w:p w:rsidR="00A018F6" w:rsidRPr="00640DA9" w:rsidRDefault="00A018F6" w:rsidP="00B838A9">
            <w:pPr>
              <w:snapToGrid w:val="0"/>
              <w:spacing w:line="240" w:lineRule="exact"/>
              <w:ind w:rightChars="51" w:right="112"/>
              <w:jc w:val="right"/>
              <w:rPr>
                <w:rFonts w:ascii="Times New Roman" w:hAnsi="Times New Roman"/>
                <w:b/>
              </w:rPr>
            </w:pPr>
            <w:r w:rsidRPr="00640DA9">
              <w:rPr>
                <w:rFonts w:ascii="Times New Roman" w:hAnsi="Times New Roman"/>
                <w:b/>
              </w:rPr>
              <w:t>At 1 January 201</w:t>
            </w:r>
            <w:r w:rsidR="00481213">
              <w:rPr>
                <w:rFonts w:ascii="Times New Roman" w:hAnsi="Times New Roman"/>
                <w:b/>
              </w:rPr>
              <w:t>9</w:t>
            </w:r>
          </w:p>
        </w:tc>
        <w:tc>
          <w:tcPr>
            <w:tcW w:w="283" w:type="dxa"/>
          </w:tcPr>
          <w:p w:rsidR="00A018F6" w:rsidRPr="00640DA9" w:rsidRDefault="00A018F6" w:rsidP="001C061F">
            <w:pPr>
              <w:snapToGrid w:val="0"/>
              <w:spacing w:line="240" w:lineRule="exact"/>
              <w:jc w:val="right"/>
              <w:rPr>
                <w:rFonts w:ascii="Times New Roman" w:hAnsi="Times New Roman"/>
                <w:b/>
              </w:rPr>
            </w:pPr>
          </w:p>
        </w:tc>
        <w:tc>
          <w:tcPr>
            <w:tcW w:w="2410" w:type="dxa"/>
            <w:shd w:val="clear" w:color="auto" w:fill="auto"/>
            <w:noWrap/>
            <w:vAlign w:val="center"/>
          </w:tcPr>
          <w:p w:rsidR="00A018F6" w:rsidRPr="00640DA9" w:rsidRDefault="00A018F6" w:rsidP="00B838A9">
            <w:pPr>
              <w:snapToGrid w:val="0"/>
              <w:spacing w:line="240" w:lineRule="exact"/>
              <w:ind w:rightChars="51" w:right="112"/>
              <w:jc w:val="right"/>
              <w:rPr>
                <w:rFonts w:ascii="Times New Roman" w:hAnsi="Times New Roman"/>
                <w:b/>
              </w:rPr>
            </w:pPr>
            <w:r w:rsidRPr="00640DA9">
              <w:rPr>
                <w:rFonts w:ascii="Times New Roman" w:hAnsi="Times New Roman"/>
                <w:b/>
              </w:rPr>
              <w:t>At 31 December 201</w:t>
            </w:r>
            <w:r w:rsidR="00481213">
              <w:rPr>
                <w:rFonts w:ascii="Times New Roman" w:hAnsi="Times New Roman"/>
                <w:b/>
              </w:rPr>
              <w:t>9</w:t>
            </w:r>
          </w:p>
        </w:tc>
      </w:tr>
      <w:tr w:rsidR="00A018F6" w:rsidRPr="00640DA9" w:rsidTr="00E66C25">
        <w:trPr>
          <w:trHeight w:val="284"/>
        </w:trPr>
        <w:tc>
          <w:tcPr>
            <w:tcW w:w="3843" w:type="dxa"/>
            <w:shd w:val="clear" w:color="auto" w:fill="auto"/>
            <w:noWrap/>
            <w:vAlign w:val="center"/>
          </w:tcPr>
          <w:p w:rsidR="00A018F6" w:rsidRPr="00640DA9" w:rsidRDefault="00A018F6" w:rsidP="001C061F">
            <w:pPr>
              <w:snapToGrid w:val="0"/>
              <w:spacing w:line="240" w:lineRule="exact"/>
              <w:jc w:val="both"/>
              <w:rPr>
                <w:rFonts w:ascii="Times New Roman" w:hAnsi="Times New Roman"/>
              </w:rPr>
            </w:pPr>
          </w:p>
        </w:tc>
        <w:tc>
          <w:tcPr>
            <w:tcW w:w="2585" w:type="dxa"/>
            <w:shd w:val="clear" w:color="auto" w:fill="auto"/>
            <w:noWrap/>
            <w:vAlign w:val="center"/>
          </w:tcPr>
          <w:p w:rsidR="00A018F6" w:rsidRPr="00640DA9" w:rsidRDefault="00A018F6" w:rsidP="00B838A9">
            <w:pPr>
              <w:snapToGrid w:val="0"/>
              <w:spacing w:line="240" w:lineRule="exact"/>
              <w:ind w:rightChars="51" w:right="112"/>
              <w:jc w:val="right"/>
              <w:rPr>
                <w:rFonts w:ascii="Times New Roman" w:hAnsi="Times New Roman"/>
                <w:b/>
                <w:u w:val="single"/>
              </w:rPr>
            </w:pPr>
            <w:r w:rsidRPr="00640DA9">
              <w:rPr>
                <w:rFonts w:ascii="Times New Roman" w:hAnsi="Times New Roman"/>
                <w:b/>
                <w:u w:val="single"/>
              </w:rPr>
              <w:t>No. of shares</w:t>
            </w:r>
          </w:p>
        </w:tc>
        <w:tc>
          <w:tcPr>
            <w:tcW w:w="283" w:type="dxa"/>
          </w:tcPr>
          <w:p w:rsidR="00A018F6" w:rsidRPr="00640DA9" w:rsidRDefault="00A018F6" w:rsidP="001C061F">
            <w:pPr>
              <w:snapToGrid w:val="0"/>
              <w:spacing w:line="240" w:lineRule="exact"/>
              <w:jc w:val="right"/>
              <w:rPr>
                <w:rFonts w:ascii="Times New Roman" w:hAnsi="Times New Roman"/>
                <w:b/>
              </w:rPr>
            </w:pPr>
          </w:p>
        </w:tc>
        <w:tc>
          <w:tcPr>
            <w:tcW w:w="2410" w:type="dxa"/>
            <w:shd w:val="clear" w:color="auto" w:fill="auto"/>
            <w:noWrap/>
            <w:vAlign w:val="center"/>
          </w:tcPr>
          <w:p w:rsidR="00A018F6" w:rsidRPr="00640DA9" w:rsidRDefault="00A018F6" w:rsidP="00B838A9">
            <w:pPr>
              <w:snapToGrid w:val="0"/>
              <w:spacing w:line="240" w:lineRule="exact"/>
              <w:ind w:rightChars="51" w:right="112"/>
              <w:jc w:val="right"/>
              <w:rPr>
                <w:rFonts w:ascii="Times New Roman" w:hAnsi="Times New Roman"/>
                <w:b/>
                <w:u w:val="single"/>
              </w:rPr>
            </w:pPr>
            <w:r w:rsidRPr="00640DA9">
              <w:rPr>
                <w:rFonts w:ascii="Times New Roman" w:hAnsi="Times New Roman"/>
                <w:b/>
                <w:u w:val="single"/>
              </w:rPr>
              <w:t>No. of shares</w:t>
            </w:r>
          </w:p>
        </w:tc>
      </w:tr>
      <w:tr w:rsidR="00A018F6" w:rsidRPr="00640DA9" w:rsidTr="00E66C25">
        <w:trPr>
          <w:trHeight w:val="284"/>
        </w:trPr>
        <w:tc>
          <w:tcPr>
            <w:tcW w:w="3843" w:type="dxa"/>
            <w:shd w:val="clear" w:color="auto" w:fill="auto"/>
            <w:noWrap/>
            <w:vAlign w:val="center"/>
          </w:tcPr>
          <w:p w:rsidR="00A018F6" w:rsidRPr="00640DA9" w:rsidRDefault="00A018F6" w:rsidP="001C061F">
            <w:pPr>
              <w:snapToGrid w:val="0"/>
              <w:spacing w:line="240" w:lineRule="exact"/>
              <w:jc w:val="both"/>
              <w:rPr>
                <w:rFonts w:ascii="Times New Roman" w:hAnsi="Times New Roman"/>
              </w:rPr>
            </w:pPr>
            <w:r w:rsidRPr="00640DA9">
              <w:rPr>
                <w:rFonts w:ascii="Times New Roman" w:hAnsi="Times New Roman"/>
              </w:rPr>
              <w:t>Alastair Gunn-Forbes</w:t>
            </w:r>
          </w:p>
        </w:tc>
        <w:tc>
          <w:tcPr>
            <w:tcW w:w="2585" w:type="dxa"/>
            <w:shd w:val="clear" w:color="auto" w:fill="auto"/>
            <w:noWrap/>
            <w:vAlign w:val="center"/>
          </w:tcPr>
          <w:p w:rsidR="00A018F6" w:rsidRPr="00640DA9" w:rsidRDefault="006C344E" w:rsidP="00B838A9">
            <w:pPr>
              <w:snapToGrid w:val="0"/>
              <w:spacing w:line="240" w:lineRule="exact"/>
              <w:ind w:rightChars="51" w:right="112"/>
              <w:jc w:val="right"/>
              <w:rPr>
                <w:rFonts w:ascii="Times New Roman" w:hAnsi="Times New Roman"/>
              </w:rPr>
            </w:pPr>
            <w:r w:rsidRPr="00640DA9">
              <w:rPr>
                <w:rFonts w:ascii="Times New Roman" w:hAnsi="Times New Roman" w:hint="eastAsia"/>
              </w:rPr>
              <w:t>45</w:t>
            </w:r>
            <w:r w:rsidRPr="00640DA9">
              <w:rPr>
                <w:rFonts w:ascii="Times New Roman" w:hAnsi="Times New Roman"/>
              </w:rPr>
              <w:t>,000</w:t>
            </w:r>
          </w:p>
        </w:tc>
        <w:tc>
          <w:tcPr>
            <w:tcW w:w="283" w:type="dxa"/>
          </w:tcPr>
          <w:p w:rsidR="00A018F6" w:rsidRPr="00640DA9" w:rsidRDefault="00A018F6" w:rsidP="001C061F">
            <w:pPr>
              <w:snapToGrid w:val="0"/>
              <w:spacing w:line="240" w:lineRule="exact"/>
              <w:jc w:val="right"/>
              <w:rPr>
                <w:rFonts w:ascii="Times New Roman" w:hAnsi="Times New Roman"/>
              </w:rPr>
            </w:pPr>
          </w:p>
        </w:tc>
        <w:tc>
          <w:tcPr>
            <w:tcW w:w="2410" w:type="dxa"/>
            <w:shd w:val="clear" w:color="auto" w:fill="auto"/>
            <w:noWrap/>
            <w:vAlign w:val="center"/>
          </w:tcPr>
          <w:p w:rsidR="00A018F6" w:rsidRPr="00640DA9" w:rsidRDefault="00F56501" w:rsidP="00B838A9">
            <w:pPr>
              <w:snapToGrid w:val="0"/>
              <w:spacing w:line="240" w:lineRule="exact"/>
              <w:ind w:rightChars="51" w:right="112"/>
              <w:jc w:val="right"/>
              <w:rPr>
                <w:rFonts w:ascii="Times New Roman" w:hAnsi="Times New Roman"/>
              </w:rPr>
            </w:pPr>
            <w:r w:rsidRPr="00640DA9">
              <w:rPr>
                <w:rFonts w:ascii="Times New Roman" w:hAnsi="Times New Roman" w:hint="eastAsia"/>
              </w:rPr>
              <w:t>45</w:t>
            </w:r>
            <w:r w:rsidR="00A018F6" w:rsidRPr="00640DA9">
              <w:rPr>
                <w:rFonts w:ascii="Times New Roman" w:hAnsi="Times New Roman"/>
              </w:rPr>
              <w:t>,000</w:t>
            </w:r>
          </w:p>
        </w:tc>
      </w:tr>
      <w:tr w:rsidR="00A018F6" w:rsidRPr="00640DA9" w:rsidTr="00E66C25">
        <w:trPr>
          <w:trHeight w:val="284"/>
        </w:trPr>
        <w:tc>
          <w:tcPr>
            <w:tcW w:w="3843" w:type="dxa"/>
            <w:shd w:val="clear" w:color="auto" w:fill="auto"/>
            <w:noWrap/>
            <w:vAlign w:val="center"/>
          </w:tcPr>
          <w:p w:rsidR="00A018F6" w:rsidRPr="00640DA9" w:rsidRDefault="00A018F6" w:rsidP="009F5844">
            <w:pPr>
              <w:snapToGrid w:val="0"/>
              <w:spacing w:line="240" w:lineRule="exact"/>
              <w:rPr>
                <w:rFonts w:ascii="Times New Roman" w:hAnsi="Times New Roman"/>
              </w:rPr>
            </w:pPr>
            <w:r w:rsidRPr="00640DA9">
              <w:rPr>
                <w:rFonts w:ascii="Times New Roman" w:hAnsi="Times New Roman"/>
              </w:rPr>
              <w:t>Henry Ying Chew Cheong (Note</w:t>
            </w:r>
            <w:r w:rsidR="00E338F9" w:rsidRPr="00640DA9">
              <w:rPr>
                <w:rFonts w:ascii="Times New Roman" w:hAnsi="Times New Roman"/>
              </w:rPr>
              <w:t xml:space="preserve"> i</w:t>
            </w:r>
            <w:r w:rsidRPr="00640DA9">
              <w:rPr>
                <w:rFonts w:ascii="Times New Roman" w:hAnsi="Times New Roman"/>
              </w:rPr>
              <w:t>)</w:t>
            </w:r>
          </w:p>
        </w:tc>
        <w:tc>
          <w:tcPr>
            <w:tcW w:w="2585" w:type="dxa"/>
            <w:shd w:val="clear" w:color="auto" w:fill="auto"/>
            <w:noWrap/>
            <w:vAlign w:val="center"/>
          </w:tcPr>
          <w:p w:rsidR="00A018F6" w:rsidRPr="00640DA9" w:rsidRDefault="006C344E" w:rsidP="00B838A9">
            <w:pPr>
              <w:snapToGrid w:val="0"/>
              <w:spacing w:line="240" w:lineRule="exact"/>
              <w:ind w:rightChars="51" w:right="112"/>
              <w:jc w:val="right"/>
              <w:rPr>
                <w:rFonts w:ascii="Times New Roman" w:hAnsi="Times New Roman"/>
              </w:rPr>
            </w:pPr>
            <w:r w:rsidRPr="00640DA9">
              <w:rPr>
                <w:rFonts w:ascii="Times New Roman" w:hAnsi="Times New Roman" w:hint="eastAsia"/>
              </w:rPr>
              <w:t>11</w:t>
            </w:r>
            <w:r w:rsidRPr="00640DA9">
              <w:rPr>
                <w:rFonts w:ascii="Times New Roman" w:hAnsi="Times New Roman"/>
              </w:rPr>
              <w:t>,</w:t>
            </w:r>
            <w:r w:rsidRPr="00640DA9">
              <w:rPr>
                <w:rFonts w:ascii="Times New Roman" w:hAnsi="Times New Roman" w:hint="eastAsia"/>
              </w:rPr>
              <w:t>722</w:t>
            </w:r>
            <w:r w:rsidRPr="00640DA9">
              <w:rPr>
                <w:rFonts w:ascii="Times New Roman" w:hAnsi="Times New Roman"/>
              </w:rPr>
              <w:t>,</w:t>
            </w:r>
            <w:r w:rsidRPr="00640DA9">
              <w:rPr>
                <w:rFonts w:ascii="Times New Roman" w:hAnsi="Times New Roman" w:hint="eastAsia"/>
              </w:rPr>
              <w:t>620</w:t>
            </w:r>
          </w:p>
        </w:tc>
        <w:tc>
          <w:tcPr>
            <w:tcW w:w="283" w:type="dxa"/>
          </w:tcPr>
          <w:p w:rsidR="00A018F6" w:rsidRPr="00640DA9" w:rsidRDefault="00A018F6" w:rsidP="001C061F">
            <w:pPr>
              <w:snapToGrid w:val="0"/>
              <w:spacing w:line="240" w:lineRule="exact"/>
              <w:jc w:val="right"/>
              <w:rPr>
                <w:rFonts w:ascii="Times New Roman" w:hAnsi="Times New Roman"/>
              </w:rPr>
            </w:pPr>
          </w:p>
        </w:tc>
        <w:tc>
          <w:tcPr>
            <w:tcW w:w="2410" w:type="dxa"/>
            <w:shd w:val="clear" w:color="auto" w:fill="auto"/>
            <w:noWrap/>
            <w:vAlign w:val="center"/>
          </w:tcPr>
          <w:p w:rsidR="00A018F6" w:rsidRPr="00640DA9" w:rsidRDefault="00263D18" w:rsidP="00B838A9">
            <w:pPr>
              <w:snapToGrid w:val="0"/>
              <w:spacing w:line="240" w:lineRule="exact"/>
              <w:ind w:rightChars="51" w:right="112"/>
              <w:jc w:val="right"/>
              <w:rPr>
                <w:rFonts w:ascii="Times New Roman" w:hAnsi="Times New Roman"/>
              </w:rPr>
            </w:pPr>
            <w:r w:rsidRPr="00640DA9">
              <w:rPr>
                <w:rFonts w:ascii="Times New Roman" w:hAnsi="Times New Roman" w:hint="eastAsia"/>
              </w:rPr>
              <w:t>11</w:t>
            </w:r>
            <w:r w:rsidRPr="00640DA9">
              <w:rPr>
                <w:rFonts w:ascii="Times New Roman" w:hAnsi="Times New Roman"/>
              </w:rPr>
              <w:t>,</w:t>
            </w:r>
            <w:r w:rsidRPr="00640DA9">
              <w:rPr>
                <w:rFonts w:ascii="Times New Roman" w:hAnsi="Times New Roman" w:hint="eastAsia"/>
              </w:rPr>
              <w:t>722</w:t>
            </w:r>
            <w:r w:rsidRPr="00640DA9">
              <w:rPr>
                <w:rFonts w:ascii="Times New Roman" w:hAnsi="Times New Roman"/>
              </w:rPr>
              <w:t>,</w:t>
            </w:r>
            <w:r w:rsidRPr="00640DA9">
              <w:rPr>
                <w:rFonts w:ascii="Times New Roman" w:hAnsi="Times New Roman" w:hint="eastAsia"/>
              </w:rPr>
              <w:t>620</w:t>
            </w:r>
            <w:r w:rsidR="00A018F6" w:rsidRPr="00640DA9">
              <w:rPr>
                <w:rFonts w:ascii="Times New Roman" w:hAnsi="Times New Roman"/>
              </w:rPr>
              <w:t xml:space="preserve"> </w:t>
            </w:r>
          </w:p>
        </w:tc>
      </w:tr>
      <w:tr w:rsidR="00A018F6" w:rsidRPr="00640DA9" w:rsidTr="00E66C25">
        <w:trPr>
          <w:trHeight w:val="284"/>
        </w:trPr>
        <w:tc>
          <w:tcPr>
            <w:tcW w:w="3843" w:type="dxa"/>
            <w:shd w:val="clear" w:color="auto" w:fill="auto"/>
            <w:noWrap/>
            <w:vAlign w:val="center"/>
          </w:tcPr>
          <w:p w:rsidR="00A018F6" w:rsidRPr="00640DA9" w:rsidRDefault="00A018F6" w:rsidP="001C061F">
            <w:pPr>
              <w:snapToGrid w:val="0"/>
              <w:spacing w:line="240" w:lineRule="exact"/>
              <w:jc w:val="both"/>
              <w:rPr>
                <w:rFonts w:ascii="Times New Roman" w:hAnsi="Times New Roman"/>
              </w:rPr>
            </w:pPr>
            <w:r w:rsidRPr="00640DA9">
              <w:rPr>
                <w:rFonts w:ascii="Times New Roman" w:hAnsi="Times New Roman"/>
              </w:rPr>
              <w:t>Mark Chung Fong</w:t>
            </w:r>
          </w:p>
        </w:tc>
        <w:tc>
          <w:tcPr>
            <w:tcW w:w="2585" w:type="dxa"/>
            <w:shd w:val="clear" w:color="auto" w:fill="auto"/>
            <w:noWrap/>
            <w:vAlign w:val="center"/>
          </w:tcPr>
          <w:p w:rsidR="00A018F6" w:rsidRPr="00640DA9" w:rsidRDefault="00A018F6" w:rsidP="00B838A9">
            <w:pPr>
              <w:snapToGrid w:val="0"/>
              <w:spacing w:line="240" w:lineRule="exact"/>
              <w:ind w:rightChars="51" w:right="112"/>
              <w:jc w:val="right"/>
              <w:rPr>
                <w:rFonts w:ascii="Times New Roman" w:hAnsi="Times New Roman" w:hint="eastAsia"/>
              </w:rPr>
            </w:pPr>
            <w:r w:rsidRPr="00640DA9">
              <w:rPr>
                <w:rFonts w:ascii="Times New Roman" w:hAnsi="Times New Roman"/>
              </w:rPr>
              <w:t>Ni</w:t>
            </w:r>
            <w:r w:rsidRPr="00640DA9">
              <w:rPr>
                <w:rFonts w:ascii="Times New Roman" w:hAnsi="Times New Roman" w:hint="eastAsia"/>
              </w:rPr>
              <w:t>l</w:t>
            </w:r>
          </w:p>
        </w:tc>
        <w:tc>
          <w:tcPr>
            <w:tcW w:w="283" w:type="dxa"/>
          </w:tcPr>
          <w:p w:rsidR="00A018F6" w:rsidRPr="00640DA9" w:rsidRDefault="00A018F6" w:rsidP="001C061F">
            <w:pPr>
              <w:snapToGrid w:val="0"/>
              <w:spacing w:line="240" w:lineRule="exact"/>
              <w:jc w:val="right"/>
              <w:rPr>
                <w:rFonts w:ascii="Times New Roman" w:hAnsi="Times New Roman"/>
              </w:rPr>
            </w:pPr>
          </w:p>
        </w:tc>
        <w:tc>
          <w:tcPr>
            <w:tcW w:w="2410" w:type="dxa"/>
            <w:shd w:val="clear" w:color="auto" w:fill="auto"/>
            <w:noWrap/>
            <w:vAlign w:val="center"/>
          </w:tcPr>
          <w:p w:rsidR="00A018F6" w:rsidRPr="00640DA9" w:rsidRDefault="00A018F6" w:rsidP="00B838A9">
            <w:pPr>
              <w:snapToGrid w:val="0"/>
              <w:spacing w:line="240" w:lineRule="exact"/>
              <w:ind w:rightChars="51" w:right="112"/>
              <w:jc w:val="right"/>
              <w:rPr>
                <w:rFonts w:ascii="Times New Roman" w:hAnsi="Times New Roman"/>
              </w:rPr>
            </w:pPr>
            <w:r w:rsidRPr="00640DA9">
              <w:rPr>
                <w:rFonts w:ascii="Times New Roman" w:hAnsi="Times New Roman"/>
              </w:rPr>
              <w:t>Nil</w:t>
            </w:r>
          </w:p>
        </w:tc>
      </w:tr>
      <w:tr w:rsidR="00A018F6" w:rsidRPr="00640DA9" w:rsidTr="00E66C25">
        <w:trPr>
          <w:trHeight w:val="284"/>
        </w:trPr>
        <w:tc>
          <w:tcPr>
            <w:tcW w:w="3843" w:type="dxa"/>
            <w:shd w:val="clear" w:color="auto" w:fill="auto"/>
            <w:noWrap/>
            <w:vAlign w:val="center"/>
          </w:tcPr>
          <w:p w:rsidR="00A018F6" w:rsidRPr="00640DA9" w:rsidRDefault="00A018F6" w:rsidP="001C061F">
            <w:pPr>
              <w:snapToGrid w:val="0"/>
              <w:spacing w:line="240" w:lineRule="exact"/>
              <w:rPr>
                <w:rFonts w:ascii="Times New Roman" w:hAnsi="Times New Roman"/>
              </w:rPr>
            </w:pPr>
            <w:r w:rsidRPr="00640DA9">
              <w:rPr>
                <w:rFonts w:ascii="Times New Roman" w:hAnsi="Times New Roman"/>
              </w:rPr>
              <w:t>Ernest Chiu Shun She</w:t>
            </w:r>
          </w:p>
        </w:tc>
        <w:tc>
          <w:tcPr>
            <w:tcW w:w="2585" w:type="dxa"/>
            <w:shd w:val="clear" w:color="auto" w:fill="auto"/>
            <w:noWrap/>
            <w:vAlign w:val="center"/>
          </w:tcPr>
          <w:p w:rsidR="00A018F6" w:rsidRPr="00640DA9" w:rsidRDefault="006C344E" w:rsidP="00B838A9">
            <w:pPr>
              <w:snapToGrid w:val="0"/>
              <w:spacing w:line="240" w:lineRule="exact"/>
              <w:ind w:rightChars="51" w:right="112"/>
              <w:jc w:val="right"/>
              <w:rPr>
                <w:rFonts w:ascii="Times New Roman" w:hAnsi="Times New Roman"/>
              </w:rPr>
            </w:pPr>
            <w:r w:rsidRPr="00640DA9">
              <w:rPr>
                <w:rFonts w:ascii="Times New Roman" w:hAnsi="Times New Roman" w:hint="eastAsia"/>
              </w:rPr>
              <w:t>550</w:t>
            </w:r>
            <w:r w:rsidRPr="00640DA9">
              <w:rPr>
                <w:rFonts w:ascii="Times New Roman" w:hAnsi="Times New Roman"/>
              </w:rPr>
              <w:t>,</w:t>
            </w:r>
            <w:r w:rsidRPr="00640DA9">
              <w:rPr>
                <w:rFonts w:ascii="Times New Roman" w:hAnsi="Times New Roman" w:hint="eastAsia"/>
              </w:rPr>
              <w:t>09</w:t>
            </w:r>
            <w:r w:rsidR="00B36FAA">
              <w:rPr>
                <w:rFonts w:ascii="Times New Roman" w:hAnsi="Times New Roman"/>
              </w:rPr>
              <w:t>5</w:t>
            </w:r>
          </w:p>
        </w:tc>
        <w:tc>
          <w:tcPr>
            <w:tcW w:w="283" w:type="dxa"/>
          </w:tcPr>
          <w:p w:rsidR="00A018F6" w:rsidRPr="00640DA9" w:rsidRDefault="00A018F6" w:rsidP="001C061F">
            <w:pPr>
              <w:snapToGrid w:val="0"/>
              <w:spacing w:line="240" w:lineRule="exact"/>
              <w:jc w:val="right"/>
              <w:rPr>
                <w:rFonts w:ascii="Times New Roman" w:hAnsi="Times New Roman"/>
              </w:rPr>
            </w:pPr>
          </w:p>
        </w:tc>
        <w:tc>
          <w:tcPr>
            <w:tcW w:w="2410" w:type="dxa"/>
            <w:shd w:val="clear" w:color="auto" w:fill="auto"/>
            <w:noWrap/>
            <w:vAlign w:val="center"/>
          </w:tcPr>
          <w:p w:rsidR="00A018F6" w:rsidRPr="00640DA9" w:rsidRDefault="00F56501" w:rsidP="00B838A9">
            <w:pPr>
              <w:snapToGrid w:val="0"/>
              <w:spacing w:line="240" w:lineRule="exact"/>
              <w:ind w:rightChars="51" w:right="112"/>
              <w:jc w:val="right"/>
              <w:rPr>
                <w:rFonts w:ascii="Times New Roman" w:hAnsi="Times New Roman" w:hint="eastAsia"/>
              </w:rPr>
            </w:pPr>
            <w:r w:rsidRPr="00640DA9">
              <w:rPr>
                <w:rFonts w:ascii="Times New Roman" w:hAnsi="Times New Roman" w:hint="eastAsia"/>
              </w:rPr>
              <w:t>550</w:t>
            </w:r>
            <w:r w:rsidRPr="00640DA9">
              <w:rPr>
                <w:rFonts w:ascii="Times New Roman" w:hAnsi="Times New Roman"/>
              </w:rPr>
              <w:t>,</w:t>
            </w:r>
            <w:r w:rsidRPr="00640DA9">
              <w:rPr>
                <w:rFonts w:ascii="Times New Roman" w:hAnsi="Times New Roman" w:hint="eastAsia"/>
              </w:rPr>
              <w:t>095</w:t>
            </w:r>
          </w:p>
        </w:tc>
      </w:tr>
      <w:tr w:rsidR="00A018F6" w:rsidRPr="00640DA9" w:rsidTr="00E66C25">
        <w:trPr>
          <w:trHeight w:val="284"/>
        </w:trPr>
        <w:tc>
          <w:tcPr>
            <w:tcW w:w="3843" w:type="dxa"/>
            <w:shd w:val="clear" w:color="auto" w:fill="auto"/>
            <w:noWrap/>
            <w:vAlign w:val="center"/>
          </w:tcPr>
          <w:p w:rsidR="00A018F6" w:rsidRPr="00640DA9" w:rsidRDefault="00A018F6" w:rsidP="001C061F">
            <w:pPr>
              <w:snapToGrid w:val="0"/>
              <w:spacing w:line="240" w:lineRule="exact"/>
              <w:rPr>
                <w:rFonts w:ascii="Times New Roman" w:hAnsi="Times New Roman"/>
              </w:rPr>
            </w:pPr>
            <w:r w:rsidRPr="00640DA9">
              <w:rPr>
                <w:rFonts w:ascii="Times New Roman" w:hAnsi="Times New Roman"/>
              </w:rPr>
              <w:t>Martyn Stuart Wells</w:t>
            </w:r>
          </w:p>
        </w:tc>
        <w:tc>
          <w:tcPr>
            <w:tcW w:w="2585" w:type="dxa"/>
            <w:shd w:val="clear" w:color="auto" w:fill="auto"/>
            <w:noWrap/>
            <w:vAlign w:val="center"/>
          </w:tcPr>
          <w:p w:rsidR="00A018F6" w:rsidRPr="00640DA9" w:rsidRDefault="00A018F6" w:rsidP="00B838A9">
            <w:pPr>
              <w:snapToGrid w:val="0"/>
              <w:spacing w:line="240" w:lineRule="exact"/>
              <w:ind w:rightChars="51" w:right="112"/>
              <w:jc w:val="right"/>
              <w:rPr>
                <w:rFonts w:ascii="Times New Roman" w:hAnsi="Times New Roman"/>
              </w:rPr>
            </w:pPr>
            <w:r w:rsidRPr="00640DA9">
              <w:rPr>
                <w:rFonts w:ascii="Times New Roman" w:hAnsi="Times New Roman"/>
              </w:rPr>
              <w:t>Nil</w:t>
            </w:r>
          </w:p>
        </w:tc>
        <w:tc>
          <w:tcPr>
            <w:tcW w:w="283" w:type="dxa"/>
          </w:tcPr>
          <w:p w:rsidR="00A018F6" w:rsidRPr="00640DA9" w:rsidRDefault="00A018F6" w:rsidP="001C061F">
            <w:pPr>
              <w:snapToGrid w:val="0"/>
              <w:spacing w:line="240" w:lineRule="exact"/>
              <w:jc w:val="right"/>
              <w:rPr>
                <w:rFonts w:ascii="Times New Roman" w:hAnsi="Times New Roman"/>
              </w:rPr>
            </w:pPr>
          </w:p>
        </w:tc>
        <w:tc>
          <w:tcPr>
            <w:tcW w:w="2410" w:type="dxa"/>
            <w:shd w:val="clear" w:color="auto" w:fill="auto"/>
            <w:noWrap/>
            <w:vAlign w:val="center"/>
          </w:tcPr>
          <w:p w:rsidR="00A018F6" w:rsidRPr="00640DA9" w:rsidRDefault="00A018F6" w:rsidP="00B838A9">
            <w:pPr>
              <w:snapToGrid w:val="0"/>
              <w:spacing w:line="240" w:lineRule="exact"/>
              <w:ind w:rightChars="51" w:right="112"/>
              <w:jc w:val="right"/>
              <w:rPr>
                <w:rFonts w:ascii="Times New Roman" w:hAnsi="Times New Roman"/>
              </w:rPr>
            </w:pPr>
            <w:r w:rsidRPr="00640DA9">
              <w:rPr>
                <w:rFonts w:ascii="Times New Roman" w:hAnsi="Times New Roman"/>
              </w:rPr>
              <w:t>Nil</w:t>
            </w:r>
          </w:p>
        </w:tc>
      </w:tr>
      <w:tr w:rsidR="00810A60" w:rsidRPr="00640DA9" w:rsidTr="00E66C25">
        <w:trPr>
          <w:trHeight w:val="284"/>
        </w:trPr>
        <w:tc>
          <w:tcPr>
            <w:tcW w:w="3843" w:type="dxa"/>
            <w:shd w:val="clear" w:color="auto" w:fill="auto"/>
            <w:noWrap/>
            <w:vAlign w:val="center"/>
          </w:tcPr>
          <w:p w:rsidR="00810A60" w:rsidRPr="00640DA9" w:rsidRDefault="00810A60" w:rsidP="001C061F">
            <w:pPr>
              <w:snapToGrid w:val="0"/>
              <w:spacing w:line="240" w:lineRule="exact"/>
              <w:rPr>
                <w:rFonts w:ascii="Times New Roman" w:hAnsi="Times New Roman"/>
              </w:rPr>
            </w:pPr>
            <w:r w:rsidRPr="00481213">
              <w:rPr>
                <w:rFonts w:ascii="Times New Roman" w:eastAsia="PMingLiU" w:hAnsi="Times New Roman" w:cs="Times New Roman" w:hint="eastAsia"/>
                <w:szCs w:val="22"/>
                <w:lang w:eastAsia="zh-TW"/>
              </w:rPr>
              <w:t>S</w:t>
            </w:r>
            <w:r w:rsidRPr="00481213">
              <w:rPr>
                <w:rFonts w:ascii="Times New Roman" w:eastAsia="PMingLiU" w:hAnsi="Times New Roman" w:cs="Times New Roman"/>
                <w:szCs w:val="22"/>
                <w:lang w:eastAsia="zh-TW"/>
              </w:rPr>
              <w:t xml:space="preserve">tephen Lister </w:t>
            </w:r>
            <w:proofErr w:type="spellStart"/>
            <w:r w:rsidRPr="00481213">
              <w:rPr>
                <w:rFonts w:ascii="Times New Roman" w:eastAsia="PMingLiU" w:hAnsi="Times New Roman" w:cs="Times New Roman"/>
                <w:szCs w:val="22"/>
                <w:lang w:eastAsia="zh-TW"/>
              </w:rPr>
              <w:t>d’Anyers</w:t>
            </w:r>
            <w:proofErr w:type="spellEnd"/>
            <w:r w:rsidRPr="00481213">
              <w:rPr>
                <w:rFonts w:ascii="Times New Roman" w:eastAsia="PMingLiU" w:hAnsi="Times New Roman" w:cs="Times New Roman"/>
                <w:szCs w:val="22"/>
                <w:lang w:eastAsia="zh-TW"/>
              </w:rPr>
              <w:t xml:space="preserve"> Willis</w:t>
            </w:r>
          </w:p>
        </w:tc>
        <w:tc>
          <w:tcPr>
            <w:tcW w:w="2585" w:type="dxa"/>
            <w:shd w:val="clear" w:color="auto" w:fill="auto"/>
            <w:noWrap/>
            <w:vAlign w:val="center"/>
          </w:tcPr>
          <w:p w:rsidR="00810A60" w:rsidRPr="00640DA9" w:rsidRDefault="00B36FAA" w:rsidP="00B838A9">
            <w:pPr>
              <w:snapToGrid w:val="0"/>
              <w:spacing w:line="240" w:lineRule="exact"/>
              <w:ind w:rightChars="51" w:right="112"/>
              <w:jc w:val="right"/>
              <w:rPr>
                <w:rFonts w:ascii="Times New Roman" w:hAnsi="Times New Roman"/>
              </w:rPr>
            </w:pPr>
            <w:r>
              <w:rPr>
                <w:rFonts w:ascii="Times New Roman" w:hAnsi="Times New Roman" w:hint="eastAsia"/>
              </w:rPr>
              <w:t>1</w:t>
            </w:r>
            <w:r>
              <w:rPr>
                <w:rFonts w:ascii="Times New Roman" w:hAnsi="Times New Roman"/>
              </w:rPr>
              <w:t>6,000</w:t>
            </w:r>
          </w:p>
        </w:tc>
        <w:tc>
          <w:tcPr>
            <w:tcW w:w="283" w:type="dxa"/>
          </w:tcPr>
          <w:p w:rsidR="00810A60" w:rsidRPr="00640DA9" w:rsidRDefault="00810A60" w:rsidP="001C061F">
            <w:pPr>
              <w:snapToGrid w:val="0"/>
              <w:spacing w:line="240" w:lineRule="exact"/>
              <w:jc w:val="right"/>
              <w:rPr>
                <w:rFonts w:ascii="Times New Roman" w:hAnsi="Times New Roman"/>
              </w:rPr>
            </w:pPr>
          </w:p>
        </w:tc>
        <w:tc>
          <w:tcPr>
            <w:tcW w:w="2410" w:type="dxa"/>
            <w:shd w:val="clear" w:color="auto" w:fill="auto"/>
            <w:noWrap/>
            <w:vAlign w:val="center"/>
          </w:tcPr>
          <w:p w:rsidR="00810A60" w:rsidRPr="00640DA9" w:rsidRDefault="00B36FAA" w:rsidP="00B838A9">
            <w:pPr>
              <w:snapToGrid w:val="0"/>
              <w:spacing w:line="240" w:lineRule="exact"/>
              <w:ind w:rightChars="51" w:right="112"/>
              <w:jc w:val="right"/>
              <w:rPr>
                <w:rFonts w:ascii="Times New Roman" w:hAnsi="Times New Roman"/>
              </w:rPr>
            </w:pPr>
            <w:r>
              <w:rPr>
                <w:rFonts w:ascii="Times New Roman" w:hAnsi="Times New Roman" w:hint="eastAsia"/>
              </w:rPr>
              <w:t>1</w:t>
            </w:r>
            <w:r>
              <w:rPr>
                <w:rFonts w:ascii="Times New Roman" w:hAnsi="Times New Roman"/>
              </w:rPr>
              <w:t>6,000</w:t>
            </w:r>
          </w:p>
        </w:tc>
      </w:tr>
    </w:tbl>
    <w:p w:rsidR="00A018F6" w:rsidRPr="00640DA9" w:rsidRDefault="00A018F6" w:rsidP="00A018F6">
      <w:pPr>
        <w:snapToGrid w:val="0"/>
        <w:rPr>
          <w:rFonts w:ascii="Times New Roman" w:hAnsi="Times New Roman"/>
        </w:rPr>
      </w:pPr>
    </w:p>
    <w:tbl>
      <w:tblPr>
        <w:tblW w:w="9087" w:type="dxa"/>
        <w:tblInd w:w="13" w:type="dxa"/>
        <w:tblCellMar>
          <w:left w:w="28" w:type="dxa"/>
          <w:right w:w="28" w:type="dxa"/>
        </w:tblCellMar>
        <w:tblLook w:val="0000" w:firstRow="0" w:lastRow="0" w:firstColumn="0" w:lastColumn="0" w:noHBand="0" w:noVBand="0"/>
      </w:tblPr>
      <w:tblGrid>
        <w:gridCol w:w="1080"/>
        <w:gridCol w:w="8007"/>
      </w:tblGrid>
      <w:tr w:rsidR="00A018F6" w:rsidRPr="00640DA9" w:rsidTr="001C061F">
        <w:trPr>
          <w:trHeight w:val="176"/>
        </w:trPr>
        <w:tc>
          <w:tcPr>
            <w:tcW w:w="1080" w:type="dxa"/>
            <w:tcBorders>
              <w:top w:val="nil"/>
              <w:left w:val="nil"/>
              <w:bottom w:val="nil"/>
              <w:right w:val="nil"/>
            </w:tcBorders>
            <w:shd w:val="clear" w:color="auto" w:fill="auto"/>
            <w:noWrap/>
          </w:tcPr>
          <w:p w:rsidR="00A018F6" w:rsidRPr="00FE7F1C" w:rsidRDefault="00640DA9" w:rsidP="00303CE6">
            <w:pPr>
              <w:snapToGrid w:val="0"/>
              <w:spacing w:line="220" w:lineRule="exact"/>
              <w:ind w:rightChars="20" w:right="44"/>
              <w:rPr>
                <w:rFonts w:ascii="Times New Roman" w:eastAsia="PMingLiU" w:hAnsi="Times New Roman" w:hint="eastAsia"/>
                <w:sz w:val="18"/>
                <w:szCs w:val="18"/>
                <w:lang w:eastAsia="zh-TW"/>
              </w:rPr>
            </w:pPr>
            <w:r w:rsidRPr="00FE7F1C">
              <w:rPr>
                <w:rFonts w:ascii="Times New Roman" w:eastAsia="PMingLiU" w:hAnsi="Times New Roman" w:hint="eastAsia"/>
                <w:sz w:val="18"/>
                <w:szCs w:val="18"/>
                <w:lang w:eastAsia="zh-TW"/>
              </w:rPr>
              <w:t>Notes:</w:t>
            </w:r>
            <w:proofErr w:type="gramStart"/>
            <w:r w:rsidRPr="00FE7F1C">
              <w:rPr>
                <w:rFonts w:ascii="Times New Roman" w:eastAsia="PMingLiU" w:hAnsi="Times New Roman" w:hint="eastAsia"/>
                <w:sz w:val="18"/>
                <w:szCs w:val="18"/>
                <w:lang w:eastAsia="zh-TW"/>
              </w:rPr>
              <w:t xml:space="preserve">   (</w:t>
            </w:r>
            <w:proofErr w:type="gramEnd"/>
            <w:r w:rsidRPr="00FE7F1C">
              <w:rPr>
                <w:rFonts w:ascii="Times New Roman" w:eastAsia="PMingLiU" w:hAnsi="Times New Roman" w:hint="eastAsia"/>
                <w:sz w:val="18"/>
                <w:szCs w:val="18"/>
                <w:lang w:eastAsia="zh-TW"/>
              </w:rPr>
              <w:t>i)</w:t>
            </w:r>
          </w:p>
        </w:tc>
        <w:tc>
          <w:tcPr>
            <w:tcW w:w="8007" w:type="dxa"/>
            <w:tcBorders>
              <w:top w:val="nil"/>
              <w:left w:val="nil"/>
              <w:bottom w:val="nil"/>
              <w:right w:val="nil"/>
            </w:tcBorders>
            <w:shd w:val="clear" w:color="auto" w:fill="auto"/>
            <w:noWrap/>
          </w:tcPr>
          <w:p w:rsidR="00A018F6" w:rsidRPr="00FE7F1C" w:rsidRDefault="00D67DD3" w:rsidP="00303CE6">
            <w:pPr>
              <w:snapToGrid w:val="0"/>
              <w:spacing w:line="220" w:lineRule="exact"/>
              <w:jc w:val="both"/>
              <w:rPr>
                <w:rFonts w:ascii="Times New Roman" w:hAnsi="Times New Roman"/>
                <w:sz w:val="18"/>
                <w:szCs w:val="18"/>
              </w:rPr>
            </w:pPr>
            <w:r w:rsidRPr="00FE7F1C">
              <w:rPr>
                <w:rFonts w:ascii="Times New Roman" w:hAnsi="Times New Roman"/>
                <w:sz w:val="18"/>
                <w:szCs w:val="18"/>
              </w:rPr>
              <w:t>Mr Henry Ying Chew Cheong (“Mr Cheong”)</w:t>
            </w:r>
            <w:r w:rsidR="00661141" w:rsidRPr="00FE7F1C">
              <w:rPr>
                <w:rFonts w:ascii="Times New Roman" w:hAnsi="Times New Roman"/>
                <w:sz w:val="18"/>
                <w:szCs w:val="18"/>
              </w:rPr>
              <w:t xml:space="preserve"> wholly owns HC Investment Holdings Limited (“HCIH”)</w:t>
            </w:r>
            <w:r w:rsidR="00F56501" w:rsidRPr="00FE7F1C">
              <w:rPr>
                <w:rFonts w:ascii="Times New Roman" w:hAnsi="Times New Roman"/>
                <w:sz w:val="18"/>
                <w:szCs w:val="18"/>
              </w:rPr>
              <w:t xml:space="preserve">. HCIH beneficially owned </w:t>
            </w:r>
            <w:r w:rsidR="00EA7CC9" w:rsidRPr="00FE7F1C">
              <w:rPr>
                <w:rFonts w:ascii="Times New Roman" w:hAnsi="Times New Roman"/>
                <w:sz w:val="18"/>
                <w:szCs w:val="18"/>
              </w:rPr>
              <w:t xml:space="preserve">20,000,000 </w:t>
            </w:r>
            <w:r w:rsidR="00A018F6" w:rsidRPr="00FE7F1C">
              <w:rPr>
                <w:rFonts w:ascii="Times New Roman" w:hAnsi="Times New Roman"/>
                <w:sz w:val="18"/>
                <w:szCs w:val="18"/>
              </w:rPr>
              <w:t>ordinary shares of US$0.001 each in the Company at 1 January 201</w:t>
            </w:r>
            <w:r w:rsidR="001C0141">
              <w:rPr>
                <w:rFonts w:ascii="Times New Roman" w:hAnsi="Times New Roman"/>
                <w:sz w:val="18"/>
                <w:szCs w:val="18"/>
              </w:rPr>
              <w:t>9</w:t>
            </w:r>
            <w:r w:rsidR="00A018F6" w:rsidRPr="00FE7F1C">
              <w:rPr>
                <w:rFonts w:ascii="Times New Roman" w:hAnsi="Times New Roman"/>
                <w:sz w:val="18"/>
                <w:szCs w:val="18"/>
              </w:rPr>
              <w:t xml:space="preserve"> and 31 December 201</w:t>
            </w:r>
            <w:r w:rsidR="001C0141">
              <w:rPr>
                <w:rFonts w:ascii="Times New Roman" w:hAnsi="Times New Roman"/>
                <w:sz w:val="18"/>
                <w:szCs w:val="18"/>
              </w:rPr>
              <w:t>9</w:t>
            </w:r>
            <w:r w:rsidR="00EA7CC9" w:rsidRPr="00FE7F1C">
              <w:rPr>
                <w:rFonts w:ascii="Times New Roman" w:hAnsi="Times New Roman"/>
                <w:sz w:val="18"/>
                <w:szCs w:val="18"/>
              </w:rPr>
              <w:t>, respectively</w:t>
            </w:r>
            <w:r w:rsidR="00A018F6" w:rsidRPr="00FE7F1C">
              <w:rPr>
                <w:rFonts w:ascii="Times New Roman" w:hAnsi="Times New Roman"/>
                <w:sz w:val="18"/>
                <w:szCs w:val="18"/>
              </w:rPr>
              <w:t>.</w:t>
            </w:r>
          </w:p>
          <w:p w:rsidR="00A018F6" w:rsidRPr="00FE7F1C" w:rsidRDefault="00A018F6" w:rsidP="00303CE6">
            <w:pPr>
              <w:snapToGrid w:val="0"/>
              <w:spacing w:line="220" w:lineRule="exact"/>
              <w:jc w:val="both"/>
              <w:rPr>
                <w:rFonts w:ascii="Times New Roman" w:hAnsi="Times New Roman"/>
                <w:sz w:val="18"/>
                <w:szCs w:val="18"/>
              </w:rPr>
            </w:pPr>
          </w:p>
        </w:tc>
      </w:tr>
      <w:tr w:rsidR="004B4775" w:rsidRPr="00640DA9" w:rsidTr="008D0042">
        <w:trPr>
          <w:trHeight w:val="574"/>
        </w:trPr>
        <w:tc>
          <w:tcPr>
            <w:tcW w:w="1080" w:type="dxa"/>
            <w:tcBorders>
              <w:top w:val="nil"/>
              <w:left w:val="nil"/>
              <w:bottom w:val="nil"/>
              <w:right w:val="nil"/>
            </w:tcBorders>
            <w:shd w:val="clear" w:color="auto" w:fill="auto"/>
            <w:noWrap/>
          </w:tcPr>
          <w:p w:rsidR="004B4775" w:rsidRPr="00FE7F1C" w:rsidRDefault="004B4775" w:rsidP="00303CE6">
            <w:pPr>
              <w:snapToGrid w:val="0"/>
              <w:spacing w:line="220" w:lineRule="exact"/>
              <w:jc w:val="both"/>
              <w:rPr>
                <w:rFonts w:ascii="Times New Roman" w:hAnsi="Times New Roman"/>
                <w:sz w:val="18"/>
                <w:szCs w:val="18"/>
              </w:rPr>
            </w:pPr>
          </w:p>
        </w:tc>
        <w:tc>
          <w:tcPr>
            <w:tcW w:w="8007" w:type="dxa"/>
            <w:tcBorders>
              <w:top w:val="nil"/>
              <w:left w:val="nil"/>
              <w:bottom w:val="nil"/>
              <w:right w:val="nil"/>
            </w:tcBorders>
            <w:shd w:val="clear" w:color="auto" w:fill="auto"/>
            <w:noWrap/>
          </w:tcPr>
          <w:p w:rsidR="004B4775" w:rsidRPr="00FE7F1C" w:rsidRDefault="004B4775" w:rsidP="00303CE6">
            <w:pPr>
              <w:pStyle w:val="PlainText"/>
              <w:snapToGrid w:val="0"/>
              <w:spacing w:line="220" w:lineRule="exact"/>
              <w:jc w:val="both"/>
              <w:rPr>
                <w:rFonts w:ascii="Times New Roman" w:hAnsi="Times New Roman" w:cs="Arial Narrow"/>
                <w:sz w:val="18"/>
                <w:szCs w:val="18"/>
                <w:lang w:val="en-AU" w:eastAsia="en-US"/>
              </w:rPr>
            </w:pPr>
            <w:r w:rsidRPr="00FE7F1C">
              <w:rPr>
                <w:rFonts w:ascii="Times New Roman" w:hAnsi="Times New Roman" w:cs="Arial Narrow"/>
                <w:sz w:val="18"/>
                <w:szCs w:val="18"/>
                <w:lang w:val="en-AU" w:eastAsia="en-US"/>
              </w:rPr>
              <w:t>In total, Mr Cheong and his associates were the l</w:t>
            </w:r>
            <w:r w:rsidR="005C41A9" w:rsidRPr="00FE7F1C">
              <w:rPr>
                <w:rFonts w:ascii="Times New Roman" w:hAnsi="Times New Roman" w:cs="Arial Narrow"/>
                <w:sz w:val="18"/>
                <w:szCs w:val="18"/>
                <w:lang w:val="en-AU" w:eastAsia="en-US"/>
              </w:rPr>
              <w:t xml:space="preserve">egal and beneficial owners of </w:t>
            </w:r>
            <w:r w:rsidR="00EA7CC9" w:rsidRPr="00FE7F1C">
              <w:rPr>
                <w:rFonts w:ascii="Times New Roman" w:hAnsi="Times New Roman" w:cs="Arial Narrow" w:hint="eastAsia"/>
                <w:sz w:val="18"/>
                <w:szCs w:val="18"/>
                <w:lang w:val="en-AU" w:eastAsia="en-US"/>
              </w:rPr>
              <w:t>31</w:t>
            </w:r>
            <w:r w:rsidR="00EA7CC9" w:rsidRPr="00FE7F1C">
              <w:rPr>
                <w:rFonts w:ascii="Times New Roman" w:hAnsi="Times New Roman" w:cs="Arial Narrow"/>
                <w:sz w:val="18"/>
                <w:szCs w:val="18"/>
                <w:lang w:val="en-AU" w:eastAsia="en-US"/>
              </w:rPr>
              <w:t>,</w:t>
            </w:r>
            <w:r w:rsidR="00EA7CC9" w:rsidRPr="00FE7F1C">
              <w:rPr>
                <w:rFonts w:ascii="Times New Roman" w:hAnsi="Times New Roman" w:cs="Arial Narrow" w:hint="eastAsia"/>
                <w:sz w:val="18"/>
                <w:szCs w:val="18"/>
                <w:lang w:val="en-AU" w:eastAsia="en-US"/>
              </w:rPr>
              <w:t>722</w:t>
            </w:r>
            <w:r w:rsidR="00EA7CC9" w:rsidRPr="00FE7F1C">
              <w:rPr>
                <w:rFonts w:ascii="Times New Roman" w:hAnsi="Times New Roman" w:cs="Arial Narrow"/>
                <w:sz w:val="18"/>
                <w:szCs w:val="18"/>
                <w:lang w:val="en-AU" w:eastAsia="en-US"/>
              </w:rPr>
              <w:t>,</w:t>
            </w:r>
            <w:r w:rsidR="00EA7CC9" w:rsidRPr="00FE7F1C">
              <w:rPr>
                <w:rFonts w:ascii="Times New Roman" w:hAnsi="Times New Roman" w:cs="Arial Narrow" w:hint="eastAsia"/>
                <w:sz w:val="18"/>
                <w:szCs w:val="18"/>
                <w:lang w:val="en-AU" w:eastAsia="en-US"/>
              </w:rPr>
              <w:t>620</w:t>
            </w:r>
            <w:r w:rsidR="00D67DD3" w:rsidRPr="00FE7F1C">
              <w:rPr>
                <w:rFonts w:ascii="Times New Roman" w:hAnsi="Times New Roman" w:cs="Arial Narrow"/>
                <w:sz w:val="18"/>
                <w:szCs w:val="18"/>
                <w:lang w:val="en-AU" w:eastAsia="en-US"/>
              </w:rPr>
              <w:t xml:space="preserve"> </w:t>
            </w:r>
            <w:r w:rsidRPr="00FE7F1C">
              <w:rPr>
                <w:rFonts w:ascii="Times New Roman" w:hAnsi="Times New Roman" w:cs="Arial Narrow"/>
                <w:sz w:val="18"/>
                <w:szCs w:val="18"/>
                <w:lang w:val="en-AU" w:eastAsia="en-US"/>
              </w:rPr>
              <w:t>ordinary shares of US$0.001 each</w:t>
            </w:r>
            <w:r w:rsidR="005C41A9" w:rsidRPr="00FE7F1C">
              <w:rPr>
                <w:rFonts w:ascii="Times New Roman" w:hAnsi="Times New Roman" w:cs="Arial Narrow"/>
                <w:sz w:val="18"/>
                <w:szCs w:val="18"/>
                <w:lang w:val="en-AU" w:eastAsia="en-US"/>
              </w:rPr>
              <w:t xml:space="preserve"> in the Company, representing </w:t>
            </w:r>
            <w:r w:rsidR="00EA7CC9" w:rsidRPr="00FE7F1C">
              <w:rPr>
                <w:rFonts w:ascii="Times New Roman" w:hAnsi="Times New Roman" w:cs="Arial Narrow"/>
                <w:sz w:val="18"/>
                <w:szCs w:val="18"/>
                <w:lang w:val="en-AU" w:eastAsia="en-US"/>
              </w:rPr>
              <w:t>37.3%</w:t>
            </w:r>
            <w:r w:rsidR="00D67DD3" w:rsidRPr="00FE7F1C">
              <w:rPr>
                <w:rFonts w:ascii="Times New Roman" w:hAnsi="Times New Roman" w:cs="Arial Narrow"/>
                <w:sz w:val="18"/>
                <w:szCs w:val="18"/>
                <w:lang w:val="en-AU" w:eastAsia="en-US"/>
              </w:rPr>
              <w:t xml:space="preserve"> </w:t>
            </w:r>
            <w:r w:rsidRPr="00FE7F1C">
              <w:rPr>
                <w:rFonts w:ascii="Times New Roman" w:hAnsi="Times New Roman" w:cs="Arial Narrow"/>
                <w:sz w:val="18"/>
                <w:szCs w:val="18"/>
                <w:lang w:val="en-AU" w:eastAsia="en-US"/>
              </w:rPr>
              <w:t>of the Company’s issued share capital, at 1 January 201</w:t>
            </w:r>
            <w:r w:rsidR="0040427E">
              <w:rPr>
                <w:rFonts w:ascii="Times New Roman" w:hAnsi="Times New Roman" w:cs="Arial Narrow"/>
                <w:sz w:val="18"/>
                <w:szCs w:val="18"/>
                <w:lang w:val="en-AU" w:eastAsia="en-US"/>
              </w:rPr>
              <w:t>9</w:t>
            </w:r>
            <w:r w:rsidRPr="00FE7F1C">
              <w:rPr>
                <w:rFonts w:ascii="Times New Roman" w:hAnsi="Times New Roman" w:cs="Arial Narrow"/>
                <w:sz w:val="18"/>
                <w:szCs w:val="18"/>
                <w:lang w:val="en-AU" w:eastAsia="en-US"/>
              </w:rPr>
              <w:t xml:space="preserve"> and 31 December 201</w:t>
            </w:r>
            <w:r w:rsidR="0040427E">
              <w:rPr>
                <w:rFonts w:ascii="Times New Roman" w:hAnsi="Times New Roman" w:cs="Arial Narrow"/>
                <w:sz w:val="18"/>
                <w:szCs w:val="18"/>
                <w:lang w:val="en-AU" w:eastAsia="en-US"/>
              </w:rPr>
              <w:t>9</w:t>
            </w:r>
            <w:r w:rsidR="00D67DD3" w:rsidRPr="00FE7F1C">
              <w:rPr>
                <w:rFonts w:ascii="Times New Roman" w:hAnsi="Times New Roman" w:cs="Arial Narrow"/>
                <w:sz w:val="18"/>
                <w:szCs w:val="18"/>
                <w:lang w:val="en-AU" w:eastAsia="en-US"/>
              </w:rPr>
              <w:t>, respectively</w:t>
            </w:r>
            <w:r w:rsidRPr="00FE7F1C">
              <w:rPr>
                <w:rFonts w:ascii="Times New Roman" w:hAnsi="Times New Roman" w:cs="Arial Narrow"/>
                <w:sz w:val="18"/>
                <w:szCs w:val="18"/>
                <w:lang w:val="en-AU" w:eastAsia="en-US"/>
              </w:rPr>
              <w:t>. The Company and Mr Cheong entered into a relationship agreement on 2 August 2013 (the “Relationship Agreement”).</w:t>
            </w:r>
            <w:r w:rsidR="00B96B46" w:rsidRPr="00FE7F1C">
              <w:rPr>
                <w:rFonts w:ascii="Times New Roman" w:hAnsi="Times New Roman" w:cs="Arial Narrow"/>
                <w:sz w:val="18"/>
                <w:szCs w:val="18"/>
                <w:lang w:val="en-AU" w:eastAsia="en-US"/>
              </w:rPr>
              <w:t xml:space="preserve"> </w:t>
            </w:r>
            <w:r w:rsidRPr="00FE7F1C">
              <w:rPr>
                <w:rFonts w:ascii="Times New Roman" w:hAnsi="Times New Roman" w:cs="Arial Narrow"/>
                <w:sz w:val="18"/>
                <w:szCs w:val="18"/>
                <w:lang w:val="en-AU" w:eastAsia="en-US"/>
              </w:rPr>
              <w:t>Pursuant to the Relationship Agreement, Mr Cheong has agreed to exercise his rights as a shareholder at all times, and to procure that his associates exercise their rights, so as to ensure that the Company is capable of carrying on its business independently of Mr Cheong or any control which Mr Cheong or his associates may otherwise be able to exercise over the Company.</w:t>
            </w:r>
            <w:r w:rsidR="00B96B46" w:rsidRPr="00FE7F1C">
              <w:rPr>
                <w:rFonts w:ascii="Times New Roman" w:hAnsi="Times New Roman" w:cs="Arial Narrow"/>
                <w:sz w:val="18"/>
                <w:szCs w:val="18"/>
                <w:lang w:val="en-AU" w:eastAsia="en-US"/>
              </w:rPr>
              <w:t xml:space="preserve"> </w:t>
            </w:r>
            <w:r w:rsidRPr="00FE7F1C">
              <w:rPr>
                <w:rFonts w:ascii="Times New Roman" w:hAnsi="Times New Roman" w:cs="Arial Narrow"/>
                <w:sz w:val="18"/>
                <w:szCs w:val="18"/>
                <w:lang w:val="en-AU" w:eastAsia="en-US"/>
              </w:rPr>
              <w:t>Moreover, Mr Cheong has undertaken to ensure, so far as he is able to, that all transactions, relationships and agreements between Mr Cheong or his associates and the Company or any of its subsidiaries are on arms’ length terms on a normal commercial basis.</w:t>
            </w:r>
            <w:r w:rsidR="00B96B46" w:rsidRPr="00FE7F1C">
              <w:rPr>
                <w:rFonts w:ascii="Times New Roman" w:hAnsi="Times New Roman" w:cs="Arial Narrow"/>
                <w:sz w:val="18"/>
                <w:szCs w:val="18"/>
                <w:lang w:val="en-AU" w:eastAsia="en-US"/>
              </w:rPr>
              <w:t xml:space="preserve"> </w:t>
            </w:r>
            <w:r w:rsidRPr="00FE7F1C">
              <w:rPr>
                <w:rFonts w:ascii="Times New Roman" w:hAnsi="Times New Roman" w:cs="Arial Narrow"/>
                <w:sz w:val="18"/>
                <w:szCs w:val="18"/>
                <w:lang w:val="en-AU" w:eastAsia="en-US"/>
              </w:rPr>
              <w:t>Mr Cheong and the Company have also agreed, amongst other things, that he will not participate in the deliberations of the Board in relation to any proposal to enter into any commercial arrangements with Mr Cheong or his associates.</w:t>
            </w:r>
          </w:p>
        </w:tc>
      </w:tr>
    </w:tbl>
    <w:p w:rsidR="00303CE6" w:rsidRPr="00AE2136" w:rsidRDefault="00640DA9" w:rsidP="00303CE6">
      <w:pPr>
        <w:pBdr>
          <w:bottom w:val="single" w:sz="6" w:space="1" w:color="auto"/>
        </w:pBdr>
        <w:snapToGrid w:val="0"/>
        <w:jc w:val="both"/>
        <w:rPr>
          <w:rFonts w:ascii="Times New Roman" w:hAnsi="Times New Roman"/>
          <w:b/>
          <w:sz w:val="24"/>
        </w:rPr>
      </w:pPr>
      <w:r>
        <w:rPr>
          <w:rFonts w:ascii="PMingLiU" w:hAnsi="PMingLiU"/>
          <w:lang w:eastAsia="zh-TW"/>
        </w:rPr>
        <w:br w:type="page"/>
      </w:r>
      <w:r w:rsidR="00303CE6" w:rsidRPr="00AE2136">
        <w:rPr>
          <w:rFonts w:ascii="Times New Roman" w:hAnsi="Times New Roman"/>
          <w:b/>
          <w:sz w:val="24"/>
        </w:rPr>
        <w:lastRenderedPageBreak/>
        <w:t>DIRECTORS’ REPORT (CONTINUED)</w:t>
      </w:r>
    </w:p>
    <w:p w:rsidR="00303CE6" w:rsidRPr="00D960A4" w:rsidRDefault="00303CE6" w:rsidP="00303CE6">
      <w:pPr>
        <w:snapToGrid w:val="0"/>
        <w:jc w:val="both"/>
        <w:rPr>
          <w:rFonts w:ascii="PMingLiU" w:eastAsia="PMingLiU" w:hAnsi="PMingLiU" w:hint="eastAsia"/>
          <w:lang w:eastAsia="zh-TW"/>
        </w:rPr>
      </w:pPr>
    </w:p>
    <w:p w:rsidR="00FE7F1C" w:rsidRPr="00D960A4" w:rsidRDefault="00FE7F1C" w:rsidP="00303CE6">
      <w:pPr>
        <w:snapToGrid w:val="0"/>
        <w:jc w:val="both"/>
        <w:rPr>
          <w:rFonts w:ascii="PMingLiU" w:eastAsia="PMingLiU" w:hAnsi="PMingLiU" w:hint="eastAsia"/>
          <w:lang w:eastAsia="zh-TW"/>
        </w:rPr>
      </w:pPr>
    </w:p>
    <w:tbl>
      <w:tblPr>
        <w:tblW w:w="9087" w:type="dxa"/>
        <w:tblInd w:w="13" w:type="dxa"/>
        <w:tblCellMar>
          <w:left w:w="28" w:type="dxa"/>
          <w:right w:w="28" w:type="dxa"/>
        </w:tblCellMar>
        <w:tblLook w:val="04A0" w:firstRow="1" w:lastRow="0" w:firstColumn="1" w:lastColumn="0" w:noHBand="0" w:noVBand="1"/>
      </w:tblPr>
      <w:tblGrid>
        <w:gridCol w:w="1080"/>
        <w:gridCol w:w="2054"/>
        <w:gridCol w:w="2835"/>
        <w:gridCol w:w="108"/>
        <w:gridCol w:w="3010"/>
      </w:tblGrid>
      <w:tr w:rsidR="004B4775" w:rsidRPr="00EE6E6D" w:rsidTr="00E66C25">
        <w:trPr>
          <w:trHeight w:val="284"/>
        </w:trPr>
        <w:tc>
          <w:tcPr>
            <w:tcW w:w="3134" w:type="dxa"/>
            <w:gridSpan w:val="2"/>
            <w:noWrap/>
            <w:vAlign w:val="center"/>
          </w:tcPr>
          <w:p w:rsidR="004B4775" w:rsidRPr="00303CE6" w:rsidRDefault="004B4775" w:rsidP="00231F62">
            <w:pPr>
              <w:snapToGrid w:val="0"/>
              <w:spacing w:line="240" w:lineRule="exact"/>
              <w:jc w:val="both"/>
              <w:rPr>
                <w:rFonts w:ascii="Times New Roman" w:hAnsi="Times New Roman"/>
              </w:rPr>
            </w:pPr>
          </w:p>
        </w:tc>
        <w:tc>
          <w:tcPr>
            <w:tcW w:w="2835" w:type="dxa"/>
            <w:noWrap/>
            <w:vAlign w:val="center"/>
          </w:tcPr>
          <w:p w:rsidR="004B4775" w:rsidRPr="00303CE6" w:rsidRDefault="004B4775" w:rsidP="00231F62">
            <w:pPr>
              <w:snapToGrid w:val="0"/>
              <w:spacing w:line="240" w:lineRule="exact"/>
              <w:jc w:val="right"/>
              <w:rPr>
                <w:rFonts w:ascii="Times New Roman" w:hAnsi="Times New Roman"/>
                <w:b/>
              </w:rPr>
            </w:pPr>
            <w:r w:rsidRPr="00303CE6">
              <w:rPr>
                <w:rFonts w:ascii="Times New Roman" w:hAnsi="Times New Roman"/>
                <w:b/>
              </w:rPr>
              <w:t>At 1 January 201</w:t>
            </w:r>
            <w:r w:rsidR="0040427E">
              <w:rPr>
                <w:rFonts w:ascii="Times New Roman" w:hAnsi="Times New Roman"/>
                <w:b/>
              </w:rPr>
              <w:t>9</w:t>
            </w:r>
          </w:p>
        </w:tc>
        <w:tc>
          <w:tcPr>
            <w:tcW w:w="108" w:type="dxa"/>
          </w:tcPr>
          <w:p w:rsidR="004B4775" w:rsidRPr="00303CE6" w:rsidRDefault="004B4775" w:rsidP="00231F62">
            <w:pPr>
              <w:snapToGrid w:val="0"/>
              <w:spacing w:line="240" w:lineRule="exact"/>
              <w:jc w:val="right"/>
              <w:rPr>
                <w:rFonts w:ascii="Times New Roman" w:hAnsi="Times New Roman"/>
                <w:b/>
              </w:rPr>
            </w:pPr>
          </w:p>
        </w:tc>
        <w:tc>
          <w:tcPr>
            <w:tcW w:w="3010" w:type="dxa"/>
            <w:noWrap/>
            <w:vAlign w:val="center"/>
          </w:tcPr>
          <w:p w:rsidR="004B4775" w:rsidRPr="00303CE6" w:rsidRDefault="004B4775" w:rsidP="00231F62">
            <w:pPr>
              <w:snapToGrid w:val="0"/>
              <w:spacing w:line="240" w:lineRule="exact"/>
              <w:jc w:val="right"/>
              <w:rPr>
                <w:rFonts w:ascii="Times New Roman" w:hAnsi="Times New Roman"/>
                <w:b/>
              </w:rPr>
            </w:pPr>
            <w:r w:rsidRPr="00303CE6">
              <w:rPr>
                <w:rFonts w:ascii="Times New Roman" w:hAnsi="Times New Roman"/>
                <w:b/>
              </w:rPr>
              <w:t>At 31 December 201</w:t>
            </w:r>
            <w:r w:rsidR="0040427E">
              <w:rPr>
                <w:rFonts w:ascii="Times New Roman" w:hAnsi="Times New Roman"/>
                <w:b/>
              </w:rPr>
              <w:t>9</w:t>
            </w:r>
          </w:p>
        </w:tc>
      </w:tr>
      <w:tr w:rsidR="004B4775" w:rsidRPr="00EE6E6D" w:rsidTr="00E66C25">
        <w:trPr>
          <w:trHeight w:val="284"/>
        </w:trPr>
        <w:tc>
          <w:tcPr>
            <w:tcW w:w="3134" w:type="dxa"/>
            <w:gridSpan w:val="2"/>
            <w:noWrap/>
            <w:vAlign w:val="center"/>
          </w:tcPr>
          <w:p w:rsidR="004B4775" w:rsidRPr="00303CE6" w:rsidRDefault="004B4775" w:rsidP="00231F62">
            <w:pPr>
              <w:snapToGrid w:val="0"/>
              <w:spacing w:line="240" w:lineRule="exact"/>
              <w:jc w:val="both"/>
              <w:rPr>
                <w:rFonts w:ascii="Times New Roman" w:hAnsi="Times New Roman"/>
              </w:rPr>
            </w:pPr>
          </w:p>
        </w:tc>
        <w:tc>
          <w:tcPr>
            <w:tcW w:w="2835" w:type="dxa"/>
            <w:noWrap/>
            <w:vAlign w:val="center"/>
          </w:tcPr>
          <w:p w:rsidR="004B4775" w:rsidRPr="00303CE6" w:rsidRDefault="004B4775" w:rsidP="00231F62">
            <w:pPr>
              <w:snapToGrid w:val="0"/>
              <w:spacing w:line="240" w:lineRule="exact"/>
              <w:jc w:val="right"/>
              <w:rPr>
                <w:rFonts w:ascii="Times New Roman" w:hAnsi="Times New Roman"/>
                <w:b/>
                <w:u w:val="single"/>
              </w:rPr>
            </w:pPr>
            <w:r w:rsidRPr="00303CE6">
              <w:rPr>
                <w:rFonts w:ascii="Times New Roman" w:hAnsi="Times New Roman"/>
                <w:b/>
                <w:u w:val="single"/>
              </w:rPr>
              <w:t>No. of share options (Note</w:t>
            </w:r>
            <w:r w:rsidR="00B7085F">
              <w:rPr>
                <w:rFonts w:ascii="Times New Roman" w:hAnsi="Times New Roman" w:hint="eastAsia"/>
                <w:b/>
                <w:u w:val="single"/>
                <w:lang w:eastAsia="zh-CN"/>
              </w:rPr>
              <w:t xml:space="preserve"> i</w:t>
            </w:r>
            <w:r w:rsidRPr="00303CE6">
              <w:rPr>
                <w:rFonts w:ascii="Times New Roman" w:hAnsi="Times New Roman"/>
                <w:b/>
                <w:u w:val="single"/>
              </w:rPr>
              <w:t>)</w:t>
            </w:r>
          </w:p>
        </w:tc>
        <w:tc>
          <w:tcPr>
            <w:tcW w:w="108" w:type="dxa"/>
          </w:tcPr>
          <w:p w:rsidR="004B4775" w:rsidRPr="00303CE6" w:rsidRDefault="004B4775" w:rsidP="00231F62">
            <w:pPr>
              <w:snapToGrid w:val="0"/>
              <w:spacing w:line="240" w:lineRule="exact"/>
              <w:jc w:val="right"/>
              <w:rPr>
                <w:rFonts w:ascii="Times New Roman" w:hAnsi="Times New Roman"/>
                <w:b/>
              </w:rPr>
            </w:pPr>
          </w:p>
        </w:tc>
        <w:tc>
          <w:tcPr>
            <w:tcW w:w="3010" w:type="dxa"/>
            <w:noWrap/>
            <w:vAlign w:val="center"/>
          </w:tcPr>
          <w:p w:rsidR="004B4775" w:rsidRPr="00303CE6" w:rsidRDefault="004B4775" w:rsidP="00231F62">
            <w:pPr>
              <w:snapToGrid w:val="0"/>
              <w:spacing w:line="240" w:lineRule="exact"/>
              <w:jc w:val="right"/>
              <w:rPr>
                <w:rFonts w:ascii="Times New Roman" w:hAnsi="Times New Roman"/>
                <w:b/>
                <w:u w:val="single"/>
              </w:rPr>
            </w:pPr>
            <w:r w:rsidRPr="00303CE6">
              <w:rPr>
                <w:rFonts w:ascii="Times New Roman" w:hAnsi="Times New Roman"/>
                <w:b/>
                <w:u w:val="single"/>
              </w:rPr>
              <w:t>No. of share options (Note</w:t>
            </w:r>
            <w:r w:rsidR="00B7085F">
              <w:rPr>
                <w:rFonts w:ascii="Times New Roman" w:hAnsi="Times New Roman" w:hint="eastAsia"/>
                <w:b/>
                <w:u w:val="single"/>
                <w:lang w:eastAsia="zh-CN"/>
              </w:rPr>
              <w:t xml:space="preserve"> ii</w:t>
            </w:r>
            <w:r w:rsidRPr="00303CE6">
              <w:rPr>
                <w:rFonts w:ascii="Times New Roman" w:hAnsi="Times New Roman"/>
                <w:b/>
                <w:u w:val="single"/>
              </w:rPr>
              <w:t>)</w:t>
            </w:r>
          </w:p>
        </w:tc>
      </w:tr>
      <w:tr w:rsidR="004B4775" w:rsidRPr="00EE6E6D" w:rsidTr="00E66C25">
        <w:trPr>
          <w:trHeight w:val="284"/>
        </w:trPr>
        <w:tc>
          <w:tcPr>
            <w:tcW w:w="3134" w:type="dxa"/>
            <w:gridSpan w:val="2"/>
            <w:noWrap/>
            <w:vAlign w:val="center"/>
          </w:tcPr>
          <w:p w:rsidR="004B4775" w:rsidRPr="00303CE6" w:rsidRDefault="004B4775" w:rsidP="00231F62">
            <w:pPr>
              <w:snapToGrid w:val="0"/>
              <w:spacing w:line="240" w:lineRule="exact"/>
              <w:jc w:val="both"/>
              <w:rPr>
                <w:rFonts w:ascii="Times New Roman" w:hAnsi="Times New Roman"/>
              </w:rPr>
            </w:pPr>
            <w:r w:rsidRPr="00303CE6">
              <w:rPr>
                <w:rFonts w:ascii="Times New Roman" w:hAnsi="Times New Roman"/>
              </w:rPr>
              <w:t>Alastair Gunn-Forbes</w:t>
            </w:r>
          </w:p>
        </w:tc>
        <w:tc>
          <w:tcPr>
            <w:tcW w:w="2835" w:type="dxa"/>
            <w:noWrap/>
            <w:vAlign w:val="center"/>
          </w:tcPr>
          <w:p w:rsidR="004B4775" w:rsidRPr="00303CE6" w:rsidRDefault="00075F2C" w:rsidP="00231F62">
            <w:pPr>
              <w:snapToGrid w:val="0"/>
              <w:spacing w:line="240" w:lineRule="exact"/>
              <w:jc w:val="right"/>
              <w:rPr>
                <w:rFonts w:ascii="Times New Roman" w:hAnsi="Times New Roman"/>
              </w:rPr>
            </w:pPr>
            <w:r w:rsidRPr="00303CE6">
              <w:rPr>
                <w:rFonts w:ascii="Times New Roman" w:hAnsi="Times New Roman"/>
              </w:rPr>
              <w:t>500,000</w:t>
            </w:r>
          </w:p>
        </w:tc>
        <w:tc>
          <w:tcPr>
            <w:tcW w:w="108" w:type="dxa"/>
          </w:tcPr>
          <w:p w:rsidR="004B4775" w:rsidRPr="00303CE6" w:rsidRDefault="004B4775" w:rsidP="00231F62">
            <w:pPr>
              <w:snapToGrid w:val="0"/>
              <w:spacing w:line="240" w:lineRule="exact"/>
              <w:jc w:val="right"/>
              <w:rPr>
                <w:rFonts w:ascii="Times New Roman" w:hAnsi="Times New Roman"/>
              </w:rPr>
            </w:pPr>
          </w:p>
        </w:tc>
        <w:tc>
          <w:tcPr>
            <w:tcW w:w="3010" w:type="dxa"/>
            <w:noWrap/>
            <w:vAlign w:val="center"/>
          </w:tcPr>
          <w:p w:rsidR="004B4775" w:rsidRPr="00303CE6" w:rsidRDefault="0040427E" w:rsidP="00231F62">
            <w:pPr>
              <w:snapToGrid w:val="0"/>
              <w:spacing w:line="240" w:lineRule="exact"/>
              <w:jc w:val="right"/>
              <w:rPr>
                <w:rFonts w:ascii="Times New Roman" w:hAnsi="Times New Roman"/>
              </w:rPr>
            </w:pPr>
            <w:r>
              <w:rPr>
                <w:rFonts w:ascii="Times New Roman" w:hAnsi="Times New Roman"/>
              </w:rPr>
              <w:t>85</w:t>
            </w:r>
            <w:r w:rsidR="004B4775" w:rsidRPr="00303CE6">
              <w:rPr>
                <w:rFonts w:ascii="Times New Roman" w:hAnsi="Times New Roman"/>
              </w:rPr>
              <w:t>0,000</w:t>
            </w:r>
          </w:p>
        </w:tc>
      </w:tr>
      <w:tr w:rsidR="004B4775" w:rsidRPr="00EE6E6D" w:rsidTr="00E66C25">
        <w:trPr>
          <w:trHeight w:val="284"/>
        </w:trPr>
        <w:tc>
          <w:tcPr>
            <w:tcW w:w="3134" w:type="dxa"/>
            <w:gridSpan w:val="2"/>
            <w:noWrap/>
            <w:vAlign w:val="center"/>
          </w:tcPr>
          <w:p w:rsidR="004B4775" w:rsidRPr="00303CE6" w:rsidRDefault="004B4775" w:rsidP="00303CE6">
            <w:pPr>
              <w:snapToGrid w:val="0"/>
              <w:spacing w:line="240" w:lineRule="exact"/>
              <w:jc w:val="both"/>
              <w:rPr>
                <w:rFonts w:ascii="Times New Roman" w:hAnsi="Times New Roman"/>
              </w:rPr>
            </w:pPr>
            <w:r w:rsidRPr="00303CE6">
              <w:rPr>
                <w:rFonts w:ascii="Times New Roman" w:hAnsi="Times New Roman"/>
              </w:rPr>
              <w:t xml:space="preserve">Henry Ying Chew Cheong </w:t>
            </w:r>
          </w:p>
        </w:tc>
        <w:tc>
          <w:tcPr>
            <w:tcW w:w="2835" w:type="dxa"/>
            <w:noWrap/>
            <w:vAlign w:val="center"/>
          </w:tcPr>
          <w:p w:rsidR="004B4775" w:rsidRPr="00303CE6" w:rsidRDefault="00075F2C" w:rsidP="00303CE6">
            <w:pPr>
              <w:snapToGrid w:val="0"/>
              <w:spacing w:line="240" w:lineRule="exact"/>
              <w:jc w:val="right"/>
              <w:rPr>
                <w:rFonts w:ascii="Times New Roman" w:hAnsi="Times New Roman"/>
              </w:rPr>
            </w:pPr>
            <w:r w:rsidRPr="00303CE6">
              <w:rPr>
                <w:rFonts w:ascii="Times New Roman" w:hAnsi="Times New Roman"/>
              </w:rPr>
              <w:t>500,000</w:t>
            </w:r>
          </w:p>
        </w:tc>
        <w:tc>
          <w:tcPr>
            <w:tcW w:w="108" w:type="dxa"/>
          </w:tcPr>
          <w:p w:rsidR="004B4775" w:rsidRPr="00303CE6" w:rsidRDefault="004B4775" w:rsidP="00303CE6">
            <w:pPr>
              <w:snapToGrid w:val="0"/>
              <w:spacing w:line="240" w:lineRule="exact"/>
              <w:jc w:val="both"/>
              <w:rPr>
                <w:rFonts w:ascii="Times New Roman" w:hAnsi="Times New Roman"/>
              </w:rPr>
            </w:pPr>
          </w:p>
        </w:tc>
        <w:tc>
          <w:tcPr>
            <w:tcW w:w="3010" w:type="dxa"/>
            <w:noWrap/>
            <w:vAlign w:val="center"/>
          </w:tcPr>
          <w:p w:rsidR="004B4775" w:rsidRPr="00303CE6" w:rsidRDefault="0040427E" w:rsidP="00303CE6">
            <w:pPr>
              <w:snapToGrid w:val="0"/>
              <w:spacing w:line="240" w:lineRule="exact"/>
              <w:jc w:val="right"/>
              <w:rPr>
                <w:rFonts w:ascii="Times New Roman" w:hAnsi="Times New Roman"/>
              </w:rPr>
            </w:pPr>
            <w:r>
              <w:rPr>
                <w:rFonts w:ascii="Times New Roman" w:hAnsi="Times New Roman"/>
              </w:rPr>
              <w:t>85</w:t>
            </w:r>
            <w:r w:rsidR="004B4775" w:rsidRPr="00303CE6">
              <w:rPr>
                <w:rFonts w:ascii="Times New Roman" w:hAnsi="Times New Roman"/>
              </w:rPr>
              <w:t>0,000</w:t>
            </w:r>
          </w:p>
        </w:tc>
      </w:tr>
      <w:tr w:rsidR="00C77C8D" w:rsidRPr="00EE6E6D" w:rsidTr="00E66C25">
        <w:trPr>
          <w:trHeight w:val="284"/>
        </w:trPr>
        <w:tc>
          <w:tcPr>
            <w:tcW w:w="3134" w:type="dxa"/>
            <w:gridSpan w:val="2"/>
            <w:noWrap/>
            <w:vAlign w:val="center"/>
          </w:tcPr>
          <w:p w:rsidR="00C77C8D" w:rsidRPr="00303CE6" w:rsidRDefault="00C77C8D" w:rsidP="00C77C8D">
            <w:pPr>
              <w:snapToGrid w:val="0"/>
              <w:spacing w:line="240" w:lineRule="exact"/>
              <w:jc w:val="both"/>
              <w:rPr>
                <w:rFonts w:ascii="Times New Roman" w:hAnsi="Times New Roman"/>
              </w:rPr>
            </w:pPr>
            <w:r w:rsidRPr="00303CE6">
              <w:rPr>
                <w:rFonts w:ascii="Times New Roman" w:hAnsi="Times New Roman"/>
              </w:rPr>
              <w:t>Mark Chung Fong</w:t>
            </w:r>
          </w:p>
        </w:tc>
        <w:tc>
          <w:tcPr>
            <w:tcW w:w="2835" w:type="dxa"/>
            <w:noWrap/>
            <w:vAlign w:val="center"/>
          </w:tcPr>
          <w:p w:rsidR="00C77C8D" w:rsidRPr="00303CE6" w:rsidRDefault="00C77C8D" w:rsidP="00231F62">
            <w:pPr>
              <w:snapToGrid w:val="0"/>
              <w:spacing w:line="240" w:lineRule="exact"/>
              <w:jc w:val="right"/>
              <w:rPr>
                <w:rFonts w:ascii="Times New Roman" w:hAnsi="Times New Roman"/>
              </w:rPr>
            </w:pPr>
            <w:r w:rsidRPr="00303CE6">
              <w:rPr>
                <w:rFonts w:ascii="Times New Roman" w:hAnsi="Times New Roman"/>
              </w:rPr>
              <w:t>500,000</w:t>
            </w:r>
          </w:p>
        </w:tc>
        <w:tc>
          <w:tcPr>
            <w:tcW w:w="108" w:type="dxa"/>
          </w:tcPr>
          <w:p w:rsidR="00C77C8D" w:rsidRPr="00303CE6" w:rsidRDefault="00C77C8D" w:rsidP="00231F62">
            <w:pPr>
              <w:snapToGrid w:val="0"/>
              <w:spacing w:line="240" w:lineRule="exact"/>
              <w:jc w:val="right"/>
              <w:rPr>
                <w:rFonts w:ascii="Times New Roman" w:hAnsi="Times New Roman"/>
              </w:rPr>
            </w:pPr>
          </w:p>
        </w:tc>
        <w:tc>
          <w:tcPr>
            <w:tcW w:w="3010" w:type="dxa"/>
            <w:noWrap/>
            <w:vAlign w:val="center"/>
          </w:tcPr>
          <w:p w:rsidR="00C77C8D" w:rsidRPr="00303CE6" w:rsidRDefault="0040427E" w:rsidP="00231F62">
            <w:pPr>
              <w:snapToGrid w:val="0"/>
              <w:spacing w:line="240" w:lineRule="exact"/>
              <w:jc w:val="right"/>
              <w:rPr>
                <w:rFonts w:ascii="Times New Roman" w:hAnsi="Times New Roman"/>
              </w:rPr>
            </w:pPr>
            <w:r>
              <w:rPr>
                <w:rFonts w:ascii="Times New Roman" w:hAnsi="Times New Roman"/>
              </w:rPr>
              <w:t>85</w:t>
            </w:r>
            <w:r w:rsidR="00C77C8D" w:rsidRPr="00303CE6">
              <w:rPr>
                <w:rFonts w:ascii="Times New Roman" w:hAnsi="Times New Roman"/>
              </w:rPr>
              <w:t>0,000</w:t>
            </w:r>
          </w:p>
        </w:tc>
      </w:tr>
      <w:tr w:rsidR="00C77C8D" w:rsidRPr="00EE6E6D" w:rsidTr="00E66C25">
        <w:trPr>
          <w:trHeight w:val="284"/>
        </w:trPr>
        <w:tc>
          <w:tcPr>
            <w:tcW w:w="3134" w:type="dxa"/>
            <w:gridSpan w:val="2"/>
            <w:noWrap/>
            <w:vAlign w:val="center"/>
          </w:tcPr>
          <w:p w:rsidR="00C77C8D" w:rsidRPr="00303CE6" w:rsidRDefault="00C77C8D" w:rsidP="00C77C8D">
            <w:pPr>
              <w:snapToGrid w:val="0"/>
              <w:spacing w:line="240" w:lineRule="exact"/>
              <w:jc w:val="both"/>
              <w:rPr>
                <w:rFonts w:ascii="Times New Roman" w:hAnsi="Times New Roman"/>
              </w:rPr>
            </w:pPr>
            <w:r w:rsidRPr="00303CE6">
              <w:rPr>
                <w:rFonts w:ascii="Times New Roman" w:hAnsi="Times New Roman"/>
              </w:rPr>
              <w:t>Ernest Chiu Shun She</w:t>
            </w:r>
          </w:p>
        </w:tc>
        <w:tc>
          <w:tcPr>
            <w:tcW w:w="2835" w:type="dxa"/>
            <w:noWrap/>
            <w:vAlign w:val="center"/>
          </w:tcPr>
          <w:p w:rsidR="00C77C8D" w:rsidRPr="00303CE6" w:rsidRDefault="00C77C8D" w:rsidP="00231F62">
            <w:pPr>
              <w:snapToGrid w:val="0"/>
              <w:spacing w:line="240" w:lineRule="exact"/>
              <w:jc w:val="right"/>
              <w:rPr>
                <w:rFonts w:ascii="Times New Roman" w:hAnsi="Times New Roman"/>
              </w:rPr>
            </w:pPr>
            <w:r w:rsidRPr="00303CE6">
              <w:rPr>
                <w:rFonts w:ascii="Times New Roman" w:hAnsi="Times New Roman"/>
              </w:rPr>
              <w:t>500,000</w:t>
            </w:r>
          </w:p>
        </w:tc>
        <w:tc>
          <w:tcPr>
            <w:tcW w:w="108" w:type="dxa"/>
          </w:tcPr>
          <w:p w:rsidR="00C77C8D" w:rsidRPr="00303CE6" w:rsidRDefault="00C77C8D" w:rsidP="00231F62">
            <w:pPr>
              <w:snapToGrid w:val="0"/>
              <w:spacing w:line="240" w:lineRule="exact"/>
              <w:jc w:val="right"/>
              <w:rPr>
                <w:rFonts w:ascii="Times New Roman" w:hAnsi="Times New Roman"/>
              </w:rPr>
            </w:pPr>
          </w:p>
        </w:tc>
        <w:tc>
          <w:tcPr>
            <w:tcW w:w="3010" w:type="dxa"/>
            <w:noWrap/>
            <w:vAlign w:val="center"/>
          </w:tcPr>
          <w:p w:rsidR="00C77C8D" w:rsidRPr="00303CE6" w:rsidRDefault="0040427E" w:rsidP="00231F62">
            <w:pPr>
              <w:snapToGrid w:val="0"/>
              <w:spacing w:line="240" w:lineRule="exact"/>
              <w:jc w:val="right"/>
              <w:rPr>
                <w:rFonts w:ascii="Times New Roman" w:hAnsi="Times New Roman"/>
              </w:rPr>
            </w:pPr>
            <w:r>
              <w:rPr>
                <w:rFonts w:ascii="Times New Roman" w:hAnsi="Times New Roman"/>
              </w:rPr>
              <w:t>85</w:t>
            </w:r>
            <w:r w:rsidR="00C77C8D" w:rsidRPr="00303CE6">
              <w:rPr>
                <w:rFonts w:ascii="Times New Roman" w:hAnsi="Times New Roman"/>
              </w:rPr>
              <w:t>0,000</w:t>
            </w:r>
          </w:p>
        </w:tc>
      </w:tr>
      <w:tr w:rsidR="00C77C8D" w:rsidRPr="00EE6E6D" w:rsidTr="00E66C25">
        <w:trPr>
          <w:trHeight w:val="284"/>
        </w:trPr>
        <w:tc>
          <w:tcPr>
            <w:tcW w:w="3134" w:type="dxa"/>
            <w:gridSpan w:val="2"/>
            <w:noWrap/>
            <w:vAlign w:val="center"/>
          </w:tcPr>
          <w:p w:rsidR="00C77C8D" w:rsidRPr="00303CE6" w:rsidRDefault="00C77C8D" w:rsidP="00231F62">
            <w:pPr>
              <w:snapToGrid w:val="0"/>
              <w:spacing w:line="240" w:lineRule="exact"/>
              <w:jc w:val="both"/>
              <w:rPr>
                <w:rFonts w:ascii="Times New Roman" w:hAnsi="Times New Roman"/>
              </w:rPr>
            </w:pPr>
            <w:r w:rsidRPr="00303CE6">
              <w:rPr>
                <w:rFonts w:ascii="Times New Roman" w:hAnsi="Times New Roman"/>
              </w:rPr>
              <w:t>Martyn Stuart Wells</w:t>
            </w:r>
          </w:p>
        </w:tc>
        <w:tc>
          <w:tcPr>
            <w:tcW w:w="2835" w:type="dxa"/>
            <w:noWrap/>
            <w:vAlign w:val="center"/>
          </w:tcPr>
          <w:p w:rsidR="00C77C8D" w:rsidRPr="00303CE6" w:rsidRDefault="00C77C8D" w:rsidP="00C77C8D">
            <w:pPr>
              <w:snapToGrid w:val="0"/>
              <w:spacing w:line="240" w:lineRule="exact"/>
              <w:jc w:val="right"/>
              <w:rPr>
                <w:rFonts w:ascii="Times New Roman" w:hAnsi="Times New Roman"/>
              </w:rPr>
            </w:pPr>
            <w:r w:rsidRPr="00303CE6">
              <w:rPr>
                <w:rFonts w:ascii="Times New Roman" w:hAnsi="Times New Roman"/>
              </w:rPr>
              <w:t>500,000</w:t>
            </w:r>
          </w:p>
        </w:tc>
        <w:tc>
          <w:tcPr>
            <w:tcW w:w="108" w:type="dxa"/>
          </w:tcPr>
          <w:p w:rsidR="00C77C8D" w:rsidRPr="00303CE6" w:rsidRDefault="00C77C8D" w:rsidP="00231F62">
            <w:pPr>
              <w:snapToGrid w:val="0"/>
              <w:spacing w:line="240" w:lineRule="exact"/>
              <w:jc w:val="right"/>
              <w:rPr>
                <w:rFonts w:ascii="Times New Roman" w:hAnsi="Times New Roman"/>
              </w:rPr>
            </w:pPr>
          </w:p>
        </w:tc>
        <w:tc>
          <w:tcPr>
            <w:tcW w:w="3010" w:type="dxa"/>
            <w:noWrap/>
            <w:vAlign w:val="center"/>
          </w:tcPr>
          <w:p w:rsidR="00C77C8D" w:rsidRPr="00303CE6" w:rsidRDefault="0040427E" w:rsidP="00231F62">
            <w:pPr>
              <w:snapToGrid w:val="0"/>
              <w:spacing w:line="240" w:lineRule="exact"/>
              <w:jc w:val="right"/>
              <w:rPr>
                <w:rFonts w:ascii="Times New Roman" w:hAnsi="Times New Roman"/>
              </w:rPr>
            </w:pPr>
            <w:r>
              <w:rPr>
                <w:rFonts w:ascii="Times New Roman" w:hAnsi="Times New Roman"/>
              </w:rPr>
              <w:t>85</w:t>
            </w:r>
            <w:r w:rsidR="00C77C8D" w:rsidRPr="00303CE6">
              <w:rPr>
                <w:rFonts w:ascii="Times New Roman" w:hAnsi="Times New Roman"/>
              </w:rPr>
              <w:t>0,000</w:t>
            </w:r>
          </w:p>
        </w:tc>
      </w:tr>
      <w:tr w:rsidR="00810A60" w:rsidRPr="00EE6E6D" w:rsidTr="00E66C25">
        <w:trPr>
          <w:trHeight w:val="284"/>
        </w:trPr>
        <w:tc>
          <w:tcPr>
            <w:tcW w:w="3134" w:type="dxa"/>
            <w:gridSpan w:val="2"/>
            <w:noWrap/>
            <w:vAlign w:val="center"/>
          </w:tcPr>
          <w:p w:rsidR="00810A60" w:rsidRPr="00303CE6" w:rsidRDefault="00810A60" w:rsidP="00231F62">
            <w:pPr>
              <w:snapToGrid w:val="0"/>
              <w:spacing w:line="240" w:lineRule="exact"/>
              <w:jc w:val="both"/>
              <w:rPr>
                <w:rFonts w:ascii="Times New Roman" w:hAnsi="Times New Roman"/>
              </w:rPr>
            </w:pPr>
            <w:r w:rsidRPr="00481213">
              <w:rPr>
                <w:rFonts w:ascii="Times New Roman" w:eastAsia="PMingLiU" w:hAnsi="Times New Roman" w:cs="Times New Roman" w:hint="eastAsia"/>
                <w:szCs w:val="22"/>
                <w:lang w:eastAsia="zh-TW"/>
              </w:rPr>
              <w:t>S</w:t>
            </w:r>
            <w:r w:rsidRPr="00481213">
              <w:rPr>
                <w:rFonts w:ascii="Times New Roman" w:eastAsia="PMingLiU" w:hAnsi="Times New Roman" w:cs="Times New Roman"/>
                <w:szCs w:val="22"/>
                <w:lang w:eastAsia="zh-TW"/>
              </w:rPr>
              <w:t xml:space="preserve">tephen Lister </w:t>
            </w:r>
            <w:proofErr w:type="spellStart"/>
            <w:r w:rsidRPr="00481213">
              <w:rPr>
                <w:rFonts w:ascii="Times New Roman" w:eastAsia="PMingLiU" w:hAnsi="Times New Roman" w:cs="Times New Roman"/>
                <w:szCs w:val="22"/>
                <w:lang w:eastAsia="zh-TW"/>
              </w:rPr>
              <w:t>d’Anyers</w:t>
            </w:r>
            <w:proofErr w:type="spellEnd"/>
            <w:r w:rsidRPr="00481213">
              <w:rPr>
                <w:rFonts w:ascii="Times New Roman" w:eastAsia="PMingLiU" w:hAnsi="Times New Roman" w:cs="Times New Roman"/>
                <w:szCs w:val="22"/>
                <w:lang w:eastAsia="zh-TW"/>
              </w:rPr>
              <w:t xml:space="preserve"> Willis</w:t>
            </w:r>
          </w:p>
        </w:tc>
        <w:tc>
          <w:tcPr>
            <w:tcW w:w="2835" w:type="dxa"/>
            <w:noWrap/>
            <w:vAlign w:val="center"/>
          </w:tcPr>
          <w:p w:rsidR="00810A60" w:rsidRPr="00303CE6" w:rsidRDefault="00810A60" w:rsidP="00C77C8D">
            <w:pPr>
              <w:snapToGrid w:val="0"/>
              <w:spacing w:line="240" w:lineRule="exact"/>
              <w:jc w:val="right"/>
              <w:rPr>
                <w:rFonts w:ascii="Times New Roman" w:hAnsi="Times New Roman"/>
              </w:rPr>
            </w:pPr>
            <w:r w:rsidRPr="00640DA9">
              <w:rPr>
                <w:rFonts w:ascii="Times New Roman" w:hAnsi="Times New Roman"/>
              </w:rPr>
              <w:t>Nil</w:t>
            </w:r>
          </w:p>
        </w:tc>
        <w:tc>
          <w:tcPr>
            <w:tcW w:w="108" w:type="dxa"/>
          </w:tcPr>
          <w:p w:rsidR="00810A60" w:rsidRPr="00303CE6" w:rsidRDefault="00810A60" w:rsidP="00231F62">
            <w:pPr>
              <w:snapToGrid w:val="0"/>
              <w:spacing w:line="240" w:lineRule="exact"/>
              <w:jc w:val="right"/>
              <w:rPr>
                <w:rFonts w:ascii="Times New Roman" w:hAnsi="Times New Roman"/>
              </w:rPr>
            </w:pPr>
          </w:p>
        </w:tc>
        <w:tc>
          <w:tcPr>
            <w:tcW w:w="3010" w:type="dxa"/>
            <w:noWrap/>
            <w:vAlign w:val="center"/>
          </w:tcPr>
          <w:p w:rsidR="00810A60" w:rsidRDefault="00810A60" w:rsidP="00231F62">
            <w:pPr>
              <w:snapToGrid w:val="0"/>
              <w:spacing w:line="240" w:lineRule="exact"/>
              <w:jc w:val="right"/>
              <w:rPr>
                <w:rFonts w:ascii="Times New Roman" w:hAnsi="Times New Roman"/>
              </w:rPr>
            </w:pPr>
            <w:r w:rsidRPr="00640DA9">
              <w:rPr>
                <w:rFonts w:ascii="Times New Roman" w:hAnsi="Times New Roman"/>
              </w:rPr>
              <w:t>Nil</w:t>
            </w:r>
          </w:p>
        </w:tc>
      </w:tr>
      <w:tr w:rsidR="00F25E08" w:rsidRPr="00EE6E6D" w:rsidTr="00E66C25">
        <w:tblPrEx>
          <w:tblLook w:val="0000" w:firstRow="0" w:lastRow="0" w:firstColumn="0" w:lastColumn="0" w:noHBand="0" w:noVBand="0"/>
        </w:tblPrEx>
        <w:trPr>
          <w:trHeight w:val="283"/>
        </w:trPr>
        <w:tc>
          <w:tcPr>
            <w:tcW w:w="1080" w:type="dxa"/>
            <w:tcBorders>
              <w:top w:val="nil"/>
              <w:left w:val="nil"/>
              <w:bottom w:val="nil"/>
              <w:right w:val="nil"/>
            </w:tcBorders>
            <w:shd w:val="clear" w:color="auto" w:fill="auto"/>
            <w:noWrap/>
          </w:tcPr>
          <w:p w:rsidR="00F25E08" w:rsidRPr="00303CE6" w:rsidRDefault="00F25E08" w:rsidP="00E70422">
            <w:pPr>
              <w:snapToGrid w:val="0"/>
              <w:spacing w:line="240" w:lineRule="exact"/>
              <w:jc w:val="both"/>
              <w:rPr>
                <w:rFonts w:ascii="Times New Roman" w:hAnsi="Times New Roman"/>
              </w:rPr>
            </w:pPr>
          </w:p>
        </w:tc>
        <w:tc>
          <w:tcPr>
            <w:tcW w:w="8007" w:type="dxa"/>
            <w:gridSpan w:val="4"/>
            <w:tcBorders>
              <w:top w:val="nil"/>
              <w:left w:val="nil"/>
              <w:bottom w:val="nil"/>
              <w:right w:val="nil"/>
            </w:tcBorders>
            <w:shd w:val="clear" w:color="auto" w:fill="auto"/>
            <w:noWrap/>
          </w:tcPr>
          <w:p w:rsidR="00F25E08" w:rsidRPr="00303CE6" w:rsidRDefault="00F25E08" w:rsidP="00E70422">
            <w:pPr>
              <w:snapToGrid w:val="0"/>
              <w:spacing w:line="240" w:lineRule="exact"/>
              <w:jc w:val="both"/>
              <w:rPr>
                <w:rFonts w:ascii="Times New Roman" w:hAnsi="Times New Roman"/>
              </w:rPr>
            </w:pPr>
          </w:p>
        </w:tc>
      </w:tr>
      <w:tr w:rsidR="00C77C8D" w:rsidRPr="00B7085F" w:rsidTr="00E66C25">
        <w:tblPrEx>
          <w:tblLook w:val="0000" w:firstRow="0" w:lastRow="0" w:firstColumn="0" w:lastColumn="0" w:noHBand="0" w:noVBand="0"/>
        </w:tblPrEx>
        <w:trPr>
          <w:trHeight w:val="975"/>
        </w:trPr>
        <w:tc>
          <w:tcPr>
            <w:tcW w:w="1080" w:type="dxa"/>
            <w:tcBorders>
              <w:top w:val="nil"/>
              <w:left w:val="nil"/>
              <w:bottom w:val="nil"/>
              <w:right w:val="nil"/>
            </w:tcBorders>
            <w:shd w:val="clear" w:color="auto" w:fill="auto"/>
            <w:noWrap/>
          </w:tcPr>
          <w:p w:rsidR="00C77C8D" w:rsidRPr="00FC06CA" w:rsidRDefault="00C77C8D" w:rsidP="00B7085F">
            <w:pPr>
              <w:snapToGrid w:val="0"/>
              <w:spacing w:line="220" w:lineRule="exact"/>
              <w:ind w:rightChars="20" w:right="44"/>
              <w:rPr>
                <w:rFonts w:ascii="Times New Roman" w:hAnsi="Times New Roman" w:hint="eastAsia"/>
                <w:sz w:val="18"/>
                <w:szCs w:val="18"/>
                <w:lang w:eastAsia="zh-CN"/>
              </w:rPr>
            </w:pPr>
            <w:r w:rsidRPr="00B7085F">
              <w:rPr>
                <w:rFonts w:ascii="Times New Roman" w:eastAsia="PMingLiU" w:hAnsi="Times New Roman"/>
                <w:sz w:val="18"/>
                <w:szCs w:val="18"/>
                <w:lang w:eastAsia="zh-TW"/>
              </w:rPr>
              <w:t>Note:</w:t>
            </w:r>
            <w:proofErr w:type="gramStart"/>
            <w:r w:rsidR="00B7085F" w:rsidRPr="00FC06CA">
              <w:rPr>
                <w:rFonts w:ascii="Times New Roman" w:hAnsi="Times New Roman" w:hint="eastAsia"/>
                <w:sz w:val="18"/>
                <w:szCs w:val="18"/>
                <w:lang w:eastAsia="zh-CN"/>
              </w:rPr>
              <w:t xml:space="preserve">   (</w:t>
            </w:r>
            <w:proofErr w:type="gramEnd"/>
            <w:r w:rsidR="00B7085F" w:rsidRPr="00FC06CA">
              <w:rPr>
                <w:rFonts w:ascii="Times New Roman" w:hAnsi="Times New Roman" w:hint="eastAsia"/>
                <w:sz w:val="18"/>
                <w:szCs w:val="18"/>
                <w:lang w:eastAsia="zh-CN"/>
              </w:rPr>
              <w:t>i)</w:t>
            </w:r>
          </w:p>
        </w:tc>
        <w:tc>
          <w:tcPr>
            <w:tcW w:w="8007" w:type="dxa"/>
            <w:gridSpan w:val="4"/>
            <w:tcBorders>
              <w:top w:val="nil"/>
              <w:left w:val="nil"/>
              <w:bottom w:val="nil"/>
              <w:right w:val="nil"/>
            </w:tcBorders>
            <w:shd w:val="clear" w:color="auto" w:fill="auto"/>
            <w:noWrap/>
          </w:tcPr>
          <w:p w:rsidR="00B7085F" w:rsidRPr="00FC06CA" w:rsidRDefault="00C77C8D" w:rsidP="00B7085F">
            <w:pPr>
              <w:snapToGrid w:val="0"/>
              <w:spacing w:line="220" w:lineRule="exact"/>
              <w:ind w:rightChars="20" w:right="44"/>
              <w:rPr>
                <w:rFonts w:ascii="Times New Roman" w:hAnsi="Times New Roman" w:hint="eastAsia"/>
                <w:sz w:val="18"/>
                <w:szCs w:val="18"/>
                <w:lang w:eastAsia="zh-CN"/>
              </w:rPr>
            </w:pPr>
            <w:r w:rsidRPr="00B7085F">
              <w:rPr>
                <w:rFonts w:ascii="Times New Roman" w:eastAsia="PMingLiU" w:hAnsi="Times New Roman"/>
                <w:sz w:val="18"/>
                <w:szCs w:val="18"/>
                <w:lang w:eastAsia="zh-TW"/>
              </w:rPr>
              <w:t xml:space="preserve">The share options entitle the holders to subscribe on a one for one basis </w:t>
            </w:r>
            <w:r w:rsidR="00B130BF" w:rsidRPr="00B7085F">
              <w:rPr>
                <w:rFonts w:ascii="Times New Roman" w:eastAsia="PMingLiU" w:hAnsi="Times New Roman"/>
                <w:sz w:val="18"/>
                <w:szCs w:val="18"/>
                <w:lang w:eastAsia="zh-TW"/>
              </w:rPr>
              <w:t xml:space="preserve">new </w:t>
            </w:r>
            <w:r w:rsidRPr="00B7085F">
              <w:rPr>
                <w:rFonts w:ascii="Times New Roman" w:eastAsia="PMingLiU" w:hAnsi="Times New Roman"/>
                <w:sz w:val="18"/>
                <w:szCs w:val="18"/>
                <w:lang w:eastAsia="zh-TW"/>
              </w:rPr>
              <w:t>ordinary shares of US$0.001 each in the Company at an exercise price of US$0.122 per share.</w:t>
            </w:r>
            <w:r w:rsidR="00B96B46" w:rsidRPr="00B7085F">
              <w:rPr>
                <w:rFonts w:ascii="Times New Roman" w:eastAsia="PMingLiU" w:hAnsi="Times New Roman"/>
                <w:sz w:val="18"/>
                <w:szCs w:val="18"/>
                <w:lang w:eastAsia="zh-TW"/>
              </w:rPr>
              <w:t xml:space="preserve"> </w:t>
            </w:r>
            <w:r w:rsidRPr="00B7085F">
              <w:rPr>
                <w:rFonts w:ascii="Times New Roman" w:eastAsia="PMingLiU" w:hAnsi="Times New Roman"/>
                <w:sz w:val="18"/>
                <w:szCs w:val="18"/>
                <w:lang w:eastAsia="zh-TW"/>
              </w:rPr>
              <w:t>The share options vest</w:t>
            </w:r>
            <w:r w:rsidR="00D67DD3" w:rsidRPr="00B7085F">
              <w:rPr>
                <w:rFonts w:ascii="Times New Roman" w:eastAsia="PMingLiU" w:hAnsi="Times New Roman"/>
                <w:sz w:val="18"/>
                <w:szCs w:val="18"/>
                <w:lang w:eastAsia="zh-TW"/>
              </w:rPr>
              <w:t>ed</w:t>
            </w:r>
            <w:r w:rsidRPr="00B7085F">
              <w:rPr>
                <w:rFonts w:ascii="Times New Roman" w:eastAsia="PMingLiU" w:hAnsi="Times New Roman"/>
                <w:sz w:val="18"/>
                <w:szCs w:val="18"/>
                <w:lang w:eastAsia="zh-TW"/>
              </w:rPr>
              <w:t xml:space="preserve"> six months from the date of grant on 1 December 2015 and </w:t>
            </w:r>
            <w:r w:rsidR="00D67DD3" w:rsidRPr="00B7085F">
              <w:rPr>
                <w:rFonts w:ascii="Times New Roman" w:eastAsia="PMingLiU" w:hAnsi="Times New Roman"/>
                <w:sz w:val="18"/>
                <w:szCs w:val="18"/>
                <w:lang w:eastAsia="zh-TW"/>
              </w:rPr>
              <w:t xml:space="preserve">were </w:t>
            </w:r>
            <w:r w:rsidRPr="00B7085F">
              <w:rPr>
                <w:rFonts w:ascii="Times New Roman" w:eastAsia="PMingLiU" w:hAnsi="Times New Roman"/>
                <w:sz w:val="18"/>
                <w:szCs w:val="18"/>
                <w:lang w:eastAsia="zh-TW"/>
              </w:rPr>
              <w:t>then exercisable within a period of 9.5 years.</w:t>
            </w:r>
          </w:p>
        </w:tc>
      </w:tr>
      <w:tr w:rsidR="00B7085F" w:rsidRPr="00B7085F" w:rsidTr="008F2D61">
        <w:tblPrEx>
          <w:tblLook w:val="0000" w:firstRow="0" w:lastRow="0" w:firstColumn="0" w:lastColumn="0" w:noHBand="0" w:noVBand="0"/>
        </w:tblPrEx>
        <w:trPr>
          <w:trHeight w:val="785"/>
        </w:trPr>
        <w:tc>
          <w:tcPr>
            <w:tcW w:w="1080" w:type="dxa"/>
            <w:tcBorders>
              <w:top w:val="nil"/>
              <w:left w:val="nil"/>
              <w:bottom w:val="nil"/>
              <w:right w:val="nil"/>
            </w:tcBorders>
            <w:shd w:val="clear" w:color="auto" w:fill="auto"/>
            <w:noWrap/>
          </w:tcPr>
          <w:p w:rsidR="00B7085F" w:rsidRPr="00B7085F" w:rsidRDefault="00B7085F" w:rsidP="00B7085F">
            <w:pPr>
              <w:snapToGrid w:val="0"/>
              <w:spacing w:line="220" w:lineRule="exact"/>
              <w:ind w:rightChars="20" w:right="44" w:firstLineChars="300" w:firstLine="540"/>
              <w:rPr>
                <w:rFonts w:ascii="Times New Roman" w:eastAsia="PMingLiU" w:hAnsi="Times New Roman"/>
                <w:sz w:val="18"/>
                <w:szCs w:val="18"/>
                <w:lang w:eastAsia="zh-TW"/>
              </w:rPr>
            </w:pPr>
            <w:r w:rsidRPr="00B7085F">
              <w:rPr>
                <w:rFonts w:ascii="Times New Roman" w:hAnsi="Times New Roman" w:hint="eastAsia"/>
                <w:sz w:val="18"/>
                <w:szCs w:val="18"/>
                <w:lang w:eastAsia="zh-CN"/>
              </w:rPr>
              <w:t>(ii)</w:t>
            </w:r>
          </w:p>
        </w:tc>
        <w:tc>
          <w:tcPr>
            <w:tcW w:w="8007" w:type="dxa"/>
            <w:gridSpan w:val="4"/>
            <w:tcBorders>
              <w:top w:val="nil"/>
              <w:left w:val="nil"/>
              <w:bottom w:val="nil"/>
              <w:right w:val="nil"/>
            </w:tcBorders>
            <w:shd w:val="clear" w:color="auto" w:fill="auto"/>
            <w:noWrap/>
          </w:tcPr>
          <w:p w:rsidR="00B7085F" w:rsidRPr="00FC06CA" w:rsidRDefault="00B7085F" w:rsidP="008F2D61">
            <w:pPr>
              <w:snapToGrid w:val="0"/>
              <w:spacing w:line="220" w:lineRule="exact"/>
              <w:ind w:rightChars="20" w:right="44"/>
              <w:rPr>
                <w:rFonts w:ascii="Times New Roman" w:hAnsi="Times New Roman" w:hint="eastAsia"/>
                <w:sz w:val="18"/>
                <w:szCs w:val="18"/>
                <w:lang w:eastAsia="zh-CN"/>
              </w:rPr>
            </w:pPr>
            <w:r w:rsidRPr="00B7085F">
              <w:rPr>
                <w:rFonts w:ascii="Times New Roman" w:eastAsia="PMingLiU" w:hAnsi="Times New Roman"/>
                <w:sz w:val="18"/>
                <w:szCs w:val="18"/>
                <w:lang w:eastAsia="zh-TW"/>
              </w:rPr>
              <w:t xml:space="preserve">The </w:t>
            </w:r>
            <w:r w:rsidRPr="00FC06CA">
              <w:rPr>
                <w:rFonts w:ascii="Times New Roman" w:hAnsi="Times New Roman" w:hint="eastAsia"/>
                <w:sz w:val="18"/>
                <w:szCs w:val="18"/>
                <w:lang w:eastAsia="zh-CN"/>
              </w:rPr>
              <w:t xml:space="preserve">additional </w:t>
            </w:r>
            <w:r w:rsidRPr="00B7085F">
              <w:rPr>
                <w:rFonts w:ascii="Times New Roman" w:eastAsia="PMingLiU" w:hAnsi="Times New Roman"/>
                <w:sz w:val="18"/>
                <w:szCs w:val="18"/>
                <w:lang w:eastAsia="zh-TW"/>
              </w:rPr>
              <w:t>share options entitle the holders to subscribe on a one for one basis new ordinary shares of US$0.001 each in the Company at an exercise price of US$</w:t>
            </w:r>
            <w:r>
              <w:t xml:space="preserve"> </w:t>
            </w:r>
            <w:r w:rsidRPr="00B7085F">
              <w:rPr>
                <w:rFonts w:ascii="Times New Roman" w:eastAsia="PMingLiU" w:hAnsi="Times New Roman"/>
                <w:sz w:val="18"/>
                <w:szCs w:val="18"/>
                <w:lang w:eastAsia="zh-TW"/>
              </w:rPr>
              <w:t xml:space="preserve">0.034 per share. The share options vested six months from the date of grant on </w:t>
            </w:r>
            <w:r w:rsidRPr="00FC06CA">
              <w:rPr>
                <w:rFonts w:ascii="Times New Roman" w:hAnsi="Times New Roman" w:hint="eastAsia"/>
                <w:sz w:val="18"/>
                <w:szCs w:val="18"/>
                <w:lang w:eastAsia="zh-CN"/>
              </w:rPr>
              <w:t>29 May 2019</w:t>
            </w:r>
            <w:r w:rsidRPr="00B7085F">
              <w:rPr>
                <w:rFonts w:ascii="Times New Roman" w:eastAsia="PMingLiU" w:hAnsi="Times New Roman"/>
                <w:sz w:val="18"/>
                <w:szCs w:val="18"/>
                <w:lang w:eastAsia="zh-TW"/>
              </w:rPr>
              <w:t xml:space="preserve"> and were then exercisable within a period of 9.5 years.</w:t>
            </w:r>
          </w:p>
        </w:tc>
      </w:tr>
    </w:tbl>
    <w:p w:rsidR="00A018F6" w:rsidRDefault="00A018F6" w:rsidP="00A018F6">
      <w:pPr>
        <w:tabs>
          <w:tab w:val="right" w:pos="6120"/>
          <w:tab w:val="right" w:pos="8820"/>
        </w:tabs>
        <w:snapToGrid w:val="0"/>
        <w:spacing w:line="240" w:lineRule="exact"/>
        <w:jc w:val="both"/>
        <w:rPr>
          <w:rFonts w:ascii="PMingLiU" w:hAnsi="PMingLiU" w:hint="eastAsia"/>
          <w:lang w:eastAsia="zh-TW"/>
        </w:rPr>
      </w:pPr>
    </w:p>
    <w:p w:rsidR="00A018F6" w:rsidRPr="00303CE6" w:rsidRDefault="00A018F6" w:rsidP="00A018F6">
      <w:pPr>
        <w:tabs>
          <w:tab w:val="right" w:pos="6120"/>
          <w:tab w:val="right" w:pos="8820"/>
        </w:tabs>
        <w:snapToGrid w:val="0"/>
        <w:spacing w:line="240" w:lineRule="exact"/>
        <w:jc w:val="both"/>
        <w:rPr>
          <w:rFonts w:ascii="Times New Roman" w:hAnsi="Times New Roman"/>
        </w:rPr>
      </w:pPr>
      <w:r w:rsidRPr="00303CE6">
        <w:rPr>
          <w:rFonts w:ascii="Times New Roman" w:hAnsi="Times New Roman"/>
        </w:rPr>
        <w:t xml:space="preserve">Save as disclosed above, none of the </w:t>
      </w:r>
      <w:proofErr w:type="gramStart"/>
      <w:r w:rsidRPr="00303CE6">
        <w:rPr>
          <w:rFonts w:ascii="Times New Roman" w:hAnsi="Times New Roman"/>
        </w:rPr>
        <w:t>above named</w:t>
      </w:r>
      <w:proofErr w:type="gramEnd"/>
      <w:r w:rsidRPr="00303CE6">
        <w:rPr>
          <w:rFonts w:ascii="Times New Roman" w:hAnsi="Times New Roman"/>
        </w:rPr>
        <w:t xml:space="preserve"> directors had an interest, whether beneficial or non-beneficial, in any shares or debentures of any Group companies at the beginning or at the end of the year under review.</w:t>
      </w:r>
      <w:r w:rsidR="00B96B46" w:rsidRPr="00303CE6">
        <w:rPr>
          <w:rFonts w:ascii="Times New Roman" w:hAnsi="Times New Roman"/>
        </w:rPr>
        <w:t xml:space="preserve"> </w:t>
      </w:r>
      <w:r w:rsidRPr="00303CE6">
        <w:rPr>
          <w:rFonts w:ascii="Times New Roman" w:hAnsi="Times New Roman"/>
        </w:rPr>
        <w:t xml:space="preserve">Save as disclosed above, none </w:t>
      </w:r>
      <w:r w:rsidRPr="00303CE6">
        <w:rPr>
          <w:rFonts w:ascii="Times New Roman" w:hAnsi="Times New Roman" w:hint="eastAsia"/>
        </w:rPr>
        <w:t xml:space="preserve">of the </w:t>
      </w:r>
      <w:proofErr w:type="gramStart"/>
      <w:r w:rsidRPr="00303CE6">
        <w:rPr>
          <w:rFonts w:ascii="Times New Roman" w:hAnsi="Times New Roman" w:hint="eastAsia"/>
        </w:rPr>
        <w:t>above named</w:t>
      </w:r>
      <w:proofErr w:type="gramEnd"/>
      <w:r w:rsidRPr="00303CE6">
        <w:rPr>
          <w:rFonts w:ascii="Times New Roman" w:hAnsi="Times New Roman" w:hint="eastAsia"/>
        </w:rPr>
        <w:t xml:space="preserve"> directors, or members of their immediate families, held, exercised or were awarded any right to subscribe for any shares or debentures of any Group companies during the year.</w:t>
      </w:r>
    </w:p>
    <w:p w:rsidR="00A018F6" w:rsidRPr="00303CE6" w:rsidRDefault="00A018F6" w:rsidP="00A018F6">
      <w:pPr>
        <w:tabs>
          <w:tab w:val="right" w:pos="6120"/>
          <w:tab w:val="right" w:pos="8820"/>
        </w:tabs>
        <w:snapToGrid w:val="0"/>
        <w:spacing w:line="240" w:lineRule="exact"/>
        <w:jc w:val="both"/>
        <w:rPr>
          <w:rFonts w:ascii="Times New Roman" w:hAnsi="Times New Roman"/>
        </w:rPr>
      </w:pPr>
    </w:p>
    <w:p w:rsidR="00A018F6" w:rsidRPr="00303CE6" w:rsidRDefault="00A018F6" w:rsidP="00A018F6">
      <w:pPr>
        <w:tabs>
          <w:tab w:val="right" w:pos="6120"/>
          <w:tab w:val="right" w:pos="8820"/>
        </w:tabs>
        <w:snapToGrid w:val="0"/>
        <w:spacing w:line="240" w:lineRule="exact"/>
        <w:jc w:val="both"/>
        <w:rPr>
          <w:rFonts w:ascii="Times New Roman" w:hAnsi="Times New Roman" w:hint="eastAsia"/>
        </w:rPr>
      </w:pPr>
      <w:r w:rsidRPr="00303CE6">
        <w:rPr>
          <w:rFonts w:ascii="Times New Roman" w:hAnsi="Times New Roman"/>
        </w:rPr>
        <w:t xml:space="preserve">The Board confirms that (i) the Company has complied with the independence provisions set out in the Relationship Agreement since it was entered into; and (ii) so far as the Company is aware, Mr Cheong and his associates have complied with the independence provisions set out in the Relationship Agreement since it was entered into and since </w:t>
      </w:r>
      <w:r w:rsidR="00F609EF" w:rsidRPr="00303CE6">
        <w:rPr>
          <w:rFonts w:ascii="Times New Roman" w:hAnsi="Times New Roman"/>
        </w:rPr>
        <w:t xml:space="preserve">1 January </w:t>
      </w:r>
      <w:r w:rsidR="00D67DD3" w:rsidRPr="00303CE6">
        <w:rPr>
          <w:rFonts w:ascii="Times New Roman" w:hAnsi="Times New Roman"/>
        </w:rPr>
        <w:t>201</w:t>
      </w:r>
      <w:r w:rsidR="00D158FE">
        <w:rPr>
          <w:rFonts w:ascii="Times New Roman" w:hAnsi="Times New Roman"/>
        </w:rPr>
        <w:t>9</w:t>
      </w:r>
      <w:r w:rsidRPr="00303CE6">
        <w:rPr>
          <w:rFonts w:ascii="Times New Roman" w:hAnsi="Times New Roman"/>
        </w:rPr>
        <w:t>.</w:t>
      </w:r>
    </w:p>
    <w:p w:rsidR="00A018F6" w:rsidRPr="00303CE6" w:rsidRDefault="00A018F6" w:rsidP="00A018F6">
      <w:pPr>
        <w:tabs>
          <w:tab w:val="right" w:pos="6120"/>
          <w:tab w:val="right" w:pos="8820"/>
        </w:tabs>
        <w:snapToGrid w:val="0"/>
        <w:spacing w:line="240" w:lineRule="exact"/>
        <w:jc w:val="both"/>
        <w:rPr>
          <w:rFonts w:ascii="Times New Roman" w:hAnsi="Times New Roman" w:hint="eastAsia"/>
        </w:rPr>
      </w:pPr>
    </w:p>
    <w:p w:rsidR="0054038D" w:rsidRDefault="0054038D" w:rsidP="00A018F6">
      <w:pPr>
        <w:tabs>
          <w:tab w:val="right" w:pos="6120"/>
          <w:tab w:val="right" w:pos="8820"/>
        </w:tabs>
        <w:snapToGrid w:val="0"/>
        <w:spacing w:line="240" w:lineRule="exact"/>
        <w:jc w:val="both"/>
        <w:rPr>
          <w:rFonts w:ascii="PMingLiU" w:hAnsi="PMingLiU"/>
          <w:lang w:eastAsia="zh-TW"/>
        </w:rPr>
      </w:pPr>
    </w:p>
    <w:p w:rsidR="00A018F6" w:rsidRPr="00303CE6" w:rsidRDefault="00A018F6" w:rsidP="00A018F6">
      <w:pPr>
        <w:tabs>
          <w:tab w:val="right" w:pos="6120"/>
          <w:tab w:val="right" w:pos="8820"/>
        </w:tabs>
        <w:snapToGrid w:val="0"/>
        <w:spacing w:line="240" w:lineRule="exact"/>
        <w:jc w:val="both"/>
        <w:rPr>
          <w:rFonts w:ascii="Times New Roman" w:hAnsi="Times New Roman" w:cs="Times New Roman"/>
          <w:b/>
          <w:sz w:val="24"/>
        </w:rPr>
      </w:pPr>
      <w:r w:rsidRPr="00303CE6">
        <w:rPr>
          <w:rFonts w:ascii="Times New Roman" w:hAnsi="Times New Roman" w:cs="Times New Roman"/>
          <w:b/>
          <w:sz w:val="24"/>
        </w:rPr>
        <w:t>DIRECTORS’ REMUNERATION</w:t>
      </w:r>
    </w:p>
    <w:p w:rsidR="00A018F6" w:rsidRPr="00FE51F5" w:rsidRDefault="00A018F6" w:rsidP="00A018F6">
      <w:pPr>
        <w:snapToGrid w:val="0"/>
        <w:spacing w:line="240" w:lineRule="exact"/>
        <w:jc w:val="both"/>
        <w:rPr>
          <w:rFonts w:ascii="PMingLiU" w:hAnsi="PMingLiU"/>
        </w:rPr>
      </w:pPr>
    </w:p>
    <w:p w:rsidR="00A018F6" w:rsidRPr="00303CE6" w:rsidRDefault="00A018F6" w:rsidP="00A018F6">
      <w:pPr>
        <w:snapToGrid w:val="0"/>
        <w:spacing w:line="240" w:lineRule="exact"/>
        <w:jc w:val="both"/>
        <w:rPr>
          <w:rFonts w:ascii="Times New Roman" w:hAnsi="Times New Roman"/>
        </w:rPr>
      </w:pPr>
      <w:r w:rsidRPr="00303CE6">
        <w:rPr>
          <w:rFonts w:ascii="Times New Roman" w:hAnsi="Times New Roman"/>
        </w:rPr>
        <w:t>The remuneration of the directors for the year ended 31 December 201</w:t>
      </w:r>
      <w:r w:rsidR="00D158FE">
        <w:rPr>
          <w:rFonts w:ascii="Times New Roman" w:hAnsi="Times New Roman"/>
        </w:rPr>
        <w:t>9</w:t>
      </w:r>
      <w:r w:rsidRPr="00303CE6">
        <w:rPr>
          <w:rFonts w:ascii="Times New Roman" w:hAnsi="Times New Roman"/>
        </w:rPr>
        <w:t xml:space="preserve"> was as follows:</w:t>
      </w:r>
    </w:p>
    <w:p w:rsidR="00A018F6" w:rsidRDefault="00A018F6" w:rsidP="00A018F6">
      <w:pPr>
        <w:snapToGrid w:val="0"/>
        <w:spacing w:line="240" w:lineRule="exact"/>
        <w:jc w:val="both"/>
        <w:rPr>
          <w:rFonts w:ascii="PMingLiU" w:hAnsi="PMingLiU"/>
        </w:rPr>
      </w:pPr>
    </w:p>
    <w:tbl>
      <w:tblPr>
        <w:tblW w:w="9089" w:type="dxa"/>
        <w:tblInd w:w="13" w:type="dxa"/>
        <w:tblCellMar>
          <w:left w:w="28" w:type="dxa"/>
          <w:right w:w="28" w:type="dxa"/>
        </w:tblCellMar>
        <w:tblLook w:val="0000" w:firstRow="0" w:lastRow="0" w:firstColumn="0" w:lastColumn="0" w:noHBand="0" w:noVBand="0"/>
      </w:tblPr>
      <w:tblGrid>
        <w:gridCol w:w="3276"/>
        <w:gridCol w:w="1134"/>
        <w:gridCol w:w="142"/>
        <w:gridCol w:w="1843"/>
        <w:gridCol w:w="142"/>
        <w:gridCol w:w="1276"/>
        <w:gridCol w:w="107"/>
        <w:gridCol w:w="1169"/>
      </w:tblGrid>
      <w:tr w:rsidR="00A018F6" w:rsidRPr="00EE6E6D" w:rsidTr="00E66C25">
        <w:tc>
          <w:tcPr>
            <w:tcW w:w="3276" w:type="dxa"/>
            <w:shd w:val="clear" w:color="auto" w:fill="auto"/>
            <w:noWrap/>
            <w:vAlign w:val="center"/>
          </w:tcPr>
          <w:p w:rsidR="00A018F6" w:rsidRPr="00303CE6" w:rsidRDefault="00A018F6" w:rsidP="001C061F">
            <w:pPr>
              <w:snapToGrid w:val="0"/>
              <w:spacing w:line="240" w:lineRule="exact"/>
              <w:jc w:val="both"/>
              <w:rPr>
                <w:rFonts w:ascii="Times New Roman" w:hAnsi="Times New Roman"/>
              </w:rPr>
            </w:pPr>
          </w:p>
        </w:tc>
        <w:tc>
          <w:tcPr>
            <w:tcW w:w="1134"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p>
          <w:p w:rsidR="00A018F6" w:rsidRPr="00303CE6" w:rsidRDefault="00A018F6" w:rsidP="001C061F">
            <w:pPr>
              <w:snapToGrid w:val="0"/>
              <w:spacing w:line="240" w:lineRule="exact"/>
              <w:jc w:val="right"/>
              <w:rPr>
                <w:rFonts w:ascii="Times New Roman" w:hAnsi="Times New Roman"/>
                <w:b/>
              </w:rPr>
            </w:pPr>
            <w:r w:rsidRPr="00303CE6">
              <w:rPr>
                <w:rFonts w:ascii="Times New Roman" w:hAnsi="Times New Roman"/>
                <w:b/>
              </w:rPr>
              <w:t>Fees</w:t>
            </w: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Pr>
          <w:p w:rsidR="00A018F6" w:rsidRPr="00303CE6" w:rsidRDefault="00A018F6" w:rsidP="001C061F">
            <w:pPr>
              <w:snapToGrid w:val="0"/>
              <w:spacing w:line="240" w:lineRule="exact"/>
              <w:jc w:val="right"/>
              <w:rPr>
                <w:rFonts w:ascii="Times New Roman" w:hAnsi="Times New Roman"/>
                <w:b/>
              </w:rPr>
            </w:pPr>
            <w:r w:rsidRPr="00303CE6">
              <w:rPr>
                <w:rFonts w:ascii="Times New Roman" w:hAnsi="Times New Roman" w:hint="eastAsia"/>
                <w:b/>
              </w:rPr>
              <w:t>Share-based payment expenses</w:t>
            </w: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p>
        </w:tc>
        <w:tc>
          <w:tcPr>
            <w:tcW w:w="1276"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r w:rsidRPr="00303CE6">
              <w:rPr>
                <w:rFonts w:ascii="Times New Roman" w:hAnsi="Times New Roman"/>
                <w:b/>
              </w:rPr>
              <w:t>Other emoluments</w:t>
            </w: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p>
        </w:tc>
        <w:tc>
          <w:tcPr>
            <w:tcW w:w="1169"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p>
          <w:p w:rsidR="00A018F6" w:rsidRPr="00303CE6" w:rsidRDefault="00A018F6" w:rsidP="001C061F">
            <w:pPr>
              <w:snapToGrid w:val="0"/>
              <w:spacing w:line="240" w:lineRule="exact"/>
              <w:jc w:val="right"/>
              <w:rPr>
                <w:rFonts w:ascii="Times New Roman" w:hAnsi="Times New Roman"/>
                <w:b/>
              </w:rPr>
            </w:pPr>
            <w:r w:rsidRPr="00303CE6">
              <w:rPr>
                <w:rFonts w:ascii="Times New Roman" w:hAnsi="Times New Roman"/>
                <w:b/>
              </w:rPr>
              <w:t>Total</w:t>
            </w:r>
          </w:p>
        </w:tc>
      </w:tr>
      <w:tr w:rsidR="00A018F6" w:rsidRPr="00EE6E6D" w:rsidTr="00E66C25">
        <w:tc>
          <w:tcPr>
            <w:tcW w:w="3276" w:type="dxa"/>
            <w:shd w:val="clear" w:color="auto" w:fill="auto"/>
            <w:noWrap/>
            <w:vAlign w:val="center"/>
          </w:tcPr>
          <w:p w:rsidR="00A018F6" w:rsidRPr="00303CE6" w:rsidRDefault="00A018F6" w:rsidP="001C061F">
            <w:pPr>
              <w:snapToGrid w:val="0"/>
              <w:spacing w:line="240" w:lineRule="exact"/>
              <w:jc w:val="both"/>
              <w:rPr>
                <w:rFonts w:ascii="Times New Roman" w:hAnsi="Times New Roman"/>
              </w:rPr>
            </w:pPr>
          </w:p>
        </w:tc>
        <w:tc>
          <w:tcPr>
            <w:tcW w:w="1134"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r w:rsidRPr="00303CE6">
              <w:rPr>
                <w:rFonts w:ascii="Times New Roman" w:hAnsi="Times New Roman"/>
                <w:b/>
              </w:rPr>
              <w:t>US$’000</w:t>
            </w: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Pr>
          <w:p w:rsidR="00A018F6" w:rsidRPr="00303CE6" w:rsidRDefault="00A018F6" w:rsidP="001C061F">
            <w:pPr>
              <w:snapToGrid w:val="0"/>
              <w:spacing w:line="240" w:lineRule="exact"/>
              <w:jc w:val="right"/>
              <w:rPr>
                <w:rFonts w:ascii="Times New Roman" w:hAnsi="Times New Roman"/>
                <w:b/>
              </w:rPr>
            </w:pPr>
            <w:r w:rsidRPr="00303CE6">
              <w:rPr>
                <w:rFonts w:ascii="Times New Roman" w:hAnsi="Times New Roman"/>
                <w:b/>
              </w:rPr>
              <w:t>US$’000</w:t>
            </w: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p>
        </w:tc>
        <w:tc>
          <w:tcPr>
            <w:tcW w:w="1276"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r w:rsidRPr="00303CE6">
              <w:rPr>
                <w:rFonts w:ascii="Times New Roman" w:hAnsi="Times New Roman"/>
                <w:b/>
              </w:rPr>
              <w:t>US$’000</w:t>
            </w: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p>
        </w:tc>
        <w:tc>
          <w:tcPr>
            <w:tcW w:w="1169" w:type="dxa"/>
            <w:shd w:val="clear" w:color="auto" w:fill="auto"/>
            <w:noWrap/>
            <w:vAlign w:val="center"/>
          </w:tcPr>
          <w:p w:rsidR="00A018F6" w:rsidRPr="00303CE6" w:rsidRDefault="00A018F6" w:rsidP="001C061F">
            <w:pPr>
              <w:snapToGrid w:val="0"/>
              <w:spacing w:line="240" w:lineRule="exact"/>
              <w:jc w:val="right"/>
              <w:rPr>
                <w:rFonts w:ascii="Times New Roman" w:hAnsi="Times New Roman"/>
                <w:b/>
              </w:rPr>
            </w:pPr>
            <w:r w:rsidRPr="00303CE6">
              <w:rPr>
                <w:rFonts w:ascii="Times New Roman" w:hAnsi="Times New Roman"/>
                <w:b/>
              </w:rPr>
              <w:t>US$’000</w:t>
            </w:r>
          </w:p>
        </w:tc>
      </w:tr>
      <w:tr w:rsidR="00A018F6" w:rsidRPr="00EE6E6D" w:rsidTr="00E66C25">
        <w:tc>
          <w:tcPr>
            <w:tcW w:w="3276" w:type="dxa"/>
            <w:shd w:val="clear" w:color="auto" w:fill="auto"/>
            <w:noWrap/>
            <w:vAlign w:val="center"/>
          </w:tcPr>
          <w:p w:rsidR="00A018F6" w:rsidRPr="00303CE6" w:rsidRDefault="00287B36" w:rsidP="001C061F">
            <w:pPr>
              <w:snapToGrid w:val="0"/>
              <w:spacing w:line="240" w:lineRule="exact"/>
              <w:jc w:val="both"/>
              <w:rPr>
                <w:rFonts w:ascii="Times New Roman" w:hAnsi="Times New Roman"/>
              </w:rPr>
            </w:pPr>
            <w:r w:rsidRPr="00303CE6">
              <w:rPr>
                <w:rFonts w:ascii="Times New Roman" w:hAnsi="Times New Roman"/>
              </w:rPr>
              <w:t>Alastair Gunn-Forbes</w:t>
            </w:r>
          </w:p>
        </w:tc>
        <w:tc>
          <w:tcPr>
            <w:tcW w:w="1134" w:type="dxa"/>
            <w:shd w:val="clear" w:color="auto" w:fill="auto"/>
            <w:noWrap/>
            <w:vAlign w:val="center"/>
          </w:tcPr>
          <w:p w:rsidR="00A018F6" w:rsidRPr="00303CE6" w:rsidRDefault="00287B36" w:rsidP="001C061F">
            <w:pPr>
              <w:snapToGrid w:val="0"/>
              <w:spacing w:line="240" w:lineRule="exact"/>
              <w:jc w:val="right"/>
              <w:rPr>
                <w:rFonts w:ascii="Times New Roman" w:hAnsi="Times New Roman"/>
              </w:rPr>
            </w:pPr>
            <w:r>
              <w:rPr>
                <w:rFonts w:ascii="Times New Roman" w:hAnsi="Times New Roman"/>
              </w:rPr>
              <w:t>13</w:t>
            </w:r>
            <w:r w:rsidR="00D158FE">
              <w:rPr>
                <w:rFonts w:ascii="Times New Roman" w:hAnsi="Times New Roman"/>
              </w:rPr>
              <w:t>.</w:t>
            </w:r>
            <w:r>
              <w:rPr>
                <w:rFonts w:ascii="Times New Roman" w:hAnsi="Times New Roman"/>
              </w:rPr>
              <w:t>1</w:t>
            </w: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Pr>
          <w:p w:rsidR="00A018F6" w:rsidRPr="00303CE6" w:rsidRDefault="00DE68B1" w:rsidP="001C061F">
            <w:pPr>
              <w:snapToGrid w:val="0"/>
              <w:spacing w:line="240" w:lineRule="exact"/>
              <w:jc w:val="right"/>
              <w:rPr>
                <w:rFonts w:ascii="Times New Roman" w:hAnsi="Times New Roman"/>
              </w:rPr>
            </w:pPr>
            <w:r>
              <w:rPr>
                <w:rFonts w:ascii="Times New Roman" w:hAnsi="Times New Roman" w:hint="eastAsia"/>
              </w:rPr>
              <w:t>7</w:t>
            </w:r>
            <w:r>
              <w:rPr>
                <w:rFonts w:ascii="Times New Roman" w:hAnsi="Times New Roman"/>
              </w:rPr>
              <w:t>.2</w:t>
            </w: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276" w:type="dxa"/>
            <w:shd w:val="clear" w:color="auto" w:fill="auto"/>
            <w:noWrap/>
            <w:vAlign w:val="center"/>
          </w:tcPr>
          <w:p w:rsidR="00A018F6" w:rsidRPr="00303CE6" w:rsidRDefault="005263FD" w:rsidP="001C061F">
            <w:pPr>
              <w:snapToGrid w:val="0"/>
              <w:spacing w:line="240" w:lineRule="exact"/>
              <w:jc w:val="right"/>
              <w:rPr>
                <w:rFonts w:ascii="Times New Roman" w:hAnsi="Times New Roman"/>
              </w:rPr>
            </w:pPr>
            <w:r>
              <w:rPr>
                <w:rFonts w:ascii="Times New Roman" w:hAnsi="Times New Roman" w:hint="eastAsia"/>
              </w:rPr>
              <w:t>-</w:t>
            </w: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169" w:type="dxa"/>
            <w:shd w:val="clear" w:color="auto" w:fill="auto"/>
            <w:noWrap/>
            <w:vAlign w:val="center"/>
          </w:tcPr>
          <w:p w:rsidR="00A018F6" w:rsidRPr="00303CE6" w:rsidRDefault="00DE68B1" w:rsidP="001C061F">
            <w:pPr>
              <w:snapToGrid w:val="0"/>
              <w:spacing w:line="240" w:lineRule="exact"/>
              <w:jc w:val="right"/>
              <w:rPr>
                <w:rFonts w:ascii="Times New Roman" w:hAnsi="Times New Roman"/>
              </w:rPr>
            </w:pPr>
            <w:r>
              <w:rPr>
                <w:rFonts w:ascii="Times New Roman" w:hAnsi="Times New Roman"/>
              </w:rPr>
              <w:t>20.3</w:t>
            </w:r>
          </w:p>
        </w:tc>
      </w:tr>
      <w:tr w:rsidR="00A018F6" w:rsidRPr="00EE6E6D" w:rsidTr="00E66C25">
        <w:tc>
          <w:tcPr>
            <w:tcW w:w="3276" w:type="dxa"/>
            <w:shd w:val="clear" w:color="auto" w:fill="auto"/>
            <w:noWrap/>
            <w:vAlign w:val="center"/>
          </w:tcPr>
          <w:p w:rsidR="00A018F6" w:rsidRPr="00303CE6" w:rsidRDefault="00287B36" w:rsidP="001C061F">
            <w:pPr>
              <w:snapToGrid w:val="0"/>
              <w:spacing w:line="240" w:lineRule="exact"/>
              <w:jc w:val="both"/>
              <w:rPr>
                <w:rFonts w:ascii="Times New Roman" w:hAnsi="Times New Roman"/>
              </w:rPr>
            </w:pPr>
            <w:r w:rsidRPr="00303CE6">
              <w:rPr>
                <w:rFonts w:ascii="Times New Roman" w:hAnsi="Times New Roman"/>
              </w:rPr>
              <w:t>Henry Ying Chew Cheong</w:t>
            </w:r>
          </w:p>
        </w:tc>
        <w:tc>
          <w:tcPr>
            <w:tcW w:w="1134" w:type="dxa"/>
            <w:shd w:val="clear" w:color="auto" w:fill="auto"/>
            <w:noWrap/>
            <w:vAlign w:val="center"/>
          </w:tcPr>
          <w:p w:rsidR="00A018F6" w:rsidRPr="00303CE6" w:rsidRDefault="00FE42A5" w:rsidP="00DE7AA8">
            <w:pPr>
              <w:snapToGrid w:val="0"/>
              <w:spacing w:line="240" w:lineRule="exact"/>
              <w:jc w:val="right"/>
              <w:rPr>
                <w:rFonts w:ascii="Times New Roman" w:hAnsi="Times New Roman" w:hint="eastAsia"/>
              </w:rPr>
            </w:pPr>
            <w:r w:rsidRPr="00303CE6">
              <w:rPr>
                <w:rFonts w:ascii="Times New Roman" w:hAnsi="Times New Roman"/>
              </w:rPr>
              <w:t>1</w:t>
            </w:r>
            <w:r w:rsidR="00D158FE">
              <w:rPr>
                <w:rFonts w:ascii="Times New Roman" w:hAnsi="Times New Roman"/>
              </w:rPr>
              <w:t>3</w:t>
            </w:r>
            <w:r w:rsidR="00A018F6" w:rsidRPr="00303CE6">
              <w:rPr>
                <w:rFonts w:ascii="Times New Roman" w:hAnsi="Times New Roman"/>
              </w:rPr>
              <w:t>.</w:t>
            </w:r>
            <w:r w:rsidR="00D158FE">
              <w:rPr>
                <w:rFonts w:ascii="Times New Roman" w:hAnsi="Times New Roman"/>
              </w:rPr>
              <w:t>1</w:t>
            </w: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Pr>
          <w:p w:rsidR="00A018F6" w:rsidRPr="00303CE6" w:rsidRDefault="00DE68B1" w:rsidP="001C061F">
            <w:pPr>
              <w:snapToGrid w:val="0"/>
              <w:spacing w:line="240" w:lineRule="exact"/>
              <w:jc w:val="right"/>
              <w:rPr>
                <w:rFonts w:ascii="Times New Roman" w:hAnsi="Times New Roman" w:hint="eastAsia"/>
              </w:rPr>
            </w:pPr>
            <w:r>
              <w:rPr>
                <w:rFonts w:ascii="Times New Roman" w:hAnsi="Times New Roman"/>
              </w:rPr>
              <w:t>7.2</w:t>
            </w: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276"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r w:rsidRPr="00303CE6">
              <w:rPr>
                <w:rFonts w:ascii="Times New Roman" w:hAnsi="Times New Roman"/>
              </w:rPr>
              <w:t>-</w:t>
            </w: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169" w:type="dxa"/>
            <w:shd w:val="clear" w:color="auto" w:fill="auto"/>
            <w:noWrap/>
            <w:vAlign w:val="center"/>
          </w:tcPr>
          <w:p w:rsidR="00A018F6" w:rsidRPr="00303CE6" w:rsidRDefault="00DE68B1" w:rsidP="00B954EC">
            <w:pPr>
              <w:snapToGrid w:val="0"/>
              <w:spacing w:line="240" w:lineRule="exact"/>
              <w:jc w:val="right"/>
              <w:rPr>
                <w:rFonts w:ascii="Times New Roman" w:hAnsi="Times New Roman" w:hint="eastAsia"/>
              </w:rPr>
            </w:pPr>
            <w:r>
              <w:rPr>
                <w:rFonts w:ascii="Times New Roman" w:hAnsi="Times New Roman"/>
              </w:rPr>
              <w:t>20.3</w:t>
            </w:r>
          </w:p>
        </w:tc>
      </w:tr>
      <w:tr w:rsidR="00A018F6" w:rsidRPr="00EE6E6D" w:rsidTr="00E66C25">
        <w:tc>
          <w:tcPr>
            <w:tcW w:w="3276" w:type="dxa"/>
            <w:shd w:val="clear" w:color="auto" w:fill="auto"/>
            <w:noWrap/>
            <w:vAlign w:val="center"/>
          </w:tcPr>
          <w:p w:rsidR="00A018F6" w:rsidRPr="00303CE6" w:rsidRDefault="00287B36" w:rsidP="001C061F">
            <w:pPr>
              <w:snapToGrid w:val="0"/>
              <w:spacing w:line="240" w:lineRule="exact"/>
              <w:jc w:val="both"/>
              <w:rPr>
                <w:rFonts w:ascii="Times New Roman" w:hAnsi="Times New Roman"/>
              </w:rPr>
            </w:pPr>
            <w:r w:rsidRPr="00303CE6">
              <w:rPr>
                <w:rFonts w:ascii="Times New Roman" w:hAnsi="Times New Roman"/>
              </w:rPr>
              <w:t>Mark Chung Fong</w:t>
            </w:r>
            <w:r w:rsidR="00A018F6" w:rsidRPr="00303CE6">
              <w:rPr>
                <w:rFonts w:ascii="Times New Roman" w:hAnsi="Times New Roman"/>
              </w:rPr>
              <w:t xml:space="preserve"> </w:t>
            </w:r>
          </w:p>
        </w:tc>
        <w:tc>
          <w:tcPr>
            <w:tcW w:w="1134" w:type="dxa"/>
            <w:shd w:val="clear" w:color="auto" w:fill="auto"/>
            <w:noWrap/>
            <w:vAlign w:val="center"/>
          </w:tcPr>
          <w:p w:rsidR="00A018F6" w:rsidRPr="00303CE6" w:rsidRDefault="00FE42A5" w:rsidP="00DE7AA8">
            <w:pPr>
              <w:snapToGrid w:val="0"/>
              <w:spacing w:line="240" w:lineRule="exact"/>
              <w:jc w:val="right"/>
              <w:rPr>
                <w:rFonts w:ascii="Times New Roman" w:hAnsi="Times New Roman" w:hint="eastAsia"/>
              </w:rPr>
            </w:pPr>
            <w:r w:rsidRPr="00303CE6">
              <w:rPr>
                <w:rFonts w:ascii="Times New Roman" w:hAnsi="Times New Roman"/>
              </w:rPr>
              <w:t>1</w:t>
            </w:r>
            <w:r w:rsidR="00D158FE">
              <w:rPr>
                <w:rFonts w:ascii="Times New Roman" w:hAnsi="Times New Roman"/>
              </w:rPr>
              <w:t>3</w:t>
            </w:r>
            <w:r w:rsidR="00A018F6" w:rsidRPr="00303CE6">
              <w:rPr>
                <w:rFonts w:ascii="Times New Roman" w:hAnsi="Times New Roman"/>
              </w:rPr>
              <w:t>.</w:t>
            </w:r>
            <w:r w:rsidR="00D158FE">
              <w:rPr>
                <w:rFonts w:ascii="Times New Roman" w:hAnsi="Times New Roman"/>
              </w:rPr>
              <w:t>1</w:t>
            </w: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Pr>
          <w:p w:rsidR="00A018F6" w:rsidRPr="00303CE6" w:rsidRDefault="00DE68B1" w:rsidP="001C061F">
            <w:pPr>
              <w:snapToGrid w:val="0"/>
              <w:spacing w:line="240" w:lineRule="exact"/>
              <w:jc w:val="right"/>
              <w:rPr>
                <w:rFonts w:ascii="Times New Roman" w:hAnsi="Times New Roman" w:hint="eastAsia"/>
              </w:rPr>
            </w:pPr>
            <w:r>
              <w:rPr>
                <w:rFonts w:ascii="Times New Roman" w:hAnsi="Times New Roman"/>
              </w:rPr>
              <w:t>7.2</w:t>
            </w: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276"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r w:rsidRPr="00303CE6">
              <w:rPr>
                <w:rFonts w:ascii="Times New Roman" w:hAnsi="Times New Roman"/>
              </w:rPr>
              <w:t>-</w:t>
            </w: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169" w:type="dxa"/>
            <w:shd w:val="clear" w:color="auto" w:fill="auto"/>
            <w:noWrap/>
            <w:vAlign w:val="center"/>
          </w:tcPr>
          <w:p w:rsidR="00A018F6" w:rsidRPr="00303CE6" w:rsidRDefault="00DE68B1" w:rsidP="00DE7AA8">
            <w:pPr>
              <w:snapToGrid w:val="0"/>
              <w:spacing w:line="240" w:lineRule="exact"/>
              <w:jc w:val="right"/>
              <w:rPr>
                <w:rFonts w:ascii="Times New Roman" w:hAnsi="Times New Roman" w:hint="eastAsia"/>
              </w:rPr>
            </w:pPr>
            <w:r>
              <w:rPr>
                <w:rFonts w:ascii="Times New Roman" w:hAnsi="Times New Roman"/>
              </w:rPr>
              <w:t>20.3</w:t>
            </w:r>
          </w:p>
        </w:tc>
      </w:tr>
      <w:tr w:rsidR="00A018F6" w:rsidRPr="00EE6E6D" w:rsidTr="00E66C25">
        <w:tc>
          <w:tcPr>
            <w:tcW w:w="3276" w:type="dxa"/>
            <w:shd w:val="clear" w:color="auto" w:fill="auto"/>
            <w:noWrap/>
            <w:vAlign w:val="center"/>
          </w:tcPr>
          <w:p w:rsidR="00A018F6" w:rsidRPr="00303CE6" w:rsidRDefault="00287B36" w:rsidP="001C061F">
            <w:pPr>
              <w:snapToGrid w:val="0"/>
              <w:spacing w:line="240" w:lineRule="exact"/>
              <w:jc w:val="both"/>
              <w:rPr>
                <w:rFonts w:ascii="Times New Roman" w:hAnsi="Times New Roman"/>
              </w:rPr>
            </w:pPr>
            <w:r w:rsidRPr="00303CE6">
              <w:rPr>
                <w:rFonts w:ascii="Times New Roman" w:hAnsi="Times New Roman"/>
              </w:rPr>
              <w:t>Ernest Chiu Shun She</w:t>
            </w:r>
          </w:p>
        </w:tc>
        <w:tc>
          <w:tcPr>
            <w:tcW w:w="1134" w:type="dxa"/>
            <w:shd w:val="clear" w:color="auto" w:fill="auto"/>
            <w:noWrap/>
            <w:vAlign w:val="center"/>
          </w:tcPr>
          <w:p w:rsidR="00A018F6" w:rsidRPr="00303CE6" w:rsidRDefault="00FE42A5" w:rsidP="00DE7AA8">
            <w:pPr>
              <w:snapToGrid w:val="0"/>
              <w:spacing w:line="240" w:lineRule="exact"/>
              <w:jc w:val="right"/>
              <w:rPr>
                <w:rFonts w:ascii="Times New Roman" w:hAnsi="Times New Roman" w:hint="eastAsia"/>
              </w:rPr>
            </w:pPr>
            <w:r w:rsidRPr="00303CE6">
              <w:rPr>
                <w:rFonts w:ascii="Times New Roman" w:hAnsi="Times New Roman"/>
              </w:rPr>
              <w:t>1</w:t>
            </w:r>
            <w:r w:rsidR="00D158FE">
              <w:rPr>
                <w:rFonts w:ascii="Times New Roman" w:hAnsi="Times New Roman"/>
              </w:rPr>
              <w:t>3</w:t>
            </w:r>
            <w:r w:rsidR="00A018F6" w:rsidRPr="00303CE6">
              <w:rPr>
                <w:rFonts w:ascii="Times New Roman" w:hAnsi="Times New Roman"/>
              </w:rPr>
              <w:t>.</w:t>
            </w:r>
            <w:r w:rsidR="00D158FE">
              <w:rPr>
                <w:rFonts w:ascii="Times New Roman" w:hAnsi="Times New Roman"/>
              </w:rPr>
              <w:t>1</w:t>
            </w: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Pr>
          <w:p w:rsidR="00A018F6" w:rsidRPr="00303CE6" w:rsidRDefault="00DE68B1" w:rsidP="001C061F">
            <w:pPr>
              <w:snapToGrid w:val="0"/>
              <w:spacing w:line="240" w:lineRule="exact"/>
              <w:jc w:val="right"/>
              <w:rPr>
                <w:rFonts w:ascii="Times New Roman" w:hAnsi="Times New Roman" w:hint="eastAsia"/>
              </w:rPr>
            </w:pPr>
            <w:r>
              <w:rPr>
                <w:rFonts w:ascii="Times New Roman" w:hAnsi="Times New Roman"/>
              </w:rPr>
              <w:t>7.2</w:t>
            </w: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276"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r w:rsidRPr="00303CE6">
              <w:rPr>
                <w:rFonts w:ascii="Times New Roman" w:hAnsi="Times New Roman"/>
              </w:rPr>
              <w:t>-</w:t>
            </w: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169" w:type="dxa"/>
            <w:shd w:val="clear" w:color="auto" w:fill="auto"/>
            <w:noWrap/>
            <w:vAlign w:val="center"/>
          </w:tcPr>
          <w:p w:rsidR="00A018F6" w:rsidRPr="00303CE6" w:rsidRDefault="00DE68B1" w:rsidP="00DE7AA8">
            <w:pPr>
              <w:snapToGrid w:val="0"/>
              <w:spacing w:line="240" w:lineRule="exact"/>
              <w:jc w:val="right"/>
              <w:rPr>
                <w:rFonts w:ascii="Times New Roman" w:hAnsi="Times New Roman" w:hint="eastAsia"/>
              </w:rPr>
            </w:pPr>
            <w:r>
              <w:rPr>
                <w:rFonts w:ascii="Times New Roman" w:hAnsi="Times New Roman"/>
              </w:rPr>
              <w:t>20.3</w:t>
            </w:r>
          </w:p>
        </w:tc>
      </w:tr>
      <w:tr w:rsidR="00A018F6" w:rsidRPr="00EE6E6D" w:rsidTr="00E66C25">
        <w:tc>
          <w:tcPr>
            <w:tcW w:w="3276" w:type="dxa"/>
            <w:shd w:val="clear" w:color="auto" w:fill="auto"/>
            <w:noWrap/>
            <w:vAlign w:val="center"/>
          </w:tcPr>
          <w:p w:rsidR="00A018F6" w:rsidRPr="00303CE6" w:rsidRDefault="00287B36" w:rsidP="001C061F">
            <w:pPr>
              <w:snapToGrid w:val="0"/>
              <w:spacing w:line="240" w:lineRule="exact"/>
              <w:jc w:val="both"/>
              <w:rPr>
                <w:rFonts w:ascii="Times New Roman" w:hAnsi="Times New Roman"/>
              </w:rPr>
            </w:pPr>
            <w:r w:rsidRPr="00303CE6">
              <w:rPr>
                <w:rFonts w:ascii="Times New Roman" w:hAnsi="Times New Roman"/>
              </w:rPr>
              <w:t>Martyn Stuart Wells</w:t>
            </w:r>
          </w:p>
        </w:tc>
        <w:tc>
          <w:tcPr>
            <w:tcW w:w="1134" w:type="dxa"/>
            <w:shd w:val="clear" w:color="auto" w:fill="auto"/>
            <w:noWrap/>
            <w:vAlign w:val="center"/>
          </w:tcPr>
          <w:p w:rsidR="00A018F6" w:rsidRPr="00303CE6" w:rsidRDefault="00FE42A5" w:rsidP="00DE7AA8">
            <w:pPr>
              <w:snapToGrid w:val="0"/>
              <w:spacing w:line="240" w:lineRule="exact"/>
              <w:jc w:val="right"/>
              <w:rPr>
                <w:rFonts w:ascii="Times New Roman" w:hAnsi="Times New Roman" w:hint="eastAsia"/>
              </w:rPr>
            </w:pPr>
            <w:r w:rsidRPr="00303CE6">
              <w:rPr>
                <w:rFonts w:ascii="Times New Roman" w:hAnsi="Times New Roman"/>
              </w:rPr>
              <w:t>1</w:t>
            </w:r>
            <w:r w:rsidR="00D158FE">
              <w:rPr>
                <w:rFonts w:ascii="Times New Roman" w:hAnsi="Times New Roman"/>
              </w:rPr>
              <w:t>3</w:t>
            </w:r>
            <w:r w:rsidR="00A018F6" w:rsidRPr="00303CE6">
              <w:rPr>
                <w:rFonts w:ascii="Times New Roman" w:hAnsi="Times New Roman"/>
              </w:rPr>
              <w:t>.</w:t>
            </w:r>
            <w:r w:rsidR="00D158FE">
              <w:rPr>
                <w:rFonts w:ascii="Times New Roman" w:hAnsi="Times New Roman"/>
              </w:rPr>
              <w:t>1</w:t>
            </w: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Pr>
          <w:p w:rsidR="00A018F6" w:rsidRPr="00303CE6" w:rsidRDefault="00DE68B1" w:rsidP="001C061F">
            <w:pPr>
              <w:snapToGrid w:val="0"/>
              <w:spacing w:line="240" w:lineRule="exact"/>
              <w:jc w:val="right"/>
              <w:rPr>
                <w:rFonts w:ascii="Times New Roman" w:hAnsi="Times New Roman" w:hint="eastAsia"/>
              </w:rPr>
            </w:pPr>
            <w:r>
              <w:rPr>
                <w:rFonts w:ascii="Times New Roman" w:hAnsi="Times New Roman"/>
              </w:rPr>
              <w:t>7.2</w:t>
            </w: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276"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r w:rsidRPr="00303CE6">
              <w:rPr>
                <w:rFonts w:ascii="Times New Roman" w:hAnsi="Times New Roman"/>
              </w:rPr>
              <w:t>-</w:t>
            </w: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169" w:type="dxa"/>
            <w:shd w:val="clear" w:color="auto" w:fill="auto"/>
            <w:noWrap/>
            <w:vAlign w:val="center"/>
          </w:tcPr>
          <w:p w:rsidR="00A018F6" w:rsidRPr="00303CE6" w:rsidRDefault="00DE68B1" w:rsidP="00DE7AA8">
            <w:pPr>
              <w:snapToGrid w:val="0"/>
              <w:spacing w:line="240" w:lineRule="exact"/>
              <w:jc w:val="right"/>
              <w:rPr>
                <w:rFonts w:ascii="Times New Roman" w:hAnsi="Times New Roman" w:hint="eastAsia"/>
              </w:rPr>
            </w:pPr>
            <w:r>
              <w:rPr>
                <w:rFonts w:ascii="Times New Roman" w:hAnsi="Times New Roman"/>
              </w:rPr>
              <w:t>20.3</w:t>
            </w:r>
          </w:p>
        </w:tc>
      </w:tr>
      <w:tr w:rsidR="00A018F6" w:rsidRPr="00EE6E6D" w:rsidTr="00E66C25">
        <w:tc>
          <w:tcPr>
            <w:tcW w:w="3276" w:type="dxa"/>
            <w:shd w:val="clear" w:color="auto" w:fill="auto"/>
            <w:noWrap/>
            <w:vAlign w:val="center"/>
          </w:tcPr>
          <w:p w:rsidR="00A018F6" w:rsidRPr="00303CE6" w:rsidRDefault="00287B36" w:rsidP="001C061F">
            <w:pPr>
              <w:snapToGrid w:val="0"/>
              <w:spacing w:line="240" w:lineRule="exact"/>
              <w:jc w:val="both"/>
              <w:rPr>
                <w:rFonts w:ascii="Times New Roman" w:hAnsi="Times New Roman"/>
              </w:rPr>
            </w:pPr>
            <w:r w:rsidRPr="00D158FE">
              <w:rPr>
                <w:rFonts w:ascii="Times New Roman" w:eastAsia="PMingLiU" w:hAnsi="Times New Roman" w:cs="Times New Roman" w:hint="eastAsia"/>
                <w:szCs w:val="22"/>
                <w:lang w:eastAsia="zh-TW"/>
              </w:rPr>
              <w:t>S</w:t>
            </w:r>
            <w:r w:rsidRPr="00D158FE">
              <w:rPr>
                <w:rFonts w:ascii="Times New Roman" w:eastAsia="PMingLiU" w:hAnsi="Times New Roman" w:cs="Times New Roman"/>
                <w:szCs w:val="22"/>
                <w:lang w:eastAsia="zh-TW"/>
              </w:rPr>
              <w:t xml:space="preserve">tephen Lister </w:t>
            </w:r>
            <w:proofErr w:type="spellStart"/>
            <w:r w:rsidRPr="00D158FE">
              <w:rPr>
                <w:rFonts w:ascii="Times New Roman" w:eastAsia="PMingLiU" w:hAnsi="Times New Roman" w:cs="Times New Roman"/>
                <w:szCs w:val="22"/>
                <w:lang w:eastAsia="zh-TW"/>
              </w:rPr>
              <w:t>d’Anyers</w:t>
            </w:r>
            <w:proofErr w:type="spellEnd"/>
            <w:r w:rsidRPr="00D158FE">
              <w:rPr>
                <w:rFonts w:ascii="Times New Roman" w:eastAsia="PMingLiU" w:hAnsi="Times New Roman" w:cs="Times New Roman"/>
                <w:szCs w:val="22"/>
                <w:lang w:eastAsia="zh-TW"/>
              </w:rPr>
              <w:t xml:space="preserve"> Willis</w:t>
            </w:r>
          </w:p>
        </w:tc>
        <w:tc>
          <w:tcPr>
            <w:tcW w:w="1134" w:type="dxa"/>
            <w:shd w:val="clear" w:color="auto" w:fill="auto"/>
            <w:noWrap/>
            <w:vAlign w:val="center"/>
          </w:tcPr>
          <w:p w:rsidR="00A018F6" w:rsidRPr="00303CE6" w:rsidRDefault="00287B36" w:rsidP="00DE7AA8">
            <w:pPr>
              <w:snapToGrid w:val="0"/>
              <w:spacing w:line="240" w:lineRule="exact"/>
              <w:jc w:val="right"/>
              <w:rPr>
                <w:rFonts w:ascii="Times New Roman" w:hAnsi="Times New Roman" w:hint="eastAsia"/>
              </w:rPr>
            </w:pPr>
            <w:r>
              <w:rPr>
                <w:rFonts w:ascii="Times New Roman" w:hAnsi="Times New Roman"/>
              </w:rPr>
              <w:t>7</w:t>
            </w:r>
            <w:r w:rsidR="00D158FE">
              <w:rPr>
                <w:rFonts w:ascii="Times New Roman" w:hAnsi="Times New Roman"/>
              </w:rPr>
              <w:t>.</w:t>
            </w:r>
            <w:r>
              <w:rPr>
                <w:rFonts w:ascii="Times New Roman" w:hAnsi="Times New Roman"/>
              </w:rPr>
              <w:t>5</w:t>
            </w: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Borders>
              <w:bottom w:val="single" w:sz="4" w:space="0" w:color="auto"/>
            </w:tcBorders>
          </w:tcPr>
          <w:p w:rsidR="00A018F6" w:rsidRPr="00303CE6" w:rsidRDefault="005263FD" w:rsidP="001C061F">
            <w:pPr>
              <w:snapToGrid w:val="0"/>
              <w:spacing w:line="240" w:lineRule="exact"/>
              <w:jc w:val="right"/>
              <w:rPr>
                <w:rFonts w:ascii="Times New Roman" w:hAnsi="Times New Roman" w:hint="eastAsia"/>
              </w:rPr>
            </w:pPr>
            <w:r>
              <w:rPr>
                <w:rFonts w:ascii="Times New Roman" w:hAnsi="Times New Roman"/>
              </w:rPr>
              <w:t>-</w:t>
            </w: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276"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r w:rsidRPr="00303CE6">
              <w:rPr>
                <w:rFonts w:ascii="Times New Roman" w:hAnsi="Times New Roman"/>
              </w:rPr>
              <w:t>-</w:t>
            </w: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169" w:type="dxa"/>
            <w:shd w:val="clear" w:color="auto" w:fill="auto"/>
            <w:noWrap/>
            <w:vAlign w:val="center"/>
          </w:tcPr>
          <w:p w:rsidR="00A018F6" w:rsidRPr="00303CE6" w:rsidRDefault="005263FD" w:rsidP="00DE7AA8">
            <w:pPr>
              <w:snapToGrid w:val="0"/>
              <w:spacing w:line="240" w:lineRule="exact"/>
              <w:jc w:val="right"/>
              <w:rPr>
                <w:rFonts w:ascii="Times New Roman" w:hAnsi="Times New Roman" w:hint="eastAsia"/>
              </w:rPr>
            </w:pPr>
            <w:r>
              <w:rPr>
                <w:rFonts w:ascii="Times New Roman" w:hAnsi="Times New Roman"/>
              </w:rPr>
              <w:t>7.5</w:t>
            </w:r>
          </w:p>
        </w:tc>
      </w:tr>
      <w:tr w:rsidR="00A018F6" w:rsidRPr="00EE6E6D" w:rsidTr="00E66C25">
        <w:tc>
          <w:tcPr>
            <w:tcW w:w="3276" w:type="dxa"/>
            <w:shd w:val="clear" w:color="auto" w:fill="auto"/>
            <w:noWrap/>
            <w:vAlign w:val="center"/>
          </w:tcPr>
          <w:p w:rsidR="00A018F6" w:rsidRPr="00303CE6" w:rsidRDefault="00A018F6" w:rsidP="001C061F">
            <w:pPr>
              <w:snapToGrid w:val="0"/>
              <w:spacing w:line="240" w:lineRule="exact"/>
              <w:jc w:val="both"/>
              <w:rPr>
                <w:rFonts w:ascii="Times New Roman" w:hAnsi="Times New Roman"/>
              </w:rPr>
            </w:pPr>
          </w:p>
        </w:tc>
        <w:tc>
          <w:tcPr>
            <w:tcW w:w="1134" w:type="dxa"/>
            <w:tcBorders>
              <w:top w:val="single" w:sz="4" w:space="0" w:color="auto"/>
            </w:tcBorders>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Borders>
              <w:top w:val="single" w:sz="4" w:space="0" w:color="auto"/>
            </w:tcBorders>
          </w:tcPr>
          <w:p w:rsidR="00A018F6" w:rsidRPr="00303CE6" w:rsidRDefault="00A018F6" w:rsidP="001C061F">
            <w:pPr>
              <w:snapToGrid w:val="0"/>
              <w:spacing w:line="240" w:lineRule="exact"/>
              <w:jc w:val="right"/>
              <w:rPr>
                <w:rFonts w:ascii="Times New Roman" w:hAnsi="Times New Roman"/>
              </w:rPr>
            </w:pP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276" w:type="dxa"/>
            <w:tcBorders>
              <w:top w:val="single" w:sz="4" w:space="0" w:color="auto"/>
            </w:tcBorders>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169" w:type="dxa"/>
            <w:tcBorders>
              <w:top w:val="single" w:sz="4" w:space="0" w:color="auto"/>
            </w:tcBorders>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r>
      <w:tr w:rsidR="00A018F6" w:rsidRPr="00EE6E6D" w:rsidTr="00E66C25">
        <w:tc>
          <w:tcPr>
            <w:tcW w:w="3276" w:type="dxa"/>
            <w:shd w:val="clear" w:color="auto" w:fill="auto"/>
            <w:noWrap/>
            <w:vAlign w:val="center"/>
          </w:tcPr>
          <w:p w:rsidR="00A018F6" w:rsidRPr="00303CE6" w:rsidRDefault="00A018F6" w:rsidP="001C061F">
            <w:pPr>
              <w:snapToGrid w:val="0"/>
              <w:spacing w:line="240" w:lineRule="exact"/>
              <w:jc w:val="both"/>
              <w:rPr>
                <w:rFonts w:ascii="Times New Roman" w:hAnsi="Times New Roman"/>
              </w:rPr>
            </w:pPr>
          </w:p>
        </w:tc>
        <w:tc>
          <w:tcPr>
            <w:tcW w:w="1134" w:type="dxa"/>
            <w:tcBorders>
              <w:bottom w:val="double" w:sz="4" w:space="0" w:color="auto"/>
            </w:tcBorders>
            <w:shd w:val="clear" w:color="auto" w:fill="auto"/>
            <w:noWrap/>
            <w:vAlign w:val="center"/>
          </w:tcPr>
          <w:p w:rsidR="00A018F6" w:rsidRPr="00303CE6" w:rsidRDefault="00D158FE" w:rsidP="00DE7AA8">
            <w:pPr>
              <w:snapToGrid w:val="0"/>
              <w:spacing w:line="240" w:lineRule="exact"/>
              <w:jc w:val="right"/>
              <w:rPr>
                <w:rFonts w:ascii="Times New Roman" w:hAnsi="Times New Roman"/>
              </w:rPr>
            </w:pPr>
            <w:r>
              <w:rPr>
                <w:rFonts w:ascii="Times New Roman" w:hAnsi="Times New Roman"/>
              </w:rPr>
              <w:t>73</w:t>
            </w:r>
            <w:r w:rsidR="00A018F6" w:rsidRPr="00303CE6">
              <w:rPr>
                <w:rFonts w:ascii="Times New Roman" w:hAnsi="Times New Roman"/>
              </w:rPr>
              <w:t>.0</w:t>
            </w:r>
          </w:p>
        </w:tc>
        <w:tc>
          <w:tcPr>
            <w:tcW w:w="142" w:type="dxa"/>
          </w:tcPr>
          <w:p w:rsidR="00A018F6" w:rsidRPr="00303CE6" w:rsidRDefault="00A018F6" w:rsidP="001C061F">
            <w:pPr>
              <w:snapToGrid w:val="0"/>
              <w:spacing w:line="240" w:lineRule="exact"/>
              <w:jc w:val="right"/>
              <w:rPr>
                <w:rFonts w:ascii="Times New Roman" w:hAnsi="Times New Roman"/>
              </w:rPr>
            </w:pPr>
          </w:p>
        </w:tc>
        <w:tc>
          <w:tcPr>
            <w:tcW w:w="1843" w:type="dxa"/>
            <w:tcBorders>
              <w:bottom w:val="double" w:sz="4" w:space="0" w:color="auto"/>
            </w:tcBorders>
          </w:tcPr>
          <w:p w:rsidR="00A018F6" w:rsidRPr="00303CE6" w:rsidRDefault="00DE68B1" w:rsidP="001C061F">
            <w:pPr>
              <w:snapToGrid w:val="0"/>
              <w:spacing w:line="240" w:lineRule="exact"/>
              <w:jc w:val="right"/>
              <w:rPr>
                <w:rFonts w:ascii="Times New Roman" w:hAnsi="Times New Roman" w:hint="eastAsia"/>
              </w:rPr>
            </w:pPr>
            <w:r>
              <w:rPr>
                <w:rFonts w:ascii="Times New Roman" w:hAnsi="Times New Roman"/>
              </w:rPr>
              <w:t>36.0</w:t>
            </w:r>
          </w:p>
        </w:tc>
        <w:tc>
          <w:tcPr>
            <w:tcW w:w="142"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276" w:type="dxa"/>
            <w:tcBorders>
              <w:bottom w:val="double" w:sz="4" w:space="0" w:color="auto"/>
            </w:tcBorders>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r w:rsidRPr="00303CE6">
              <w:rPr>
                <w:rFonts w:ascii="Times New Roman" w:hAnsi="Times New Roman"/>
              </w:rPr>
              <w:t>-</w:t>
            </w:r>
          </w:p>
        </w:tc>
        <w:tc>
          <w:tcPr>
            <w:tcW w:w="107" w:type="dxa"/>
            <w:shd w:val="clear" w:color="auto" w:fill="auto"/>
            <w:noWrap/>
            <w:vAlign w:val="center"/>
          </w:tcPr>
          <w:p w:rsidR="00A018F6" w:rsidRPr="00303CE6" w:rsidRDefault="00A018F6" w:rsidP="001C061F">
            <w:pPr>
              <w:snapToGrid w:val="0"/>
              <w:spacing w:line="240" w:lineRule="exact"/>
              <w:jc w:val="right"/>
              <w:rPr>
                <w:rFonts w:ascii="Times New Roman" w:hAnsi="Times New Roman"/>
              </w:rPr>
            </w:pPr>
          </w:p>
        </w:tc>
        <w:tc>
          <w:tcPr>
            <w:tcW w:w="1169" w:type="dxa"/>
            <w:tcBorders>
              <w:bottom w:val="double" w:sz="4" w:space="0" w:color="auto"/>
            </w:tcBorders>
            <w:shd w:val="clear" w:color="auto" w:fill="auto"/>
            <w:noWrap/>
            <w:vAlign w:val="center"/>
          </w:tcPr>
          <w:p w:rsidR="00A018F6" w:rsidRPr="00303CE6" w:rsidRDefault="00DE68B1" w:rsidP="00DE7AA8">
            <w:pPr>
              <w:snapToGrid w:val="0"/>
              <w:spacing w:line="240" w:lineRule="exact"/>
              <w:jc w:val="right"/>
              <w:rPr>
                <w:rFonts w:ascii="Times New Roman" w:hAnsi="Times New Roman"/>
              </w:rPr>
            </w:pPr>
            <w:r>
              <w:rPr>
                <w:rFonts w:ascii="Times New Roman" w:hAnsi="Times New Roman"/>
              </w:rPr>
              <w:t>109</w:t>
            </w:r>
            <w:r w:rsidR="00A018F6" w:rsidRPr="00303CE6">
              <w:rPr>
                <w:rFonts w:ascii="Times New Roman" w:hAnsi="Times New Roman"/>
              </w:rPr>
              <w:t>.0</w:t>
            </w:r>
          </w:p>
        </w:tc>
      </w:tr>
    </w:tbl>
    <w:p w:rsidR="0054038D" w:rsidRDefault="0054038D" w:rsidP="004B4775">
      <w:pPr>
        <w:tabs>
          <w:tab w:val="right" w:pos="5760"/>
          <w:tab w:val="right" w:pos="7560"/>
          <w:tab w:val="right" w:pos="8820"/>
        </w:tabs>
        <w:snapToGrid w:val="0"/>
        <w:spacing w:line="240" w:lineRule="exact"/>
        <w:jc w:val="both"/>
        <w:rPr>
          <w:rFonts w:ascii="PMingLiU" w:hAnsi="PMingLiU"/>
          <w:lang w:eastAsia="zh-TW"/>
        </w:rPr>
      </w:pPr>
    </w:p>
    <w:p w:rsidR="008F5D91" w:rsidRDefault="008F5D91" w:rsidP="004B4775">
      <w:pPr>
        <w:tabs>
          <w:tab w:val="right" w:pos="5760"/>
          <w:tab w:val="right" w:pos="7560"/>
          <w:tab w:val="right" w:pos="8820"/>
        </w:tabs>
        <w:snapToGrid w:val="0"/>
        <w:spacing w:line="240" w:lineRule="exact"/>
        <w:jc w:val="both"/>
        <w:rPr>
          <w:rFonts w:ascii="PMingLiU" w:hAnsi="PMingLiU" w:hint="eastAsia"/>
          <w:b/>
          <w:lang w:eastAsia="zh-TW"/>
        </w:rPr>
      </w:pPr>
    </w:p>
    <w:p w:rsidR="004B4775" w:rsidRPr="00303CE6" w:rsidRDefault="004B4775" w:rsidP="004B4775">
      <w:pPr>
        <w:tabs>
          <w:tab w:val="right" w:pos="5760"/>
          <w:tab w:val="right" w:pos="7560"/>
          <w:tab w:val="right" w:pos="8820"/>
        </w:tabs>
        <w:snapToGrid w:val="0"/>
        <w:spacing w:line="240" w:lineRule="exact"/>
        <w:jc w:val="both"/>
        <w:rPr>
          <w:rFonts w:ascii="Times New Roman" w:hAnsi="Times New Roman" w:cs="Times New Roman"/>
          <w:b/>
          <w:sz w:val="24"/>
        </w:rPr>
      </w:pPr>
      <w:r w:rsidRPr="00303CE6">
        <w:rPr>
          <w:rFonts w:ascii="Times New Roman" w:hAnsi="Times New Roman" w:cs="Times New Roman"/>
          <w:b/>
          <w:sz w:val="24"/>
        </w:rPr>
        <w:t>PROVIDENT FUND AND PENSION CONTRIBUTION FOR DIRECTORS</w:t>
      </w:r>
    </w:p>
    <w:p w:rsidR="004B4775" w:rsidRPr="00303CE6" w:rsidRDefault="004B4775" w:rsidP="004B4775">
      <w:pPr>
        <w:tabs>
          <w:tab w:val="right" w:pos="5760"/>
          <w:tab w:val="right" w:pos="7560"/>
          <w:tab w:val="right" w:pos="8820"/>
        </w:tabs>
        <w:snapToGrid w:val="0"/>
        <w:spacing w:line="240" w:lineRule="exact"/>
        <w:jc w:val="both"/>
        <w:rPr>
          <w:rFonts w:ascii="Times New Roman" w:hAnsi="Times New Roman" w:cs="Times New Roman"/>
          <w:sz w:val="24"/>
          <w:lang w:eastAsia="zh-TW"/>
        </w:rPr>
      </w:pPr>
    </w:p>
    <w:p w:rsidR="004B4775" w:rsidRPr="00303CE6" w:rsidRDefault="004B4775" w:rsidP="004B4775">
      <w:pPr>
        <w:tabs>
          <w:tab w:val="right" w:pos="5760"/>
          <w:tab w:val="right" w:pos="7560"/>
          <w:tab w:val="right" w:pos="8820"/>
        </w:tabs>
        <w:snapToGrid w:val="0"/>
        <w:spacing w:line="240" w:lineRule="exact"/>
        <w:jc w:val="both"/>
        <w:rPr>
          <w:rFonts w:ascii="Times New Roman" w:hAnsi="Times New Roman"/>
        </w:rPr>
      </w:pPr>
      <w:r w:rsidRPr="00303CE6">
        <w:rPr>
          <w:rFonts w:ascii="Times New Roman" w:hAnsi="Times New Roman"/>
        </w:rPr>
        <w:t>During the year under review, there was no provident fund and pension contribution for the directors.</w:t>
      </w:r>
    </w:p>
    <w:p w:rsidR="004B4775" w:rsidRDefault="004B4775" w:rsidP="004B4775">
      <w:pPr>
        <w:tabs>
          <w:tab w:val="right" w:pos="5760"/>
          <w:tab w:val="right" w:pos="7560"/>
          <w:tab w:val="right" w:pos="8820"/>
        </w:tabs>
        <w:snapToGrid w:val="0"/>
        <w:spacing w:line="240" w:lineRule="exact"/>
        <w:jc w:val="both"/>
        <w:rPr>
          <w:rFonts w:ascii="PMingLiU" w:hAnsi="PMingLiU" w:hint="eastAsia"/>
          <w:b/>
          <w:lang w:eastAsia="zh-TW"/>
        </w:rPr>
      </w:pPr>
    </w:p>
    <w:p w:rsidR="00A018F6" w:rsidRDefault="00A018F6" w:rsidP="004B4775">
      <w:pPr>
        <w:tabs>
          <w:tab w:val="right" w:pos="5760"/>
          <w:tab w:val="right" w:pos="7560"/>
          <w:tab w:val="right" w:pos="8820"/>
        </w:tabs>
        <w:snapToGrid w:val="0"/>
        <w:spacing w:line="240" w:lineRule="exact"/>
        <w:jc w:val="both"/>
        <w:rPr>
          <w:rFonts w:ascii="PMingLiU" w:hAnsi="PMingLiU"/>
          <w:b/>
          <w:lang w:eastAsia="zh-TW"/>
        </w:rPr>
      </w:pPr>
    </w:p>
    <w:p w:rsidR="004B4775" w:rsidRPr="00FE51F5" w:rsidRDefault="004B4775" w:rsidP="004B4775">
      <w:pPr>
        <w:tabs>
          <w:tab w:val="right" w:pos="5760"/>
          <w:tab w:val="right" w:pos="7560"/>
          <w:tab w:val="right" w:pos="8820"/>
        </w:tabs>
        <w:snapToGrid w:val="0"/>
        <w:spacing w:line="240" w:lineRule="exact"/>
        <w:jc w:val="both"/>
        <w:rPr>
          <w:rFonts w:ascii="PMingLiU" w:hAnsi="PMingLiU"/>
        </w:rPr>
      </w:pPr>
    </w:p>
    <w:p w:rsidR="0054038D" w:rsidRPr="00AE2136" w:rsidRDefault="008F5D91" w:rsidP="0054038D">
      <w:pPr>
        <w:pBdr>
          <w:bottom w:val="single" w:sz="6" w:space="1" w:color="auto"/>
        </w:pBdr>
        <w:snapToGrid w:val="0"/>
        <w:jc w:val="both"/>
        <w:rPr>
          <w:rFonts w:ascii="Times New Roman" w:hAnsi="Times New Roman" w:cs="Times New Roman"/>
          <w:b/>
          <w:sz w:val="24"/>
        </w:rPr>
      </w:pPr>
      <w:r>
        <w:rPr>
          <w:rFonts w:ascii="PMingLiU" w:hAnsi="PMingLiU"/>
          <w:b/>
        </w:rPr>
        <w:br w:type="page"/>
      </w:r>
      <w:r w:rsidR="0054038D" w:rsidRPr="00AE2136">
        <w:rPr>
          <w:rFonts w:ascii="Times New Roman" w:hAnsi="Times New Roman" w:cs="Times New Roman"/>
          <w:b/>
          <w:sz w:val="24"/>
        </w:rPr>
        <w:lastRenderedPageBreak/>
        <w:t>DIRECTORS’ REPORT (CONTINUED)</w:t>
      </w:r>
    </w:p>
    <w:p w:rsidR="0054038D" w:rsidRDefault="00B62EA0" w:rsidP="0054038D">
      <w:pPr>
        <w:snapToGrid w:val="0"/>
        <w:jc w:val="both"/>
        <w:rPr>
          <w:rFonts w:ascii="PMingLiU" w:hAnsi="PMingLiU"/>
        </w:rPr>
      </w:pPr>
      <w:r>
        <w:rPr>
          <w:rFonts w:ascii="PMingLiU" w:hAnsi="PMingLiU" w:hint="eastAsia"/>
        </w:rPr>
        <w:t xml:space="preserve"> </w:t>
      </w:r>
    </w:p>
    <w:p w:rsidR="00B62EA0" w:rsidRDefault="00B62EA0" w:rsidP="0054038D">
      <w:pPr>
        <w:snapToGrid w:val="0"/>
        <w:jc w:val="both"/>
        <w:rPr>
          <w:rFonts w:ascii="PMingLiU" w:hAnsi="PMingLiU"/>
        </w:rPr>
      </w:pPr>
    </w:p>
    <w:p w:rsidR="00FE7F1C" w:rsidRPr="00303CE6" w:rsidRDefault="00FE7F1C" w:rsidP="00FE7F1C">
      <w:pPr>
        <w:tabs>
          <w:tab w:val="right" w:pos="5760"/>
          <w:tab w:val="right" w:pos="7560"/>
          <w:tab w:val="right" w:pos="8820"/>
        </w:tabs>
        <w:snapToGrid w:val="0"/>
        <w:spacing w:line="240" w:lineRule="exact"/>
        <w:jc w:val="both"/>
        <w:rPr>
          <w:rFonts w:ascii="Times New Roman" w:hAnsi="Times New Roman" w:cs="Times New Roman"/>
          <w:b/>
          <w:sz w:val="24"/>
        </w:rPr>
      </w:pPr>
      <w:r w:rsidRPr="00303CE6">
        <w:rPr>
          <w:rFonts w:ascii="Times New Roman" w:hAnsi="Times New Roman" w:cs="Times New Roman"/>
          <w:b/>
          <w:sz w:val="24"/>
        </w:rPr>
        <w:t>LETTERS OF APPOINTMENT/ SERVICE CONTRACTS</w:t>
      </w:r>
    </w:p>
    <w:p w:rsidR="00FE7F1C" w:rsidRPr="00FE51F5" w:rsidRDefault="00FE7F1C" w:rsidP="00FE7F1C">
      <w:pPr>
        <w:tabs>
          <w:tab w:val="right" w:pos="5760"/>
          <w:tab w:val="right" w:pos="7560"/>
          <w:tab w:val="right" w:pos="8820"/>
        </w:tabs>
        <w:snapToGrid w:val="0"/>
        <w:spacing w:line="240" w:lineRule="exact"/>
        <w:jc w:val="both"/>
        <w:rPr>
          <w:rFonts w:ascii="PMingLiU" w:hAnsi="PMingLiU"/>
          <w:b/>
        </w:rPr>
      </w:pPr>
    </w:p>
    <w:p w:rsidR="00FE7F1C" w:rsidRPr="00B7085F" w:rsidRDefault="00FE7F1C" w:rsidP="00FE7F1C">
      <w:pPr>
        <w:tabs>
          <w:tab w:val="right" w:pos="5760"/>
          <w:tab w:val="right" w:pos="7560"/>
          <w:tab w:val="right" w:pos="8820"/>
        </w:tabs>
        <w:snapToGrid w:val="0"/>
        <w:spacing w:line="240" w:lineRule="exact"/>
        <w:jc w:val="both"/>
        <w:rPr>
          <w:rFonts w:ascii="Times New Roman" w:hAnsi="Times New Roman" w:hint="eastAsia"/>
          <w:lang w:eastAsia="zh-CN"/>
        </w:rPr>
      </w:pPr>
      <w:r w:rsidRPr="00B7085F">
        <w:rPr>
          <w:rFonts w:ascii="Times New Roman" w:hAnsi="Times New Roman"/>
        </w:rPr>
        <w:t>Messrs Alastair Gunn-Forbes, Mark Chung Fong and Martyn Stuart Wells, each has entered into a letter of appointment with the Company dated 28 November 2017</w:t>
      </w:r>
      <w:r w:rsidR="00B7085F" w:rsidRPr="00B7085F">
        <w:rPr>
          <w:rFonts w:ascii="Times New Roman" w:hAnsi="Times New Roman" w:hint="eastAsia"/>
          <w:lang w:eastAsia="zh-CN"/>
        </w:rPr>
        <w:t xml:space="preserve">, and </w:t>
      </w:r>
      <w:r w:rsidR="00B7085F" w:rsidRPr="00B7085F">
        <w:rPr>
          <w:rFonts w:ascii="Times New Roman" w:hAnsi="Times New Roman"/>
        </w:rPr>
        <w:t>M</w:t>
      </w:r>
      <w:r w:rsidR="00486BB0">
        <w:rPr>
          <w:rFonts w:ascii="Times New Roman" w:hAnsi="Times New Roman"/>
        </w:rPr>
        <w:t>r</w:t>
      </w:r>
      <w:r w:rsidR="00B7085F" w:rsidRPr="00B7085F">
        <w:rPr>
          <w:rFonts w:ascii="Times New Roman" w:hAnsi="Times New Roman"/>
          <w:lang w:eastAsia="zh-CN"/>
        </w:rPr>
        <w:t xml:space="preserve"> Stephen Lister </w:t>
      </w:r>
      <w:proofErr w:type="spellStart"/>
      <w:r w:rsidR="00B7085F" w:rsidRPr="00B7085F">
        <w:rPr>
          <w:rFonts w:ascii="Times New Roman" w:hAnsi="Times New Roman"/>
          <w:lang w:eastAsia="zh-CN"/>
        </w:rPr>
        <w:t>d’Anyers</w:t>
      </w:r>
      <w:proofErr w:type="spellEnd"/>
      <w:r w:rsidR="00B7085F" w:rsidRPr="00B7085F">
        <w:rPr>
          <w:rFonts w:ascii="Times New Roman" w:hAnsi="Times New Roman"/>
          <w:lang w:eastAsia="zh-CN"/>
        </w:rPr>
        <w:t xml:space="preserve"> Willis</w:t>
      </w:r>
      <w:r w:rsidR="00B7085F" w:rsidRPr="00B7085F">
        <w:rPr>
          <w:rFonts w:ascii="Times New Roman" w:hAnsi="Times New Roman" w:hint="eastAsia"/>
          <w:lang w:eastAsia="zh-CN"/>
        </w:rPr>
        <w:t xml:space="preserve"> has entered into a letter of appointment with the Company dated 3 June 2019 </w:t>
      </w:r>
      <w:r w:rsidRPr="00B7085F">
        <w:rPr>
          <w:rFonts w:ascii="Times New Roman" w:hAnsi="Times New Roman"/>
        </w:rPr>
        <w:t>to serve as non-executive director. Each of them is entitled to a fee of £10,000 per annum. The appointment may be terminated on one month notice in writing.</w:t>
      </w:r>
    </w:p>
    <w:p w:rsidR="00B7085F" w:rsidRPr="00B7085F" w:rsidRDefault="00B7085F" w:rsidP="00FE7F1C">
      <w:pPr>
        <w:tabs>
          <w:tab w:val="right" w:pos="5760"/>
          <w:tab w:val="right" w:pos="7560"/>
          <w:tab w:val="right" w:pos="8820"/>
        </w:tabs>
        <w:snapToGrid w:val="0"/>
        <w:spacing w:line="240" w:lineRule="exact"/>
        <w:jc w:val="both"/>
        <w:rPr>
          <w:rFonts w:ascii="Times New Roman" w:hAnsi="Times New Roman" w:hint="eastAsia"/>
          <w:lang w:eastAsia="zh-CN"/>
        </w:rPr>
      </w:pPr>
    </w:p>
    <w:p w:rsidR="004B4775" w:rsidRPr="00B7085F" w:rsidRDefault="004B4775" w:rsidP="004B4775">
      <w:pPr>
        <w:tabs>
          <w:tab w:val="right" w:pos="5760"/>
          <w:tab w:val="right" w:pos="7560"/>
          <w:tab w:val="right" w:pos="8820"/>
        </w:tabs>
        <w:snapToGrid w:val="0"/>
        <w:spacing w:line="240" w:lineRule="exact"/>
        <w:jc w:val="both"/>
        <w:rPr>
          <w:rFonts w:ascii="Times New Roman" w:hAnsi="Times New Roman"/>
        </w:rPr>
      </w:pPr>
      <w:r w:rsidRPr="00B7085F">
        <w:rPr>
          <w:rFonts w:ascii="Times New Roman" w:hAnsi="Times New Roman"/>
        </w:rPr>
        <w:t xml:space="preserve">Messrs Henry Ying Chew Cheong and Ernest Chiu Shun She, each has entered into a letter of appointment with the Company </w:t>
      </w:r>
      <w:r w:rsidR="000456D5" w:rsidRPr="00B7085F">
        <w:rPr>
          <w:rFonts w:ascii="Times New Roman" w:hAnsi="Times New Roman"/>
        </w:rPr>
        <w:t xml:space="preserve">dated </w:t>
      </w:r>
      <w:r w:rsidR="004A5A6A" w:rsidRPr="00B7085F">
        <w:rPr>
          <w:rFonts w:ascii="Times New Roman" w:hAnsi="Times New Roman"/>
        </w:rPr>
        <w:t xml:space="preserve">2 August 2013 </w:t>
      </w:r>
      <w:r w:rsidRPr="00B7085F">
        <w:rPr>
          <w:rFonts w:ascii="Times New Roman" w:hAnsi="Times New Roman"/>
        </w:rPr>
        <w:t xml:space="preserve">to serve as executive director. Each of them is entitled to a fee of £10,000 per annum. The appointment may be terminated on not less than six </w:t>
      </w:r>
      <w:proofErr w:type="gramStart"/>
      <w:r w:rsidRPr="00B7085F">
        <w:rPr>
          <w:rFonts w:ascii="Times New Roman" w:hAnsi="Times New Roman"/>
        </w:rPr>
        <w:t>month</w:t>
      </w:r>
      <w:proofErr w:type="gramEnd"/>
      <w:r w:rsidRPr="00B7085F">
        <w:rPr>
          <w:rFonts w:ascii="Times New Roman" w:hAnsi="Times New Roman"/>
        </w:rPr>
        <w:t xml:space="preserve"> notice in writing.</w:t>
      </w:r>
    </w:p>
    <w:p w:rsidR="004B4775" w:rsidRPr="00B7085F" w:rsidRDefault="004B4775" w:rsidP="004B4775">
      <w:pPr>
        <w:tabs>
          <w:tab w:val="right" w:pos="5760"/>
          <w:tab w:val="right" w:pos="7560"/>
          <w:tab w:val="right" w:pos="8820"/>
        </w:tabs>
        <w:snapToGrid w:val="0"/>
        <w:spacing w:line="240" w:lineRule="exact"/>
        <w:jc w:val="both"/>
        <w:rPr>
          <w:rFonts w:ascii="Times New Roman" w:hAnsi="Times New Roman"/>
        </w:rPr>
      </w:pPr>
    </w:p>
    <w:p w:rsidR="004B4775" w:rsidRPr="00B7085F" w:rsidRDefault="004B4775" w:rsidP="004B4775">
      <w:pPr>
        <w:tabs>
          <w:tab w:val="right" w:pos="5760"/>
          <w:tab w:val="right" w:pos="7560"/>
          <w:tab w:val="right" w:pos="8820"/>
        </w:tabs>
        <w:snapToGrid w:val="0"/>
        <w:spacing w:line="240" w:lineRule="exact"/>
        <w:jc w:val="both"/>
        <w:rPr>
          <w:rFonts w:ascii="Times New Roman" w:hAnsi="Times New Roman"/>
        </w:rPr>
      </w:pPr>
      <w:r w:rsidRPr="00B7085F">
        <w:rPr>
          <w:rFonts w:ascii="Times New Roman" w:hAnsi="Times New Roman"/>
        </w:rPr>
        <w:t xml:space="preserve">All directors are eligible to participate in the Group’s bonus arrangements </w:t>
      </w:r>
      <w:r w:rsidR="00BA1796" w:rsidRPr="00B7085F">
        <w:rPr>
          <w:rFonts w:ascii="Times New Roman" w:hAnsi="Times New Roman"/>
        </w:rPr>
        <w:t xml:space="preserve">under which bonuses may be granted </w:t>
      </w:r>
      <w:r w:rsidRPr="00B7085F">
        <w:rPr>
          <w:rFonts w:ascii="Times New Roman" w:hAnsi="Times New Roman"/>
        </w:rPr>
        <w:t>at the discretion of the Remuneration Committee and the Board.</w:t>
      </w:r>
      <w:r w:rsidR="00B96B46" w:rsidRPr="00B7085F">
        <w:rPr>
          <w:rFonts w:ascii="Times New Roman" w:hAnsi="Times New Roman"/>
        </w:rPr>
        <w:t xml:space="preserve"> </w:t>
      </w:r>
      <w:r w:rsidRPr="00B7085F">
        <w:rPr>
          <w:rFonts w:ascii="Times New Roman" w:hAnsi="Times New Roman"/>
        </w:rPr>
        <w:t>No bonus was recommended for the year ended 31 December 20</w:t>
      </w:r>
      <w:r w:rsidR="00500992" w:rsidRPr="00B7085F">
        <w:rPr>
          <w:rFonts w:ascii="Times New Roman" w:hAnsi="Times New Roman" w:hint="eastAsia"/>
        </w:rPr>
        <w:t>1</w:t>
      </w:r>
      <w:r w:rsidR="00D158FE" w:rsidRPr="00B7085F">
        <w:rPr>
          <w:rFonts w:ascii="Times New Roman" w:hAnsi="Times New Roman"/>
        </w:rPr>
        <w:t>9</w:t>
      </w:r>
      <w:r w:rsidRPr="00B7085F">
        <w:rPr>
          <w:rFonts w:ascii="Times New Roman" w:hAnsi="Times New Roman" w:hint="eastAsia"/>
        </w:rPr>
        <w:t>.</w:t>
      </w:r>
    </w:p>
    <w:p w:rsidR="004B4775" w:rsidRPr="00B7085F" w:rsidRDefault="004B4775" w:rsidP="004B4775">
      <w:pPr>
        <w:tabs>
          <w:tab w:val="right" w:pos="5760"/>
          <w:tab w:val="right" w:pos="7560"/>
          <w:tab w:val="right" w:pos="8820"/>
        </w:tabs>
        <w:snapToGrid w:val="0"/>
        <w:spacing w:line="240" w:lineRule="exact"/>
        <w:jc w:val="both"/>
        <w:rPr>
          <w:rFonts w:ascii="Times New Roman" w:hAnsi="Times New Roman"/>
        </w:rPr>
      </w:pPr>
    </w:p>
    <w:p w:rsidR="004B4775" w:rsidRPr="00303CE6" w:rsidRDefault="004B4775" w:rsidP="004B4775">
      <w:pPr>
        <w:tabs>
          <w:tab w:val="right" w:pos="5760"/>
          <w:tab w:val="right" w:pos="7560"/>
          <w:tab w:val="right" w:pos="8820"/>
        </w:tabs>
        <w:snapToGrid w:val="0"/>
        <w:spacing w:line="240" w:lineRule="exact"/>
        <w:jc w:val="both"/>
        <w:rPr>
          <w:rFonts w:ascii="Times New Roman" w:hAnsi="Times New Roman"/>
        </w:rPr>
      </w:pPr>
      <w:r w:rsidRPr="00B7085F">
        <w:rPr>
          <w:rFonts w:ascii="Times New Roman" w:hAnsi="Times New Roman"/>
        </w:rPr>
        <w:t>Save as disclosed above, there are no existing or proposed letters of appointment or service contracts between any of the directors and the Company or any of its subsidiaries which cannot be determined without payment of compensation (other than any statutory compensation) within one year.</w:t>
      </w:r>
    </w:p>
    <w:p w:rsidR="004B4775" w:rsidRPr="00303CE6" w:rsidRDefault="004B4775" w:rsidP="00303CE6">
      <w:pPr>
        <w:tabs>
          <w:tab w:val="right" w:pos="5760"/>
          <w:tab w:val="right" w:pos="7560"/>
          <w:tab w:val="right" w:pos="8820"/>
        </w:tabs>
        <w:snapToGrid w:val="0"/>
        <w:spacing w:line="240" w:lineRule="exact"/>
        <w:jc w:val="both"/>
        <w:rPr>
          <w:rFonts w:ascii="Times New Roman" w:hAnsi="Times New Roman" w:hint="eastAsia"/>
        </w:rPr>
      </w:pPr>
    </w:p>
    <w:p w:rsidR="008C5701" w:rsidRPr="00303CE6" w:rsidRDefault="008C5701" w:rsidP="00303CE6">
      <w:pPr>
        <w:tabs>
          <w:tab w:val="right" w:pos="5760"/>
          <w:tab w:val="right" w:pos="7560"/>
          <w:tab w:val="right" w:pos="8820"/>
        </w:tabs>
        <w:snapToGrid w:val="0"/>
        <w:spacing w:line="240" w:lineRule="exact"/>
        <w:jc w:val="both"/>
        <w:rPr>
          <w:rFonts w:ascii="Times New Roman" w:hAnsi="Times New Roman" w:hint="eastAsia"/>
        </w:rPr>
      </w:pPr>
    </w:p>
    <w:p w:rsidR="008C5701" w:rsidRPr="00303CE6" w:rsidRDefault="008C5701" w:rsidP="008C5701">
      <w:pPr>
        <w:tabs>
          <w:tab w:val="right" w:pos="5760"/>
          <w:tab w:val="right" w:pos="7560"/>
          <w:tab w:val="right" w:pos="8820"/>
        </w:tabs>
        <w:snapToGrid w:val="0"/>
        <w:spacing w:line="240" w:lineRule="exact"/>
        <w:jc w:val="both"/>
        <w:rPr>
          <w:rFonts w:ascii="Times New Roman" w:hAnsi="Times New Roman" w:cs="Times New Roman"/>
          <w:b/>
          <w:sz w:val="24"/>
        </w:rPr>
      </w:pPr>
      <w:r w:rsidRPr="00303CE6">
        <w:rPr>
          <w:rFonts w:ascii="Times New Roman" w:hAnsi="Times New Roman" w:cs="Times New Roman"/>
          <w:b/>
          <w:sz w:val="24"/>
        </w:rPr>
        <w:t>MAJOR INTERESTS IN SHARES</w:t>
      </w:r>
    </w:p>
    <w:p w:rsidR="008C5701" w:rsidRPr="00FE51F5" w:rsidRDefault="008C5701" w:rsidP="008C5701">
      <w:pPr>
        <w:tabs>
          <w:tab w:val="right" w:pos="5760"/>
          <w:tab w:val="right" w:pos="7560"/>
          <w:tab w:val="right" w:pos="8820"/>
        </w:tabs>
        <w:snapToGrid w:val="0"/>
        <w:spacing w:line="240" w:lineRule="exact"/>
        <w:jc w:val="both"/>
        <w:rPr>
          <w:rFonts w:ascii="PMingLiU" w:hAnsi="PMingLiU"/>
          <w:b/>
        </w:rPr>
      </w:pPr>
    </w:p>
    <w:p w:rsidR="008C5701" w:rsidRPr="0052502A" w:rsidRDefault="00FE42A5" w:rsidP="008C5701">
      <w:pPr>
        <w:tabs>
          <w:tab w:val="right" w:pos="5760"/>
          <w:tab w:val="right" w:pos="7560"/>
          <w:tab w:val="right" w:pos="8820"/>
        </w:tabs>
        <w:snapToGrid w:val="0"/>
        <w:spacing w:line="240" w:lineRule="exact"/>
        <w:jc w:val="both"/>
        <w:rPr>
          <w:rFonts w:ascii="Times New Roman" w:hAnsi="Times New Roman"/>
        </w:rPr>
      </w:pPr>
      <w:r w:rsidRPr="0052502A">
        <w:rPr>
          <w:rFonts w:ascii="Times New Roman" w:hAnsi="Times New Roman" w:hint="eastAsia"/>
        </w:rPr>
        <w:t xml:space="preserve">At </w:t>
      </w:r>
      <w:r w:rsidR="0052502A" w:rsidRPr="0052502A">
        <w:rPr>
          <w:rFonts w:ascii="Times New Roman" w:hAnsi="Times New Roman"/>
        </w:rPr>
        <w:t>10</w:t>
      </w:r>
      <w:r w:rsidR="00BE579F" w:rsidRPr="0052502A">
        <w:rPr>
          <w:rFonts w:ascii="Times New Roman" w:hAnsi="Times New Roman"/>
        </w:rPr>
        <w:t xml:space="preserve"> March</w:t>
      </w:r>
      <w:r w:rsidR="00BE579F" w:rsidRPr="0052502A">
        <w:rPr>
          <w:rFonts w:ascii="Times New Roman" w:hAnsi="Times New Roman" w:hint="eastAsia"/>
        </w:rPr>
        <w:t xml:space="preserve"> </w:t>
      </w:r>
      <w:r w:rsidR="00500992" w:rsidRPr="0052502A">
        <w:rPr>
          <w:rFonts w:ascii="Times New Roman" w:hAnsi="Times New Roman" w:hint="eastAsia"/>
        </w:rPr>
        <w:t>20</w:t>
      </w:r>
      <w:r w:rsidR="00D158FE" w:rsidRPr="0052502A">
        <w:rPr>
          <w:rFonts w:ascii="Times New Roman" w:hAnsi="Times New Roman"/>
        </w:rPr>
        <w:t>20</w:t>
      </w:r>
      <w:r w:rsidR="008C5701" w:rsidRPr="0052502A">
        <w:rPr>
          <w:rFonts w:ascii="Times New Roman" w:hAnsi="Times New Roman" w:hint="eastAsia"/>
        </w:rPr>
        <w:t xml:space="preserve">, </w:t>
      </w:r>
      <w:r w:rsidR="008C5701" w:rsidRPr="0052502A">
        <w:rPr>
          <w:rFonts w:ascii="Times New Roman" w:hAnsi="Times New Roman"/>
        </w:rPr>
        <w:t xml:space="preserve">the Company was aware of the following direct or indirect interests representing </w:t>
      </w:r>
      <w:r w:rsidR="00DD4C01" w:rsidRPr="0052502A">
        <w:rPr>
          <w:rFonts w:ascii="Times New Roman" w:hAnsi="Times New Roman"/>
        </w:rPr>
        <w:t>5</w:t>
      </w:r>
      <w:r w:rsidR="008C5701" w:rsidRPr="0052502A">
        <w:rPr>
          <w:rFonts w:ascii="Times New Roman" w:hAnsi="Times New Roman"/>
        </w:rPr>
        <w:t>% or more of the Company’s issued share capital:</w:t>
      </w:r>
    </w:p>
    <w:p w:rsidR="008C5701" w:rsidRPr="0052502A" w:rsidRDefault="008C5701" w:rsidP="008C5701">
      <w:pPr>
        <w:tabs>
          <w:tab w:val="right" w:pos="5760"/>
          <w:tab w:val="right" w:pos="7560"/>
          <w:tab w:val="right" w:pos="8820"/>
        </w:tabs>
        <w:snapToGrid w:val="0"/>
        <w:spacing w:line="240" w:lineRule="exact"/>
        <w:jc w:val="both"/>
        <w:rPr>
          <w:rFonts w:ascii="Times New Roman" w:hAnsi="Times New Roman"/>
          <w:b/>
        </w:rPr>
      </w:pPr>
    </w:p>
    <w:tbl>
      <w:tblPr>
        <w:tblW w:w="9122" w:type="dxa"/>
        <w:tblInd w:w="13" w:type="dxa"/>
        <w:tblCellMar>
          <w:left w:w="28" w:type="dxa"/>
          <w:right w:w="28" w:type="dxa"/>
        </w:tblCellMar>
        <w:tblLook w:val="0000" w:firstRow="0" w:lastRow="0" w:firstColumn="0" w:lastColumn="0" w:noHBand="0" w:noVBand="0"/>
      </w:tblPr>
      <w:tblGrid>
        <w:gridCol w:w="4541"/>
        <w:gridCol w:w="2035"/>
        <w:gridCol w:w="142"/>
        <w:gridCol w:w="2404"/>
        <w:tblGridChange w:id="15">
          <w:tblGrid>
            <w:gridCol w:w="4541"/>
            <w:gridCol w:w="2035"/>
            <w:gridCol w:w="142"/>
            <w:gridCol w:w="2404"/>
          </w:tblGrid>
        </w:tblGridChange>
      </w:tblGrid>
      <w:tr w:rsidR="008C5701" w:rsidRPr="0052502A" w:rsidTr="003C6207">
        <w:trPr>
          <w:trHeight w:val="284"/>
        </w:trPr>
        <w:tc>
          <w:tcPr>
            <w:tcW w:w="4541" w:type="dxa"/>
            <w:shd w:val="clear" w:color="auto" w:fill="auto"/>
            <w:noWrap/>
            <w:vAlign w:val="center"/>
          </w:tcPr>
          <w:p w:rsidR="008C5701" w:rsidRPr="0052502A" w:rsidRDefault="008C5701" w:rsidP="001C061F">
            <w:pPr>
              <w:snapToGrid w:val="0"/>
              <w:spacing w:line="240" w:lineRule="exact"/>
              <w:jc w:val="both"/>
              <w:rPr>
                <w:rFonts w:ascii="Times New Roman" w:hAnsi="Times New Roman"/>
                <w:b/>
              </w:rPr>
            </w:pPr>
            <w:r w:rsidRPr="0052502A">
              <w:rPr>
                <w:rFonts w:ascii="Times New Roman" w:hAnsi="Times New Roman"/>
                <w:b/>
              </w:rPr>
              <w:tab/>
            </w:r>
            <w:r w:rsidRPr="0052502A">
              <w:rPr>
                <w:rFonts w:ascii="Times New Roman" w:hAnsi="Times New Roman"/>
                <w:b/>
              </w:rPr>
              <w:tab/>
            </w:r>
            <w:r w:rsidRPr="0052502A">
              <w:rPr>
                <w:rFonts w:ascii="Times New Roman" w:hAnsi="Times New Roman"/>
                <w:b/>
              </w:rPr>
              <w:tab/>
            </w:r>
          </w:p>
        </w:tc>
        <w:tc>
          <w:tcPr>
            <w:tcW w:w="2035" w:type="dxa"/>
            <w:shd w:val="clear" w:color="auto" w:fill="auto"/>
            <w:noWrap/>
            <w:vAlign w:val="center"/>
          </w:tcPr>
          <w:p w:rsidR="008C5701" w:rsidRPr="0052502A" w:rsidRDefault="008C5701" w:rsidP="001C061F">
            <w:pPr>
              <w:snapToGrid w:val="0"/>
              <w:spacing w:line="240" w:lineRule="exact"/>
              <w:jc w:val="right"/>
              <w:rPr>
                <w:rFonts w:ascii="Times New Roman" w:hAnsi="Times New Roman"/>
                <w:b/>
              </w:rPr>
            </w:pPr>
          </w:p>
          <w:p w:rsidR="008C5701" w:rsidRPr="0052502A" w:rsidRDefault="008C5701" w:rsidP="001C061F">
            <w:pPr>
              <w:snapToGrid w:val="0"/>
              <w:spacing w:line="240" w:lineRule="exact"/>
              <w:jc w:val="right"/>
              <w:rPr>
                <w:rFonts w:ascii="Times New Roman" w:hAnsi="Times New Roman"/>
                <w:b/>
                <w:u w:val="single"/>
              </w:rPr>
            </w:pPr>
            <w:r w:rsidRPr="0052502A">
              <w:rPr>
                <w:rFonts w:ascii="Times New Roman" w:hAnsi="Times New Roman"/>
                <w:b/>
                <w:u w:val="single"/>
              </w:rPr>
              <w:t>No. of shares</w:t>
            </w:r>
          </w:p>
        </w:tc>
        <w:tc>
          <w:tcPr>
            <w:tcW w:w="142" w:type="dxa"/>
            <w:shd w:val="clear" w:color="auto" w:fill="auto"/>
            <w:noWrap/>
            <w:vAlign w:val="center"/>
          </w:tcPr>
          <w:p w:rsidR="008C5701" w:rsidRPr="0052502A" w:rsidRDefault="008C5701" w:rsidP="001C061F">
            <w:pPr>
              <w:snapToGrid w:val="0"/>
              <w:spacing w:line="240" w:lineRule="exact"/>
              <w:jc w:val="right"/>
              <w:rPr>
                <w:rFonts w:ascii="Times New Roman" w:hAnsi="Times New Roman"/>
                <w:b/>
              </w:rPr>
            </w:pPr>
          </w:p>
        </w:tc>
        <w:tc>
          <w:tcPr>
            <w:tcW w:w="2404" w:type="dxa"/>
            <w:shd w:val="clear" w:color="auto" w:fill="auto"/>
            <w:vAlign w:val="center"/>
          </w:tcPr>
          <w:p w:rsidR="008C5701" w:rsidRPr="0052502A" w:rsidRDefault="008C5701" w:rsidP="001C061F">
            <w:pPr>
              <w:snapToGrid w:val="0"/>
              <w:spacing w:line="240" w:lineRule="exact"/>
              <w:jc w:val="right"/>
              <w:rPr>
                <w:rFonts w:ascii="Times New Roman" w:hAnsi="Times New Roman"/>
                <w:b/>
              </w:rPr>
            </w:pPr>
            <w:r w:rsidRPr="0052502A">
              <w:rPr>
                <w:rFonts w:ascii="Times New Roman" w:hAnsi="Times New Roman"/>
                <w:b/>
              </w:rPr>
              <w:t>Percentage of</w:t>
            </w:r>
            <w:r w:rsidRPr="0052502A">
              <w:rPr>
                <w:rFonts w:ascii="Times New Roman" w:hAnsi="Times New Roman"/>
                <w:b/>
              </w:rPr>
              <w:br/>
            </w:r>
            <w:r w:rsidRPr="0052502A">
              <w:rPr>
                <w:rFonts w:ascii="Times New Roman" w:hAnsi="Times New Roman"/>
                <w:b/>
                <w:u w:val="single"/>
              </w:rPr>
              <w:t>issued share capital</w:t>
            </w:r>
          </w:p>
        </w:tc>
      </w:tr>
      <w:tr w:rsidR="008C5701" w:rsidRPr="0052502A" w:rsidTr="003C6207">
        <w:trPr>
          <w:trHeight w:val="284"/>
        </w:trPr>
        <w:tc>
          <w:tcPr>
            <w:tcW w:w="4541" w:type="dxa"/>
            <w:shd w:val="clear" w:color="auto" w:fill="auto"/>
            <w:noWrap/>
            <w:vAlign w:val="center"/>
          </w:tcPr>
          <w:p w:rsidR="008C5701" w:rsidRPr="0052502A" w:rsidRDefault="008C5701" w:rsidP="001C061F">
            <w:pPr>
              <w:snapToGrid w:val="0"/>
              <w:spacing w:line="240" w:lineRule="exact"/>
              <w:jc w:val="both"/>
              <w:rPr>
                <w:rFonts w:ascii="Times New Roman" w:hAnsi="Times New Roman"/>
              </w:rPr>
            </w:pPr>
          </w:p>
        </w:tc>
        <w:tc>
          <w:tcPr>
            <w:tcW w:w="2035" w:type="dxa"/>
            <w:shd w:val="clear" w:color="auto" w:fill="auto"/>
            <w:noWrap/>
            <w:vAlign w:val="center"/>
          </w:tcPr>
          <w:p w:rsidR="008C5701" w:rsidRPr="0052502A" w:rsidRDefault="008C5701" w:rsidP="001C061F">
            <w:pPr>
              <w:snapToGrid w:val="0"/>
              <w:spacing w:line="240" w:lineRule="exact"/>
              <w:jc w:val="right"/>
              <w:rPr>
                <w:rFonts w:ascii="Times New Roman" w:hAnsi="Times New Roman"/>
              </w:rPr>
            </w:pPr>
          </w:p>
        </w:tc>
        <w:tc>
          <w:tcPr>
            <w:tcW w:w="142" w:type="dxa"/>
            <w:shd w:val="clear" w:color="auto" w:fill="auto"/>
            <w:noWrap/>
            <w:vAlign w:val="center"/>
          </w:tcPr>
          <w:p w:rsidR="008C5701" w:rsidRPr="0052502A" w:rsidRDefault="008C5701" w:rsidP="001C061F">
            <w:pPr>
              <w:snapToGrid w:val="0"/>
              <w:spacing w:line="240" w:lineRule="exact"/>
              <w:jc w:val="right"/>
              <w:rPr>
                <w:rFonts w:ascii="Times New Roman" w:hAnsi="Times New Roman"/>
              </w:rPr>
            </w:pPr>
          </w:p>
        </w:tc>
        <w:tc>
          <w:tcPr>
            <w:tcW w:w="2404" w:type="dxa"/>
            <w:shd w:val="clear" w:color="auto" w:fill="auto"/>
            <w:noWrap/>
            <w:vAlign w:val="center"/>
          </w:tcPr>
          <w:p w:rsidR="008C5701" w:rsidRPr="0052502A" w:rsidRDefault="008C5701" w:rsidP="001C061F">
            <w:pPr>
              <w:snapToGrid w:val="0"/>
              <w:spacing w:line="240" w:lineRule="exact"/>
              <w:jc w:val="right"/>
              <w:rPr>
                <w:rFonts w:ascii="Times New Roman" w:hAnsi="Times New Roman"/>
              </w:rPr>
            </w:pPr>
          </w:p>
        </w:tc>
      </w:tr>
      <w:tr w:rsidR="004D47CA" w:rsidRPr="0052502A" w:rsidTr="003C6207">
        <w:trPr>
          <w:trHeight w:val="284"/>
        </w:trPr>
        <w:tc>
          <w:tcPr>
            <w:tcW w:w="4541" w:type="dxa"/>
            <w:shd w:val="clear" w:color="auto" w:fill="auto"/>
            <w:noWrap/>
            <w:vAlign w:val="center"/>
          </w:tcPr>
          <w:p w:rsidR="004D47CA" w:rsidRPr="0052502A" w:rsidRDefault="004D47CA" w:rsidP="004D47CA">
            <w:pPr>
              <w:snapToGrid w:val="0"/>
              <w:spacing w:line="240" w:lineRule="exact"/>
              <w:jc w:val="both"/>
              <w:rPr>
                <w:rFonts w:ascii="Times New Roman" w:hAnsi="Times New Roman"/>
              </w:rPr>
            </w:pPr>
            <w:r w:rsidRPr="0052502A">
              <w:rPr>
                <w:rFonts w:ascii="Times New Roman" w:hAnsi="Times New Roman"/>
              </w:rPr>
              <w:t>HC Investment Holdings Limited (Note i)</w:t>
            </w:r>
            <w:r w:rsidRPr="0052502A">
              <w:rPr>
                <w:rFonts w:ascii="Times New Roman" w:hAnsi="Times New Roman"/>
              </w:rPr>
              <w:tab/>
            </w:r>
            <w:r w:rsidRPr="0052502A" w:rsidDel="004D47CA">
              <w:rPr>
                <w:rFonts w:ascii="Times New Roman" w:hAnsi="Times New Roman"/>
              </w:rPr>
              <w:t xml:space="preserve"> </w:t>
            </w:r>
          </w:p>
        </w:tc>
        <w:tc>
          <w:tcPr>
            <w:tcW w:w="2035" w:type="dxa"/>
            <w:shd w:val="clear" w:color="auto" w:fill="auto"/>
            <w:noWrap/>
            <w:vAlign w:val="center"/>
          </w:tcPr>
          <w:p w:rsidR="004D47CA" w:rsidRPr="0052502A" w:rsidRDefault="00500992" w:rsidP="004D47CA">
            <w:pPr>
              <w:snapToGrid w:val="0"/>
              <w:spacing w:line="240" w:lineRule="exact"/>
              <w:jc w:val="right"/>
              <w:rPr>
                <w:rFonts w:ascii="Times New Roman" w:hAnsi="Times New Roman"/>
              </w:rPr>
            </w:pPr>
            <w:r w:rsidRPr="0052502A">
              <w:rPr>
                <w:rFonts w:ascii="Times New Roman" w:hAnsi="Times New Roman" w:hint="eastAsia"/>
              </w:rPr>
              <w:t>2</w:t>
            </w:r>
            <w:r w:rsidR="004D47CA" w:rsidRPr="0052502A">
              <w:rPr>
                <w:rFonts w:ascii="Times New Roman" w:hAnsi="Times New Roman"/>
              </w:rPr>
              <w:t>0,000,000</w:t>
            </w:r>
          </w:p>
        </w:tc>
        <w:tc>
          <w:tcPr>
            <w:tcW w:w="142" w:type="dxa"/>
            <w:shd w:val="clear" w:color="auto" w:fill="auto"/>
            <w:noWrap/>
            <w:vAlign w:val="center"/>
          </w:tcPr>
          <w:p w:rsidR="004D47CA" w:rsidRPr="0052502A" w:rsidRDefault="004D47CA" w:rsidP="004D47CA">
            <w:pPr>
              <w:snapToGrid w:val="0"/>
              <w:spacing w:line="240" w:lineRule="exact"/>
              <w:jc w:val="right"/>
              <w:rPr>
                <w:rFonts w:ascii="Times New Roman" w:hAnsi="Times New Roman"/>
              </w:rPr>
            </w:pPr>
          </w:p>
        </w:tc>
        <w:tc>
          <w:tcPr>
            <w:tcW w:w="2404" w:type="dxa"/>
            <w:shd w:val="clear" w:color="auto" w:fill="auto"/>
            <w:noWrap/>
            <w:vAlign w:val="center"/>
          </w:tcPr>
          <w:p w:rsidR="004D47CA" w:rsidRPr="0052502A" w:rsidRDefault="00943FF2" w:rsidP="004D47CA">
            <w:pPr>
              <w:snapToGrid w:val="0"/>
              <w:spacing w:line="240" w:lineRule="exact"/>
              <w:jc w:val="right"/>
              <w:rPr>
                <w:rFonts w:ascii="Times New Roman" w:hAnsi="Times New Roman"/>
              </w:rPr>
            </w:pPr>
            <w:r w:rsidRPr="0052502A">
              <w:rPr>
                <w:rFonts w:ascii="Times New Roman" w:hAnsi="Times New Roman" w:hint="eastAsia"/>
              </w:rPr>
              <w:t>23</w:t>
            </w:r>
            <w:r w:rsidRPr="0052502A">
              <w:rPr>
                <w:rFonts w:ascii="Times New Roman" w:hAnsi="Times New Roman"/>
              </w:rPr>
              <w:t>.</w:t>
            </w:r>
            <w:r w:rsidRPr="0052502A">
              <w:rPr>
                <w:rFonts w:ascii="Times New Roman" w:hAnsi="Times New Roman" w:hint="eastAsia"/>
              </w:rPr>
              <w:t>5</w:t>
            </w:r>
            <w:r w:rsidR="004D47CA" w:rsidRPr="0052502A">
              <w:rPr>
                <w:rFonts w:ascii="Times New Roman" w:hAnsi="Times New Roman"/>
              </w:rPr>
              <w:t>%</w:t>
            </w:r>
          </w:p>
        </w:tc>
      </w:tr>
      <w:tr w:rsidR="004D47CA" w:rsidRPr="0052502A" w:rsidTr="003C6207">
        <w:trPr>
          <w:trHeight w:val="284"/>
        </w:trPr>
        <w:tc>
          <w:tcPr>
            <w:tcW w:w="4541" w:type="dxa"/>
            <w:shd w:val="clear" w:color="auto" w:fill="auto"/>
            <w:noWrap/>
            <w:vAlign w:val="center"/>
          </w:tcPr>
          <w:p w:rsidR="004D47CA" w:rsidRPr="0052502A" w:rsidRDefault="00461592" w:rsidP="001C131F">
            <w:pPr>
              <w:snapToGrid w:val="0"/>
              <w:spacing w:line="240" w:lineRule="exact"/>
              <w:jc w:val="both"/>
              <w:rPr>
                <w:rFonts w:ascii="Times New Roman" w:hAnsi="Times New Roman"/>
              </w:rPr>
            </w:pPr>
            <w:r w:rsidRPr="0052502A">
              <w:rPr>
                <w:rFonts w:ascii="Times New Roman" w:hAnsi="Times New Roman" w:hint="eastAsia"/>
              </w:rPr>
              <w:t>Yue Wai Keung</w:t>
            </w:r>
            <w:r w:rsidR="004D47CA" w:rsidRPr="0052502A">
              <w:rPr>
                <w:rFonts w:ascii="Times New Roman" w:hAnsi="Times New Roman"/>
              </w:rPr>
              <w:tab/>
            </w:r>
          </w:p>
        </w:tc>
        <w:tc>
          <w:tcPr>
            <w:tcW w:w="2035" w:type="dxa"/>
            <w:shd w:val="clear" w:color="auto" w:fill="auto"/>
            <w:noWrap/>
            <w:vAlign w:val="center"/>
          </w:tcPr>
          <w:p w:rsidR="004D47CA" w:rsidRPr="0052502A" w:rsidRDefault="00461592" w:rsidP="004D47CA">
            <w:pPr>
              <w:snapToGrid w:val="0"/>
              <w:spacing w:line="240" w:lineRule="exact"/>
              <w:jc w:val="right"/>
              <w:rPr>
                <w:rFonts w:ascii="Times New Roman" w:hAnsi="Times New Roman" w:hint="eastAsia"/>
              </w:rPr>
            </w:pPr>
            <w:r w:rsidRPr="0052502A">
              <w:rPr>
                <w:rFonts w:ascii="Times New Roman" w:hAnsi="Times New Roman" w:hint="eastAsia"/>
              </w:rPr>
              <w:t>4</w:t>
            </w:r>
            <w:r w:rsidRPr="0052502A">
              <w:rPr>
                <w:rFonts w:ascii="Times New Roman" w:hAnsi="Times New Roman"/>
              </w:rPr>
              <w:t>,</w:t>
            </w:r>
            <w:r w:rsidRPr="0052502A">
              <w:rPr>
                <w:rFonts w:ascii="Times New Roman" w:hAnsi="Times New Roman" w:hint="eastAsia"/>
              </w:rPr>
              <w:t>837</w:t>
            </w:r>
            <w:r w:rsidRPr="0052502A">
              <w:rPr>
                <w:rFonts w:ascii="Times New Roman" w:hAnsi="Times New Roman"/>
              </w:rPr>
              <w:t>,</w:t>
            </w:r>
            <w:r w:rsidRPr="0052502A">
              <w:rPr>
                <w:rFonts w:ascii="Times New Roman" w:hAnsi="Times New Roman" w:hint="eastAsia"/>
              </w:rPr>
              <w:t>500</w:t>
            </w:r>
          </w:p>
        </w:tc>
        <w:tc>
          <w:tcPr>
            <w:tcW w:w="142" w:type="dxa"/>
            <w:shd w:val="clear" w:color="auto" w:fill="auto"/>
            <w:noWrap/>
            <w:vAlign w:val="center"/>
          </w:tcPr>
          <w:p w:rsidR="004D47CA" w:rsidRPr="0052502A" w:rsidRDefault="004D47CA" w:rsidP="004D47CA">
            <w:pPr>
              <w:snapToGrid w:val="0"/>
              <w:spacing w:line="240" w:lineRule="exact"/>
              <w:jc w:val="right"/>
              <w:rPr>
                <w:rFonts w:ascii="Times New Roman" w:hAnsi="Times New Roman"/>
              </w:rPr>
            </w:pPr>
          </w:p>
        </w:tc>
        <w:tc>
          <w:tcPr>
            <w:tcW w:w="2404" w:type="dxa"/>
            <w:shd w:val="clear" w:color="auto" w:fill="auto"/>
            <w:noWrap/>
            <w:vAlign w:val="center"/>
          </w:tcPr>
          <w:p w:rsidR="004D47CA" w:rsidRPr="0052502A" w:rsidRDefault="00461592" w:rsidP="004D47CA">
            <w:pPr>
              <w:snapToGrid w:val="0"/>
              <w:spacing w:line="240" w:lineRule="exact"/>
              <w:jc w:val="right"/>
              <w:rPr>
                <w:rFonts w:ascii="Times New Roman" w:hAnsi="Times New Roman"/>
              </w:rPr>
            </w:pPr>
            <w:r w:rsidRPr="0052502A">
              <w:rPr>
                <w:rFonts w:ascii="Times New Roman" w:hAnsi="Times New Roman" w:hint="eastAsia"/>
              </w:rPr>
              <w:t>5</w:t>
            </w:r>
            <w:r w:rsidRPr="0052502A">
              <w:rPr>
                <w:rFonts w:ascii="Times New Roman" w:hAnsi="Times New Roman"/>
              </w:rPr>
              <w:t>.</w:t>
            </w:r>
            <w:r w:rsidRPr="0052502A">
              <w:rPr>
                <w:rFonts w:ascii="Times New Roman" w:hAnsi="Times New Roman" w:hint="eastAsia"/>
              </w:rPr>
              <w:t>7</w:t>
            </w:r>
            <w:r w:rsidR="004D47CA" w:rsidRPr="0052502A">
              <w:rPr>
                <w:rFonts w:ascii="Times New Roman" w:hAnsi="Times New Roman"/>
              </w:rPr>
              <w:t>%</w:t>
            </w:r>
          </w:p>
        </w:tc>
      </w:tr>
      <w:tr w:rsidR="004D47CA" w:rsidRPr="0052502A" w:rsidTr="003C6207">
        <w:trPr>
          <w:trHeight w:val="284"/>
        </w:trPr>
        <w:tc>
          <w:tcPr>
            <w:tcW w:w="4541" w:type="dxa"/>
            <w:shd w:val="clear" w:color="auto" w:fill="auto"/>
            <w:noWrap/>
            <w:vAlign w:val="center"/>
          </w:tcPr>
          <w:p w:rsidR="004D47CA" w:rsidRPr="0052502A" w:rsidRDefault="004D47CA" w:rsidP="004D47CA">
            <w:pPr>
              <w:snapToGrid w:val="0"/>
              <w:spacing w:line="240" w:lineRule="exact"/>
              <w:jc w:val="both"/>
              <w:rPr>
                <w:rFonts w:ascii="Times New Roman" w:hAnsi="Times New Roman"/>
              </w:rPr>
            </w:pPr>
            <w:r w:rsidRPr="0052502A">
              <w:rPr>
                <w:rFonts w:ascii="Times New Roman" w:hAnsi="Times New Roman"/>
              </w:rPr>
              <w:t>Luis Chi Leung Tong</w:t>
            </w:r>
          </w:p>
        </w:tc>
        <w:tc>
          <w:tcPr>
            <w:tcW w:w="2035" w:type="dxa"/>
            <w:shd w:val="clear" w:color="auto" w:fill="auto"/>
            <w:noWrap/>
            <w:vAlign w:val="center"/>
          </w:tcPr>
          <w:p w:rsidR="004D47CA" w:rsidRPr="0052502A" w:rsidRDefault="004D47CA" w:rsidP="004D47CA">
            <w:pPr>
              <w:snapToGrid w:val="0"/>
              <w:spacing w:line="240" w:lineRule="exact"/>
              <w:jc w:val="right"/>
              <w:rPr>
                <w:rFonts w:ascii="Times New Roman" w:hAnsi="Times New Roman"/>
              </w:rPr>
            </w:pPr>
            <w:r w:rsidRPr="0052502A">
              <w:rPr>
                <w:rFonts w:ascii="Times New Roman" w:hAnsi="Times New Roman"/>
              </w:rPr>
              <w:t>5,000,000</w:t>
            </w:r>
          </w:p>
        </w:tc>
        <w:tc>
          <w:tcPr>
            <w:tcW w:w="142" w:type="dxa"/>
            <w:shd w:val="clear" w:color="auto" w:fill="auto"/>
            <w:noWrap/>
            <w:vAlign w:val="center"/>
          </w:tcPr>
          <w:p w:rsidR="004D47CA" w:rsidRPr="0052502A" w:rsidRDefault="004D47CA" w:rsidP="004D47CA">
            <w:pPr>
              <w:snapToGrid w:val="0"/>
              <w:spacing w:line="240" w:lineRule="exact"/>
              <w:jc w:val="right"/>
              <w:rPr>
                <w:rFonts w:ascii="Times New Roman" w:hAnsi="Times New Roman"/>
              </w:rPr>
            </w:pPr>
          </w:p>
        </w:tc>
        <w:tc>
          <w:tcPr>
            <w:tcW w:w="2404" w:type="dxa"/>
            <w:shd w:val="clear" w:color="auto" w:fill="auto"/>
            <w:noWrap/>
            <w:vAlign w:val="center"/>
          </w:tcPr>
          <w:p w:rsidR="004D47CA" w:rsidRPr="0052502A" w:rsidRDefault="00461592" w:rsidP="004D47CA">
            <w:pPr>
              <w:snapToGrid w:val="0"/>
              <w:spacing w:line="240" w:lineRule="exact"/>
              <w:jc w:val="right"/>
              <w:rPr>
                <w:rFonts w:ascii="Times New Roman" w:hAnsi="Times New Roman"/>
              </w:rPr>
            </w:pPr>
            <w:r w:rsidRPr="0052502A">
              <w:rPr>
                <w:rFonts w:ascii="Times New Roman" w:hAnsi="Times New Roman" w:hint="eastAsia"/>
              </w:rPr>
              <w:t>5</w:t>
            </w:r>
            <w:r w:rsidRPr="0052502A">
              <w:rPr>
                <w:rFonts w:ascii="Times New Roman" w:hAnsi="Times New Roman"/>
              </w:rPr>
              <w:t>.</w:t>
            </w:r>
            <w:r w:rsidRPr="0052502A">
              <w:rPr>
                <w:rFonts w:ascii="Times New Roman" w:hAnsi="Times New Roman" w:hint="eastAsia"/>
              </w:rPr>
              <w:t>9</w:t>
            </w:r>
            <w:r w:rsidR="004D47CA" w:rsidRPr="0052502A">
              <w:rPr>
                <w:rFonts w:ascii="Times New Roman" w:hAnsi="Times New Roman"/>
              </w:rPr>
              <w:t>%</w:t>
            </w:r>
          </w:p>
        </w:tc>
      </w:tr>
      <w:tr w:rsidR="00DD4C01" w:rsidRPr="0052502A" w:rsidTr="00E70422">
        <w:trPr>
          <w:trHeight w:val="284"/>
        </w:trPr>
        <w:tc>
          <w:tcPr>
            <w:tcW w:w="4541" w:type="dxa"/>
            <w:shd w:val="clear" w:color="auto" w:fill="auto"/>
            <w:noWrap/>
            <w:vAlign w:val="center"/>
          </w:tcPr>
          <w:p w:rsidR="00DD4C01" w:rsidRPr="0052502A" w:rsidRDefault="00DD4C01" w:rsidP="004D47CA">
            <w:pPr>
              <w:snapToGrid w:val="0"/>
              <w:spacing w:line="240" w:lineRule="exact"/>
              <w:jc w:val="both"/>
              <w:rPr>
                <w:rFonts w:ascii="Times New Roman" w:hAnsi="Times New Roman"/>
              </w:rPr>
            </w:pPr>
            <w:r w:rsidRPr="0052502A">
              <w:rPr>
                <w:rFonts w:ascii="Times New Roman" w:hAnsi="Times New Roman"/>
              </w:rPr>
              <w:t>Henry Ying Chew Cheong</w:t>
            </w:r>
          </w:p>
        </w:tc>
        <w:tc>
          <w:tcPr>
            <w:tcW w:w="2035" w:type="dxa"/>
            <w:shd w:val="clear" w:color="auto" w:fill="auto"/>
            <w:noWrap/>
            <w:vAlign w:val="center"/>
          </w:tcPr>
          <w:p w:rsidR="00DD4C01" w:rsidRPr="0052502A" w:rsidRDefault="00D02C73" w:rsidP="004D47CA">
            <w:pPr>
              <w:snapToGrid w:val="0"/>
              <w:spacing w:line="240" w:lineRule="exact"/>
              <w:jc w:val="right"/>
              <w:rPr>
                <w:rFonts w:ascii="Times New Roman" w:hAnsi="Times New Roman" w:hint="eastAsia"/>
              </w:rPr>
            </w:pPr>
            <w:r w:rsidRPr="0052502A">
              <w:rPr>
                <w:rFonts w:ascii="Times New Roman" w:hAnsi="Times New Roman" w:hint="eastAsia"/>
              </w:rPr>
              <w:t>11</w:t>
            </w:r>
            <w:r w:rsidRPr="0052502A">
              <w:rPr>
                <w:rFonts w:ascii="Times New Roman" w:hAnsi="Times New Roman"/>
              </w:rPr>
              <w:t>,</w:t>
            </w:r>
            <w:r w:rsidRPr="0052502A">
              <w:rPr>
                <w:rFonts w:ascii="Times New Roman" w:hAnsi="Times New Roman" w:hint="eastAsia"/>
              </w:rPr>
              <w:t>722</w:t>
            </w:r>
            <w:r w:rsidR="00DD4C01" w:rsidRPr="0052502A">
              <w:rPr>
                <w:rFonts w:ascii="Times New Roman" w:hAnsi="Times New Roman"/>
              </w:rPr>
              <w:t>,</w:t>
            </w:r>
            <w:r w:rsidRPr="0052502A">
              <w:rPr>
                <w:rFonts w:ascii="Times New Roman" w:hAnsi="Times New Roman" w:hint="eastAsia"/>
              </w:rPr>
              <w:t>620</w:t>
            </w:r>
          </w:p>
        </w:tc>
        <w:tc>
          <w:tcPr>
            <w:tcW w:w="142" w:type="dxa"/>
            <w:shd w:val="clear" w:color="auto" w:fill="auto"/>
            <w:noWrap/>
            <w:vAlign w:val="center"/>
          </w:tcPr>
          <w:p w:rsidR="00DD4C01" w:rsidRPr="0052502A" w:rsidRDefault="00DD4C01" w:rsidP="004D47CA">
            <w:pPr>
              <w:snapToGrid w:val="0"/>
              <w:spacing w:line="240" w:lineRule="exact"/>
              <w:jc w:val="right"/>
              <w:rPr>
                <w:rFonts w:ascii="Times New Roman" w:hAnsi="Times New Roman"/>
              </w:rPr>
            </w:pPr>
          </w:p>
        </w:tc>
        <w:tc>
          <w:tcPr>
            <w:tcW w:w="2404" w:type="dxa"/>
            <w:shd w:val="clear" w:color="auto" w:fill="auto"/>
            <w:noWrap/>
            <w:vAlign w:val="center"/>
          </w:tcPr>
          <w:p w:rsidR="00DD4C01" w:rsidRPr="0052502A" w:rsidRDefault="00D02C73" w:rsidP="004D47CA">
            <w:pPr>
              <w:snapToGrid w:val="0"/>
              <w:spacing w:line="240" w:lineRule="exact"/>
              <w:jc w:val="right"/>
              <w:rPr>
                <w:rFonts w:ascii="Times New Roman" w:hAnsi="Times New Roman" w:hint="eastAsia"/>
              </w:rPr>
            </w:pPr>
            <w:r w:rsidRPr="0052502A">
              <w:rPr>
                <w:rFonts w:ascii="Times New Roman" w:hAnsi="Times New Roman" w:hint="eastAsia"/>
              </w:rPr>
              <w:t>13</w:t>
            </w:r>
            <w:r w:rsidR="00DD4C01" w:rsidRPr="0052502A">
              <w:rPr>
                <w:rFonts w:ascii="Times New Roman" w:hAnsi="Times New Roman" w:hint="eastAsia"/>
              </w:rPr>
              <w:t>.</w:t>
            </w:r>
            <w:r w:rsidRPr="0052502A">
              <w:rPr>
                <w:rFonts w:ascii="Times New Roman" w:hAnsi="Times New Roman" w:hint="eastAsia"/>
              </w:rPr>
              <w:t>8</w:t>
            </w:r>
            <w:r w:rsidR="00DD4C01" w:rsidRPr="0052502A">
              <w:rPr>
                <w:rFonts w:ascii="Times New Roman" w:hAnsi="Times New Roman" w:hint="eastAsia"/>
              </w:rPr>
              <w:t>%</w:t>
            </w:r>
          </w:p>
        </w:tc>
      </w:tr>
      <w:tr w:rsidR="004D47CA" w:rsidRPr="0052502A" w:rsidTr="003C6207">
        <w:trPr>
          <w:trHeight w:val="284"/>
        </w:trPr>
        <w:tc>
          <w:tcPr>
            <w:tcW w:w="4541" w:type="dxa"/>
            <w:shd w:val="clear" w:color="auto" w:fill="auto"/>
            <w:noWrap/>
            <w:vAlign w:val="center"/>
          </w:tcPr>
          <w:p w:rsidR="004D47CA" w:rsidRPr="0052502A" w:rsidRDefault="004E6AB3" w:rsidP="004E6AB3">
            <w:pPr>
              <w:snapToGrid w:val="0"/>
              <w:spacing w:line="240" w:lineRule="exact"/>
              <w:jc w:val="both"/>
              <w:rPr>
                <w:rFonts w:ascii="Times New Roman" w:hAnsi="Times New Roman"/>
              </w:rPr>
            </w:pPr>
            <w:r w:rsidRPr="0052502A">
              <w:rPr>
                <w:rFonts w:ascii="Times New Roman" w:hAnsi="Times New Roman" w:hint="eastAsia"/>
              </w:rPr>
              <w:t>Aurora</w:t>
            </w:r>
            <w:r w:rsidR="004D47CA" w:rsidRPr="0052502A">
              <w:rPr>
                <w:rFonts w:ascii="Times New Roman" w:hAnsi="Times New Roman"/>
              </w:rPr>
              <w:t xml:space="preserve"> Nominees Limited (Note ii)</w:t>
            </w:r>
            <w:r w:rsidR="004D47CA" w:rsidRPr="0052502A">
              <w:rPr>
                <w:rFonts w:ascii="Times New Roman" w:hAnsi="Times New Roman"/>
              </w:rPr>
              <w:tab/>
            </w:r>
          </w:p>
        </w:tc>
        <w:tc>
          <w:tcPr>
            <w:tcW w:w="2035" w:type="dxa"/>
            <w:shd w:val="clear" w:color="auto" w:fill="auto"/>
            <w:noWrap/>
            <w:vAlign w:val="center"/>
          </w:tcPr>
          <w:p w:rsidR="004D47CA" w:rsidRPr="0052502A" w:rsidRDefault="00445D58" w:rsidP="008D1DC4">
            <w:pPr>
              <w:snapToGrid w:val="0"/>
              <w:spacing w:line="240" w:lineRule="exact"/>
              <w:jc w:val="right"/>
              <w:rPr>
                <w:rFonts w:ascii="Times New Roman" w:hAnsi="Times New Roman"/>
              </w:rPr>
            </w:pPr>
            <w:r w:rsidRPr="0052502A">
              <w:rPr>
                <w:rFonts w:ascii="Times New Roman" w:hAnsi="Times New Roman"/>
              </w:rPr>
              <w:t>1</w:t>
            </w:r>
            <w:r w:rsidRPr="0052502A">
              <w:rPr>
                <w:rFonts w:ascii="Times New Roman" w:hAnsi="Times New Roman" w:hint="eastAsia"/>
              </w:rPr>
              <w:t>8</w:t>
            </w:r>
            <w:r w:rsidRPr="0052502A">
              <w:rPr>
                <w:rFonts w:ascii="Times New Roman" w:hAnsi="Times New Roman"/>
              </w:rPr>
              <w:t>,</w:t>
            </w:r>
            <w:r w:rsidRPr="0052502A">
              <w:rPr>
                <w:rFonts w:ascii="Times New Roman" w:hAnsi="Times New Roman" w:hint="eastAsia"/>
              </w:rPr>
              <w:t>75</w:t>
            </w:r>
            <w:r w:rsidR="004D47CA" w:rsidRPr="0052502A">
              <w:rPr>
                <w:rFonts w:ascii="Times New Roman" w:hAnsi="Times New Roman"/>
              </w:rPr>
              <w:t>0,000</w:t>
            </w:r>
          </w:p>
        </w:tc>
        <w:tc>
          <w:tcPr>
            <w:tcW w:w="142" w:type="dxa"/>
            <w:shd w:val="clear" w:color="auto" w:fill="auto"/>
            <w:noWrap/>
            <w:vAlign w:val="center"/>
          </w:tcPr>
          <w:p w:rsidR="004D47CA" w:rsidRPr="0052502A" w:rsidRDefault="004D47CA" w:rsidP="004D47CA">
            <w:pPr>
              <w:snapToGrid w:val="0"/>
              <w:spacing w:line="240" w:lineRule="exact"/>
              <w:jc w:val="right"/>
              <w:rPr>
                <w:rFonts w:ascii="Times New Roman" w:hAnsi="Times New Roman"/>
              </w:rPr>
            </w:pPr>
          </w:p>
        </w:tc>
        <w:tc>
          <w:tcPr>
            <w:tcW w:w="2404" w:type="dxa"/>
            <w:shd w:val="clear" w:color="auto" w:fill="auto"/>
            <w:noWrap/>
            <w:vAlign w:val="center"/>
          </w:tcPr>
          <w:p w:rsidR="004D47CA" w:rsidRPr="0052502A" w:rsidRDefault="004D47CA" w:rsidP="004D47CA">
            <w:pPr>
              <w:snapToGrid w:val="0"/>
              <w:spacing w:line="240" w:lineRule="exact"/>
              <w:jc w:val="right"/>
              <w:rPr>
                <w:rFonts w:ascii="Times New Roman" w:hAnsi="Times New Roman"/>
              </w:rPr>
            </w:pPr>
            <w:r w:rsidRPr="0052502A">
              <w:rPr>
                <w:rFonts w:ascii="Times New Roman" w:hAnsi="Times New Roman"/>
              </w:rPr>
              <w:t>22.0%</w:t>
            </w:r>
          </w:p>
        </w:tc>
      </w:tr>
      <w:tr w:rsidR="004D47CA" w:rsidRPr="0052502A" w:rsidTr="003C6207">
        <w:trPr>
          <w:trHeight w:val="284"/>
        </w:trPr>
        <w:tc>
          <w:tcPr>
            <w:tcW w:w="4541" w:type="dxa"/>
            <w:shd w:val="clear" w:color="auto" w:fill="auto"/>
            <w:noWrap/>
            <w:vAlign w:val="center"/>
          </w:tcPr>
          <w:p w:rsidR="004D47CA" w:rsidRPr="0052502A" w:rsidRDefault="004D47CA" w:rsidP="001C131F">
            <w:pPr>
              <w:snapToGrid w:val="0"/>
              <w:spacing w:line="240" w:lineRule="exact"/>
              <w:jc w:val="both"/>
              <w:rPr>
                <w:rFonts w:ascii="Times New Roman" w:hAnsi="Times New Roman" w:hint="eastAsia"/>
              </w:rPr>
            </w:pPr>
            <w:proofErr w:type="spellStart"/>
            <w:r w:rsidRPr="0052502A">
              <w:rPr>
                <w:rFonts w:ascii="Times New Roman" w:hAnsi="Times New Roman"/>
              </w:rPr>
              <w:t>Vidacos</w:t>
            </w:r>
            <w:proofErr w:type="spellEnd"/>
            <w:r w:rsidRPr="0052502A">
              <w:rPr>
                <w:rFonts w:ascii="Times New Roman" w:hAnsi="Times New Roman"/>
              </w:rPr>
              <w:t xml:space="preserve"> Nominees Limited (Note ii)</w:t>
            </w:r>
            <w:r w:rsidRPr="0052502A">
              <w:rPr>
                <w:rFonts w:ascii="Times New Roman" w:hAnsi="Times New Roman"/>
              </w:rPr>
              <w:tab/>
            </w:r>
          </w:p>
        </w:tc>
        <w:tc>
          <w:tcPr>
            <w:tcW w:w="2035" w:type="dxa"/>
            <w:shd w:val="clear" w:color="auto" w:fill="auto"/>
            <w:noWrap/>
            <w:vAlign w:val="center"/>
          </w:tcPr>
          <w:p w:rsidR="004D47CA" w:rsidRPr="0052502A" w:rsidRDefault="00D02C73" w:rsidP="004D47CA">
            <w:pPr>
              <w:snapToGrid w:val="0"/>
              <w:spacing w:line="240" w:lineRule="exact"/>
              <w:jc w:val="right"/>
              <w:rPr>
                <w:rFonts w:ascii="Times New Roman" w:hAnsi="Times New Roman" w:hint="eastAsia"/>
              </w:rPr>
            </w:pPr>
            <w:r w:rsidRPr="0052502A">
              <w:rPr>
                <w:rFonts w:ascii="Times New Roman" w:hAnsi="Times New Roman"/>
              </w:rPr>
              <w:t>5,</w:t>
            </w:r>
            <w:r w:rsidRPr="0052502A">
              <w:rPr>
                <w:rFonts w:ascii="Times New Roman" w:hAnsi="Times New Roman" w:hint="eastAsia"/>
              </w:rPr>
              <w:t>5</w:t>
            </w:r>
            <w:r w:rsidR="004D47CA" w:rsidRPr="0052502A">
              <w:rPr>
                <w:rFonts w:ascii="Times New Roman" w:hAnsi="Times New Roman"/>
              </w:rPr>
              <w:t>00,000</w:t>
            </w:r>
          </w:p>
        </w:tc>
        <w:tc>
          <w:tcPr>
            <w:tcW w:w="142" w:type="dxa"/>
            <w:shd w:val="clear" w:color="auto" w:fill="auto"/>
            <w:noWrap/>
            <w:vAlign w:val="center"/>
          </w:tcPr>
          <w:p w:rsidR="004D47CA" w:rsidRPr="0052502A" w:rsidRDefault="004D47CA" w:rsidP="004D47CA">
            <w:pPr>
              <w:snapToGrid w:val="0"/>
              <w:spacing w:line="240" w:lineRule="exact"/>
              <w:jc w:val="right"/>
              <w:rPr>
                <w:rFonts w:ascii="Times New Roman" w:hAnsi="Times New Roman"/>
              </w:rPr>
            </w:pPr>
          </w:p>
        </w:tc>
        <w:tc>
          <w:tcPr>
            <w:tcW w:w="2404" w:type="dxa"/>
            <w:shd w:val="clear" w:color="auto" w:fill="auto"/>
            <w:noWrap/>
            <w:vAlign w:val="center"/>
          </w:tcPr>
          <w:p w:rsidR="004D47CA" w:rsidRPr="0052502A" w:rsidRDefault="00D02C73" w:rsidP="004D47CA">
            <w:pPr>
              <w:snapToGrid w:val="0"/>
              <w:spacing w:line="240" w:lineRule="exact"/>
              <w:jc w:val="right"/>
              <w:rPr>
                <w:rFonts w:ascii="Times New Roman" w:hAnsi="Times New Roman" w:hint="eastAsia"/>
              </w:rPr>
            </w:pPr>
            <w:r w:rsidRPr="0052502A">
              <w:rPr>
                <w:rFonts w:ascii="Times New Roman" w:hAnsi="Times New Roman" w:hint="eastAsia"/>
              </w:rPr>
              <w:t>6</w:t>
            </w:r>
            <w:r w:rsidRPr="0052502A">
              <w:rPr>
                <w:rFonts w:ascii="Times New Roman" w:hAnsi="Times New Roman"/>
              </w:rPr>
              <w:t>.</w:t>
            </w:r>
            <w:r w:rsidRPr="0052502A">
              <w:rPr>
                <w:rFonts w:ascii="Times New Roman" w:hAnsi="Times New Roman" w:hint="eastAsia"/>
              </w:rPr>
              <w:t>5</w:t>
            </w:r>
            <w:r w:rsidR="004D47CA" w:rsidRPr="0052502A">
              <w:rPr>
                <w:rFonts w:ascii="Times New Roman" w:hAnsi="Times New Roman"/>
              </w:rPr>
              <w:t>%</w:t>
            </w:r>
          </w:p>
        </w:tc>
      </w:tr>
    </w:tbl>
    <w:p w:rsidR="008C5701" w:rsidRPr="0052502A" w:rsidRDefault="008C5701" w:rsidP="008C5701">
      <w:pPr>
        <w:snapToGrid w:val="0"/>
        <w:spacing w:line="240" w:lineRule="exact"/>
        <w:jc w:val="both"/>
        <w:rPr>
          <w:rFonts w:ascii="PMingLiU" w:hAnsi="PMingLiU"/>
        </w:rPr>
      </w:pPr>
    </w:p>
    <w:tbl>
      <w:tblPr>
        <w:tblW w:w="9087" w:type="dxa"/>
        <w:tblInd w:w="13" w:type="dxa"/>
        <w:tblCellMar>
          <w:left w:w="28" w:type="dxa"/>
          <w:right w:w="28" w:type="dxa"/>
        </w:tblCellMar>
        <w:tblLook w:val="0000" w:firstRow="0" w:lastRow="0" w:firstColumn="0" w:lastColumn="0" w:noHBand="0" w:noVBand="0"/>
      </w:tblPr>
      <w:tblGrid>
        <w:gridCol w:w="1080"/>
        <w:gridCol w:w="8007"/>
      </w:tblGrid>
      <w:tr w:rsidR="008C5701" w:rsidRPr="0052502A" w:rsidTr="007C295F">
        <w:trPr>
          <w:trHeight w:val="593"/>
        </w:trPr>
        <w:tc>
          <w:tcPr>
            <w:tcW w:w="1080" w:type="dxa"/>
            <w:tcBorders>
              <w:top w:val="nil"/>
              <w:left w:val="nil"/>
              <w:bottom w:val="nil"/>
              <w:right w:val="nil"/>
            </w:tcBorders>
            <w:shd w:val="clear" w:color="auto" w:fill="auto"/>
            <w:noWrap/>
          </w:tcPr>
          <w:p w:rsidR="008C5701" w:rsidRPr="0052502A" w:rsidRDefault="008C5701" w:rsidP="007C295F">
            <w:pPr>
              <w:snapToGrid w:val="0"/>
              <w:spacing w:line="220" w:lineRule="exact"/>
              <w:jc w:val="both"/>
              <w:rPr>
                <w:rFonts w:ascii="Times New Roman" w:hAnsi="Times New Roman"/>
                <w:sz w:val="18"/>
                <w:szCs w:val="18"/>
              </w:rPr>
            </w:pPr>
            <w:r w:rsidRPr="0052502A">
              <w:rPr>
                <w:rFonts w:ascii="Times New Roman" w:hAnsi="Times New Roman"/>
                <w:sz w:val="18"/>
                <w:szCs w:val="18"/>
              </w:rPr>
              <w:t>Note</w:t>
            </w:r>
            <w:r w:rsidR="00E338F9" w:rsidRPr="0052502A">
              <w:rPr>
                <w:rFonts w:ascii="Times New Roman" w:hAnsi="Times New Roman"/>
                <w:sz w:val="18"/>
                <w:szCs w:val="18"/>
              </w:rPr>
              <w:t>s</w:t>
            </w:r>
            <w:r w:rsidRPr="0052502A">
              <w:rPr>
                <w:rFonts w:ascii="Times New Roman" w:hAnsi="Times New Roman"/>
                <w:sz w:val="18"/>
                <w:szCs w:val="18"/>
              </w:rPr>
              <w:t>:</w:t>
            </w:r>
            <w:r w:rsidR="004D47CA" w:rsidRPr="0052502A">
              <w:rPr>
                <w:rFonts w:ascii="Times New Roman" w:hAnsi="Times New Roman"/>
                <w:sz w:val="18"/>
                <w:szCs w:val="18"/>
              </w:rPr>
              <w:t xml:space="preserve"> </w:t>
            </w:r>
            <w:r w:rsidR="007C295F" w:rsidRPr="0052502A">
              <w:rPr>
                <w:rFonts w:ascii="Times New Roman" w:eastAsia="PMingLiU" w:hAnsi="Times New Roman" w:hint="eastAsia"/>
                <w:sz w:val="18"/>
                <w:szCs w:val="18"/>
                <w:lang w:eastAsia="zh-TW"/>
              </w:rPr>
              <w:t xml:space="preserve"> </w:t>
            </w:r>
            <w:r w:rsidR="004D47CA" w:rsidRPr="0052502A">
              <w:rPr>
                <w:rFonts w:ascii="Times New Roman" w:hAnsi="Times New Roman"/>
                <w:sz w:val="18"/>
                <w:szCs w:val="18"/>
              </w:rPr>
              <w:t xml:space="preserve"> </w:t>
            </w:r>
            <w:proofErr w:type="gramStart"/>
            <w:r w:rsidR="004D47CA" w:rsidRPr="0052502A">
              <w:rPr>
                <w:rFonts w:ascii="Times New Roman" w:hAnsi="Times New Roman"/>
                <w:sz w:val="18"/>
                <w:szCs w:val="18"/>
              </w:rPr>
              <w:t xml:space="preserve"> </w:t>
            </w:r>
            <w:r w:rsidR="00DD4C01" w:rsidRPr="0052502A">
              <w:rPr>
                <w:rFonts w:ascii="Times New Roman" w:hAnsi="Times New Roman"/>
                <w:sz w:val="18"/>
                <w:szCs w:val="18"/>
              </w:rPr>
              <w:t xml:space="preserve">  (</w:t>
            </w:r>
            <w:proofErr w:type="gramEnd"/>
            <w:r w:rsidR="00DD4C01" w:rsidRPr="0052502A">
              <w:rPr>
                <w:rFonts w:ascii="Times New Roman" w:hAnsi="Times New Roman"/>
                <w:sz w:val="18"/>
                <w:szCs w:val="18"/>
              </w:rPr>
              <w:t>i)</w:t>
            </w:r>
          </w:p>
        </w:tc>
        <w:tc>
          <w:tcPr>
            <w:tcW w:w="8007" w:type="dxa"/>
            <w:tcBorders>
              <w:top w:val="nil"/>
              <w:left w:val="nil"/>
              <w:bottom w:val="nil"/>
              <w:right w:val="nil"/>
            </w:tcBorders>
            <w:shd w:val="clear" w:color="auto" w:fill="auto"/>
            <w:noWrap/>
          </w:tcPr>
          <w:p w:rsidR="008C5701" w:rsidRPr="0052502A" w:rsidRDefault="004D47CA" w:rsidP="007C295F">
            <w:pPr>
              <w:snapToGrid w:val="0"/>
              <w:spacing w:line="220" w:lineRule="exact"/>
              <w:jc w:val="both"/>
              <w:rPr>
                <w:rFonts w:ascii="Times New Roman" w:hAnsi="Times New Roman"/>
                <w:sz w:val="18"/>
                <w:szCs w:val="18"/>
              </w:rPr>
            </w:pPr>
            <w:r w:rsidRPr="0052502A">
              <w:rPr>
                <w:rFonts w:ascii="Times New Roman" w:hAnsi="Times New Roman"/>
                <w:sz w:val="18"/>
                <w:szCs w:val="18"/>
              </w:rPr>
              <w:t>Mr Cheong is the legal and beneficial owner of the entire issued share capital of HC Investment Holdings Limited</w:t>
            </w:r>
            <w:r w:rsidR="00F8172B" w:rsidRPr="0052502A">
              <w:rPr>
                <w:rFonts w:ascii="Times New Roman" w:hAnsi="Times New Roman" w:hint="eastAsia"/>
                <w:sz w:val="18"/>
                <w:szCs w:val="18"/>
              </w:rPr>
              <w:t>.</w:t>
            </w:r>
          </w:p>
        </w:tc>
      </w:tr>
      <w:tr w:rsidR="004D47CA" w:rsidRPr="00FE7F1C" w:rsidTr="007C295F">
        <w:trPr>
          <w:trHeight w:val="573"/>
        </w:trPr>
        <w:tc>
          <w:tcPr>
            <w:tcW w:w="1080" w:type="dxa"/>
            <w:tcBorders>
              <w:top w:val="nil"/>
              <w:left w:val="nil"/>
              <w:bottom w:val="nil"/>
              <w:right w:val="nil"/>
            </w:tcBorders>
            <w:shd w:val="clear" w:color="auto" w:fill="auto"/>
            <w:noWrap/>
          </w:tcPr>
          <w:p w:rsidR="004D47CA" w:rsidRPr="0052502A" w:rsidRDefault="004D47CA" w:rsidP="007C295F">
            <w:pPr>
              <w:snapToGrid w:val="0"/>
              <w:spacing w:line="220" w:lineRule="exact"/>
              <w:ind w:rightChars="20" w:right="44"/>
              <w:jc w:val="right"/>
              <w:rPr>
                <w:rFonts w:ascii="Times New Roman" w:hAnsi="Times New Roman" w:hint="eastAsia"/>
                <w:sz w:val="18"/>
                <w:szCs w:val="18"/>
              </w:rPr>
            </w:pPr>
            <w:r w:rsidRPr="0052502A">
              <w:rPr>
                <w:rFonts w:ascii="Times New Roman" w:hAnsi="Times New Roman" w:hint="eastAsia"/>
                <w:sz w:val="18"/>
                <w:szCs w:val="18"/>
              </w:rPr>
              <w:t xml:space="preserve"> </w:t>
            </w:r>
            <w:r w:rsidR="009E219A" w:rsidRPr="0052502A">
              <w:rPr>
                <w:rFonts w:ascii="Times New Roman" w:hAnsi="Times New Roman"/>
                <w:sz w:val="18"/>
                <w:szCs w:val="18"/>
              </w:rPr>
              <w:t>(</w:t>
            </w:r>
            <w:r w:rsidRPr="0052502A">
              <w:rPr>
                <w:rFonts w:ascii="Times New Roman" w:hAnsi="Times New Roman" w:hint="eastAsia"/>
                <w:sz w:val="18"/>
                <w:szCs w:val="18"/>
              </w:rPr>
              <w:t>ii)</w:t>
            </w:r>
          </w:p>
        </w:tc>
        <w:tc>
          <w:tcPr>
            <w:tcW w:w="8007" w:type="dxa"/>
            <w:tcBorders>
              <w:top w:val="nil"/>
              <w:left w:val="nil"/>
              <w:bottom w:val="nil"/>
              <w:right w:val="nil"/>
            </w:tcBorders>
            <w:shd w:val="clear" w:color="auto" w:fill="auto"/>
            <w:noWrap/>
          </w:tcPr>
          <w:p w:rsidR="004D47CA" w:rsidRPr="00FE7F1C" w:rsidRDefault="004E6AB3" w:rsidP="007C295F">
            <w:pPr>
              <w:snapToGrid w:val="0"/>
              <w:spacing w:line="220" w:lineRule="exact"/>
              <w:jc w:val="both"/>
              <w:rPr>
                <w:rFonts w:ascii="Times New Roman" w:hAnsi="Times New Roman"/>
                <w:sz w:val="18"/>
                <w:szCs w:val="18"/>
              </w:rPr>
            </w:pPr>
            <w:r w:rsidRPr="0052502A">
              <w:rPr>
                <w:rFonts w:ascii="Times New Roman" w:hAnsi="Times New Roman" w:hint="eastAsia"/>
                <w:sz w:val="18"/>
                <w:szCs w:val="18"/>
              </w:rPr>
              <w:t>Aurora</w:t>
            </w:r>
            <w:r w:rsidR="004D47CA" w:rsidRPr="0052502A">
              <w:rPr>
                <w:rFonts w:ascii="Times New Roman" w:hAnsi="Times New Roman" w:hint="eastAsia"/>
                <w:sz w:val="18"/>
                <w:szCs w:val="18"/>
              </w:rPr>
              <w:t xml:space="preserve"> Nominees Limited</w:t>
            </w:r>
            <w:r w:rsidR="004D47CA" w:rsidRPr="0052502A">
              <w:rPr>
                <w:rFonts w:ascii="Times New Roman" w:hAnsi="Times New Roman"/>
                <w:sz w:val="18"/>
                <w:szCs w:val="18"/>
              </w:rPr>
              <w:t xml:space="preserve"> and </w:t>
            </w:r>
            <w:proofErr w:type="spellStart"/>
            <w:r w:rsidR="004D47CA" w:rsidRPr="0052502A">
              <w:rPr>
                <w:rFonts w:ascii="Times New Roman" w:hAnsi="Times New Roman"/>
                <w:sz w:val="18"/>
                <w:szCs w:val="18"/>
              </w:rPr>
              <w:t>Vidacos</w:t>
            </w:r>
            <w:proofErr w:type="spellEnd"/>
            <w:r w:rsidR="004D47CA" w:rsidRPr="0052502A">
              <w:rPr>
                <w:rFonts w:ascii="Times New Roman" w:hAnsi="Times New Roman"/>
                <w:sz w:val="18"/>
                <w:szCs w:val="18"/>
              </w:rPr>
              <w:t xml:space="preserve"> Nominees Limited act as custodians for their customers, to whom they effectively pass all rights and entitlements, including voting rights.</w:t>
            </w:r>
          </w:p>
        </w:tc>
      </w:tr>
    </w:tbl>
    <w:p w:rsidR="008C5701" w:rsidRDefault="008C5701" w:rsidP="004B4775">
      <w:pPr>
        <w:snapToGrid w:val="0"/>
        <w:spacing w:line="240" w:lineRule="exact"/>
        <w:jc w:val="both"/>
        <w:rPr>
          <w:rFonts w:ascii="PMingLiU" w:hAnsi="PMingLiU" w:hint="eastAsia"/>
          <w:lang w:eastAsia="zh-TW"/>
        </w:rPr>
      </w:pPr>
    </w:p>
    <w:p w:rsidR="004A5A6A" w:rsidRDefault="004A5A6A" w:rsidP="004B4775">
      <w:pPr>
        <w:snapToGrid w:val="0"/>
        <w:spacing w:line="240" w:lineRule="exact"/>
        <w:jc w:val="both"/>
        <w:rPr>
          <w:rFonts w:ascii="PMingLiU" w:hAnsi="PMingLiU"/>
          <w:lang w:eastAsia="zh-TW"/>
        </w:rPr>
      </w:pPr>
    </w:p>
    <w:p w:rsidR="008C5701" w:rsidRPr="00B46817" w:rsidRDefault="008C5701" w:rsidP="008F2D61">
      <w:pPr>
        <w:tabs>
          <w:tab w:val="right" w:pos="5760"/>
          <w:tab w:val="right" w:pos="7560"/>
          <w:tab w:val="right" w:pos="8820"/>
        </w:tabs>
        <w:snapToGrid w:val="0"/>
        <w:jc w:val="both"/>
        <w:rPr>
          <w:rFonts w:ascii="Times New Roman" w:hAnsi="Times New Roman" w:cs="Times New Roman"/>
          <w:b/>
          <w:sz w:val="24"/>
        </w:rPr>
      </w:pPr>
      <w:r w:rsidRPr="00B46817">
        <w:rPr>
          <w:rFonts w:ascii="Times New Roman" w:hAnsi="Times New Roman" w:cs="Times New Roman"/>
          <w:b/>
          <w:sz w:val="24"/>
        </w:rPr>
        <w:t>INTERNAL CONTROL, RISK MANAGEMENT AND FINANCIAL REPORTING</w:t>
      </w:r>
    </w:p>
    <w:p w:rsidR="008C5701" w:rsidRPr="00F00B93" w:rsidRDefault="008C5701" w:rsidP="008F2D61">
      <w:pPr>
        <w:tabs>
          <w:tab w:val="right" w:pos="5760"/>
          <w:tab w:val="right" w:pos="7560"/>
          <w:tab w:val="right" w:pos="8820"/>
        </w:tabs>
        <w:snapToGrid w:val="0"/>
        <w:jc w:val="both"/>
        <w:rPr>
          <w:rFonts w:ascii="PMingLiU" w:eastAsia="TimesNewRomanPSMT" w:hAnsi="PMingLiU" w:hint="eastAsia"/>
          <w:lang w:eastAsia="zh-CN"/>
        </w:rPr>
      </w:pPr>
    </w:p>
    <w:p w:rsidR="008C5701" w:rsidRPr="006F66C7" w:rsidRDefault="008C5701" w:rsidP="008F2D61">
      <w:pPr>
        <w:jc w:val="both"/>
        <w:rPr>
          <w:rFonts w:ascii="Times New Roman" w:hAnsi="Times New Roman"/>
        </w:rPr>
      </w:pPr>
      <w:r w:rsidRPr="006F66C7">
        <w:rPr>
          <w:rFonts w:ascii="Times New Roman" w:hAnsi="Times New Roman"/>
        </w:rPr>
        <w:t>The Board is responsible for establishing and maintaining appropriate systems of internal control and risk management to safeguard the Group’s interests and assets.</w:t>
      </w:r>
      <w:r w:rsidR="00B96B46" w:rsidRPr="006F66C7">
        <w:rPr>
          <w:rFonts w:ascii="Times New Roman" w:hAnsi="Times New Roman"/>
        </w:rPr>
        <w:t xml:space="preserve"> </w:t>
      </w:r>
      <w:r w:rsidRPr="006F66C7">
        <w:rPr>
          <w:rFonts w:ascii="Times New Roman" w:hAnsi="Times New Roman"/>
        </w:rPr>
        <w:t>The control measures that have been put in place cover key areas of operations, finance and compliance and aim to manage rather than eliminate risks that are inherent in the running of the business of the Group.</w:t>
      </w:r>
      <w:r w:rsidR="00B96B46" w:rsidRPr="006F66C7">
        <w:rPr>
          <w:rFonts w:ascii="Times New Roman" w:hAnsi="Times New Roman"/>
        </w:rPr>
        <w:t xml:space="preserve"> </w:t>
      </w:r>
      <w:r w:rsidRPr="006F66C7">
        <w:rPr>
          <w:rFonts w:ascii="Times New Roman" w:hAnsi="Times New Roman"/>
        </w:rPr>
        <w:t>Accordingly, the Group’s systems of internal control and risk management are expected to provide reasonable but not absolute assurance against material misstatements, loss or fraud.</w:t>
      </w:r>
    </w:p>
    <w:p w:rsidR="008C5701" w:rsidRPr="006F66C7" w:rsidRDefault="008C5701" w:rsidP="008C5701">
      <w:pPr>
        <w:spacing w:line="240" w:lineRule="exact"/>
        <w:jc w:val="both"/>
        <w:rPr>
          <w:rFonts w:ascii="Times New Roman" w:hAnsi="Times New Roman"/>
        </w:rPr>
      </w:pPr>
    </w:p>
    <w:p w:rsidR="007C295F" w:rsidRPr="006F66C7" w:rsidRDefault="007C295F" w:rsidP="007C295F">
      <w:pPr>
        <w:pBdr>
          <w:bottom w:val="single" w:sz="6" w:space="1" w:color="auto"/>
        </w:pBdr>
        <w:snapToGrid w:val="0"/>
        <w:jc w:val="both"/>
        <w:rPr>
          <w:rFonts w:ascii="Times New Roman" w:hAnsi="Times New Roman" w:cs="Times New Roman"/>
          <w:b/>
          <w:sz w:val="24"/>
        </w:rPr>
      </w:pPr>
      <w:r w:rsidRPr="006F66C7">
        <w:rPr>
          <w:rFonts w:eastAsia="PMingLiU"/>
          <w:lang w:eastAsia="zh-TW"/>
        </w:rPr>
        <w:br w:type="page"/>
      </w:r>
      <w:r w:rsidRPr="006F66C7">
        <w:rPr>
          <w:rFonts w:ascii="Times New Roman" w:hAnsi="Times New Roman" w:cs="Times New Roman"/>
          <w:b/>
          <w:sz w:val="24"/>
        </w:rPr>
        <w:lastRenderedPageBreak/>
        <w:t>DIRECTORS’ REPORT (CONTINUED)</w:t>
      </w:r>
    </w:p>
    <w:p w:rsidR="0054038D" w:rsidRPr="006F66C7" w:rsidRDefault="0054038D" w:rsidP="0054038D">
      <w:pPr>
        <w:snapToGrid w:val="0"/>
        <w:spacing w:line="240" w:lineRule="exact"/>
        <w:jc w:val="both"/>
        <w:rPr>
          <w:rFonts w:ascii="Times New Roman" w:hAnsi="Times New Roman" w:cs="Times New Roman" w:hint="eastAsia"/>
          <w:b/>
        </w:rPr>
      </w:pPr>
    </w:p>
    <w:p w:rsidR="00FE7F1C" w:rsidRPr="008F2D61" w:rsidRDefault="00FE7F1C" w:rsidP="008F2D61">
      <w:pPr>
        <w:jc w:val="both"/>
        <w:rPr>
          <w:rFonts w:ascii="Times New Roman" w:hAnsi="Times New Roman" w:cs="Times New Roman"/>
        </w:rPr>
      </w:pPr>
      <w:r w:rsidRPr="008F2D61">
        <w:rPr>
          <w:rFonts w:ascii="Times New Roman" w:hAnsi="Times New Roman" w:cs="Times New Roman"/>
        </w:rPr>
        <w:t>Amongst the control measures, the key steps that have been put in place include:</w:t>
      </w:r>
    </w:p>
    <w:p w:rsidR="00FE7F1C" w:rsidRPr="008F2D61" w:rsidRDefault="00FE7F1C" w:rsidP="008F2D61">
      <w:pPr>
        <w:jc w:val="both"/>
        <w:rPr>
          <w:rFonts w:ascii="Times New Roman" w:hAnsi="Times New Roman" w:cs="Times New Roman"/>
        </w:rPr>
      </w:pPr>
    </w:p>
    <w:p w:rsidR="00FE7F1C" w:rsidRPr="008F2D61" w:rsidRDefault="00FE7F1C" w:rsidP="008F2D61">
      <w:pPr>
        <w:tabs>
          <w:tab w:val="left" w:pos="284"/>
        </w:tabs>
        <w:ind w:left="284" w:hangingChars="129" w:hanging="284"/>
        <w:jc w:val="both"/>
        <w:rPr>
          <w:rFonts w:ascii="Times New Roman" w:hAnsi="Times New Roman" w:cs="Times New Roman"/>
        </w:rPr>
      </w:pPr>
      <w:r w:rsidRPr="008F2D61">
        <w:rPr>
          <w:rFonts w:ascii="Times New Roman" w:hAnsi="Times New Roman" w:cs="Times New Roman"/>
        </w:rPr>
        <w:t xml:space="preserve">- </w:t>
      </w:r>
      <w:r w:rsidRPr="008F2D61">
        <w:rPr>
          <w:rFonts w:ascii="Times New Roman" w:hAnsi="Times New Roman" w:cs="Times New Roman"/>
        </w:rPr>
        <w:tab/>
        <w:t>the setting of the investment strategy and the approval of significant investment decisions of the Group by the Board to ensure consistency with the investment objective and compliance with the investment policy of the Company;</w:t>
      </w:r>
    </w:p>
    <w:p w:rsidR="00FE7F1C" w:rsidRPr="008F2D61" w:rsidRDefault="00FE7F1C" w:rsidP="008F2D61">
      <w:pPr>
        <w:tabs>
          <w:tab w:val="left" w:pos="284"/>
        </w:tabs>
        <w:ind w:left="284" w:hangingChars="129" w:hanging="284"/>
        <w:jc w:val="both"/>
        <w:rPr>
          <w:rFonts w:ascii="Times New Roman" w:hAnsi="Times New Roman" w:cs="Times New Roman"/>
        </w:rPr>
      </w:pPr>
      <w:r w:rsidRPr="008F2D61">
        <w:rPr>
          <w:rFonts w:ascii="Times New Roman" w:hAnsi="Times New Roman" w:cs="Times New Roman"/>
        </w:rPr>
        <w:t xml:space="preserve">- </w:t>
      </w:r>
      <w:r w:rsidRPr="008F2D61">
        <w:rPr>
          <w:rFonts w:ascii="Times New Roman" w:hAnsi="Times New Roman" w:cs="Times New Roman"/>
        </w:rPr>
        <w:tab/>
        <w:t>the segregation of duties between the investment management and accounting functions of the Group;</w:t>
      </w:r>
    </w:p>
    <w:p w:rsidR="00FE7F1C" w:rsidRPr="008F2D61" w:rsidRDefault="00FE7F1C" w:rsidP="008F2D61">
      <w:pPr>
        <w:tabs>
          <w:tab w:val="left" w:pos="284"/>
          <w:tab w:val="left" w:pos="426"/>
        </w:tabs>
        <w:ind w:left="425" w:hangingChars="193" w:hanging="425"/>
        <w:jc w:val="both"/>
        <w:rPr>
          <w:rFonts w:ascii="Times New Roman" w:hAnsi="Times New Roman" w:cs="Times New Roman"/>
        </w:rPr>
      </w:pPr>
      <w:r w:rsidRPr="008F2D61">
        <w:rPr>
          <w:rFonts w:ascii="Times New Roman" w:hAnsi="Times New Roman" w:cs="Times New Roman"/>
        </w:rPr>
        <w:t xml:space="preserve">- </w:t>
      </w:r>
      <w:r w:rsidRPr="008F2D61">
        <w:rPr>
          <w:rFonts w:ascii="Times New Roman" w:hAnsi="Times New Roman" w:cs="Times New Roman"/>
        </w:rPr>
        <w:tab/>
        <w:t>the adoption of written procedures in relation to the operations of the bank accounts of the Group;</w:t>
      </w:r>
    </w:p>
    <w:p w:rsidR="00FE7F1C" w:rsidRPr="008F2D61" w:rsidRDefault="00FE7F1C" w:rsidP="008F2D61">
      <w:pPr>
        <w:tabs>
          <w:tab w:val="left" w:pos="284"/>
        </w:tabs>
        <w:ind w:left="284" w:hangingChars="129" w:hanging="284"/>
        <w:jc w:val="both"/>
        <w:rPr>
          <w:rFonts w:ascii="Times New Roman" w:hAnsi="Times New Roman" w:cs="Times New Roman"/>
        </w:rPr>
      </w:pPr>
      <w:r w:rsidRPr="008F2D61">
        <w:rPr>
          <w:rFonts w:ascii="Times New Roman" w:hAnsi="Times New Roman" w:cs="Times New Roman"/>
        </w:rPr>
        <w:t>-</w:t>
      </w:r>
      <w:r w:rsidRPr="008F2D61">
        <w:rPr>
          <w:rFonts w:ascii="Times New Roman" w:hAnsi="Times New Roman" w:cs="Times New Roman"/>
        </w:rPr>
        <w:tab/>
        <w:t>the adoption of written procedures to deal with conflicts of interests and related party transactions;</w:t>
      </w:r>
    </w:p>
    <w:p w:rsidR="004B4775" w:rsidRPr="008F2D61" w:rsidRDefault="004B4775" w:rsidP="008F2D61">
      <w:pPr>
        <w:tabs>
          <w:tab w:val="left" w:pos="284"/>
        </w:tabs>
        <w:ind w:left="284" w:hangingChars="129" w:hanging="284"/>
        <w:jc w:val="both"/>
        <w:rPr>
          <w:rFonts w:ascii="Times New Roman" w:hAnsi="Times New Roman" w:cs="Times New Roman"/>
        </w:rPr>
      </w:pPr>
      <w:r w:rsidRPr="008F2D61">
        <w:rPr>
          <w:rFonts w:ascii="Times New Roman" w:hAnsi="Times New Roman" w:cs="Times New Roman"/>
        </w:rPr>
        <w:t xml:space="preserve">- </w:t>
      </w:r>
      <w:r w:rsidRPr="008F2D61">
        <w:rPr>
          <w:rFonts w:ascii="Times New Roman" w:hAnsi="Times New Roman" w:cs="Times New Roman"/>
        </w:rPr>
        <w:tab/>
        <w:t>the maintenance of proper accounting records providing with reasonable accuracy at any time information on the financial position of the Group;</w:t>
      </w:r>
    </w:p>
    <w:p w:rsidR="004B4775" w:rsidRPr="008F2D61" w:rsidRDefault="004B4775" w:rsidP="008F2D61">
      <w:pPr>
        <w:tabs>
          <w:tab w:val="left" w:pos="284"/>
        </w:tabs>
        <w:ind w:left="284" w:hangingChars="129" w:hanging="284"/>
        <w:jc w:val="both"/>
        <w:rPr>
          <w:rFonts w:ascii="Times New Roman" w:hAnsi="Times New Roman" w:cs="Times New Roman"/>
        </w:rPr>
      </w:pPr>
      <w:r w:rsidRPr="008F2D61">
        <w:rPr>
          <w:rFonts w:ascii="Times New Roman" w:hAnsi="Times New Roman" w:cs="Times New Roman"/>
        </w:rPr>
        <w:t xml:space="preserve">- </w:t>
      </w:r>
      <w:r w:rsidRPr="008F2D61">
        <w:rPr>
          <w:rFonts w:ascii="Times New Roman" w:hAnsi="Times New Roman" w:cs="Times New Roman"/>
        </w:rPr>
        <w:tab/>
        <w:t>the review by the Board of the management accounts of the Group on a regular basis; and</w:t>
      </w:r>
    </w:p>
    <w:p w:rsidR="004B4775" w:rsidRPr="008F2D61" w:rsidRDefault="004B4775" w:rsidP="008F2D61">
      <w:pPr>
        <w:tabs>
          <w:tab w:val="left" w:pos="284"/>
        </w:tabs>
        <w:ind w:left="284" w:hangingChars="129" w:hanging="284"/>
        <w:jc w:val="both"/>
        <w:rPr>
          <w:rFonts w:ascii="Times New Roman" w:hAnsi="Times New Roman" w:cs="Times New Roman"/>
        </w:rPr>
      </w:pPr>
      <w:r w:rsidRPr="008F2D61">
        <w:rPr>
          <w:rFonts w:ascii="Times New Roman" w:hAnsi="Times New Roman" w:cs="Times New Roman"/>
        </w:rPr>
        <w:t xml:space="preserve">- </w:t>
      </w:r>
      <w:r w:rsidRPr="008F2D61">
        <w:rPr>
          <w:rFonts w:ascii="Times New Roman" w:hAnsi="Times New Roman" w:cs="Times New Roman"/>
        </w:rPr>
        <w:tab/>
        <w:t xml:space="preserve">the engagement of external professionals to carry out company secretarial works for the Company and to assist the Group on compliance issues. </w:t>
      </w:r>
    </w:p>
    <w:p w:rsidR="004B4775" w:rsidRPr="008F2D61" w:rsidRDefault="004B4775" w:rsidP="008F2D61">
      <w:pPr>
        <w:tabs>
          <w:tab w:val="left" w:pos="284"/>
        </w:tabs>
        <w:ind w:left="284" w:hangingChars="129" w:hanging="284"/>
        <w:jc w:val="both"/>
        <w:rPr>
          <w:rFonts w:ascii="Times New Roman" w:hAnsi="Times New Roman" w:cs="Times New Roman"/>
        </w:rPr>
      </w:pPr>
    </w:p>
    <w:p w:rsidR="004B4775" w:rsidRPr="008F2D61" w:rsidRDefault="004B4775" w:rsidP="008F2D61">
      <w:pPr>
        <w:spacing w:line="240" w:lineRule="exact"/>
        <w:jc w:val="both"/>
        <w:rPr>
          <w:rFonts w:ascii="Times New Roman" w:hAnsi="Times New Roman" w:cs="Times New Roman"/>
        </w:rPr>
      </w:pPr>
      <w:r w:rsidRPr="008F2D61">
        <w:rPr>
          <w:rFonts w:ascii="Times New Roman" w:hAnsi="Times New Roman" w:cs="Times New Roman"/>
        </w:rPr>
        <w:t>The Board considers the identification, evaluation and management of the principal risks faced by the Group under the changing environment to be an ongoing process and has kept under regular review the effectiveness of the Group’s systems of internal control and risk management.</w:t>
      </w:r>
      <w:r w:rsidR="00B96B46" w:rsidRPr="008F2D61">
        <w:rPr>
          <w:rFonts w:ascii="Times New Roman" w:hAnsi="Times New Roman" w:cs="Times New Roman"/>
        </w:rPr>
        <w:t xml:space="preserve"> </w:t>
      </w:r>
      <w:r w:rsidRPr="008F2D61">
        <w:rPr>
          <w:rFonts w:ascii="Times New Roman" w:hAnsi="Times New Roman" w:cs="Times New Roman"/>
        </w:rPr>
        <w:t>The Board is satisfied that the arrangements that have been put in place represent an appropriate framework to meet the internal control and risk management requirements of the Group.</w:t>
      </w:r>
      <w:r w:rsidR="00B96B46" w:rsidRPr="008F2D61">
        <w:rPr>
          <w:rFonts w:ascii="Times New Roman" w:hAnsi="Times New Roman" w:cs="Times New Roman"/>
        </w:rPr>
        <w:t xml:space="preserve"> </w:t>
      </w:r>
    </w:p>
    <w:p w:rsidR="004B4775" w:rsidRPr="008F2D61" w:rsidRDefault="004B4775" w:rsidP="008F2D61">
      <w:pPr>
        <w:tabs>
          <w:tab w:val="left" w:pos="426"/>
        </w:tabs>
        <w:spacing w:line="240" w:lineRule="exact"/>
        <w:ind w:left="425" w:hangingChars="193" w:hanging="425"/>
        <w:jc w:val="both"/>
        <w:rPr>
          <w:rFonts w:ascii="Times New Roman" w:hAnsi="Times New Roman" w:cs="Times New Roman"/>
        </w:rPr>
      </w:pPr>
    </w:p>
    <w:p w:rsidR="00A018F6" w:rsidRPr="006F66C7" w:rsidRDefault="00A018F6" w:rsidP="008F2D61">
      <w:pPr>
        <w:tabs>
          <w:tab w:val="right" w:pos="5760"/>
          <w:tab w:val="right" w:pos="7560"/>
          <w:tab w:val="right" w:pos="8820"/>
        </w:tabs>
        <w:snapToGrid w:val="0"/>
        <w:spacing w:line="240" w:lineRule="exact"/>
        <w:jc w:val="both"/>
        <w:rPr>
          <w:rFonts w:ascii="Times New Roman" w:hAnsi="Times New Roman" w:cs="Times New Roman" w:hint="eastAsia"/>
          <w:b/>
          <w:sz w:val="24"/>
        </w:rPr>
      </w:pPr>
    </w:p>
    <w:p w:rsidR="004B4775" w:rsidRPr="006F66C7" w:rsidRDefault="004B4775" w:rsidP="008F2D61">
      <w:pPr>
        <w:tabs>
          <w:tab w:val="right" w:pos="5760"/>
          <w:tab w:val="right" w:pos="7560"/>
          <w:tab w:val="right" w:pos="8820"/>
        </w:tabs>
        <w:snapToGrid w:val="0"/>
        <w:spacing w:line="240" w:lineRule="exact"/>
        <w:jc w:val="both"/>
        <w:rPr>
          <w:rFonts w:ascii="Times New Roman" w:hAnsi="Times New Roman" w:cs="Times New Roman"/>
          <w:b/>
          <w:sz w:val="24"/>
        </w:rPr>
      </w:pPr>
      <w:r w:rsidRPr="006F66C7">
        <w:rPr>
          <w:rFonts w:ascii="Times New Roman" w:hAnsi="Times New Roman" w:cs="Times New Roman"/>
          <w:b/>
          <w:sz w:val="24"/>
        </w:rPr>
        <w:t>PRINCIPAL RISKS AND UNCERTAINTIES</w:t>
      </w:r>
    </w:p>
    <w:p w:rsidR="004B4775" w:rsidRPr="006F66C7" w:rsidRDefault="004B4775" w:rsidP="008F2D61">
      <w:pPr>
        <w:spacing w:line="240" w:lineRule="exact"/>
        <w:jc w:val="both"/>
        <w:rPr>
          <w:rFonts w:ascii="Times New Roman" w:hAnsi="Times New Roman" w:cs="Times New Roman"/>
          <w:b/>
          <w:sz w:val="24"/>
        </w:rPr>
      </w:pPr>
    </w:p>
    <w:p w:rsidR="004B4775" w:rsidRPr="006F66C7" w:rsidRDefault="004B4775" w:rsidP="008F2D61">
      <w:pPr>
        <w:spacing w:line="240" w:lineRule="exact"/>
        <w:jc w:val="both"/>
        <w:rPr>
          <w:rFonts w:ascii="Times New Roman" w:hAnsi="Times New Roman" w:cs="Times New Roman"/>
        </w:rPr>
      </w:pPr>
      <w:r w:rsidRPr="006F66C7">
        <w:rPr>
          <w:rFonts w:ascii="Times New Roman" w:hAnsi="Times New Roman" w:cs="Times New Roman"/>
        </w:rPr>
        <w:t>The Board considers that the principal risks and uncertainties that are relevant to the Group include:</w:t>
      </w:r>
    </w:p>
    <w:p w:rsidR="004B4775" w:rsidRPr="006F66C7" w:rsidRDefault="004B4775" w:rsidP="008F2D61">
      <w:pPr>
        <w:spacing w:line="240" w:lineRule="exact"/>
        <w:jc w:val="both"/>
        <w:rPr>
          <w:rFonts w:ascii="Times New Roman" w:hAnsi="Times New Roman" w:cs="Times New Roman"/>
        </w:rPr>
      </w:pPr>
    </w:p>
    <w:p w:rsidR="004B4775" w:rsidRPr="006F66C7" w:rsidRDefault="004B4775" w:rsidP="008F2D61">
      <w:pPr>
        <w:spacing w:line="240" w:lineRule="exact"/>
        <w:jc w:val="both"/>
        <w:rPr>
          <w:rFonts w:ascii="Times New Roman" w:hAnsi="Times New Roman" w:cs="Times New Roman"/>
        </w:rPr>
      </w:pPr>
      <w:r w:rsidRPr="006F66C7">
        <w:rPr>
          <w:rFonts w:ascii="Times New Roman" w:hAnsi="Times New Roman" w:cs="Times New Roman"/>
        </w:rPr>
        <w:t>Target market risk</w:t>
      </w:r>
    </w:p>
    <w:p w:rsidR="004B4775" w:rsidRPr="006F66C7" w:rsidRDefault="004B4775" w:rsidP="008F2D61">
      <w:pPr>
        <w:spacing w:line="240" w:lineRule="exact"/>
        <w:jc w:val="both"/>
        <w:rPr>
          <w:rFonts w:ascii="Times New Roman" w:hAnsi="Times New Roman" w:cs="Times New Roman"/>
        </w:rPr>
      </w:pPr>
    </w:p>
    <w:p w:rsidR="004B4775" w:rsidRPr="006F66C7" w:rsidRDefault="004B4775" w:rsidP="008F2D61">
      <w:pPr>
        <w:spacing w:line="240" w:lineRule="exact"/>
        <w:jc w:val="both"/>
        <w:rPr>
          <w:rFonts w:ascii="Times New Roman" w:hAnsi="Times New Roman" w:cs="Times New Roman"/>
        </w:rPr>
      </w:pPr>
      <w:r w:rsidRPr="006F66C7">
        <w:rPr>
          <w:rFonts w:ascii="Times New Roman" w:hAnsi="Times New Roman" w:cs="Times New Roman"/>
        </w:rPr>
        <w:t>Under the investment policy of the Company, the Group focuses on investing in small to medium sized trading companies based mainly in the Greater China and South East Asian region.</w:t>
      </w:r>
      <w:r w:rsidR="00B96B46" w:rsidRPr="006F66C7">
        <w:rPr>
          <w:rFonts w:ascii="Times New Roman" w:hAnsi="Times New Roman" w:cs="Times New Roman"/>
        </w:rPr>
        <w:t xml:space="preserve"> </w:t>
      </w:r>
      <w:r w:rsidRPr="006F66C7">
        <w:rPr>
          <w:rFonts w:ascii="Times New Roman" w:hAnsi="Times New Roman" w:cs="Times New Roman"/>
        </w:rPr>
        <w:t>Consequently, a sharp or prolonged downturn in the economic environment or a heightened uncertainty in the political environment in these target markets could adversely and seriously affect the underlying investments and hence the cash flows of the Group.</w:t>
      </w:r>
      <w:r w:rsidR="00B96B46" w:rsidRPr="006F66C7">
        <w:rPr>
          <w:rFonts w:ascii="Times New Roman" w:hAnsi="Times New Roman" w:cs="Times New Roman"/>
        </w:rPr>
        <w:t xml:space="preserve"> </w:t>
      </w:r>
      <w:r w:rsidRPr="006F66C7">
        <w:rPr>
          <w:rFonts w:ascii="Times New Roman" w:hAnsi="Times New Roman" w:cs="Times New Roman"/>
        </w:rPr>
        <w:t>This is clearly a risk factor beyond the Group’s control.</w:t>
      </w:r>
      <w:r w:rsidR="00B96B46" w:rsidRPr="006F66C7">
        <w:rPr>
          <w:rFonts w:ascii="Times New Roman" w:hAnsi="Times New Roman" w:cs="Times New Roman"/>
        </w:rPr>
        <w:t xml:space="preserve"> </w:t>
      </w:r>
      <w:r w:rsidRPr="006F66C7">
        <w:rPr>
          <w:rFonts w:ascii="Times New Roman" w:hAnsi="Times New Roman" w:cs="Times New Roman"/>
        </w:rPr>
        <w:t xml:space="preserve">Nevertheless, in line with the investment policy of the Company, the Board will seek to invest in and maintain a diversified portfolio in order to spread the investment risk of the Group. </w:t>
      </w:r>
    </w:p>
    <w:p w:rsidR="004B4775" w:rsidRPr="006F66C7" w:rsidRDefault="004B4775" w:rsidP="008F2D61">
      <w:pPr>
        <w:tabs>
          <w:tab w:val="right" w:pos="5760"/>
          <w:tab w:val="right" w:pos="7560"/>
          <w:tab w:val="right" w:pos="8820"/>
        </w:tabs>
        <w:snapToGrid w:val="0"/>
        <w:spacing w:line="240" w:lineRule="exact"/>
        <w:jc w:val="both"/>
        <w:rPr>
          <w:rFonts w:ascii="Times New Roman" w:hAnsi="Times New Roman" w:cs="Times New Roman"/>
          <w:b/>
        </w:rPr>
      </w:pPr>
    </w:p>
    <w:p w:rsidR="004B4775" w:rsidRPr="006F66C7" w:rsidRDefault="004B4775" w:rsidP="008F2D61">
      <w:pPr>
        <w:spacing w:line="240" w:lineRule="exact"/>
        <w:jc w:val="both"/>
        <w:rPr>
          <w:rFonts w:ascii="Times New Roman" w:hAnsi="Times New Roman" w:cs="Times New Roman"/>
        </w:rPr>
      </w:pPr>
      <w:r w:rsidRPr="006F66C7">
        <w:rPr>
          <w:rFonts w:ascii="Times New Roman" w:hAnsi="Times New Roman" w:cs="Times New Roman"/>
        </w:rPr>
        <w:t>Investment opportunity risk</w:t>
      </w:r>
    </w:p>
    <w:p w:rsidR="004B4775" w:rsidRPr="006F66C7" w:rsidRDefault="004B4775" w:rsidP="008F2D61">
      <w:pPr>
        <w:spacing w:line="240" w:lineRule="exact"/>
        <w:jc w:val="both"/>
        <w:rPr>
          <w:rFonts w:ascii="Times New Roman" w:hAnsi="Times New Roman" w:cs="Times New Roman"/>
        </w:rPr>
      </w:pPr>
    </w:p>
    <w:p w:rsidR="004B4775" w:rsidRPr="006F66C7" w:rsidRDefault="00490C0A" w:rsidP="008F2D61">
      <w:pPr>
        <w:spacing w:line="240" w:lineRule="exact"/>
        <w:jc w:val="both"/>
        <w:rPr>
          <w:rFonts w:ascii="Times New Roman" w:hAnsi="Times New Roman" w:cs="Times New Roman"/>
          <w:lang w:eastAsia="zh-TW"/>
        </w:rPr>
      </w:pPr>
      <w:r>
        <w:rPr>
          <w:rFonts w:ascii="Times New Roman" w:hAnsi="Times New Roman" w:cs="Times New Roman"/>
        </w:rPr>
        <w:t xml:space="preserve">Notwithstanding the tightening </w:t>
      </w:r>
      <w:r w:rsidR="00294F74">
        <w:rPr>
          <w:rFonts w:ascii="Times New Roman" w:hAnsi="Times New Roman" w:cs="Times New Roman"/>
        </w:rPr>
        <w:t xml:space="preserve">in </w:t>
      </w:r>
      <w:r>
        <w:rPr>
          <w:rFonts w:ascii="Times New Roman" w:hAnsi="Times New Roman" w:cs="Times New Roman"/>
        </w:rPr>
        <w:t xml:space="preserve">credit conditions </w:t>
      </w:r>
      <w:r w:rsidR="00294F74" w:rsidRPr="00294F74">
        <w:rPr>
          <w:rFonts w:ascii="Times New Roman" w:hAnsi="Times New Roman" w:cs="Times New Roman"/>
        </w:rPr>
        <w:t xml:space="preserve">for investment financing </w:t>
      </w:r>
      <w:r>
        <w:rPr>
          <w:rFonts w:ascii="Times New Roman" w:hAnsi="Times New Roman" w:cs="Times New Roman"/>
        </w:rPr>
        <w:t>under the COVID-19 pandemic,</w:t>
      </w:r>
      <w:r w:rsidRPr="006F66C7">
        <w:rPr>
          <w:rFonts w:ascii="Times New Roman" w:hAnsi="Times New Roman" w:cs="Times New Roman"/>
        </w:rPr>
        <w:t xml:space="preserve"> the private equity space </w:t>
      </w:r>
      <w:r>
        <w:rPr>
          <w:rFonts w:ascii="Times New Roman" w:hAnsi="Times New Roman" w:cs="Times New Roman"/>
        </w:rPr>
        <w:t>continues to be</w:t>
      </w:r>
      <w:r w:rsidRPr="006F66C7">
        <w:rPr>
          <w:rFonts w:ascii="Times New Roman" w:hAnsi="Times New Roman" w:cs="Times New Roman"/>
        </w:rPr>
        <w:t xml:space="preserve"> awash with investment capital and dry powder</w:t>
      </w:r>
      <w:r>
        <w:rPr>
          <w:rFonts w:ascii="Times New Roman" w:hAnsi="Times New Roman" w:cs="Times New Roman"/>
        </w:rPr>
        <w:t>.</w:t>
      </w:r>
      <w:r w:rsidRPr="006F66C7">
        <w:rPr>
          <w:rFonts w:ascii="Times New Roman" w:hAnsi="Times New Roman" w:cs="Times New Roman"/>
        </w:rPr>
        <w:t xml:space="preserve"> </w:t>
      </w:r>
      <w:r>
        <w:rPr>
          <w:rFonts w:ascii="Times New Roman" w:hAnsi="Times New Roman" w:cs="Times New Roman"/>
        </w:rPr>
        <w:t>C</w:t>
      </w:r>
      <w:r w:rsidRPr="006F66C7">
        <w:rPr>
          <w:rFonts w:ascii="Times New Roman" w:hAnsi="Times New Roman" w:cs="Times New Roman"/>
        </w:rPr>
        <w:t>ompet</w:t>
      </w:r>
      <w:r>
        <w:rPr>
          <w:rFonts w:ascii="Times New Roman" w:hAnsi="Times New Roman" w:cs="Times New Roman"/>
        </w:rPr>
        <w:t>ition</w:t>
      </w:r>
      <w:r w:rsidRPr="006F66C7">
        <w:rPr>
          <w:rFonts w:ascii="Times New Roman" w:hAnsi="Times New Roman" w:cs="Times New Roman"/>
        </w:rPr>
        <w:t xml:space="preserve"> for quality deals</w:t>
      </w:r>
      <w:r>
        <w:rPr>
          <w:rFonts w:ascii="Times New Roman" w:hAnsi="Times New Roman" w:cs="Times New Roman"/>
        </w:rPr>
        <w:t xml:space="preserve"> therefore remains intense and aggressive</w:t>
      </w:r>
      <w:r w:rsidR="00294F74" w:rsidRPr="00294F74">
        <w:rPr>
          <w:rFonts w:ascii="Times New Roman" w:hAnsi="Times New Roman" w:cs="Times New Roman"/>
        </w:rPr>
        <w:t>, thus limiting the availability of investment opportunities for the Group</w:t>
      </w:r>
      <w:r w:rsidRPr="006F66C7">
        <w:rPr>
          <w:rFonts w:ascii="Times New Roman" w:hAnsi="Times New Roman" w:cs="Times New Roman"/>
        </w:rPr>
        <w:t xml:space="preserve">. </w:t>
      </w:r>
      <w:r>
        <w:rPr>
          <w:rFonts w:ascii="Times New Roman" w:hAnsi="Times New Roman" w:cs="Times New Roman"/>
        </w:rPr>
        <w:t>W</w:t>
      </w:r>
      <w:r w:rsidRPr="006F66C7">
        <w:rPr>
          <w:rFonts w:ascii="Times New Roman" w:hAnsi="Times New Roman" w:cs="Times New Roman"/>
        </w:rPr>
        <w:t xml:space="preserve">ith the approval from shareholders, </w:t>
      </w:r>
      <w:r w:rsidR="00294F74" w:rsidRPr="00294F74">
        <w:rPr>
          <w:rFonts w:ascii="Times New Roman" w:hAnsi="Times New Roman" w:cs="Times New Roman"/>
        </w:rPr>
        <w:t xml:space="preserve">however, </w:t>
      </w:r>
      <w:r w:rsidRPr="006F66C7">
        <w:rPr>
          <w:rFonts w:ascii="Times New Roman" w:hAnsi="Times New Roman" w:cs="Times New Roman"/>
        </w:rPr>
        <w:t xml:space="preserve">the Company </w:t>
      </w:r>
      <w:r>
        <w:rPr>
          <w:rFonts w:ascii="Times New Roman" w:hAnsi="Times New Roman" w:cs="Times New Roman"/>
        </w:rPr>
        <w:t xml:space="preserve">has </w:t>
      </w:r>
      <w:r w:rsidRPr="006F66C7">
        <w:rPr>
          <w:rFonts w:ascii="Times New Roman" w:hAnsi="Times New Roman" w:cs="Times New Roman"/>
        </w:rPr>
        <w:t>broadened its investment policy. This offers greater flexibility for the Group to make investment choices from a broader range of opportunities to achieve the Company’s investment objective.</w:t>
      </w:r>
      <w:r w:rsidR="00B96B46" w:rsidRPr="006F66C7">
        <w:rPr>
          <w:rFonts w:ascii="Times New Roman" w:hAnsi="Times New Roman" w:cs="Times New Roman"/>
        </w:rPr>
        <w:t xml:space="preserve">  </w:t>
      </w:r>
    </w:p>
    <w:p w:rsidR="008F2D61" w:rsidRDefault="008F2D61" w:rsidP="008F2D61">
      <w:pPr>
        <w:spacing w:line="240" w:lineRule="exact"/>
        <w:jc w:val="both"/>
        <w:rPr>
          <w:rFonts w:ascii="Times New Roman" w:hAnsi="Times New Roman" w:cs="Times New Roman"/>
        </w:rPr>
      </w:pPr>
    </w:p>
    <w:p w:rsidR="008F2D61" w:rsidRPr="006F66C7" w:rsidRDefault="008F2D61" w:rsidP="008F2D61">
      <w:pPr>
        <w:spacing w:line="240" w:lineRule="exact"/>
        <w:jc w:val="both"/>
        <w:rPr>
          <w:rFonts w:ascii="Times New Roman" w:hAnsi="Times New Roman" w:cs="Times New Roman"/>
        </w:rPr>
      </w:pPr>
      <w:r w:rsidRPr="006F66C7">
        <w:rPr>
          <w:rFonts w:ascii="Times New Roman" w:hAnsi="Times New Roman" w:cs="Times New Roman"/>
        </w:rPr>
        <w:t>Key person risk</w:t>
      </w:r>
    </w:p>
    <w:p w:rsidR="008F2D61" w:rsidRPr="006F66C7" w:rsidRDefault="008F2D61" w:rsidP="008F2D61">
      <w:pPr>
        <w:spacing w:line="240" w:lineRule="exact"/>
        <w:jc w:val="both"/>
        <w:rPr>
          <w:rFonts w:ascii="Times New Roman" w:hAnsi="Times New Roman" w:cs="Times New Roman"/>
        </w:rPr>
      </w:pPr>
    </w:p>
    <w:p w:rsidR="0054038D" w:rsidRPr="008F2D61" w:rsidRDefault="008F2D61" w:rsidP="006362EA">
      <w:pPr>
        <w:spacing w:line="240" w:lineRule="exact"/>
        <w:jc w:val="both"/>
        <w:rPr>
          <w:rFonts w:ascii="Times New Roman" w:hAnsi="Times New Roman" w:cs="Times New Roman"/>
          <w:lang w:eastAsia="zh-TW"/>
        </w:rPr>
      </w:pPr>
      <w:r w:rsidRPr="006F66C7">
        <w:rPr>
          <w:rFonts w:ascii="Times New Roman" w:hAnsi="Times New Roman" w:cs="Times New Roman"/>
        </w:rPr>
        <w:t xml:space="preserve">As the Group does not engage any external investment manager, the Board is responsible for overseeing the Group’s investment management activities with frontline management duties delegated to the executive directors. The Group is therefore heavily dependent on the executive directors’ abilities to identify and evaluate investment targets, execute and implement investment decisions, monitor investment performance and execute and implement exit decisions. Both of the executive directors, Messrs Henry Ying Chew Cheong and Ernest Chiu Shun She, have entered into a letter of appointment with the Company with a termination clause of not less than </w:t>
      </w:r>
      <w:proofErr w:type="gramStart"/>
      <w:r w:rsidRPr="006F66C7">
        <w:rPr>
          <w:rFonts w:ascii="Times New Roman" w:hAnsi="Times New Roman" w:cs="Times New Roman"/>
        </w:rPr>
        <w:t>six month</w:t>
      </w:r>
      <w:proofErr w:type="gramEnd"/>
      <w:r w:rsidRPr="006F66C7">
        <w:rPr>
          <w:rFonts w:ascii="Times New Roman" w:hAnsi="Times New Roman" w:cs="Times New Roman"/>
        </w:rPr>
        <w:t xml:space="preserve"> notice. Moreover, Mr Cheong is also the deputy chairman and a </w:t>
      </w:r>
      <w:r w:rsidRPr="006F66C7">
        <w:rPr>
          <w:rFonts w:ascii="Times New Roman" w:hAnsi="Times New Roman" w:cs="Times New Roman"/>
          <w:lang w:eastAsia="zh-TW"/>
        </w:rPr>
        <w:t>major</w:t>
      </w:r>
      <w:r w:rsidRPr="006F66C7">
        <w:rPr>
          <w:rFonts w:ascii="Times New Roman" w:hAnsi="Times New Roman" w:cs="Times New Roman"/>
        </w:rPr>
        <w:t xml:space="preserve"> shareholder beneficially holding a substantial interest</w:t>
      </w:r>
      <w:r w:rsidRPr="006F66C7">
        <w:rPr>
          <w:rFonts w:ascii="Times New Roman" w:hAnsi="Times New Roman" w:cs="Times New Roman"/>
          <w:lang w:eastAsia="zh-TW"/>
        </w:rPr>
        <w:t xml:space="preserve"> in the Company’s issued share capital.</w:t>
      </w:r>
    </w:p>
    <w:p w:rsidR="0054038D" w:rsidRPr="006F66C7" w:rsidRDefault="00AD1740" w:rsidP="0054038D">
      <w:pPr>
        <w:pBdr>
          <w:bottom w:val="single" w:sz="6" w:space="1" w:color="auto"/>
        </w:pBdr>
        <w:snapToGrid w:val="0"/>
        <w:jc w:val="both"/>
        <w:rPr>
          <w:rFonts w:ascii="Times New Roman" w:hAnsi="Times New Roman" w:cs="Times New Roman"/>
          <w:b/>
          <w:sz w:val="24"/>
        </w:rPr>
      </w:pPr>
      <w:r w:rsidRPr="006F66C7">
        <w:rPr>
          <w:rFonts w:ascii="PMingLiU" w:hAnsi="PMingLiU"/>
          <w:b/>
        </w:rPr>
        <w:br w:type="page"/>
      </w:r>
      <w:r w:rsidR="0054038D" w:rsidRPr="006F66C7">
        <w:rPr>
          <w:rFonts w:ascii="Times New Roman" w:hAnsi="Times New Roman" w:cs="Times New Roman"/>
          <w:b/>
          <w:sz w:val="24"/>
        </w:rPr>
        <w:lastRenderedPageBreak/>
        <w:t>DIRECTORS’ REPORT (CONTINUED)</w:t>
      </w:r>
    </w:p>
    <w:p w:rsidR="0054038D" w:rsidRPr="006F66C7" w:rsidRDefault="0054038D" w:rsidP="0054038D">
      <w:pPr>
        <w:tabs>
          <w:tab w:val="right" w:pos="5760"/>
          <w:tab w:val="right" w:pos="7560"/>
          <w:tab w:val="right" w:pos="8820"/>
        </w:tabs>
        <w:snapToGrid w:val="0"/>
        <w:jc w:val="both"/>
        <w:rPr>
          <w:rFonts w:ascii="Times New Roman" w:hAnsi="Times New Roman" w:cs="Times New Roman" w:hint="eastAsia"/>
          <w:b/>
        </w:rPr>
      </w:pPr>
    </w:p>
    <w:p w:rsidR="004B4775" w:rsidRPr="006F66C7" w:rsidRDefault="004B4775" w:rsidP="008C5701">
      <w:pPr>
        <w:spacing w:line="240" w:lineRule="exact"/>
        <w:jc w:val="both"/>
        <w:rPr>
          <w:rFonts w:ascii="Times New Roman" w:hAnsi="Times New Roman" w:cs="Times New Roman"/>
        </w:rPr>
      </w:pPr>
      <w:r w:rsidRPr="006F66C7">
        <w:rPr>
          <w:rFonts w:ascii="Times New Roman" w:hAnsi="Times New Roman" w:cs="Times New Roman"/>
        </w:rPr>
        <w:t>Operational risks</w:t>
      </w:r>
    </w:p>
    <w:p w:rsidR="004B4775" w:rsidRPr="006F66C7" w:rsidRDefault="004B4775" w:rsidP="004B4775">
      <w:pPr>
        <w:spacing w:line="240" w:lineRule="exact"/>
        <w:jc w:val="both"/>
        <w:rPr>
          <w:rFonts w:ascii="Times New Roman" w:hAnsi="Times New Roman" w:cs="Times New Roman"/>
        </w:rPr>
      </w:pPr>
    </w:p>
    <w:p w:rsidR="004B4775" w:rsidRPr="006F66C7" w:rsidRDefault="004B4775" w:rsidP="004B4775">
      <w:pPr>
        <w:spacing w:line="240" w:lineRule="exact"/>
        <w:jc w:val="both"/>
        <w:rPr>
          <w:rFonts w:ascii="Times New Roman" w:hAnsi="Times New Roman" w:cs="Times New Roman"/>
        </w:rPr>
      </w:pPr>
      <w:r w:rsidRPr="006F66C7">
        <w:rPr>
          <w:rFonts w:ascii="Times New Roman" w:hAnsi="Times New Roman" w:cs="Times New Roman"/>
        </w:rPr>
        <w:t>The Group is exposed to various operational risks that are inherent in the running of its business, including, amongst others, the failure to comply with the investment policy of the Company, the failure to prevent misstatements, loss or fraud due to inadequacies in the Group’s internal operational processes, and the failure to comply with applicable rules and regulations by the Group.</w:t>
      </w:r>
      <w:r w:rsidR="00B96B46" w:rsidRPr="006F66C7">
        <w:rPr>
          <w:rFonts w:ascii="Times New Roman" w:hAnsi="Times New Roman" w:cs="Times New Roman"/>
        </w:rPr>
        <w:t xml:space="preserve"> </w:t>
      </w:r>
      <w:r w:rsidRPr="006F66C7">
        <w:rPr>
          <w:rFonts w:ascii="Times New Roman" w:hAnsi="Times New Roman" w:cs="Times New Roman"/>
        </w:rPr>
        <w:t>As mitigating measures, the Board has established and maintained systems of internal control and risk management to safeguard the Group’s interests and assets, details of which are set out in the section headed “Internal Control, Risk Management and Financial Reporting” on page</w:t>
      </w:r>
      <w:r w:rsidR="00604C04" w:rsidRPr="006F66C7">
        <w:rPr>
          <w:rFonts w:ascii="Times New Roman" w:hAnsi="Times New Roman" w:cs="Times New Roman"/>
        </w:rPr>
        <w:t xml:space="preserve">s </w:t>
      </w:r>
      <w:r w:rsidR="005263FD">
        <w:rPr>
          <w:rFonts w:ascii="Times New Roman" w:hAnsi="Times New Roman" w:cs="Times New Roman"/>
        </w:rPr>
        <w:t>10</w:t>
      </w:r>
      <w:r w:rsidR="005263FD" w:rsidRPr="006F66C7">
        <w:rPr>
          <w:rFonts w:ascii="Times New Roman" w:hAnsi="Times New Roman" w:cs="Times New Roman"/>
        </w:rPr>
        <w:t xml:space="preserve"> </w:t>
      </w:r>
      <w:r w:rsidR="00604C04" w:rsidRPr="006F66C7">
        <w:rPr>
          <w:rFonts w:ascii="Times New Roman" w:hAnsi="Times New Roman" w:cs="Times New Roman"/>
        </w:rPr>
        <w:t>to</w:t>
      </w:r>
      <w:r w:rsidR="00077940" w:rsidRPr="006F66C7">
        <w:rPr>
          <w:rFonts w:ascii="Times New Roman" w:hAnsi="Times New Roman" w:cs="Times New Roman"/>
          <w:lang w:eastAsia="zh-TW"/>
        </w:rPr>
        <w:t xml:space="preserve"> </w:t>
      </w:r>
      <w:r w:rsidR="005263FD">
        <w:rPr>
          <w:rFonts w:ascii="Times New Roman" w:hAnsi="Times New Roman" w:cs="Times New Roman"/>
          <w:lang w:eastAsia="zh-TW"/>
        </w:rPr>
        <w:t>11</w:t>
      </w:r>
      <w:r w:rsidRPr="006F66C7">
        <w:rPr>
          <w:rFonts w:ascii="Times New Roman" w:hAnsi="Times New Roman" w:cs="Times New Roman"/>
        </w:rPr>
        <w:t>.</w:t>
      </w:r>
    </w:p>
    <w:p w:rsidR="004B4775" w:rsidRPr="006F66C7" w:rsidRDefault="004B4775" w:rsidP="004B4775">
      <w:pPr>
        <w:spacing w:line="240" w:lineRule="exact"/>
        <w:jc w:val="both"/>
        <w:rPr>
          <w:rFonts w:ascii="Times New Roman" w:hAnsi="Times New Roman" w:cs="Times New Roman"/>
        </w:rPr>
      </w:pPr>
      <w:r w:rsidRPr="006F66C7">
        <w:rPr>
          <w:rFonts w:ascii="Times New Roman" w:hAnsi="Times New Roman" w:cs="Times New Roman"/>
        </w:rPr>
        <w:t xml:space="preserve"> </w:t>
      </w:r>
    </w:p>
    <w:p w:rsidR="004B4775" w:rsidRPr="006F66C7" w:rsidRDefault="004B4775" w:rsidP="004B4775">
      <w:pPr>
        <w:spacing w:line="240" w:lineRule="exact"/>
        <w:jc w:val="both"/>
        <w:rPr>
          <w:rFonts w:ascii="Times New Roman" w:hAnsi="Times New Roman" w:cs="Times New Roman"/>
        </w:rPr>
      </w:pPr>
      <w:r w:rsidRPr="006F66C7">
        <w:rPr>
          <w:rFonts w:ascii="Times New Roman" w:hAnsi="Times New Roman" w:cs="Times New Roman"/>
        </w:rPr>
        <w:t>Financial risks</w:t>
      </w:r>
    </w:p>
    <w:p w:rsidR="004B4775" w:rsidRPr="006F66C7" w:rsidRDefault="004B4775" w:rsidP="004B4775">
      <w:pPr>
        <w:spacing w:line="240" w:lineRule="exact"/>
        <w:jc w:val="both"/>
        <w:rPr>
          <w:rFonts w:ascii="Times New Roman" w:hAnsi="Times New Roman" w:cs="Times New Roman"/>
        </w:rPr>
      </w:pPr>
    </w:p>
    <w:p w:rsidR="008C5701" w:rsidRPr="006F66C7" w:rsidRDefault="004B4775" w:rsidP="008C5701">
      <w:pPr>
        <w:spacing w:line="240" w:lineRule="exact"/>
        <w:jc w:val="both"/>
        <w:rPr>
          <w:rFonts w:ascii="Times New Roman" w:hAnsi="Times New Roman" w:cs="Times New Roman"/>
          <w:lang w:eastAsia="zh-TW"/>
        </w:rPr>
      </w:pPr>
      <w:r w:rsidRPr="006F66C7">
        <w:rPr>
          <w:rFonts w:ascii="Times New Roman" w:hAnsi="Times New Roman" w:cs="Times New Roman"/>
          <w:lang w:eastAsia="zh-TW"/>
        </w:rPr>
        <w:t xml:space="preserve">The Group is exposed to a variety of financial risks, including market risks, credit risk and liquidity risk, which arise from its operating and investment management activities. The Group’s management of such risks is coordinated at the office of </w:t>
      </w:r>
      <w:proofErr w:type="spellStart"/>
      <w:r w:rsidRPr="006F66C7">
        <w:rPr>
          <w:rFonts w:ascii="Times New Roman" w:hAnsi="Times New Roman" w:cs="Times New Roman"/>
        </w:rPr>
        <w:t>Worldsec</w:t>
      </w:r>
      <w:proofErr w:type="spellEnd"/>
      <w:r w:rsidRPr="006F66C7">
        <w:rPr>
          <w:rFonts w:ascii="Times New Roman" w:hAnsi="Times New Roman" w:cs="Times New Roman"/>
        </w:rPr>
        <w:t xml:space="preserve"> Investment (</w:t>
      </w:r>
      <w:smartTag w:uri="urn:schemas-microsoft-com:office:smarttags" w:element="place">
        <w:r w:rsidRPr="006F66C7">
          <w:rPr>
            <w:rFonts w:ascii="Times New Roman" w:hAnsi="Times New Roman" w:cs="Times New Roman"/>
          </w:rPr>
          <w:t>Hong Kong</w:t>
        </w:r>
      </w:smartTag>
      <w:r w:rsidRPr="006F66C7">
        <w:rPr>
          <w:rFonts w:ascii="Times New Roman" w:hAnsi="Times New Roman" w:cs="Times New Roman"/>
        </w:rPr>
        <w:t xml:space="preserve">) Limited, the principal operating subsidiary of the Group, </w:t>
      </w:r>
      <w:r w:rsidRPr="006F66C7">
        <w:rPr>
          <w:rFonts w:ascii="Times New Roman" w:hAnsi="Times New Roman" w:cs="Times New Roman"/>
          <w:lang w:eastAsia="zh-TW"/>
        </w:rPr>
        <w:t xml:space="preserve">in close cooperation with the Board. Details of the Group’s </w:t>
      </w:r>
      <w:r w:rsidR="008C5701" w:rsidRPr="006F66C7">
        <w:rPr>
          <w:rFonts w:ascii="Times New Roman" w:hAnsi="Times New Roman" w:cs="Times New Roman"/>
          <w:lang w:eastAsia="zh-TW"/>
        </w:rPr>
        <w:t>approach on financial risk management are described in note 5(b)</w:t>
      </w:r>
      <w:r w:rsidR="005F749C" w:rsidRPr="006F66C7">
        <w:rPr>
          <w:rFonts w:ascii="Times New Roman" w:hAnsi="Times New Roman" w:cs="Times New Roman"/>
          <w:lang w:eastAsia="zh-TW"/>
        </w:rPr>
        <w:t xml:space="preserve"> </w:t>
      </w:r>
      <w:r w:rsidR="008C5701" w:rsidRPr="006F66C7">
        <w:rPr>
          <w:rFonts w:ascii="Times New Roman" w:hAnsi="Times New Roman" w:cs="Times New Roman"/>
        </w:rPr>
        <w:t>to the consolidated financial statements on page</w:t>
      </w:r>
      <w:r w:rsidR="00604C04" w:rsidRPr="006F66C7">
        <w:rPr>
          <w:rFonts w:ascii="Times New Roman" w:hAnsi="Times New Roman" w:cs="Times New Roman"/>
        </w:rPr>
        <w:t>s</w:t>
      </w:r>
      <w:r w:rsidR="008C5701" w:rsidRPr="006F66C7">
        <w:rPr>
          <w:rFonts w:ascii="Times New Roman" w:hAnsi="Times New Roman" w:cs="Times New Roman"/>
        </w:rPr>
        <w:t xml:space="preserve"> </w:t>
      </w:r>
      <w:r w:rsidR="002A5AD7">
        <w:rPr>
          <w:rFonts w:ascii="Times New Roman" w:hAnsi="Times New Roman" w:cs="Times New Roman"/>
          <w:lang w:eastAsia="zh-TW"/>
        </w:rPr>
        <w:t>5</w:t>
      </w:r>
      <w:r w:rsidR="002806D5">
        <w:rPr>
          <w:rFonts w:ascii="Times New Roman" w:hAnsi="Times New Roman" w:cs="Times New Roman"/>
          <w:lang w:eastAsia="zh-TW"/>
        </w:rPr>
        <w:t>0</w:t>
      </w:r>
      <w:r w:rsidR="002A5AD7" w:rsidRPr="006F66C7">
        <w:rPr>
          <w:rFonts w:ascii="Times New Roman" w:hAnsi="Times New Roman" w:cs="Times New Roman"/>
          <w:lang w:eastAsia="zh-TW"/>
        </w:rPr>
        <w:t xml:space="preserve"> </w:t>
      </w:r>
      <w:r w:rsidR="00604C04" w:rsidRPr="006F66C7">
        <w:rPr>
          <w:rFonts w:ascii="Times New Roman" w:hAnsi="Times New Roman" w:cs="Times New Roman"/>
          <w:lang w:eastAsia="zh-TW"/>
        </w:rPr>
        <w:t xml:space="preserve">to </w:t>
      </w:r>
      <w:r w:rsidR="002A5AD7">
        <w:rPr>
          <w:rFonts w:ascii="Times New Roman" w:hAnsi="Times New Roman" w:cs="Times New Roman"/>
          <w:lang w:eastAsia="zh-TW"/>
        </w:rPr>
        <w:t>5</w:t>
      </w:r>
      <w:r w:rsidR="002806D5">
        <w:rPr>
          <w:rFonts w:ascii="Times New Roman" w:hAnsi="Times New Roman" w:cs="Times New Roman"/>
          <w:lang w:eastAsia="zh-TW"/>
        </w:rPr>
        <w:t>4</w:t>
      </w:r>
      <w:r w:rsidR="008C5701" w:rsidRPr="006F66C7">
        <w:rPr>
          <w:rFonts w:ascii="Times New Roman" w:hAnsi="Times New Roman" w:cs="Times New Roman"/>
          <w:lang w:eastAsia="zh-TW"/>
        </w:rPr>
        <w:t>.</w:t>
      </w:r>
    </w:p>
    <w:p w:rsidR="008C5701" w:rsidRPr="006F66C7" w:rsidRDefault="008C5701" w:rsidP="008C5701">
      <w:pPr>
        <w:spacing w:line="240" w:lineRule="exact"/>
        <w:jc w:val="both"/>
        <w:rPr>
          <w:rFonts w:ascii="Times New Roman" w:hAnsi="Times New Roman" w:cs="Times New Roman"/>
          <w:lang w:eastAsia="zh-TW"/>
        </w:rPr>
      </w:pPr>
    </w:p>
    <w:p w:rsidR="00490C0A" w:rsidRPr="007C2AC2" w:rsidRDefault="00490C0A" w:rsidP="00490C0A">
      <w:pPr>
        <w:spacing w:line="240" w:lineRule="exact"/>
        <w:jc w:val="both"/>
        <w:rPr>
          <w:rFonts w:ascii="Times New Roman" w:hAnsi="Times New Roman" w:cs="Times New Roman"/>
          <w:lang w:eastAsia="zh-TW"/>
        </w:rPr>
      </w:pPr>
      <w:r w:rsidRPr="007C2AC2">
        <w:rPr>
          <w:rFonts w:ascii="Times New Roman" w:hAnsi="Times New Roman" w:cs="Times New Roman"/>
          <w:lang w:eastAsia="zh-TW"/>
        </w:rPr>
        <w:t>COVID-19 pandemic risk</w:t>
      </w:r>
    </w:p>
    <w:p w:rsidR="00490C0A" w:rsidRPr="007C2AC2" w:rsidRDefault="00490C0A" w:rsidP="00490C0A">
      <w:pPr>
        <w:spacing w:line="240" w:lineRule="exact"/>
        <w:jc w:val="both"/>
        <w:rPr>
          <w:rFonts w:ascii="Times New Roman" w:hAnsi="Times New Roman" w:cs="Times New Roman"/>
          <w:lang w:eastAsia="zh-TW"/>
        </w:rPr>
      </w:pPr>
    </w:p>
    <w:p w:rsidR="008C5701" w:rsidRDefault="00490C0A" w:rsidP="00490C0A">
      <w:pPr>
        <w:spacing w:line="240" w:lineRule="exact"/>
        <w:jc w:val="both"/>
        <w:rPr>
          <w:rFonts w:ascii="Times New Roman" w:eastAsia="Times New Roman" w:hAnsi="Times New Roman" w:cs="Times New Roman"/>
          <w:color w:val="222222"/>
          <w:szCs w:val="22"/>
          <w:lang w:val="en-US" w:eastAsia="zh-CN"/>
        </w:rPr>
      </w:pPr>
      <w:r w:rsidRPr="007C2AC2">
        <w:rPr>
          <w:rFonts w:ascii="Times New Roman" w:hAnsi="Times New Roman" w:cs="Times New Roman"/>
          <w:lang w:eastAsia="zh-TW"/>
        </w:rPr>
        <w:t xml:space="preserve">The COVID-19 pandemic and the consequent suppression measures have disrupted economic and business activities across the globe in unprecedented ways. This </w:t>
      </w:r>
      <w:r w:rsidR="00545B9E">
        <w:rPr>
          <w:rFonts w:ascii="Times New Roman" w:hAnsi="Times New Roman" w:cs="Times New Roman"/>
          <w:lang w:eastAsia="zh-TW"/>
        </w:rPr>
        <w:t>poses grave</w:t>
      </w:r>
      <w:r w:rsidRPr="007C2AC2">
        <w:rPr>
          <w:rFonts w:ascii="Times New Roman" w:hAnsi="Times New Roman" w:cs="Times New Roman"/>
          <w:lang w:eastAsia="zh-TW"/>
        </w:rPr>
        <w:t xml:space="preserve"> consequences </w:t>
      </w:r>
      <w:r w:rsidR="00545B9E">
        <w:rPr>
          <w:rFonts w:ascii="Times New Roman" w:hAnsi="Times New Roman" w:cs="Times New Roman"/>
          <w:lang w:eastAsia="zh-TW"/>
        </w:rPr>
        <w:t>seriously</w:t>
      </w:r>
      <w:r w:rsidR="00545B9E" w:rsidRPr="007C2AC2">
        <w:rPr>
          <w:rFonts w:ascii="Times New Roman" w:hAnsi="Times New Roman" w:cs="Times New Roman"/>
          <w:lang w:eastAsia="zh-TW"/>
        </w:rPr>
        <w:t xml:space="preserve"> </w:t>
      </w:r>
      <w:r w:rsidRPr="007C2AC2">
        <w:rPr>
          <w:rFonts w:ascii="Times New Roman" w:hAnsi="Times New Roman" w:cs="Times New Roman"/>
          <w:lang w:eastAsia="zh-TW"/>
        </w:rPr>
        <w:t xml:space="preserve">affecting the operations and financial performance of the corporate sector. The </w:t>
      </w:r>
      <w:r w:rsidRPr="007C2AC2">
        <w:rPr>
          <w:rFonts w:ascii="Times New Roman" w:eastAsia="Times New Roman" w:hAnsi="Times New Roman" w:cs="Times New Roman"/>
          <w:color w:val="222222"/>
          <w:szCs w:val="22"/>
          <w:lang w:val="en-US" w:eastAsia="zh-CN"/>
        </w:rPr>
        <w:t xml:space="preserve">investee companies and other investments of the Group would not be immune to the ill effects of the COVID-19 pandemic. The disruptions in world financial markets also have a negative impact </w:t>
      </w:r>
      <w:r w:rsidR="00545B9E">
        <w:rPr>
          <w:rFonts w:ascii="Times New Roman" w:eastAsia="Times New Roman" w:hAnsi="Times New Roman" w:cs="Times New Roman"/>
          <w:color w:val="222222"/>
          <w:szCs w:val="22"/>
          <w:lang w:val="en-US" w:eastAsia="zh-CN"/>
        </w:rPr>
        <w:t xml:space="preserve">for investors to </w:t>
      </w:r>
      <w:r w:rsidR="00545B9E" w:rsidRPr="00545B9E">
        <w:rPr>
          <w:rFonts w:ascii="Times New Roman" w:eastAsia="Times New Roman" w:hAnsi="Times New Roman" w:cs="Times New Roman"/>
          <w:color w:val="222222"/>
          <w:szCs w:val="22"/>
          <w:lang w:val="en-US" w:eastAsia="zh-CN"/>
        </w:rPr>
        <w:t>carry out investment exit strategies</w:t>
      </w:r>
      <w:r w:rsidRPr="007C2AC2">
        <w:rPr>
          <w:rFonts w:ascii="Times New Roman" w:eastAsia="Times New Roman" w:hAnsi="Times New Roman" w:cs="Times New Roman"/>
          <w:color w:val="222222"/>
          <w:szCs w:val="22"/>
          <w:lang w:val="en-US" w:eastAsia="zh-CN"/>
        </w:rPr>
        <w:t xml:space="preserve">. Nonetheless, </w:t>
      </w:r>
      <w:r w:rsidR="00545B9E">
        <w:rPr>
          <w:rFonts w:ascii="Times New Roman" w:eastAsia="Times New Roman" w:hAnsi="Times New Roman" w:cs="Times New Roman"/>
          <w:color w:val="222222"/>
          <w:szCs w:val="22"/>
          <w:lang w:val="en-US" w:eastAsia="zh-CN"/>
        </w:rPr>
        <w:t>with</w:t>
      </w:r>
      <w:r w:rsidR="00545B9E" w:rsidRPr="007C2AC2">
        <w:rPr>
          <w:rFonts w:ascii="Times New Roman" w:eastAsia="Times New Roman" w:hAnsi="Times New Roman" w:cs="Times New Roman"/>
          <w:color w:val="222222"/>
          <w:szCs w:val="22"/>
          <w:lang w:val="en-US" w:eastAsia="zh-CN"/>
        </w:rPr>
        <w:t xml:space="preserve"> </w:t>
      </w:r>
      <w:r w:rsidRPr="007C2AC2">
        <w:rPr>
          <w:rFonts w:ascii="Times New Roman" w:eastAsia="Times New Roman" w:hAnsi="Times New Roman" w:cs="Times New Roman"/>
          <w:color w:val="222222"/>
          <w:szCs w:val="22"/>
          <w:lang w:val="en-US" w:eastAsia="zh-CN"/>
        </w:rPr>
        <w:t>the development of treatment drugs</w:t>
      </w:r>
      <w:r w:rsidR="00545B9E">
        <w:rPr>
          <w:rFonts w:ascii="Times New Roman" w:eastAsia="Times New Roman" w:hAnsi="Times New Roman" w:cs="Times New Roman"/>
          <w:color w:val="222222"/>
          <w:szCs w:val="22"/>
          <w:lang w:val="en-US" w:eastAsia="zh-CN"/>
        </w:rPr>
        <w:t xml:space="preserve"> and vaccines</w:t>
      </w:r>
      <w:r w:rsidRPr="007C2AC2">
        <w:rPr>
          <w:rFonts w:ascii="Times New Roman" w:eastAsia="Times New Roman" w:hAnsi="Times New Roman" w:cs="Times New Roman"/>
          <w:color w:val="222222"/>
          <w:szCs w:val="22"/>
          <w:lang w:val="en-US" w:eastAsia="zh-CN"/>
        </w:rPr>
        <w:t xml:space="preserve"> for </w:t>
      </w:r>
      <w:r w:rsidR="009C3773" w:rsidRPr="009C3773">
        <w:rPr>
          <w:rFonts w:ascii="Times New Roman" w:eastAsia="Times New Roman" w:hAnsi="Times New Roman" w:cs="Times New Roman"/>
          <w:color w:val="222222"/>
          <w:szCs w:val="22"/>
          <w:lang w:val="en-US" w:eastAsia="zh-CN"/>
        </w:rPr>
        <w:t xml:space="preserve">and the gradual easing of the suppression measures to control the spread of </w:t>
      </w:r>
      <w:r w:rsidRPr="007C2AC2">
        <w:rPr>
          <w:rFonts w:ascii="Times New Roman" w:eastAsia="Times New Roman" w:hAnsi="Times New Roman" w:cs="Times New Roman"/>
          <w:color w:val="222222"/>
          <w:szCs w:val="22"/>
          <w:lang w:val="en-US" w:eastAsia="zh-CN"/>
        </w:rPr>
        <w:t xml:space="preserve">the coronavirus, the economic, business and investment environment </w:t>
      </w:r>
      <w:r w:rsidR="00545B9E" w:rsidRPr="00545B9E">
        <w:rPr>
          <w:rFonts w:ascii="Times New Roman" w:eastAsia="Times New Roman" w:hAnsi="Times New Roman" w:cs="Times New Roman"/>
          <w:color w:val="222222"/>
          <w:szCs w:val="22"/>
          <w:lang w:val="en-US" w:eastAsia="zh-CN"/>
        </w:rPr>
        <w:t xml:space="preserve">is expected to gradually </w:t>
      </w:r>
      <w:proofErr w:type="gramStart"/>
      <w:r w:rsidR="00545B9E" w:rsidRPr="00545B9E">
        <w:rPr>
          <w:rFonts w:ascii="Times New Roman" w:eastAsia="Times New Roman" w:hAnsi="Times New Roman" w:cs="Times New Roman"/>
          <w:color w:val="222222"/>
          <w:szCs w:val="22"/>
          <w:lang w:val="en-US" w:eastAsia="zh-CN"/>
        </w:rPr>
        <w:t>normalize</w:t>
      </w:r>
      <w:proofErr w:type="gramEnd"/>
      <w:r w:rsidR="00545B9E" w:rsidRPr="00545B9E">
        <w:rPr>
          <w:rFonts w:ascii="Times New Roman" w:eastAsia="Times New Roman" w:hAnsi="Times New Roman" w:cs="Times New Roman"/>
          <w:color w:val="222222"/>
          <w:szCs w:val="22"/>
          <w:lang w:val="en-US" w:eastAsia="zh-CN"/>
        </w:rPr>
        <w:t xml:space="preserve"> and the risk associated with the COVID-19 pandemic would eventually subside</w:t>
      </w:r>
      <w:r w:rsidRPr="007C2AC2">
        <w:rPr>
          <w:rFonts w:ascii="Times New Roman" w:eastAsia="Times New Roman" w:hAnsi="Times New Roman" w:cs="Times New Roman"/>
          <w:color w:val="222222"/>
          <w:szCs w:val="22"/>
          <w:lang w:val="en-US" w:eastAsia="zh-CN"/>
        </w:rPr>
        <w:t>.</w:t>
      </w:r>
    </w:p>
    <w:p w:rsidR="00490C0A" w:rsidRDefault="00490C0A" w:rsidP="00490C0A">
      <w:pPr>
        <w:spacing w:line="240" w:lineRule="exact"/>
        <w:jc w:val="both"/>
        <w:rPr>
          <w:rFonts w:ascii="Times New Roman" w:eastAsia="DengXian" w:hAnsi="Times New Roman" w:cs="Times New Roman"/>
          <w:color w:val="222222"/>
          <w:szCs w:val="22"/>
          <w:lang w:val="en-US" w:eastAsia="zh-CN"/>
        </w:rPr>
      </w:pPr>
    </w:p>
    <w:p w:rsidR="00490C0A" w:rsidRPr="00490C0A" w:rsidRDefault="00490C0A" w:rsidP="00490C0A">
      <w:pPr>
        <w:spacing w:line="240" w:lineRule="exact"/>
        <w:jc w:val="both"/>
        <w:rPr>
          <w:rFonts w:eastAsia="DengXian" w:hint="eastAsia"/>
          <w:lang w:eastAsia="zh-TW"/>
        </w:rPr>
      </w:pPr>
    </w:p>
    <w:p w:rsidR="008C5701" w:rsidRPr="006F66C7" w:rsidRDefault="008C5701" w:rsidP="008C5701">
      <w:pPr>
        <w:tabs>
          <w:tab w:val="right" w:pos="5760"/>
          <w:tab w:val="right" w:pos="7560"/>
          <w:tab w:val="right" w:pos="8820"/>
        </w:tabs>
        <w:snapToGrid w:val="0"/>
        <w:spacing w:line="240" w:lineRule="exact"/>
        <w:jc w:val="both"/>
        <w:rPr>
          <w:rFonts w:ascii="Times New Roman" w:hAnsi="Times New Roman" w:cs="Times New Roman"/>
          <w:b/>
          <w:sz w:val="24"/>
        </w:rPr>
      </w:pPr>
      <w:r w:rsidRPr="006F66C7">
        <w:rPr>
          <w:rFonts w:ascii="Times New Roman" w:hAnsi="Times New Roman" w:cs="Times New Roman"/>
          <w:b/>
          <w:sz w:val="24"/>
        </w:rPr>
        <w:t>VIABILITY STATEMENT</w:t>
      </w:r>
    </w:p>
    <w:p w:rsidR="008C5701" w:rsidRPr="006F66C7" w:rsidRDefault="008C5701" w:rsidP="008C5701">
      <w:pPr>
        <w:spacing w:line="240" w:lineRule="exact"/>
        <w:jc w:val="both"/>
        <w:rPr>
          <w:rFonts w:ascii="PMingLiU" w:hAnsi="PMingLiU"/>
          <w:lang w:eastAsia="zh-TW"/>
        </w:rPr>
      </w:pPr>
    </w:p>
    <w:p w:rsidR="008C5701" w:rsidRPr="006F66C7" w:rsidRDefault="008C5701" w:rsidP="008C5701">
      <w:pPr>
        <w:snapToGrid w:val="0"/>
        <w:spacing w:line="240" w:lineRule="exact"/>
        <w:jc w:val="both"/>
        <w:rPr>
          <w:rFonts w:ascii="Times New Roman" w:hAnsi="Times New Roman" w:cs="Times New Roman"/>
          <w:lang w:eastAsia="zh-TW"/>
        </w:rPr>
      </w:pPr>
      <w:r w:rsidRPr="006F66C7">
        <w:rPr>
          <w:rFonts w:ascii="Times New Roman" w:hAnsi="Times New Roman" w:cs="Times New Roman"/>
          <w:lang w:eastAsia="zh-TW"/>
        </w:rPr>
        <w:t xml:space="preserve">The directors have assessed the viability of the Company for the three years to </w:t>
      </w:r>
      <w:r w:rsidR="005111C1" w:rsidRPr="006F66C7">
        <w:rPr>
          <w:rFonts w:ascii="Times New Roman" w:hAnsi="Times New Roman" w:cs="Times New Roman"/>
          <w:lang w:eastAsia="zh-TW"/>
        </w:rPr>
        <w:t>31 December 20</w:t>
      </w:r>
      <w:r w:rsidR="00686064" w:rsidRPr="006F66C7">
        <w:rPr>
          <w:rFonts w:ascii="Times New Roman" w:hAnsi="Times New Roman" w:cs="Times New Roman" w:hint="eastAsia"/>
          <w:lang w:eastAsia="zh-TW"/>
        </w:rPr>
        <w:t>2</w:t>
      </w:r>
      <w:r w:rsidR="00D158FE" w:rsidRPr="006F66C7">
        <w:rPr>
          <w:rFonts w:ascii="Times New Roman" w:hAnsi="Times New Roman" w:cs="Times New Roman"/>
          <w:lang w:eastAsia="zh-TW"/>
        </w:rPr>
        <w:t>2</w:t>
      </w:r>
      <w:r w:rsidRPr="006F66C7">
        <w:rPr>
          <w:rFonts w:ascii="Times New Roman" w:hAnsi="Times New Roman" w:cs="Times New Roman"/>
          <w:lang w:eastAsia="zh-TW"/>
        </w:rPr>
        <w:t xml:space="preserve">. </w:t>
      </w:r>
    </w:p>
    <w:p w:rsidR="008C5701" w:rsidRPr="006F66C7" w:rsidRDefault="008C5701" w:rsidP="008C5701">
      <w:pPr>
        <w:snapToGrid w:val="0"/>
        <w:spacing w:line="240" w:lineRule="exact"/>
        <w:jc w:val="both"/>
        <w:rPr>
          <w:rFonts w:ascii="Times New Roman" w:hAnsi="Times New Roman" w:cs="Times New Roman"/>
          <w:lang w:eastAsia="zh-TW"/>
        </w:rPr>
      </w:pPr>
    </w:p>
    <w:p w:rsidR="008C5701" w:rsidRPr="006F66C7" w:rsidRDefault="008C5701" w:rsidP="00094507">
      <w:pPr>
        <w:snapToGrid w:val="0"/>
        <w:spacing w:line="240" w:lineRule="exact"/>
        <w:jc w:val="both"/>
        <w:rPr>
          <w:rFonts w:ascii="Times New Roman" w:hAnsi="Times New Roman" w:cs="Times New Roman" w:hint="eastAsia"/>
          <w:lang w:eastAsia="zh-TW"/>
        </w:rPr>
      </w:pPr>
      <w:r w:rsidRPr="006F66C7">
        <w:rPr>
          <w:rFonts w:ascii="Times New Roman" w:hAnsi="Times New Roman" w:cs="Times New Roman"/>
          <w:lang w:eastAsia="zh-TW"/>
        </w:rPr>
        <w:t xml:space="preserve">The directors consider that, for the purpose of this viability statement, a </w:t>
      </w:r>
      <w:proofErr w:type="gramStart"/>
      <w:r w:rsidRPr="006F66C7">
        <w:rPr>
          <w:rFonts w:ascii="Times New Roman" w:hAnsi="Times New Roman" w:cs="Times New Roman"/>
          <w:lang w:eastAsia="zh-TW"/>
        </w:rPr>
        <w:t>three year</w:t>
      </w:r>
      <w:proofErr w:type="gramEnd"/>
      <w:r w:rsidRPr="006F66C7">
        <w:rPr>
          <w:rFonts w:ascii="Times New Roman" w:hAnsi="Times New Roman" w:cs="Times New Roman"/>
          <w:lang w:eastAsia="zh-TW"/>
        </w:rPr>
        <w:t xml:space="preserve"> period is appropriate taking into account the Group’s investment horizon under its investment strategy.</w:t>
      </w:r>
      <w:r w:rsidR="00B96B46" w:rsidRPr="006F66C7">
        <w:rPr>
          <w:rFonts w:ascii="Times New Roman" w:hAnsi="Times New Roman" w:cs="Times New Roman"/>
          <w:lang w:eastAsia="zh-TW"/>
        </w:rPr>
        <w:t xml:space="preserve"> </w:t>
      </w:r>
      <w:r w:rsidRPr="006F66C7">
        <w:rPr>
          <w:rFonts w:ascii="Times New Roman" w:hAnsi="Times New Roman" w:cs="Times New Roman"/>
          <w:lang w:eastAsia="zh-TW"/>
        </w:rPr>
        <w:t xml:space="preserve">Besides, there should unlikely be any significant change to most if not </w:t>
      </w:r>
      <w:proofErr w:type="gramStart"/>
      <w:r w:rsidRPr="006F66C7">
        <w:rPr>
          <w:rFonts w:ascii="Times New Roman" w:hAnsi="Times New Roman" w:cs="Times New Roman"/>
          <w:lang w:eastAsia="zh-TW"/>
        </w:rPr>
        <w:t>all of</w:t>
      </w:r>
      <w:proofErr w:type="gramEnd"/>
      <w:r w:rsidRPr="006F66C7">
        <w:rPr>
          <w:rFonts w:ascii="Times New Roman" w:hAnsi="Times New Roman" w:cs="Times New Roman"/>
          <w:lang w:eastAsia="zh-TW"/>
        </w:rPr>
        <w:t xml:space="preserve"> the principal risks and uncertainties facing the Group over the timeframe selected for the assessment.</w:t>
      </w:r>
      <w:r w:rsidR="00B96B46" w:rsidRPr="006F66C7">
        <w:rPr>
          <w:rFonts w:ascii="Times New Roman" w:hAnsi="Times New Roman" w:cs="Times New Roman"/>
          <w:lang w:eastAsia="zh-TW"/>
        </w:rPr>
        <w:t xml:space="preserve"> </w:t>
      </w:r>
    </w:p>
    <w:p w:rsidR="008C5701" w:rsidRPr="006F66C7" w:rsidRDefault="008C5701" w:rsidP="00094507">
      <w:pPr>
        <w:snapToGrid w:val="0"/>
        <w:spacing w:line="240" w:lineRule="exact"/>
        <w:jc w:val="both"/>
        <w:rPr>
          <w:rFonts w:ascii="Times New Roman" w:hAnsi="Times New Roman" w:cs="Times New Roman" w:hint="eastAsia"/>
          <w:lang w:eastAsia="zh-TW"/>
        </w:rPr>
      </w:pPr>
    </w:p>
    <w:p w:rsidR="00B62EA0" w:rsidRPr="006F66C7" w:rsidRDefault="00B62EA0" w:rsidP="00B62EA0">
      <w:pPr>
        <w:snapToGrid w:val="0"/>
        <w:spacing w:line="240" w:lineRule="exact"/>
        <w:jc w:val="both"/>
        <w:rPr>
          <w:rFonts w:ascii="Times New Roman" w:hAnsi="Times New Roman" w:cs="Times New Roman"/>
          <w:lang w:eastAsia="zh-TW"/>
        </w:rPr>
      </w:pPr>
      <w:r w:rsidRPr="006F66C7">
        <w:rPr>
          <w:rFonts w:ascii="Times New Roman" w:hAnsi="Times New Roman" w:cs="Times New Roman"/>
          <w:lang w:eastAsia="zh-TW"/>
        </w:rPr>
        <w:t>In assessing the viability of the Company and its ability to meet liabilities as they fall due, the directors have taken into consideration, amongst others:</w:t>
      </w:r>
    </w:p>
    <w:p w:rsidR="00B62EA0" w:rsidRPr="006F66C7" w:rsidRDefault="00B62EA0" w:rsidP="00B62EA0">
      <w:pPr>
        <w:snapToGrid w:val="0"/>
        <w:spacing w:line="240" w:lineRule="exact"/>
        <w:jc w:val="both"/>
        <w:rPr>
          <w:rFonts w:ascii="Times New Roman" w:hAnsi="Times New Roman" w:cs="Times New Roman"/>
          <w:lang w:eastAsia="zh-TW"/>
        </w:rPr>
      </w:pPr>
    </w:p>
    <w:p w:rsidR="00B62EA0" w:rsidRPr="006F66C7" w:rsidRDefault="00B62EA0" w:rsidP="00B62EA0">
      <w:pPr>
        <w:tabs>
          <w:tab w:val="left" w:pos="284"/>
        </w:tabs>
        <w:snapToGrid w:val="0"/>
        <w:spacing w:line="240" w:lineRule="exact"/>
        <w:ind w:left="284" w:hangingChars="129" w:hanging="284"/>
        <w:jc w:val="both"/>
        <w:rPr>
          <w:rFonts w:ascii="Times New Roman" w:hAnsi="Times New Roman" w:cs="Times New Roman"/>
          <w:lang w:eastAsia="zh-TW"/>
        </w:rPr>
      </w:pPr>
      <w:r w:rsidRPr="006F66C7">
        <w:rPr>
          <w:rFonts w:ascii="Times New Roman" w:hAnsi="Times New Roman" w:cs="Times New Roman"/>
          <w:lang w:eastAsia="zh-TW"/>
        </w:rPr>
        <w:t xml:space="preserve">- </w:t>
      </w:r>
      <w:r w:rsidRPr="006F66C7">
        <w:rPr>
          <w:rFonts w:ascii="Times New Roman" w:hAnsi="Times New Roman" w:cs="Times New Roman" w:hint="eastAsia"/>
          <w:lang w:eastAsia="zh-TW"/>
        </w:rPr>
        <w:tab/>
      </w:r>
      <w:r w:rsidRPr="006F66C7">
        <w:rPr>
          <w:rFonts w:ascii="Times New Roman" w:hAnsi="Times New Roman" w:cs="Times New Roman"/>
          <w:lang w:eastAsia="zh-TW"/>
        </w:rPr>
        <w:t>the investment strategy of the Group;</w:t>
      </w:r>
    </w:p>
    <w:p w:rsidR="00B62EA0" w:rsidRDefault="00B62EA0" w:rsidP="00B62EA0">
      <w:pPr>
        <w:tabs>
          <w:tab w:val="left" w:pos="284"/>
        </w:tabs>
        <w:snapToGrid w:val="0"/>
        <w:spacing w:line="240" w:lineRule="exact"/>
        <w:ind w:left="284" w:hangingChars="129" w:hanging="284"/>
        <w:jc w:val="both"/>
        <w:rPr>
          <w:rFonts w:ascii="Times New Roman" w:hAnsi="Times New Roman" w:cs="Times New Roman"/>
          <w:lang w:eastAsia="zh-TW"/>
        </w:rPr>
      </w:pPr>
      <w:r w:rsidRPr="006F66C7">
        <w:rPr>
          <w:rFonts w:ascii="Times New Roman" w:hAnsi="Times New Roman" w:cs="Times New Roman"/>
          <w:lang w:eastAsia="zh-TW"/>
        </w:rPr>
        <w:t xml:space="preserve">- </w:t>
      </w:r>
      <w:r w:rsidRPr="006F66C7">
        <w:rPr>
          <w:rFonts w:ascii="Times New Roman" w:hAnsi="Times New Roman" w:cs="Times New Roman" w:hint="eastAsia"/>
          <w:lang w:eastAsia="zh-TW"/>
        </w:rPr>
        <w:tab/>
      </w:r>
      <w:r w:rsidRPr="006F66C7">
        <w:rPr>
          <w:rFonts w:ascii="Times New Roman" w:hAnsi="Times New Roman" w:cs="Times New Roman"/>
          <w:lang w:eastAsia="zh-TW"/>
        </w:rPr>
        <w:t>the current position including the existing financial status and cost structure of the Group;</w:t>
      </w:r>
    </w:p>
    <w:p w:rsidR="00B62EA0" w:rsidRPr="006F66C7" w:rsidRDefault="00B62EA0" w:rsidP="00B62EA0">
      <w:pPr>
        <w:tabs>
          <w:tab w:val="left" w:pos="284"/>
        </w:tabs>
        <w:snapToGrid w:val="0"/>
        <w:spacing w:line="240" w:lineRule="exact"/>
        <w:ind w:left="284" w:hangingChars="129" w:hanging="284"/>
        <w:jc w:val="both"/>
        <w:rPr>
          <w:rFonts w:ascii="Times New Roman" w:hAnsi="Times New Roman" w:cs="Times New Roman"/>
          <w:lang w:eastAsia="zh-TW"/>
        </w:rPr>
      </w:pPr>
      <w:r w:rsidRPr="006F66C7">
        <w:rPr>
          <w:rFonts w:ascii="Times New Roman" w:hAnsi="Times New Roman" w:cs="Times New Roman"/>
          <w:lang w:eastAsia="zh-TW"/>
        </w:rPr>
        <w:t xml:space="preserve">- </w:t>
      </w:r>
      <w:r w:rsidRPr="006F66C7">
        <w:rPr>
          <w:rFonts w:ascii="Times New Roman" w:hAnsi="Times New Roman" w:cs="Times New Roman" w:hint="eastAsia"/>
          <w:lang w:eastAsia="zh-TW"/>
        </w:rPr>
        <w:tab/>
      </w:r>
      <w:r w:rsidRPr="006F66C7">
        <w:rPr>
          <w:rFonts w:ascii="Times New Roman" w:hAnsi="Times New Roman" w:cs="Times New Roman"/>
          <w:lang w:eastAsia="zh-TW"/>
        </w:rPr>
        <w:t>the prospects of and the industry outlook for the Group;</w:t>
      </w:r>
    </w:p>
    <w:p w:rsidR="00B62EA0" w:rsidRPr="006F66C7" w:rsidRDefault="00B62EA0" w:rsidP="00B62EA0">
      <w:pPr>
        <w:tabs>
          <w:tab w:val="left" w:pos="284"/>
        </w:tabs>
        <w:snapToGrid w:val="0"/>
        <w:spacing w:line="240" w:lineRule="exact"/>
        <w:ind w:left="284" w:hangingChars="129" w:hanging="284"/>
        <w:jc w:val="both"/>
        <w:rPr>
          <w:rFonts w:ascii="Times New Roman" w:hAnsi="Times New Roman" w:cs="Times New Roman"/>
          <w:lang w:eastAsia="zh-TW"/>
        </w:rPr>
      </w:pPr>
      <w:r w:rsidRPr="006F66C7">
        <w:rPr>
          <w:rFonts w:ascii="Times New Roman" w:hAnsi="Times New Roman" w:cs="Times New Roman"/>
          <w:lang w:eastAsia="zh-TW"/>
        </w:rPr>
        <w:t xml:space="preserve">- </w:t>
      </w:r>
      <w:r w:rsidRPr="006F66C7">
        <w:rPr>
          <w:rFonts w:ascii="Times New Roman" w:hAnsi="Times New Roman" w:cs="Times New Roman" w:hint="eastAsia"/>
          <w:lang w:eastAsia="zh-TW"/>
        </w:rPr>
        <w:tab/>
      </w:r>
      <w:r w:rsidRPr="006F66C7">
        <w:rPr>
          <w:rFonts w:ascii="Times New Roman" w:hAnsi="Times New Roman" w:cs="Times New Roman"/>
          <w:lang w:eastAsia="zh-TW"/>
        </w:rPr>
        <w:t>the economic and political environment of the Greater China and South East Asian region, the primary target markets in which the Group focuses its investment; and</w:t>
      </w:r>
    </w:p>
    <w:p w:rsidR="00B62EA0" w:rsidRPr="006F66C7" w:rsidRDefault="00B62EA0" w:rsidP="00B62EA0">
      <w:pPr>
        <w:tabs>
          <w:tab w:val="left" w:pos="284"/>
        </w:tabs>
        <w:snapToGrid w:val="0"/>
        <w:spacing w:line="240" w:lineRule="exact"/>
        <w:ind w:left="284" w:hangingChars="129" w:hanging="284"/>
        <w:jc w:val="both"/>
        <w:rPr>
          <w:rFonts w:ascii="Times New Roman" w:hAnsi="Times New Roman" w:cs="Times New Roman"/>
          <w:lang w:eastAsia="zh-TW"/>
        </w:rPr>
      </w:pPr>
      <w:r w:rsidRPr="006F66C7">
        <w:rPr>
          <w:rFonts w:ascii="Times New Roman" w:hAnsi="Times New Roman" w:cs="Times New Roman"/>
          <w:lang w:eastAsia="zh-TW"/>
        </w:rPr>
        <w:t xml:space="preserve">- </w:t>
      </w:r>
      <w:r w:rsidRPr="006F66C7">
        <w:rPr>
          <w:rFonts w:ascii="Times New Roman" w:hAnsi="Times New Roman" w:cs="Times New Roman" w:hint="eastAsia"/>
          <w:lang w:eastAsia="zh-TW"/>
        </w:rPr>
        <w:tab/>
      </w:r>
      <w:r w:rsidRPr="006F66C7">
        <w:rPr>
          <w:rFonts w:ascii="Times New Roman" w:hAnsi="Times New Roman" w:cs="Times New Roman"/>
          <w:lang w:eastAsia="zh-TW"/>
        </w:rPr>
        <w:t xml:space="preserve">the potential adverse impact of the principal risks and uncertainties facing the Group and the effectiveness of the mitigating measures that have been put in place, details of which are described in the section headed “Principal Risks and Uncertainties” on pages </w:t>
      </w:r>
      <w:r>
        <w:rPr>
          <w:rFonts w:ascii="Times New Roman" w:hAnsi="Times New Roman" w:cs="Times New Roman"/>
          <w:lang w:eastAsia="zh-TW"/>
        </w:rPr>
        <w:t>11</w:t>
      </w:r>
      <w:r w:rsidRPr="006F66C7">
        <w:rPr>
          <w:rFonts w:ascii="Times New Roman" w:hAnsi="Times New Roman" w:cs="Times New Roman"/>
          <w:lang w:eastAsia="zh-TW"/>
        </w:rPr>
        <w:t xml:space="preserve"> to </w:t>
      </w:r>
      <w:r>
        <w:rPr>
          <w:rFonts w:ascii="Times New Roman" w:hAnsi="Times New Roman" w:cs="Times New Roman"/>
          <w:lang w:eastAsia="zh-TW"/>
        </w:rPr>
        <w:t>12</w:t>
      </w:r>
      <w:r w:rsidRPr="006F66C7">
        <w:rPr>
          <w:rFonts w:ascii="Times New Roman" w:hAnsi="Times New Roman" w:cs="Times New Roman"/>
          <w:lang w:eastAsia="zh-TW"/>
        </w:rPr>
        <w:t>.</w:t>
      </w:r>
    </w:p>
    <w:p w:rsidR="00B62EA0" w:rsidRPr="006F66C7" w:rsidRDefault="00B62EA0" w:rsidP="00B62EA0">
      <w:pPr>
        <w:tabs>
          <w:tab w:val="left" w:pos="284"/>
        </w:tabs>
        <w:snapToGrid w:val="0"/>
        <w:spacing w:line="240" w:lineRule="exact"/>
        <w:jc w:val="both"/>
        <w:rPr>
          <w:rFonts w:ascii="Times New Roman" w:hAnsi="Times New Roman" w:cs="Times New Roman" w:hint="eastAsia"/>
          <w:lang w:eastAsia="zh-TW"/>
        </w:rPr>
      </w:pPr>
    </w:p>
    <w:p w:rsidR="001439AA" w:rsidRPr="006F66C7" w:rsidRDefault="001439AA" w:rsidP="004126A2">
      <w:pPr>
        <w:tabs>
          <w:tab w:val="left" w:pos="284"/>
        </w:tabs>
        <w:snapToGrid w:val="0"/>
        <w:spacing w:line="240" w:lineRule="exact"/>
        <w:ind w:left="285" w:hangingChars="129" w:hanging="285"/>
        <w:jc w:val="both"/>
        <w:rPr>
          <w:rFonts w:ascii="PMingLiU" w:hAnsi="PMingLiU" w:hint="eastAsia"/>
          <w:b/>
          <w:lang w:eastAsia="zh-TW"/>
        </w:rPr>
      </w:pPr>
    </w:p>
    <w:p w:rsidR="0054038D" w:rsidRPr="006F66C7" w:rsidRDefault="00094507" w:rsidP="0054038D">
      <w:pPr>
        <w:pBdr>
          <w:bottom w:val="single" w:sz="6" w:space="1" w:color="auto"/>
        </w:pBdr>
        <w:snapToGrid w:val="0"/>
        <w:jc w:val="both"/>
        <w:rPr>
          <w:rFonts w:ascii="Times New Roman" w:hAnsi="Times New Roman" w:cs="Times New Roman"/>
          <w:b/>
          <w:sz w:val="24"/>
        </w:rPr>
      </w:pPr>
      <w:r w:rsidRPr="006F66C7">
        <w:rPr>
          <w:rFonts w:ascii="PMingLiU" w:hAnsi="PMingLiU"/>
          <w:b/>
        </w:rPr>
        <w:br w:type="page"/>
      </w:r>
      <w:r w:rsidR="0054038D" w:rsidRPr="006F66C7">
        <w:rPr>
          <w:rFonts w:ascii="Times New Roman" w:hAnsi="Times New Roman" w:cs="Times New Roman"/>
          <w:b/>
          <w:sz w:val="24"/>
        </w:rPr>
        <w:lastRenderedPageBreak/>
        <w:t>DIRECTORS’ REPORT (CONTINUED)</w:t>
      </w:r>
    </w:p>
    <w:p w:rsidR="0054038D" w:rsidRPr="006F66C7" w:rsidRDefault="0054038D" w:rsidP="0054038D">
      <w:pPr>
        <w:spacing w:line="240" w:lineRule="exact"/>
        <w:jc w:val="both"/>
        <w:rPr>
          <w:rFonts w:hint="eastAsia"/>
          <w:lang w:eastAsia="zh-TW"/>
        </w:rPr>
      </w:pPr>
    </w:p>
    <w:p w:rsidR="00FE7F1C" w:rsidRPr="006F66C7" w:rsidRDefault="00FE7F1C" w:rsidP="00B62EA0">
      <w:pPr>
        <w:tabs>
          <w:tab w:val="left" w:pos="284"/>
        </w:tabs>
        <w:snapToGrid w:val="0"/>
        <w:spacing w:line="240" w:lineRule="exact"/>
        <w:jc w:val="both"/>
        <w:rPr>
          <w:rFonts w:ascii="Times New Roman" w:hAnsi="Times New Roman" w:cs="Times New Roman"/>
          <w:lang w:eastAsia="zh-TW"/>
        </w:rPr>
      </w:pPr>
      <w:r w:rsidRPr="006F66C7">
        <w:rPr>
          <w:rFonts w:ascii="Times New Roman" w:hAnsi="Times New Roman" w:cs="Times New Roman"/>
          <w:lang w:eastAsia="zh-TW"/>
        </w:rPr>
        <w:t>The directors note</w:t>
      </w:r>
      <w:proofErr w:type="gramStart"/>
      <w:r w:rsidRPr="006F66C7">
        <w:rPr>
          <w:rFonts w:ascii="Times New Roman" w:hAnsi="Times New Roman" w:cs="Times New Roman"/>
          <w:lang w:eastAsia="zh-TW"/>
        </w:rPr>
        <w:t>, in particular, that</w:t>
      </w:r>
      <w:proofErr w:type="gramEnd"/>
      <w:r w:rsidRPr="006F66C7">
        <w:rPr>
          <w:rFonts w:ascii="Times New Roman" w:hAnsi="Times New Roman" w:cs="Times New Roman"/>
          <w:lang w:eastAsia="zh-TW"/>
        </w:rPr>
        <w:t xml:space="preserve"> the Group:</w:t>
      </w:r>
    </w:p>
    <w:p w:rsidR="00FE7F1C" w:rsidRPr="006F66C7" w:rsidRDefault="00FE7F1C" w:rsidP="00B62EA0">
      <w:pPr>
        <w:tabs>
          <w:tab w:val="left" w:pos="284"/>
        </w:tabs>
        <w:snapToGrid w:val="0"/>
        <w:spacing w:line="240" w:lineRule="exact"/>
        <w:jc w:val="both"/>
        <w:rPr>
          <w:rFonts w:ascii="Times New Roman" w:hAnsi="Times New Roman" w:cs="Times New Roman"/>
          <w:lang w:eastAsia="zh-TW"/>
        </w:rPr>
      </w:pPr>
    </w:p>
    <w:p w:rsidR="00FE7F1C" w:rsidRPr="006F66C7" w:rsidRDefault="00FE7F1C" w:rsidP="00B62EA0">
      <w:pPr>
        <w:tabs>
          <w:tab w:val="left" w:pos="284"/>
        </w:tabs>
        <w:snapToGrid w:val="0"/>
        <w:spacing w:line="240" w:lineRule="exact"/>
        <w:ind w:left="284" w:hangingChars="129" w:hanging="284"/>
        <w:jc w:val="both"/>
        <w:rPr>
          <w:rFonts w:ascii="Times New Roman" w:hAnsi="Times New Roman" w:cs="Times New Roman"/>
          <w:lang w:eastAsia="zh-TW"/>
        </w:rPr>
      </w:pPr>
      <w:r w:rsidRPr="006F66C7">
        <w:rPr>
          <w:rFonts w:ascii="Times New Roman" w:hAnsi="Times New Roman" w:cs="Times New Roman"/>
          <w:lang w:eastAsia="zh-TW"/>
        </w:rPr>
        <w:t xml:space="preserve">- </w:t>
      </w:r>
      <w:r w:rsidRPr="006F66C7">
        <w:rPr>
          <w:rFonts w:ascii="Times New Roman" w:hAnsi="Times New Roman" w:cs="Times New Roman" w:hint="eastAsia"/>
          <w:lang w:eastAsia="zh-TW"/>
        </w:rPr>
        <w:tab/>
      </w:r>
      <w:r w:rsidRPr="006F66C7">
        <w:rPr>
          <w:rFonts w:ascii="Times New Roman" w:hAnsi="Times New Roman" w:cs="Times New Roman"/>
          <w:lang w:eastAsia="zh-TW"/>
        </w:rPr>
        <w:t>has a liquid amount of unrestricted cash and bank balances;</w:t>
      </w:r>
    </w:p>
    <w:p w:rsidR="00FE7F1C" w:rsidRPr="006F66C7" w:rsidRDefault="00FE7F1C" w:rsidP="00B62EA0">
      <w:pPr>
        <w:tabs>
          <w:tab w:val="left" w:pos="284"/>
        </w:tabs>
        <w:snapToGrid w:val="0"/>
        <w:spacing w:line="240" w:lineRule="exact"/>
        <w:ind w:left="284" w:hangingChars="129" w:hanging="284"/>
        <w:jc w:val="both"/>
        <w:rPr>
          <w:rFonts w:ascii="Times New Roman" w:hAnsi="Times New Roman" w:cs="Times New Roman"/>
          <w:lang w:eastAsia="zh-TW"/>
        </w:rPr>
      </w:pPr>
      <w:r w:rsidRPr="006F66C7">
        <w:rPr>
          <w:rFonts w:ascii="Times New Roman" w:hAnsi="Times New Roman" w:cs="Times New Roman"/>
          <w:lang w:eastAsia="zh-TW"/>
        </w:rPr>
        <w:t xml:space="preserve">- </w:t>
      </w:r>
      <w:r w:rsidRPr="006F66C7">
        <w:rPr>
          <w:rFonts w:ascii="Times New Roman" w:hAnsi="Times New Roman" w:cs="Times New Roman" w:hint="eastAsia"/>
          <w:lang w:eastAsia="zh-TW"/>
        </w:rPr>
        <w:tab/>
      </w:r>
      <w:r w:rsidRPr="006F66C7">
        <w:rPr>
          <w:rFonts w:ascii="Times New Roman" w:hAnsi="Times New Roman" w:cs="Times New Roman"/>
          <w:lang w:eastAsia="zh-TW"/>
        </w:rPr>
        <w:t xml:space="preserve">does not have any borrowings; </w:t>
      </w:r>
    </w:p>
    <w:p w:rsidR="00FE7F1C" w:rsidRPr="006F66C7" w:rsidRDefault="00FE7F1C" w:rsidP="00B62EA0">
      <w:pPr>
        <w:tabs>
          <w:tab w:val="left" w:pos="284"/>
        </w:tabs>
        <w:snapToGrid w:val="0"/>
        <w:spacing w:line="240" w:lineRule="exact"/>
        <w:ind w:left="284" w:hangingChars="129" w:hanging="284"/>
        <w:jc w:val="both"/>
        <w:rPr>
          <w:rFonts w:ascii="Times New Roman" w:hAnsi="Times New Roman" w:cs="Times New Roman"/>
          <w:lang w:eastAsia="zh-TW"/>
        </w:rPr>
      </w:pPr>
      <w:r w:rsidRPr="006F66C7">
        <w:rPr>
          <w:rFonts w:ascii="Times New Roman" w:hAnsi="Times New Roman" w:cs="Times New Roman"/>
          <w:lang w:eastAsia="zh-TW"/>
        </w:rPr>
        <w:t xml:space="preserve">- </w:t>
      </w:r>
      <w:r w:rsidRPr="006F66C7">
        <w:rPr>
          <w:rFonts w:ascii="Times New Roman" w:hAnsi="Times New Roman" w:cs="Times New Roman" w:hint="eastAsia"/>
          <w:lang w:eastAsia="zh-TW"/>
        </w:rPr>
        <w:tab/>
      </w:r>
      <w:r w:rsidRPr="006F66C7">
        <w:rPr>
          <w:rFonts w:ascii="Times New Roman" w:hAnsi="Times New Roman" w:cs="Times New Roman"/>
          <w:lang w:eastAsia="zh-TW"/>
        </w:rPr>
        <w:t>does not have any commitments other than certain leases with modest outstanding rental payments; and</w:t>
      </w:r>
    </w:p>
    <w:p w:rsidR="00FE7F1C" w:rsidRPr="006F66C7" w:rsidRDefault="00FE7F1C" w:rsidP="00FE7F1C">
      <w:pPr>
        <w:tabs>
          <w:tab w:val="left" w:pos="284"/>
        </w:tabs>
        <w:snapToGrid w:val="0"/>
        <w:spacing w:line="240" w:lineRule="exact"/>
        <w:ind w:left="284" w:hangingChars="129" w:hanging="284"/>
        <w:jc w:val="both"/>
        <w:rPr>
          <w:rFonts w:ascii="Times New Roman" w:hAnsi="Times New Roman" w:cs="Times New Roman"/>
          <w:lang w:eastAsia="zh-TW"/>
        </w:rPr>
      </w:pPr>
      <w:r w:rsidRPr="006F66C7">
        <w:rPr>
          <w:rFonts w:ascii="Times New Roman" w:hAnsi="Times New Roman" w:cs="Times New Roman"/>
          <w:lang w:eastAsia="zh-TW"/>
        </w:rPr>
        <w:t xml:space="preserve">- </w:t>
      </w:r>
      <w:r w:rsidRPr="006F66C7">
        <w:rPr>
          <w:rFonts w:ascii="Times New Roman" w:hAnsi="Times New Roman" w:cs="Times New Roman" w:hint="eastAsia"/>
          <w:lang w:eastAsia="zh-TW"/>
        </w:rPr>
        <w:tab/>
      </w:r>
      <w:r w:rsidRPr="006F66C7">
        <w:rPr>
          <w:rFonts w:ascii="Times New Roman" w:hAnsi="Times New Roman" w:cs="Times New Roman"/>
          <w:lang w:eastAsia="zh-TW"/>
        </w:rPr>
        <w:t xml:space="preserve">has low operating expenses with a small but stable team under stringent cost control.  </w:t>
      </w:r>
    </w:p>
    <w:p w:rsidR="00FE7F1C" w:rsidRPr="006F66C7" w:rsidRDefault="00FE7F1C" w:rsidP="00FE7F1C">
      <w:pPr>
        <w:snapToGrid w:val="0"/>
        <w:spacing w:line="240" w:lineRule="exact"/>
        <w:jc w:val="both"/>
        <w:rPr>
          <w:rFonts w:ascii="Times New Roman" w:hAnsi="Times New Roman" w:cs="Times New Roman"/>
          <w:lang w:eastAsia="zh-TW"/>
        </w:rPr>
      </w:pPr>
    </w:p>
    <w:p w:rsidR="00FE7F1C" w:rsidRPr="006F66C7" w:rsidRDefault="00FE7F1C" w:rsidP="00FE7F1C">
      <w:pPr>
        <w:snapToGrid w:val="0"/>
        <w:spacing w:line="240" w:lineRule="exact"/>
        <w:jc w:val="both"/>
        <w:rPr>
          <w:rFonts w:ascii="Times New Roman" w:hAnsi="Times New Roman" w:cs="Times New Roman"/>
          <w:lang w:eastAsia="zh-TW"/>
        </w:rPr>
      </w:pPr>
      <w:r w:rsidRPr="006F66C7">
        <w:rPr>
          <w:rFonts w:ascii="Times New Roman" w:hAnsi="Times New Roman" w:cs="Times New Roman"/>
          <w:lang w:eastAsia="zh-TW"/>
        </w:rPr>
        <w:t>Accordingly, the directors are confident that the Company will be able to continue in operation and meet its liabilities as they fall due over the assessment period.</w:t>
      </w:r>
    </w:p>
    <w:p w:rsidR="00FE7F1C" w:rsidRPr="006F66C7" w:rsidRDefault="00FE7F1C" w:rsidP="00FE7F1C">
      <w:pPr>
        <w:snapToGrid w:val="0"/>
        <w:spacing w:line="240" w:lineRule="exact"/>
        <w:jc w:val="both"/>
        <w:rPr>
          <w:rFonts w:ascii="Times New Roman" w:eastAsia="PMingLiU" w:hAnsi="Times New Roman" w:cs="Times New Roman" w:hint="eastAsia"/>
          <w:lang w:eastAsia="zh-TW"/>
        </w:rPr>
      </w:pPr>
      <w:r w:rsidRPr="006F66C7">
        <w:rPr>
          <w:rFonts w:ascii="Times New Roman" w:hAnsi="Times New Roman" w:cs="Times New Roman"/>
          <w:lang w:eastAsia="zh-TW"/>
        </w:rPr>
        <w:t xml:space="preserve"> </w:t>
      </w:r>
    </w:p>
    <w:p w:rsidR="00FE7F1C" w:rsidRPr="00C71933" w:rsidRDefault="00FE7F1C" w:rsidP="00FE7F1C">
      <w:pPr>
        <w:snapToGrid w:val="0"/>
        <w:spacing w:line="240" w:lineRule="exact"/>
        <w:jc w:val="both"/>
        <w:rPr>
          <w:rFonts w:ascii="Times New Roman" w:eastAsia="PMingLiU" w:hAnsi="Times New Roman" w:cs="Times New Roman" w:hint="eastAsia"/>
          <w:highlight w:val="yellow"/>
          <w:lang w:eastAsia="zh-TW"/>
        </w:rPr>
      </w:pPr>
    </w:p>
    <w:p w:rsidR="004B4775" w:rsidRPr="00595ACA" w:rsidRDefault="004B4775" w:rsidP="004B4775">
      <w:pPr>
        <w:tabs>
          <w:tab w:val="left" w:pos="900"/>
        </w:tabs>
        <w:snapToGrid w:val="0"/>
        <w:spacing w:line="240" w:lineRule="exact"/>
        <w:ind w:left="900" w:hanging="900"/>
        <w:jc w:val="both"/>
        <w:rPr>
          <w:rFonts w:ascii="Times New Roman" w:hAnsi="Times New Roman" w:cs="Times New Roman"/>
          <w:b/>
          <w:sz w:val="24"/>
        </w:rPr>
      </w:pPr>
      <w:r w:rsidRPr="00595ACA">
        <w:rPr>
          <w:rFonts w:ascii="Times New Roman" w:hAnsi="Times New Roman" w:cs="Times New Roman"/>
          <w:b/>
          <w:sz w:val="24"/>
        </w:rPr>
        <w:t>GOING CONCERN</w:t>
      </w:r>
    </w:p>
    <w:p w:rsidR="004B4775" w:rsidRPr="00595ACA" w:rsidRDefault="004B4775" w:rsidP="00094507">
      <w:pPr>
        <w:tabs>
          <w:tab w:val="left" w:pos="900"/>
        </w:tabs>
        <w:snapToGrid w:val="0"/>
        <w:spacing w:line="240" w:lineRule="exact"/>
        <w:ind w:left="900" w:hanging="900"/>
        <w:jc w:val="both"/>
        <w:rPr>
          <w:rFonts w:ascii="Times New Roman" w:hAnsi="Times New Roman" w:cs="Times New Roman"/>
          <w:b/>
        </w:rPr>
      </w:pPr>
    </w:p>
    <w:p w:rsidR="004B4775" w:rsidRPr="00595ACA" w:rsidRDefault="004B4775" w:rsidP="006362EA">
      <w:pPr>
        <w:snapToGrid w:val="0"/>
        <w:jc w:val="both"/>
        <w:rPr>
          <w:rFonts w:ascii="Times New Roman" w:hAnsi="Times New Roman" w:cs="Times New Roman" w:hint="eastAsia"/>
          <w:lang w:eastAsia="zh-CN"/>
        </w:rPr>
      </w:pPr>
      <w:r w:rsidRPr="00595ACA">
        <w:rPr>
          <w:rFonts w:ascii="Times New Roman" w:hAnsi="Times New Roman" w:cs="Times New Roman"/>
        </w:rPr>
        <w:t xml:space="preserve">After making </w:t>
      </w:r>
      <w:r w:rsidR="00490C0A">
        <w:rPr>
          <w:rFonts w:ascii="Times New Roman" w:hAnsi="Times New Roman" w:cs="Times New Roman"/>
        </w:rPr>
        <w:t xml:space="preserve">careful </w:t>
      </w:r>
      <w:r w:rsidRPr="00595ACA">
        <w:rPr>
          <w:rFonts w:ascii="Times New Roman" w:hAnsi="Times New Roman" w:cs="Times New Roman"/>
        </w:rPr>
        <w:t>enquiries, the directors have formed a judgement, at the time of approving the consolidated financial statements of the Company and its subsidiaries for the year ended 31 December 201</w:t>
      </w:r>
      <w:r w:rsidR="00D158FE" w:rsidRPr="00595ACA">
        <w:rPr>
          <w:rFonts w:ascii="Times New Roman" w:hAnsi="Times New Roman" w:cs="Times New Roman"/>
          <w:lang w:eastAsia="zh-TW"/>
        </w:rPr>
        <w:t>9</w:t>
      </w:r>
      <w:r w:rsidRPr="00595ACA">
        <w:rPr>
          <w:rFonts w:ascii="Times New Roman" w:hAnsi="Times New Roman" w:cs="Times New Roman"/>
        </w:rPr>
        <w:t xml:space="preserve">, that there was a reasonable expectation that the Group would have adequate resources to carry out its operations for </w:t>
      </w:r>
      <w:r w:rsidR="00916E30" w:rsidRPr="00595ACA">
        <w:rPr>
          <w:rFonts w:ascii="Times New Roman" w:hAnsi="Times New Roman" w:cs="Times New Roman"/>
        </w:rPr>
        <w:t>a period of at least twelve months from the date of approving the consolidated financial statements</w:t>
      </w:r>
      <w:r w:rsidRPr="00595ACA">
        <w:rPr>
          <w:rFonts w:ascii="Times New Roman" w:hAnsi="Times New Roman" w:cs="Times New Roman"/>
        </w:rPr>
        <w:t>.</w:t>
      </w:r>
      <w:r w:rsidR="00B96B46" w:rsidRPr="00595ACA">
        <w:rPr>
          <w:rFonts w:ascii="Times New Roman" w:hAnsi="Times New Roman" w:cs="Times New Roman"/>
        </w:rPr>
        <w:t xml:space="preserve"> </w:t>
      </w:r>
      <w:r w:rsidRPr="00595ACA">
        <w:rPr>
          <w:rFonts w:ascii="Times New Roman" w:hAnsi="Times New Roman" w:cs="Times New Roman"/>
        </w:rPr>
        <w:t>For this reason, the directors have adopted the going concern basis in preparing the consolidated financial statements.</w:t>
      </w:r>
    </w:p>
    <w:p w:rsidR="00BD6147" w:rsidRPr="00595ACA" w:rsidRDefault="00BD6147" w:rsidP="00094507">
      <w:pPr>
        <w:snapToGrid w:val="0"/>
        <w:spacing w:line="240" w:lineRule="exact"/>
        <w:jc w:val="both"/>
        <w:rPr>
          <w:rFonts w:ascii="Times New Roman" w:hAnsi="Times New Roman" w:cs="Times New Roman"/>
          <w:lang w:val="en-US" w:eastAsia="zh-CN"/>
        </w:rPr>
      </w:pPr>
    </w:p>
    <w:p w:rsidR="00BD6147" w:rsidRDefault="00BD6147" w:rsidP="004B4775">
      <w:pPr>
        <w:snapToGrid w:val="0"/>
        <w:spacing w:line="240" w:lineRule="exact"/>
        <w:jc w:val="both"/>
        <w:rPr>
          <w:rFonts w:ascii="Times New Roman" w:hAnsi="Times New Roman" w:cs="Times New Roman" w:hint="eastAsia"/>
          <w:b/>
          <w:sz w:val="24"/>
          <w:lang w:eastAsia="zh-CN"/>
        </w:rPr>
      </w:pPr>
    </w:p>
    <w:p w:rsidR="004B4775" w:rsidRPr="00D408B0" w:rsidRDefault="004B4775" w:rsidP="004B4775">
      <w:pPr>
        <w:snapToGrid w:val="0"/>
        <w:spacing w:line="240" w:lineRule="exact"/>
        <w:jc w:val="both"/>
        <w:rPr>
          <w:rFonts w:ascii="Times New Roman" w:hAnsi="Times New Roman" w:cs="Times New Roman"/>
          <w:b/>
          <w:sz w:val="24"/>
        </w:rPr>
      </w:pPr>
      <w:r w:rsidRPr="00D408B0">
        <w:rPr>
          <w:rFonts w:ascii="Times New Roman" w:hAnsi="Times New Roman" w:cs="Times New Roman"/>
          <w:b/>
          <w:sz w:val="24"/>
        </w:rPr>
        <w:t>CORPORATE GOVERNANCE</w:t>
      </w:r>
    </w:p>
    <w:p w:rsidR="004B4775" w:rsidRPr="00D408B0" w:rsidRDefault="004B4775" w:rsidP="004B4775">
      <w:pPr>
        <w:snapToGrid w:val="0"/>
        <w:spacing w:line="240" w:lineRule="exact"/>
        <w:jc w:val="both"/>
        <w:rPr>
          <w:rFonts w:ascii="Times New Roman" w:hAnsi="Times New Roman" w:cs="Times New Roman"/>
          <w:b/>
        </w:rPr>
      </w:pPr>
    </w:p>
    <w:p w:rsidR="004B4775" w:rsidRPr="00D408B0" w:rsidRDefault="004A5A6A" w:rsidP="004B4775">
      <w:pPr>
        <w:snapToGrid w:val="0"/>
        <w:spacing w:line="240" w:lineRule="exact"/>
        <w:jc w:val="both"/>
        <w:rPr>
          <w:rFonts w:ascii="Times New Roman" w:hAnsi="Times New Roman" w:cs="Times New Roman"/>
          <w:lang w:eastAsia="zh-TW"/>
        </w:rPr>
      </w:pPr>
      <w:r w:rsidRPr="00D408B0">
        <w:rPr>
          <w:rFonts w:ascii="Times New Roman" w:hAnsi="Times New Roman" w:cs="Times New Roman"/>
        </w:rPr>
        <w:t xml:space="preserve">As a </w:t>
      </w:r>
      <w:r w:rsidR="00D54A70" w:rsidRPr="00D408B0">
        <w:rPr>
          <w:rFonts w:ascii="Times New Roman" w:hAnsi="Times New Roman" w:cs="Times New Roman"/>
        </w:rPr>
        <w:t xml:space="preserve">company </w:t>
      </w:r>
      <w:r w:rsidRPr="00D408B0">
        <w:rPr>
          <w:rFonts w:ascii="Times New Roman" w:hAnsi="Times New Roman" w:cs="Times New Roman"/>
        </w:rPr>
        <w:t xml:space="preserve">with a premium listing on the </w:t>
      </w:r>
      <w:r w:rsidR="00D54A70" w:rsidRPr="00D408B0">
        <w:rPr>
          <w:rFonts w:ascii="Times New Roman" w:hAnsi="Times New Roman" w:cs="Times New Roman"/>
        </w:rPr>
        <w:t xml:space="preserve">Main Market of the </w:t>
      </w:r>
      <w:r w:rsidRPr="00D408B0">
        <w:rPr>
          <w:rFonts w:ascii="Times New Roman" w:hAnsi="Times New Roman" w:cs="Times New Roman"/>
        </w:rPr>
        <w:t xml:space="preserve">London Stock Exchange, </w:t>
      </w:r>
      <w:r w:rsidR="00D54A70" w:rsidRPr="00D408B0">
        <w:rPr>
          <w:rFonts w:ascii="Times New Roman" w:hAnsi="Times New Roman" w:cs="Times New Roman"/>
        </w:rPr>
        <w:t xml:space="preserve">its </w:t>
      </w:r>
      <w:r w:rsidRPr="00D408B0">
        <w:rPr>
          <w:rFonts w:ascii="Times New Roman" w:hAnsi="Times New Roman" w:cs="Times New Roman"/>
        </w:rPr>
        <w:t xml:space="preserve">business is subject to the </w:t>
      </w:r>
      <w:r w:rsidR="00D54A70" w:rsidRPr="00D408B0">
        <w:rPr>
          <w:rFonts w:ascii="Times New Roman" w:hAnsi="Times New Roman" w:cs="Times New Roman"/>
        </w:rPr>
        <w:t xml:space="preserve">principles </w:t>
      </w:r>
      <w:r w:rsidRPr="00D408B0">
        <w:rPr>
          <w:rFonts w:ascii="Times New Roman" w:hAnsi="Times New Roman" w:cs="Times New Roman"/>
        </w:rPr>
        <w:t xml:space="preserve">contained in </w:t>
      </w:r>
      <w:r w:rsidR="004B4775" w:rsidRPr="00D408B0">
        <w:rPr>
          <w:rFonts w:ascii="Times New Roman" w:hAnsi="Times New Roman" w:cs="Times New Roman"/>
        </w:rPr>
        <w:t>the Code</w:t>
      </w:r>
      <w:r w:rsidR="00D54A70" w:rsidRPr="00D408B0">
        <w:rPr>
          <w:rFonts w:ascii="Times New Roman" w:hAnsi="Times New Roman" w:cs="Times New Roman"/>
        </w:rPr>
        <w:t xml:space="preserve">, a copy of which is available on the website of the Financial Reporting Council of the </w:t>
      </w:r>
      <w:smartTag w:uri="urn:schemas-microsoft-com:office:smarttags" w:element="place">
        <w:smartTag w:uri="urn:schemas-microsoft-com:office:smarttags" w:element="country-region">
          <w:r w:rsidR="00D54A70" w:rsidRPr="00D408B0">
            <w:rPr>
              <w:rFonts w:ascii="Times New Roman" w:hAnsi="Times New Roman" w:cs="Times New Roman"/>
            </w:rPr>
            <w:t>United Kingdom</w:t>
          </w:r>
        </w:smartTag>
      </w:smartTag>
      <w:r w:rsidR="004B4775" w:rsidRPr="00D408B0">
        <w:rPr>
          <w:rFonts w:ascii="Times New Roman" w:hAnsi="Times New Roman" w:cs="Times New Roman"/>
        </w:rPr>
        <w:t xml:space="preserve">. </w:t>
      </w:r>
      <w:r w:rsidR="00E33B68" w:rsidRPr="00D408B0">
        <w:rPr>
          <w:rFonts w:ascii="Times New Roman" w:hAnsi="Times New Roman" w:cs="Times New Roman"/>
        </w:rPr>
        <w:t>The Board confirms that, throughout the accounting period from 1 January to 31 December 201</w:t>
      </w:r>
      <w:r w:rsidR="00D158FE" w:rsidRPr="00D408B0">
        <w:rPr>
          <w:rFonts w:ascii="Times New Roman" w:hAnsi="Times New Roman" w:cs="Times New Roman"/>
          <w:lang w:eastAsia="zh-TW"/>
        </w:rPr>
        <w:t>9</w:t>
      </w:r>
      <w:r w:rsidR="00E33B68" w:rsidRPr="00D408B0">
        <w:rPr>
          <w:rFonts w:ascii="Times New Roman" w:hAnsi="Times New Roman" w:cs="Times New Roman"/>
        </w:rPr>
        <w:t>, the Group complied with the relevant provisions of the Code, apart from certain exceptions set out and explained below.</w:t>
      </w:r>
    </w:p>
    <w:p w:rsidR="004B4775" w:rsidRPr="00D408B0" w:rsidRDefault="004B4775" w:rsidP="004B4775">
      <w:pPr>
        <w:snapToGrid w:val="0"/>
        <w:spacing w:line="240" w:lineRule="exact"/>
        <w:jc w:val="both"/>
        <w:rPr>
          <w:rFonts w:ascii="Times New Roman" w:hAnsi="Times New Roman" w:cs="Times New Roman"/>
        </w:rPr>
      </w:pPr>
    </w:p>
    <w:p w:rsidR="004B4775" w:rsidRPr="00D408B0" w:rsidRDefault="004B4775" w:rsidP="004B4775">
      <w:pPr>
        <w:snapToGrid w:val="0"/>
        <w:spacing w:line="240" w:lineRule="exact"/>
        <w:jc w:val="both"/>
        <w:rPr>
          <w:rFonts w:ascii="Times New Roman" w:hAnsi="Times New Roman" w:cs="Times New Roman"/>
        </w:rPr>
      </w:pPr>
      <w:r w:rsidRPr="00D408B0">
        <w:rPr>
          <w:rFonts w:ascii="Times New Roman" w:hAnsi="Times New Roman" w:cs="Times New Roman"/>
        </w:rPr>
        <w:t xml:space="preserve">The Board, </w:t>
      </w:r>
      <w:r w:rsidR="00E33B68" w:rsidRPr="00D408B0">
        <w:rPr>
          <w:rFonts w:ascii="Times New Roman" w:hAnsi="Times New Roman" w:cs="Times New Roman"/>
        </w:rPr>
        <w:t>comprising</w:t>
      </w:r>
      <w:r w:rsidRPr="00D408B0">
        <w:rPr>
          <w:rFonts w:ascii="Times New Roman" w:hAnsi="Times New Roman" w:cs="Times New Roman"/>
        </w:rPr>
        <w:t xml:space="preserve"> a non-executive chairman</w:t>
      </w:r>
      <w:r w:rsidR="00E33B68" w:rsidRPr="00D408B0">
        <w:rPr>
          <w:rFonts w:ascii="Times New Roman" w:hAnsi="Times New Roman" w:cs="Times New Roman"/>
        </w:rPr>
        <w:t xml:space="preserve">, </w:t>
      </w:r>
      <w:r w:rsidR="006F66C7" w:rsidRPr="00D408B0">
        <w:rPr>
          <w:rFonts w:ascii="Times New Roman" w:hAnsi="Times New Roman" w:cs="Times New Roman" w:hint="eastAsia"/>
          <w:lang w:eastAsia="zh-CN"/>
        </w:rPr>
        <w:t>three</w:t>
      </w:r>
      <w:r w:rsidRPr="00D408B0">
        <w:rPr>
          <w:rFonts w:ascii="Times New Roman" w:hAnsi="Times New Roman" w:cs="Times New Roman"/>
        </w:rPr>
        <w:t xml:space="preserve"> non-executive directors</w:t>
      </w:r>
      <w:r w:rsidR="00E33B68" w:rsidRPr="00D408B0">
        <w:rPr>
          <w:rFonts w:ascii="Times New Roman" w:hAnsi="Times New Roman" w:cs="Times New Roman"/>
        </w:rPr>
        <w:t xml:space="preserve"> and two executive directors</w:t>
      </w:r>
      <w:r w:rsidRPr="00D408B0">
        <w:rPr>
          <w:rFonts w:ascii="Times New Roman" w:hAnsi="Times New Roman" w:cs="Times New Roman"/>
        </w:rPr>
        <w:t xml:space="preserve">, is committed to </w:t>
      </w:r>
      <w:r w:rsidR="00E33B68" w:rsidRPr="00D408B0">
        <w:rPr>
          <w:rFonts w:ascii="Times New Roman" w:hAnsi="Times New Roman" w:cs="Times New Roman"/>
        </w:rPr>
        <w:t>maintain</w:t>
      </w:r>
      <w:r w:rsidR="00D54A70" w:rsidRPr="00D408B0">
        <w:rPr>
          <w:rFonts w:ascii="Times New Roman" w:hAnsi="Times New Roman" w:cs="Times New Roman"/>
        </w:rPr>
        <w:t>ing</w:t>
      </w:r>
      <w:r w:rsidR="00E33B68" w:rsidRPr="00D408B0">
        <w:rPr>
          <w:rFonts w:ascii="Times New Roman" w:hAnsi="Times New Roman" w:cs="Times New Roman"/>
        </w:rPr>
        <w:t xml:space="preserve"> a </w:t>
      </w:r>
      <w:r w:rsidRPr="00D408B0">
        <w:rPr>
          <w:rFonts w:ascii="Times New Roman" w:hAnsi="Times New Roman" w:cs="Times New Roman"/>
        </w:rPr>
        <w:t xml:space="preserve">high standard of corporate governance. All non-executive directors are considered by the Board </w:t>
      </w:r>
      <w:r w:rsidR="00E33B68" w:rsidRPr="00D408B0">
        <w:rPr>
          <w:rFonts w:ascii="Times New Roman" w:hAnsi="Times New Roman" w:cs="Times New Roman"/>
        </w:rPr>
        <w:t xml:space="preserve">to be </w:t>
      </w:r>
      <w:r w:rsidRPr="00D408B0">
        <w:rPr>
          <w:rFonts w:ascii="Times New Roman" w:hAnsi="Times New Roman" w:cs="Times New Roman"/>
        </w:rPr>
        <w:t xml:space="preserve">independent of management and free from any business or other relationship which could materially interfere with the exercise of their independent judgement. All directors </w:t>
      </w:r>
      <w:proofErr w:type="gramStart"/>
      <w:r w:rsidRPr="00D408B0">
        <w:rPr>
          <w:rFonts w:ascii="Times New Roman" w:hAnsi="Times New Roman" w:cs="Times New Roman"/>
        </w:rPr>
        <w:t>are able to</w:t>
      </w:r>
      <w:proofErr w:type="gramEnd"/>
      <w:r w:rsidRPr="00D408B0">
        <w:rPr>
          <w:rFonts w:ascii="Times New Roman" w:hAnsi="Times New Roman" w:cs="Times New Roman"/>
        </w:rPr>
        <w:t xml:space="preserve"> take independent professional advice in furtherance of their duties, if necessary.</w:t>
      </w:r>
    </w:p>
    <w:p w:rsidR="004B4775" w:rsidRPr="00D408B0" w:rsidRDefault="004B4775" w:rsidP="004B4775">
      <w:pPr>
        <w:snapToGrid w:val="0"/>
        <w:spacing w:line="240" w:lineRule="exact"/>
        <w:jc w:val="both"/>
        <w:rPr>
          <w:rFonts w:ascii="Times New Roman" w:hAnsi="Times New Roman" w:cs="Times New Roman"/>
        </w:rPr>
      </w:pPr>
    </w:p>
    <w:p w:rsidR="004B4775" w:rsidRPr="00D408B0" w:rsidRDefault="004B4775" w:rsidP="004B4775">
      <w:pPr>
        <w:snapToGrid w:val="0"/>
        <w:spacing w:line="240" w:lineRule="exact"/>
        <w:jc w:val="both"/>
        <w:rPr>
          <w:rFonts w:ascii="Times New Roman" w:hAnsi="Times New Roman" w:cs="Times New Roman"/>
        </w:rPr>
      </w:pPr>
      <w:r w:rsidRPr="00D408B0">
        <w:rPr>
          <w:rFonts w:ascii="Times New Roman" w:hAnsi="Times New Roman" w:cs="Times New Roman"/>
        </w:rPr>
        <w:t>The Board is responsible for establishing strategic directions and setting objectives for the Company and making significant investment decisions and monitoring the performance of the Group. The management is responsible for the day to day running of the Group’s operations.</w:t>
      </w:r>
    </w:p>
    <w:p w:rsidR="00B62EA0" w:rsidRDefault="00B62EA0" w:rsidP="00B62EA0">
      <w:pPr>
        <w:snapToGrid w:val="0"/>
        <w:spacing w:line="240" w:lineRule="exact"/>
        <w:jc w:val="both"/>
        <w:rPr>
          <w:rFonts w:ascii="Times New Roman" w:hAnsi="Times New Roman" w:cs="Times New Roman"/>
          <w:b/>
          <w:sz w:val="24"/>
        </w:rPr>
      </w:pPr>
    </w:p>
    <w:p w:rsidR="00B62EA0" w:rsidRDefault="00B62EA0" w:rsidP="00B62EA0">
      <w:pPr>
        <w:snapToGrid w:val="0"/>
        <w:spacing w:line="240" w:lineRule="exact"/>
        <w:jc w:val="both"/>
        <w:rPr>
          <w:rFonts w:ascii="Times New Roman" w:hAnsi="Times New Roman" w:cs="Times New Roman"/>
          <w:b/>
          <w:sz w:val="24"/>
        </w:rPr>
      </w:pPr>
    </w:p>
    <w:p w:rsidR="00B62EA0" w:rsidRPr="00F744FB" w:rsidRDefault="00B62EA0" w:rsidP="00B62EA0">
      <w:pPr>
        <w:snapToGrid w:val="0"/>
        <w:spacing w:line="240" w:lineRule="exact"/>
        <w:jc w:val="both"/>
        <w:rPr>
          <w:rFonts w:ascii="Times New Roman" w:hAnsi="Times New Roman" w:cs="Times New Roman"/>
          <w:b/>
          <w:sz w:val="24"/>
        </w:rPr>
      </w:pPr>
      <w:r w:rsidRPr="00F744FB">
        <w:rPr>
          <w:rFonts w:ascii="Times New Roman" w:hAnsi="Times New Roman" w:cs="Times New Roman"/>
          <w:b/>
          <w:sz w:val="24"/>
        </w:rPr>
        <w:t>BOARD MEETING</w:t>
      </w:r>
    </w:p>
    <w:p w:rsidR="00B62EA0" w:rsidRPr="00F744FB" w:rsidRDefault="00B62EA0" w:rsidP="00B62EA0">
      <w:pPr>
        <w:snapToGrid w:val="0"/>
        <w:spacing w:line="240" w:lineRule="exact"/>
        <w:jc w:val="both"/>
        <w:rPr>
          <w:rFonts w:ascii="Times New Roman" w:hAnsi="Times New Roman" w:cs="Times New Roman"/>
        </w:rPr>
      </w:pPr>
    </w:p>
    <w:p w:rsidR="00B62EA0" w:rsidRDefault="00B62EA0" w:rsidP="00B62EA0">
      <w:pPr>
        <w:snapToGrid w:val="0"/>
        <w:spacing w:line="240" w:lineRule="exact"/>
        <w:jc w:val="both"/>
        <w:rPr>
          <w:rFonts w:ascii="Times New Roman" w:hAnsi="Times New Roman" w:cs="Times New Roman"/>
        </w:rPr>
      </w:pPr>
      <w:r w:rsidRPr="00F744FB">
        <w:rPr>
          <w:rFonts w:ascii="Times New Roman" w:hAnsi="Times New Roman" w:cs="Times New Roman"/>
        </w:rPr>
        <w:t xml:space="preserve">The Board held </w:t>
      </w:r>
      <w:r w:rsidRPr="00F744FB">
        <w:rPr>
          <w:rFonts w:ascii="Times New Roman" w:hAnsi="Times New Roman" w:cs="Times New Roman" w:hint="eastAsia"/>
          <w:lang w:eastAsia="zh-CN"/>
        </w:rPr>
        <w:t>two</w:t>
      </w:r>
      <w:r w:rsidRPr="00F744FB">
        <w:rPr>
          <w:rFonts w:ascii="Times New Roman" w:hAnsi="Times New Roman" w:cs="Times New Roman"/>
        </w:rPr>
        <w:t xml:space="preserve"> meetings during the year under review and the table below gives the attendance record.</w:t>
      </w:r>
    </w:p>
    <w:p w:rsidR="00B62EA0" w:rsidRPr="00F744FB" w:rsidRDefault="00B62EA0" w:rsidP="00B62EA0">
      <w:pPr>
        <w:snapToGrid w:val="0"/>
        <w:spacing w:line="240" w:lineRule="exact"/>
        <w:jc w:val="both"/>
        <w:rPr>
          <w:rFonts w:ascii="Times New Roman" w:hAnsi="Times New Roman" w:cs="Times New Roman"/>
        </w:rPr>
      </w:pPr>
    </w:p>
    <w:tbl>
      <w:tblPr>
        <w:tblW w:w="0" w:type="auto"/>
        <w:tblLook w:val="0400" w:firstRow="0" w:lastRow="0" w:firstColumn="0" w:lastColumn="0" w:noHBand="0" w:noVBand="1"/>
      </w:tblPr>
      <w:tblGrid>
        <w:gridCol w:w="4786"/>
        <w:gridCol w:w="4394"/>
      </w:tblGrid>
      <w:tr w:rsidR="00B62EA0" w:rsidRPr="00F744FB" w:rsidTr="00CF559F">
        <w:tc>
          <w:tcPr>
            <w:tcW w:w="4786" w:type="dxa"/>
            <w:shd w:val="clear" w:color="auto" w:fill="auto"/>
          </w:tcPr>
          <w:p w:rsidR="00B62EA0" w:rsidRPr="00F744FB" w:rsidRDefault="00B62EA0" w:rsidP="00CF559F">
            <w:pPr>
              <w:snapToGrid w:val="0"/>
              <w:spacing w:line="240" w:lineRule="exact"/>
              <w:jc w:val="both"/>
              <w:rPr>
                <w:rFonts w:ascii="Times New Roman" w:hAnsi="Times New Roman" w:cs="Times New Roman"/>
                <w:b/>
                <w:u w:val="single"/>
              </w:rPr>
            </w:pPr>
            <w:r w:rsidRPr="00F744FB">
              <w:rPr>
                <w:rFonts w:ascii="Times New Roman" w:hAnsi="Times New Roman" w:cs="Times New Roman"/>
                <w:b/>
                <w:u w:val="single"/>
              </w:rPr>
              <w:t>Director</w:t>
            </w:r>
          </w:p>
        </w:tc>
        <w:tc>
          <w:tcPr>
            <w:tcW w:w="4394" w:type="dxa"/>
            <w:shd w:val="clear" w:color="auto" w:fill="auto"/>
          </w:tcPr>
          <w:p w:rsidR="00B62EA0" w:rsidRPr="00F744FB" w:rsidRDefault="00B62EA0" w:rsidP="00CF559F">
            <w:pPr>
              <w:snapToGrid w:val="0"/>
              <w:spacing w:line="240" w:lineRule="exact"/>
              <w:jc w:val="center"/>
              <w:rPr>
                <w:rFonts w:ascii="Times New Roman" w:hAnsi="Times New Roman" w:cs="Times New Roman"/>
                <w:b/>
                <w:u w:val="single"/>
              </w:rPr>
            </w:pPr>
            <w:r w:rsidRPr="00F744FB">
              <w:rPr>
                <w:rFonts w:ascii="Times New Roman" w:hAnsi="Times New Roman" w:cs="Times New Roman"/>
                <w:b/>
                <w:u w:val="single"/>
              </w:rPr>
              <w:t>Board Meeting</w:t>
            </w:r>
          </w:p>
        </w:tc>
      </w:tr>
      <w:tr w:rsidR="00B62EA0" w:rsidRPr="00F744FB" w:rsidTr="00CF559F">
        <w:tc>
          <w:tcPr>
            <w:tcW w:w="4786" w:type="dxa"/>
            <w:shd w:val="clear" w:color="auto" w:fill="auto"/>
          </w:tcPr>
          <w:p w:rsidR="00B62EA0" w:rsidRPr="00F744FB" w:rsidRDefault="00B62EA0" w:rsidP="00CF559F">
            <w:pPr>
              <w:snapToGrid w:val="0"/>
              <w:spacing w:line="240" w:lineRule="exact"/>
              <w:jc w:val="both"/>
              <w:rPr>
                <w:rFonts w:ascii="Times New Roman" w:hAnsi="Times New Roman" w:cs="Times New Roman"/>
              </w:rPr>
            </w:pPr>
          </w:p>
        </w:tc>
        <w:tc>
          <w:tcPr>
            <w:tcW w:w="4394" w:type="dxa"/>
            <w:shd w:val="clear" w:color="auto" w:fill="auto"/>
          </w:tcPr>
          <w:p w:rsidR="00B62EA0" w:rsidRPr="00F744FB" w:rsidRDefault="00B62EA0" w:rsidP="00CF559F">
            <w:pPr>
              <w:snapToGrid w:val="0"/>
              <w:spacing w:line="240" w:lineRule="exact"/>
              <w:jc w:val="center"/>
              <w:rPr>
                <w:rFonts w:ascii="Times New Roman" w:hAnsi="Times New Roman" w:cs="Times New Roman"/>
              </w:rPr>
            </w:pPr>
          </w:p>
        </w:tc>
      </w:tr>
      <w:tr w:rsidR="00B62EA0" w:rsidRPr="00F744FB" w:rsidTr="00CF559F">
        <w:tc>
          <w:tcPr>
            <w:tcW w:w="4786" w:type="dxa"/>
            <w:shd w:val="clear" w:color="auto" w:fill="auto"/>
          </w:tcPr>
          <w:p w:rsidR="00B62EA0" w:rsidRPr="00F744FB" w:rsidRDefault="00B62EA0" w:rsidP="00CF559F">
            <w:pPr>
              <w:snapToGrid w:val="0"/>
              <w:spacing w:line="240" w:lineRule="exact"/>
              <w:jc w:val="both"/>
              <w:rPr>
                <w:rFonts w:ascii="Times New Roman" w:hAnsi="Times New Roman" w:cs="Times New Roman"/>
              </w:rPr>
            </w:pPr>
            <w:r w:rsidRPr="00F744FB">
              <w:rPr>
                <w:rFonts w:ascii="Times New Roman" w:hAnsi="Times New Roman" w:cs="Times New Roman"/>
              </w:rPr>
              <w:t>Alastair Gunn-Forbes</w:t>
            </w:r>
          </w:p>
        </w:tc>
        <w:tc>
          <w:tcPr>
            <w:tcW w:w="4394" w:type="dxa"/>
            <w:shd w:val="clear" w:color="auto" w:fill="auto"/>
          </w:tcPr>
          <w:p w:rsidR="00B62EA0" w:rsidRPr="00F744FB" w:rsidRDefault="00B62EA0" w:rsidP="00CF559F">
            <w:pPr>
              <w:snapToGrid w:val="0"/>
              <w:spacing w:line="240" w:lineRule="exact"/>
              <w:jc w:val="center"/>
              <w:rPr>
                <w:rFonts w:ascii="Times New Roman" w:hAnsi="Times New Roman" w:cs="Times New Roman" w:hint="eastAsia"/>
                <w:lang w:eastAsia="zh-CN"/>
              </w:rPr>
            </w:pPr>
            <w:r w:rsidRPr="00F744FB">
              <w:rPr>
                <w:rFonts w:ascii="Times New Roman" w:hAnsi="Times New Roman" w:cs="Times New Roman" w:hint="eastAsia"/>
                <w:lang w:eastAsia="zh-CN"/>
              </w:rPr>
              <w:t>2</w:t>
            </w:r>
            <w:r w:rsidRPr="00F744FB">
              <w:rPr>
                <w:rFonts w:ascii="Times New Roman" w:hAnsi="Times New Roman" w:cs="Times New Roman"/>
                <w:lang w:eastAsia="zh-TW"/>
              </w:rPr>
              <w:t>/</w:t>
            </w:r>
            <w:r w:rsidRPr="00F744FB">
              <w:rPr>
                <w:rFonts w:ascii="Times New Roman" w:hAnsi="Times New Roman" w:cs="Times New Roman" w:hint="eastAsia"/>
                <w:lang w:eastAsia="zh-CN"/>
              </w:rPr>
              <w:t>2</w:t>
            </w:r>
          </w:p>
        </w:tc>
      </w:tr>
      <w:tr w:rsidR="00B62EA0" w:rsidRPr="00F744FB" w:rsidTr="00CF559F">
        <w:tc>
          <w:tcPr>
            <w:tcW w:w="4786" w:type="dxa"/>
            <w:shd w:val="clear" w:color="auto" w:fill="auto"/>
          </w:tcPr>
          <w:p w:rsidR="00B62EA0" w:rsidRPr="00F744FB" w:rsidRDefault="00B62EA0" w:rsidP="00CF559F">
            <w:pPr>
              <w:snapToGrid w:val="0"/>
              <w:spacing w:line="240" w:lineRule="exact"/>
              <w:jc w:val="both"/>
              <w:rPr>
                <w:rFonts w:ascii="Times New Roman" w:hAnsi="Times New Roman" w:cs="Times New Roman"/>
              </w:rPr>
            </w:pPr>
            <w:r w:rsidRPr="00F744FB">
              <w:rPr>
                <w:rFonts w:ascii="Times New Roman" w:hAnsi="Times New Roman" w:cs="Times New Roman"/>
              </w:rPr>
              <w:t>Henry Ying Chew Cheong</w:t>
            </w:r>
          </w:p>
        </w:tc>
        <w:tc>
          <w:tcPr>
            <w:tcW w:w="4394" w:type="dxa"/>
            <w:shd w:val="clear" w:color="auto" w:fill="auto"/>
          </w:tcPr>
          <w:p w:rsidR="00B62EA0" w:rsidRPr="00F744FB" w:rsidRDefault="00B62EA0" w:rsidP="00CF559F">
            <w:pPr>
              <w:snapToGrid w:val="0"/>
              <w:spacing w:line="240" w:lineRule="exact"/>
              <w:jc w:val="center"/>
              <w:rPr>
                <w:rFonts w:ascii="Times New Roman" w:hAnsi="Times New Roman" w:cs="Times New Roman" w:hint="eastAsia"/>
                <w:lang w:eastAsia="zh-CN"/>
              </w:rPr>
            </w:pPr>
            <w:r w:rsidRPr="00F744FB">
              <w:rPr>
                <w:rFonts w:ascii="Times New Roman" w:hAnsi="Times New Roman" w:cs="Times New Roman" w:hint="eastAsia"/>
                <w:lang w:eastAsia="zh-CN"/>
              </w:rPr>
              <w:t>2</w:t>
            </w:r>
            <w:r w:rsidRPr="00F744FB">
              <w:rPr>
                <w:rFonts w:ascii="Times New Roman" w:hAnsi="Times New Roman" w:cs="Times New Roman"/>
                <w:lang w:eastAsia="zh-TW"/>
              </w:rPr>
              <w:t>/</w:t>
            </w:r>
            <w:r w:rsidRPr="00F744FB">
              <w:rPr>
                <w:rFonts w:ascii="Times New Roman" w:hAnsi="Times New Roman" w:cs="Times New Roman" w:hint="eastAsia"/>
                <w:lang w:eastAsia="zh-CN"/>
              </w:rPr>
              <w:t>2</w:t>
            </w:r>
          </w:p>
        </w:tc>
      </w:tr>
      <w:tr w:rsidR="00B62EA0" w:rsidRPr="00F744FB" w:rsidTr="00CF559F">
        <w:tc>
          <w:tcPr>
            <w:tcW w:w="4786" w:type="dxa"/>
            <w:shd w:val="clear" w:color="auto" w:fill="auto"/>
          </w:tcPr>
          <w:p w:rsidR="00B62EA0" w:rsidRPr="00F744FB" w:rsidRDefault="00B62EA0" w:rsidP="00CF559F">
            <w:pPr>
              <w:snapToGrid w:val="0"/>
              <w:spacing w:line="240" w:lineRule="exact"/>
              <w:jc w:val="both"/>
              <w:rPr>
                <w:rFonts w:ascii="Times New Roman" w:hAnsi="Times New Roman" w:cs="Times New Roman"/>
              </w:rPr>
            </w:pPr>
            <w:r w:rsidRPr="00F744FB">
              <w:rPr>
                <w:rFonts w:ascii="Times New Roman" w:hAnsi="Times New Roman" w:cs="Times New Roman"/>
              </w:rPr>
              <w:t>Ernest Chiu Shun She</w:t>
            </w:r>
          </w:p>
        </w:tc>
        <w:tc>
          <w:tcPr>
            <w:tcW w:w="4394" w:type="dxa"/>
            <w:shd w:val="clear" w:color="auto" w:fill="auto"/>
          </w:tcPr>
          <w:p w:rsidR="00B62EA0" w:rsidRPr="00F744FB" w:rsidRDefault="00B62EA0" w:rsidP="00CF559F">
            <w:pPr>
              <w:snapToGrid w:val="0"/>
              <w:spacing w:line="240" w:lineRule="exact"/>
              <w:jc w:val="center"/>
              <w:rPr>
                <w:rFonts w:ascii="Times New Roman" w:hAnsi="Times New Roman" w:cs="Times New Roman" w:hint="eastAsia"/>
                <w:lang w:eastAsia="zh-CN"/>
              </w:rPr>
            </w:pPr>
            <w:r w:rsidRPr="00F744FB">
              <w:rPr>
                <w:rFonts w:ascii="Times New Roman" w:hAnsi="Times New Roman" w:cs="Times New Roman" w:hint="eastAsia"/>
                <w:lang w:eastAsia="zh-CN"/>
              </w:rPr>
              <w:t>2</w:t>
            </w:r>
            <w:r w:rsidRPr="00F744FB">
              <w:rPr>
                <w:rFonts w:ascii="Times New Roman" w:hAnsi="Times New Roman" w:cs="Times New Roman"/>
                <w:lang w:eastAsia="zh-TW"/>
              </w:rPr>
              <w:t>/</w:t>
            </w:r>
            <w:r w:rsidRPr="00F744FB">
              <w:rPr>
                <w:rFonts w:ascii="Times New Roman" w:hAnsi="Times New Roman" w:cs="Times New Roman" w:hint="eastAsia"/>
                <w:lang w:eastAsia="zh-CN"/>
              </w:rPr>
              <w:t>2</w:t>
            </w:r>
          </w:p>
        </w:tc>
      </w:tr>
      <w:tr w:rsidR="00B62EA0" w:rsidRPr="00F744FB" w:rsidTr="00CF559F">
        <w:tc>
          <w:tcPr>
            <w:tcW w:w="4786" w:type="dxa"/>
            <w:shd w:val="clear" w:color="auto" w:fill="auto"/>
          </w:tcPr>
          <w:p w:rsidR="00B62EA0" w:rsidRPr="00F744FB" w:rsidRDefault="00B62EA0" w:rsidP="00CF559F">
            <w:pPr>
              <w:snapToGrid w:val="0"/>
              <w:spacing w:line="240" w:lineRule="exact"/>
              <w:jc w:val="both"/>
              <w:rPr>
                <w:rFonts w:ascii="Times New Roman" w:hAnsi="Times New Roman" w:cs="Times New Roman"/>
              </w:rPr>
            </w:pPr>
            <w:r w:rsidRPr="00F744FB">
              <w:rPr>
                <w:rFonts w:ascii="Times New Roman" w:hAnsi="Times New Roman" w:cs="Times New Roman"/>
              </w:rPr>
              <w:t>Mark Chung Fong</w:t>
            </w:r>
          </w:p>
        </w:tc>
        <w:tc>
          <w:tcPr>
            <w:tcW w:w="4394" w:type="dxa"/>
            <w:shd w:val="clear" w:color="auto" w:fill="auto"/>
          </w:tcPr>
          <w:p w:rsidR="00B62EA0" w:rsidRPr="00F744FB" w:rsidRDefault="00B62EA0" w:rsidP="00CF559F">
            <w:pPr>
              <w:snapToGrid w:val="0"/>
              <w:spacing w:line="240" w:lineRule="exact"/>
              <w:jc w:val="center"/>
              <w:rPr>
                <w:rFonts w:ascii="Times New Roman" w:hAnsi="Times New Roman" w:cs="Times New Roman" w:hint="eastAsia"/>
                <w:lang w:eastAsia="zh-CN"/>
              </w:rPr>
            </w:pPr>
            <w:r w:rsidRPr="00F744FB">
              <w:rPr>
                <w:rFonts w:ascii="Times New Roman" w:hAnsi="Times New Roman" w:cs="Times New Roman" w:hint="eastAsia"/>
                <w:lang w:eastAsia="zh-CN"/>
              </w:rPr>
              <w:t>2</w:t>
            </w:r>
            <w:r w:rsidRPr="00F744FB">
              <w:rPr>
                <w:rFonts w:ascii="Times New Roman" w:hAnsi="Times New Roman" w:cs="Times New Roman"/>
                <w:lang w:eastAsia="zh-TW"/>
              </w:rPr>
              <w:t>/</w:t>
            </w:r>
            <w:r w:rsidRPr="00F744FB">
              <w:rPr>
                <w:rFonts w:ascii="Times New Roman" w:hAnsi="Times New Roman" w:cs="Times New Roman" w:hint="eastAsia"/>
                <w:lang w:eastAsia="zh-CN"/>
              </w:rPr>
              <w:t>2</w:t>
            </w:r>
          </w:p>
        </w:tc>
      </w:tr>
      <w:tr w:rsidR="00B62EA0" w:rsidRPr="00F744FB" w:rsidTr="00CF559F">
        <w:tc>
          <w:tcPr>
            <w:tcW w:w="4786" w:type="dxa"/>
            <w:shd w:val="clear" w:color="auto" w:fill="auto"/>
          </w:tcPr>
          <w:p w:rsidR="00B62EA0" w:rsidRPr="00F744FB" w:rsidRDefault="00B62EA0" w:rsidP="00CF559F">
            <w:pPr>
              <w:snapToGrid w:val="0"/>
              <w:spacing w:line="240" w:lineRule="exact"/>
              <w:jc w:val="both"/>
              <w:rPr>
                <w:rFonts w:ascii="Times New Roman" w:hAnsi="Times New Roman" w:cs="Times New Roman"/>
              </w:rPr>
            </w:pPr>
            <w:r w:rsidRPr="00F744FB">
              <w:rPr>
                <w:rFonts w:ascii="Times New Roman" w:hAnsi="Times New Roman" w:cs="Times New Roman"/>
              </w:rPr>
              <w:t>Martyn Stuart Wells</w:t>
            </w:r>
          </w:p>
        </w:tc>
        <w:tc>
          <w:tcPr>
            <w:tcW w:w="4394" w:type="dxa"/>
            <w:shd w:val="clear" w:color="auto" w:fill="auto"/>
          </w:tcPr>
          <w:p w:rsidR="00B62EA0" w:rsidRPr="00F744FB" w:rsidRDefault="00B62EA0" w:rsidP="00CF559F">
            <w:pPr>
              <w:snapToGrid w:val="0"/>
              <w:spacing w:line="240" w:lineRule="exact"/>
              <w:jc w:val="center"/>
              <w:rPr>
                <w:rFonts w:ascii="Times New Roman" w:hAnsi="Times New Roman" w:cs="Times New Roman" w:hint="eastAsia"/>
                <w:lang w:eastAsia="zh-CN"/>
              </w:rPr>
            </w:pPr>
            <w:r w:rsidRPr="00F744FB">
              <w:rPr>
                <w:rFonts w:ascii="Times New Roman" w:hAnsi="Times New Roman" w:cs="Times New Roman" w:hint="eastAsia"/>
                <w:lang w:eastAsia="zh-CN"/>
              </w:rPr>
              <w:t>2</w:t>
            </w:r>
            <w:r w:rsidRPr="00F744FB">
              <w:rPr>
                <w:rFonts w:ascii="Times New Roman" w:hAnsi="Times New Roman" w:cs="Times New Roman"/>
                <w:lang w:eastAsia="zh-TW"/>
              </w:rPr>
              <w:t>/</w:t>
            </w:r>
            <w:r w:rsidRPr="00F744FB">
              <w:rPr>
                <w:rFonts w:ascii="Times New Roman" w:hAnsi="Times New Roman" w:cs="Times New Roman" w:hint="eastAsia"/>
                <w:lang w:eastAsia="zh-CN"/>
              </w:rPr>
              <w:t>2</w:t>
            </w:r>
          </w:p>
        </w:tc>
      </w:tr>
      <w:tr w:rsidR="00B62EA0" w:rsidRPr="00F744FB" w:rsidTr="00CF559F">
        <w:tc>
          <w:tcPr>
            <w:tcW w:w="4786" w:type="dxa"/>
            <w:shd w:val="clear" w:color="auto" w:fill="auto"/>
          </w:tcPr>
          <w:p w:rsidR="00B62EA0" w:rsidRPr="00F744FB" w:rsidRDefault="00B62EA0" w:rsidP="00CF559F">
            <w:pPr>
              <w:snapToGrid w:val="0"/>
              <w:spacing w:line="240" w:lineRule="exact"/>
              <w:jc w:val="both"/>
              <w:rPr>
                <w:rFonts w:ascii="Times New Roman" w:hAnsi="Times New Roman" w:cs="Times New Roman"/>
              </w:rPr>
            </w:pPr>
            <w:r w:rsidRPr="00F744FB">
              <w:rPr>
                <w:rFonts w:ascii="Times New Roman" w:eastAsia="PMingLiU" w:hAnsi="Times New Roman" w:cs="Times New Roman" w:hint="eastAsia"/>
                <w:szCs w:val="22"/>
                <w:lang w:eastAsia="zh-TW"/>
              </w:rPr>
              <w:t>S</w:t>
            </w:r>
            <w:r w:rsidRPr="00F744FB">
              <w:rPr>
                <w:rFonts w:ascii="Times New Roman" w:eastAsia="PMingLiU" w:hAnsi="Times New Roman" w:cs="Times New Roman"/>
                <w:szCs w:val="22"/>
                <w:lang w:eastAsia="zh-TW"/>
              </w:rPr>
              <w:t xml:space="preserve">tephen Lister </w:t>
            </w:r>
            <w:proofErr w:type="spellStart"/>
            <w:r w:rsidRPr="00F744FB">
              <w:rPr>
                <w:rFonts w:ascii="Times New Roman" w:eastAsia="PMingLiU" w:hAnsi="Times New Roman" w:cs="Times New Roman"/>
                <w:szCs w:val="22"/>
                <w:lang w:eastAsia="zh-TW"/>
              </w:rPr>
              <w:t>d’Anyers</w:t>
            </w:r>
            <w:proofErr w:type="spellEnd"/>
            <w:r w:rsidRPr="00F744FB">
              <w:rPr>
                <w:rFonts w:ascii="Times New Roman" w:eastAsia="PMingLiU" w:hAnsi="Times New Roman" w:cs="Times New Roman"/>
                <w:szCs w:val="22"/>
                <w:lang w:eastAsia="zh-TW"/>
              </w:rPr>
              <w:t xml:space="preserve"> Willis</w:t>
            </w:r>
          </w:p>
        </w:tc>
        <w:tc>
          <w:tcPr>
            <w:tcW w:w="4394" w:type="dxa"/>
            <w:shd w:val="clear" w:color="auto" w:fill="auto"/>
          </w:tcPr>
          <w:p w:rsidR="00B62EA0" w:rsidRPr="00F744FB" w:rsidRDefault="00B62EA0" w:rsidP="00CF559F">
            <w:pPr>
              <w:snapToGrid w:val="0"/>
              <w:spacing w:line="240" w:lineRule="exact"/>
              <w:jc w:val="center"/>
              <w:rPr>
                <w:rFonts w:ascii="Times New Roman" w:hAnsi="Times New Roman" w:cs="Times New Roman" w:hint="eastAsia"/>
                <w:lang w:eastAsia="zh-CN"/>
              </w:rPr>
            </w:pPr>
            <w:r w:rsidRPr="00F744FB">
              <w:rPr>
                <w:rFonts w:ascii="Times New Roman" w:hAnsi="Times New Roman" w:cs="Times New Roman" w:hint="eastAsia"/>
                <w:lang w:eastAsia="zh-CN"/>
              </w:rPr>
              <w:t>1/1</w:t>
            </w:r>
          </w:p>
        </w:tc>
      </w:tr>
    </w:tbl>
    <w:p w:rsidR="004B4775" w:rsidRPr="00C71933" w:rsidRDefault="004B4775" w:rsidP="004B4775">
      <w:pPr>
        <w:snapToGrid w:val="0"/>
        <w:spacing w:line="240" w:lineRule="exact"/>
        <w:jc w:val="both"/>
        <w:rPr>
          <w:rFonts w:ascii="Times New Roman" w:hAnsi="Times New Roman" w:cs="Times New Roman"/>
          <w:highlight w:val="yellow"/>
          <w:lang w:eastAsia="zh-TW"/>
        </w:rPr>
      </w:pPr>
    </w:p>
    <w:p w:rsidR="0054038D" w:rsidRPr="00F744FB" w:rsidRDefault="00793DF8" w:rsidP="0054038D">
      <w:pPr>
        <w:pBdr>
          <w:bottom w:val="single" w:sz="6" w:space="1" w:color="auto"/>
        </w:pBdr>
        <w:snapToGrid w:val="0"/>
        <w:jc w:val="both"/>
        <w:rPr>
          <w:rFonts w:ascii="Times New Roman" w:hAnsi="Times New Roman" w:cs="Times New Roman"/>
          <w:b/>
          <w:sz w:val="24"/>
        </w:rPr>
      </w:pPr>
      <w:r>
        <w:rPr>
          <w:rFonts w:ascii="Times New Roman" w:hAnsi="Times New Roman" w:cs="Times New Roman"/>
          <w:b/>
          <w:sz w:val="24"/>
        </w:rPr>
        <w:br w:type="page"/>
      </w:r>
      <w:r w:rsidR="0054038D" w:rsidRPr="00F744FB">
        <w:rPr>
          <w:rFonts w:ascii="Times New Roman" w:hAnsi="Times New Roman" w:cs="Times New Roman"/>
          <w:b/>
          <w:sz w:val="24"/>
        </w:rPr>
        <w:lastRenderedPageBreak/>
        <w:t>DIRECTORS’ REPORT (CONTINUED)</w:t>
      </w:r>
    </w:p>
    <w:p w:rsidR="00793DF8" w:rsidRPr="00F744FB" w:rsidRDefault="00793DF8" w:rsidP="00793DF8">
      <w:pPr>
        <w:snapToGrid w:val="0"/>
        <w:spacing w:line="240" w:lineRule="exact"/>
        <w:jc w:val="both"/>
        <w:rPr>
          <w:rFonts w:ascii="Times New Roman" w:hAnsi="Times New Roman" w:cs="Times New Roman"/>
          <w:lang w:eastAsia="zh-TW"/>
        </w:rPr>
      </w:pPr>
    </w:p>
    <w:p w:rsidR="00793DF8" w:rsidRPr="00F744FB" w:rsidRDefault="00793DF8" w:rsidP="00793DF8">
      <w:pPr>
        <w:snapToGrid w:val="0"/>
        <w:spacing w:line="240" w:lineRule="exact"/>
        <w:jc w:val="both"/>
        <w:rPr>
          <w:rFonts w:ascii="Times New Roman" w:hAnsi="Times New Roman" w:cs="Times New Roman"/>
        </w:rPr>
      </w:pPr>
    </w:p>
    <w:p w:rsidR="00793DF8" w:rsidRPr="00F744FB" w:rsidRDefault="00793DF8" w:rsidP="006362EA">
      <w:pPr>
        <w:tabs>
          <w:tab w:val="decimal" w:pos="9086"/>
        </w:tabs>
        <w:snapToGrid w:val="0"/>
        <w:jc w:val="both"/>
        <w:rPr>
          <w:rFonts w:ascii="Times New Roman" w:hAnsi="Times New Roman" w:cs="Times New Roman"/>
        </w:rPr>
      </w:pPr>
      <w:r w:rsidRPr="00F744FB">
        <w:rPr>
          <w:rFonts w:ascii="Times New Roman" w:hAnsi="Times New Roman" w:cs="Times New Roman"/>
        </w:rPr>
        <w:t xml:space="preserve">Although the Board notes the requirement for a Nomination Committee (Provision </w:t>
      </w:r>
      <w:r>
        <w:rPr>
          <w:rFonts w:ascii="Times New Roman" w:hAnsi="Times New Roman" w:cs="Times New Roman"/>
        </w:rPr>
        <w:t>17</w:t>
      </w:r>
      <w:r w:rsidRPr="00F744FB">
        <w:rPr>
          <w:rFonts w:ascii="Times New Roman" w:hAnsi="Times New Roman" w:cs="Times New Roman"/>
        </w:rPr>
        <w:t xml:space="preserve"> of the Code), to make recommendations to the Board on all new board appointments and to reassure shareholders of the suitability of a chosen director, the Board considers that, due to its small size and limited level of activities, it is not necessary to establish such a committee. The Board </w:t>
      </w:r>
      <w:proofErr w:type="gramStart"/>
      <w:r w:rsidRPr="00F744FB">
        <w:rPr>
          <w:rFonts w:ascii="Times New Roman" w:hAnsi="Times New Roman" w:cs="Times New Roman"/>
        </w:rPr>
        <w:t>as a whole remains</w:t>
      </w:r>
      <w:proofErr w:type="gramEnd"/>
      <w:r w:rsidRPr="00F744FB">
        <w:rPr>
          <w:rFonts w:ascii="Times New Roman" w:hAnsi="Times New Roman" w:cs="Times New Roman"/>
        </w:rPr>
        <w:t xml:space="preserve"> responsible for ensuring that a transparent, formal and rigorous process would be followed for any future board appointments, which would be made following a full review of the Board’s balance of skills, experience, independence and knowledge. Any future recruitment process would also provide an opportunity to improve the diversity of the Board. The Board is satisfied that appropriate succession planning is in place for appointments to both the Board and senior management.</w:t>
      </w:r>
    </w:p>
    <w:p w:rsidR="00793DF8" w:rsidRPr="00F744FB" w:rsidRDefault="00793DF8" w:rsidP="006362EA">
      <w:pPr>
        <w:tabs>
          <w:tab w:val="right" w:pos="5760"/>
          <w:tab w:val="right" w:pos="7560"/>
          <w:tab w:val="right" w:pos="8820"/>
        </w:tabs>
        <w:snapToGrid w:val="0"/>
        <w:jc w:val="both"/>
        <w:rPr>
          <w:rFonts w:ascii="Times New Roman" w:hAnsi="Times New Roman" w:cs="Times New Roman"/>
          <w:b/>
          <w:lang w:eastAsia="zh-TW"/>
        </w:rPr>
      </w:pPr>
    </w:p>
    <w:p w:rsidR="00793DF8" w:rsidRPr="00F744FB" w:rsidRDefault="00793DF8" w:rsidP="006362EA">
      <w:pPr>
        <w:snapToGrid w:val="0"/>
        <w:jc w:val="both"/>
        <w:rPr>
          <w:rFonts w:ascii="Times New Roman" w:hAnsi="Times New Roman" w:cs="Times New Roman"/>
        </w:rPr>
      </w:pPr>
      <w:r w:rsidRPr="00F744FB">
        <w:rPr>
          <w:rFonts w:ascii="Times New Roman" w:hAnsi="Times New Roman" w:cs="Times New Roman"/>
        </w:rPr>
        <w:t>Again, due to its small size and limited level of activities, the Board has not appointed a senior independent director and did not consider an annual self-evaluation to be required during the year under review. The responsibilities normally rested with a senior independent director have been reverted to the Board as a whole. These decisions will be re-considered annually by the Board.</w:t>
      </w:r>
    </w:p>
    <w:p w:rsidR="00793DF8" w:rsidRPr="00F744FB" w:rsidRDefault="00793DF8" w:rsidP="006362EA">
      <w:pPr>
        <w:snapToGrid w:val="0"/>
        <w:jc w:val="both"/>
        <w:rPr>
          <w:rFonts w:ascii="Times New Roman" w:hAnsi="Times New Roman" w:cs="Times New Roman"/>
        </w:rPr>
      </w:pPr>
    </w:p>
    <w:p w:rsidR="00793DF8" w:rsidRPr="00F744FB" w:rsidRDefault="00793DF8" w:rsidP="006362EA">
      <w:pPr>
        <w:snapToGrid w:val="0"/>
        <w:jc w:val="both"/>
        <w:rPr>
          <w:rFonts w:ascii="Times New Roman" w:hAnsi="Times New Roman" w:cs="Times New Roman"/>
          <w:b/>
          <w:lang w:eastAsia="zh-TW"/>
        </w:rPr>
      </w:pPr>
      <w:r w:rsidRPr="00F744FB">
        <w:rPr>
          <w:rFonts w:ascii="Times New Roman" w:hAnsi="Times New Roman" w:cs="Times New Roman"/>
        </w:rPr>
        <w:t xml:space="preserve">The Board established both an Audit Committee and a Remuneration Committee upon the re-activation of the Group’s business in 2013. Details of these committees are set out below. </w:t>
      </w:r>
    </w:p>
    <w:p w:rsidR="00793DF8" w:rsidRPr="00CF559F" w:rsidRDefault="00793DF8" w:rsidP="00793DF8">
      <w:pPr>
        <w:snapToGrid w:val="0"/>
        <w:spacing w:line="240" w:lineRule="exact"/>
        <w:jc w:val="both"/>
        <w:rPr>
          <w:rFonts w:ascii="Times New Roman" w:eastAsia="PMingLiU" w:hAnsi="Times New Roman" w:cs="Times New Roman"/>
          <w:b/>
          <w:lang w:eastAsia="zh-TW"/>
        </w:rPr>
      </w:pPr>
    </w:p>
    <w:p w:rsidR="00B62EA0" w:rsidRPr="00CF559F" w:rsidRDefault="00B62EA0" w:rsidP="00793DF8">
      <w:pPr>
        <w:snapToGrid w:val="0"/>
        <w:spacing w:line="240" w:lineRule="exact"/>
        <w:jc w:val="both"/>
        <w:rPr>
          <w:rFonts w:ascii="Times New Roman" w:eastAsia="PMingLiU" w:hAnsi="Times New Roman" w:cs="Times New Roman" w:hint="eastAsia"/>
          <w:b/>
          <w:lang w:eastAsia="zh-TW"/>
        </w:rPr>
      </w:pPr>
    </w:p>
    <w:p w:rsidR="00793DF8" w:rsidRPr="00F744FB" w:rsidRDefault="00793DF8" w:rsidP="00793DF8">
      <w:pPr>
        <w:snapToGrid w:val="0"/>
        <w:spacing w:line="240" w:lineRule="exact"/>
        <w:jc w:val="both"/>
        <w:rPr>
          <w:rFonts w:ascii="Times New Roman" w:hAnsi="Times New Roman" w:cs="Times New Roman"/>
          <w:b/>
        </w:rPr>
      </w:pPr>
      <w:r w:rsidRPr="00F744FB">
        <w:rPr>
          <w:rFonts w:ascii="Times New Roman" w:hAnsi="Times New Roman" w:cs="Times New Roman"/>
          <w:b/>
        </w:rPr>
        <w:t>AUDIT COMMITTEE</w:t>
      </w:r>
    </w:p>
    <w:p w:rsidR="00793DF8" w:rsidRPr="00F744FB" w:rsidRDefault="00793DF8" w:rsidP="00793DF8">
      <w:pPr>
        <w:snapToGrid w:val="0"/>
        <w:spacing w:line="240" w:lineRule="exact"/>
        <w:jc w:val="both"/>
        <w:rPr>
          <w:rFonts w:ascii="Times New Roman" w:hAnsi="Times New Roman" w:cs="Times New Roman"/>
        </w:rPr>
      </w:pPr>
    </w:p>
    <w:p w:rsidR="00793DF8" w:rsidRPr="00F744FB" w:rsidRDefault="00793DF8" w:rsidP="00793DF8">
      <w:pPr>
        <w:snapToGrid w:val="0"/>
        <w:spacing w:line="240" w:lineRule="exact"/>
        <w:jc w:val="both"/>
        <w:rPr>
          <w:rFonts w:ascii="Times New Roman" w:hAnsi="Times New Roman" w:cs="Times New Roman"/>
        </w:rPr>
      </w:pPr>
      <w:r w:rsidRPr="00F744FB">
        <w:rPr>
          <w:rFonts w:ascii="Times New Roman" w:hAnsi="Times New Roman" w:cs="Times New Roman"/>
        </w:rPr>
        <w:t xml:space="preserve">The Audit Committee held </w:t>
      </w:r>
      <w:r w:rsidRPr="00F744FB">
        <w:rPr>
          <w:rFonts w:ascii="Times New Roman" w:hAnsi="Times New Roman" w:cs="Times New Roman"/>
          <w:lang w:eastAsia="zh-HK"/>
        </w:rPr>
        <w:t>two</w:t>
      </w:r>
      <w:r w:rsidRPr="00F744FB">
        <w:rPr>
          <w:rFonts w:ascii="Times New Roman" w:hAnsi="Times New Roman" w:cs="Times New Roman"/>
        </w:rPr>
        <w:t xml:space="preserve"> meetings during the year under review and the table below gives the attendance record.</w:t>
      </w:r>
    </w:p>
    <w:p w:rsidR="00793DF8" w:rsidRPr="00F744FB" w:rsidRDefault="00793DF8" w:rsidP="00793DF8">
      <w:pPr>
        <w:snapToGrid w:val="0"/>
        <w:spacing w:line="240" w:lineRule="exact"/>
        <w:jc w:val="both"/>
        <w:rPr>
          <w:rFonts w:ascii="Times New Roman" w:hAnsi="Times New Roman" w:cs="Times New Roman"/>
        </w:rPr>
      </w:pPr>
    </w:p>
    <w:tbl>
      <w:tblPr>
        <w:tblW w:w="0" w:type="auto"/>
        <w:tblLook w:val="0400" w:firstRow="0" w:lastRow="0" w:firstColumn="0" w:lastColumn="0" w:noHBand="0" w:noVBand="1"/>
      </w:tblPr>
      <w:tblGrid>
        <w:gridCol w:w="5070"/>
        <w:gridCol w:w="4110"/>
      </w:tblGrid>
      <w:tr w:rsidR="00793DF8" w:rsidRPr="00F744FB" w:rsidTr="004703B0">
        <w:tc>
          <w:tcPr>
            <w:tcW w:w="5070" w:type="dxa"/>
            <w:shd w:val="clear" w:color="auto" w:fill="auto"/>
          </w:tcPr>
          <w:p w:rsidR="00793DF8" w:rsidRPr="00F744FB" w:rsidRDefault="00793DF8" w:rsidP="004703B0">
            <w:pPr>
              <w:snapToGrid w:val="0"/>
              <w:spacing w:line="240" w:lineRule="exact"/>
              <w:jc w:val="both"/>
              <w:rPr>
                <w:rFonts w:ascii="Times New Roman" w:hAnsi="Times New Roman" w:cs="Times New Roman"/>
                <w:b/>
                <w:u w:val="single"/>
              </w:rPr>
            </w:pPr>
            <w:r w:rsidRPr="00F744FB">
              <w:rPr>
                <w:rFonts w:ascii="Times New Roman" w:hAnsi="Times New Roman" w:cs="Times New Roman"/>
                <w:b/>
                <w:u w:val="single"/>
              </w:rPr>
              <w:t>Director</w:t>
            </w:r>
          </w:p>
        </w:tc>
        <w:tc>
          <w:tcPr>
            <w:tcW w:w="4110" w:type="dxa"/>
            <w:shd w:val="clear" w:color="auto" w:fill="auto"/>
          </w:tcPr>
          <w:p w:rsidR="00793DF8" w:rsidRPr="00F744FB" w:rsidRDefault="00793DF8" w:rsidP="004703B0">
            <w:pPr>
              <w:snapToGrid w:val="0"/>
              <w:spacing w:line="240" w:lineRule="exact"/>
              <w:jc w:val="both"/>
              <w:rPr>
                <w:rFonts w:ascii="Times New Roman" w:hAnsi="Times New Roman" w:cs="Times New Roman"/>
                <w:b/>
                <w:u w:val="single"/>
              </w:rPr>
            </w:pPr>
            <w:r w:rsidRPr="00F744FB">
              <w:rPr>
                <w:rFonts w:ascii="Times New Roman" w:hAnsi="Times New Roman" w:cs="Times New Roman"/>
                <w:b/>
                <w:u w:val="single"/>
              </w:rPr>
              <w:t>Audit Committee Meeting</w:t>
            </w:r>
          </w:p>
        </w:tc>
      </w:tr>
      <w:tr w:rsidR="00793DF8" w:rsidRPr="00F744FB" w:rsidTr="004703B0">
        <w:tc>
          <w:tcPr>
            <w:tcW w:w="5070" w:type="dxa"/>
            <w:shd w:val="clear" w:color="auto" w:fill="auto"/>
          </w:tcPr>
          <w:p w:rsidR="00793DF8" w:rsidRPr="00F744FB" w:rsidRDefault="00793DF8" w:rsidP="004703B0">
            <w:pPr>
              <w:snapToGrid w:val="0"/>
              <w:spacing w:line="240" w:lineRule="exact"/>
              <w:jc w:val="both"/>
              <w:rPr>
                <w:rFonts w:ascii="Times New Roman" w:hAnsi="Times New Roman" w:cs="Times New Roman"/>
              </w:rPr>
            </w:pPr>
          </w:p>
        </w:tc>
        <w:tc>
          <w:tcPr>
            <w:tcW w:w="4110" w:type="dxa"/>
            <w:shd w:val="clear" w:color="auto" w:fill="auto"/>
          </w:tcPr>
          <w:p w:rsidR="00793DF8" w:rsidRPr="00F744FB" w:rsidRDefault="00793DF8" w:rsidP="004703B0">
            <w:pPr>
              <w:snapToGrid w:val="0"/>
              <w:spacing w:line="240" w:lineRule="exact"/>
              <w:jc w:val="both"/>
              <w:rPr>
                <w:rFonts w:ascii="Times New Roman" w:hAnsi="Times New Roman" w:cs="Times New Roman"/>
              </w:rPr>
            </w:pPr>
          </w:p>
        </w:tc>
      </w:tr>
      <w:tr w:rsidR="00793DF8" w:rsidRPr="00F744FB" w:rsidTr="004703B0">
        <w:tc>
          <w:tcPr>
            <w:tcW w:w="5070" w:type="dxa"/>
            <w:shd w:val="clear" w:color="auto" w:fill="auto"/>
          </w:tcPr>
          <w:p w:rsidR="00793DF8" w:rsidRPr="00F744FB" w:rsidRDefault="00793DF8" w:rsidP="004703B0">
            <w:pPr>
              <w:snapToGrid w:val="0"/>
              <w:spacing w:line="240" w:lineRule="exact"/>
              <w:jc w:val="both"/>
              <w:rPr>
                <w:rFonts w:ascii="Times New Roman" w:hAnsi="Times New Roman" w:cs="Times New Roman"/>
              </w:rPr>
            </w:pPr>
            <w:r w:rsidRPr="00F744FB">
              <w:rPr>
                <w:rFonts w:ascii="Times New Roman" w:hAnsi="Times New Roman" w:cs="Times New Roman"/>
              </w:rPr>
              <w:t>Mark Chung Fong</w:t>
            </w:r>
          </w:p>
        </w:tc>
        <w:tc>
          <w:tcPr>
            <w:tcW w:w="4110" w:type="dxa"/>
            <w:shd w:val="clear" w:color="auto" w:fill="auto"/>
          </w:tcPr>
          <w:p w:rsidR="00793DF8" w:rsidRPr="00F744FB" w:rsidRDefault="00793DF8" w:rsidP="004703B0">
            <w:pPr>
              <w:snapToGrid w:val="0"/>
              <w:spacing w:line="240" w:lineRule="exact"/>
              <w:jc w:val="both"/>
              <w:rPr>
                <w:rFonts w:ascii="Times New Roman" w:hAnsi="Times New Roman" w:cs="Times New Roman"/>
                <w:lang w:eastAsia="zh-TW"/>
              </w:rPr>
            </w:pPr>
            <w:r w:rsidRPr="00F744FB">
              <w:rPr>
                <w:rFonts w:ascii="Times New Roman" w:hAnsi="Times New Roman" w:cs="Times New Roman"/>
                <w:lang w:eastAsia="zh-TW"/>
              </w:rPr>
              <w:t>2/2</w:t>
            </w:r>
          </w:p>
        </w:tc>
      </w:tr>
      <w:tr w:rsidR="00793DF8" w:rsidRPr="00F744FB" w:rsidTr="004703B0">
        <w:tc>
          <w:tcPr>
            <w:tcW w:w="5070" w:type="dxa"/>
            <w:shd w:val="clear" w:color="auto" w:fill="auto"/>
          </w:tcPr>
          <w:p w:rsidR="00793DF8" w:rsidRPr="00F744FB" w:rsidRDefault="00793DF8" w:rsidP="004703B0">
            <w:pPr>
              <w:snapToGrid w:val="0"/>
              <w:spacing w:line="240" w:lineRule="exact"/>
              <w:jc w:val="both"/>
              <w:rPr>
                <w:rFonts w:ascii="Times New Roman" w:hAnsi="Times New Roman" w:cs="Times New Roman"/>
              </w:rPr>
            </w:pPr>
            <w:r w:rsidRPr="00F744FB">
              <w:rPr>
                <w:rFonts w:ascii="Times New Roman" w:hAnsi="Times New Roman" w:cs="Times New Roman"/>
              </w:rPr>
              <w:t>Martyn Stuart Wells</w:t>
            </w:r>
          </w:p>
        </w:tc>
        <w:tc>
          <w:tcPr>
            <w:tcW w:w="4110" w:type="dxa"/>
            <w:shd w:val="clear" w:color="auto" w:fill="auto"/>
          </w:tcPr>
          <w:p w:rsidR="00793DF8" w:rsidRPr="00F744FB" w:rsidRDefault="00793DF8" w:rsidP="004703B0">
            <w:pPr>
              <w:snapToGrid w:val="0"/>
              <w:spacing w:line="240" w:lineRule="exact"/>
              <w:jc w:val="both"/>
              <w:rPr>
                <w:rFonts w:ascii="Times New Roman" w:hAnsi="Times New Roman" w:cs="Times New Roman"/>
                <w:lang w:eastAsia="zh-TW"/>
              </w:rPr>
            </w:pPr>
            <w:r w:rsidRPr="00F744FB">
              <w:rPr>
                <w:rFonts w:ascii="Times New Roman" w:hAnsi="Times New Roman" w:cs="Times New Roman"/>
                <w:lang w:eastAsia="zh-TW"/>
              </w:rPr>
              <w:t>2/2</w:t>
            </w:r>
          </w:p>
        </w:tc>
      </w:tr>
      <w:tr w:rsidR="00793DF8" w:rsidRPr="00F744FB" w:rsidTr="004703B0">
        <w:tc>
          <w:tcPr>
            <w:tcW w:w="5070" w:type="dxa"/>
            <w:shd w:val="clear" w:color="auto" w:fill="auto"/>
          </w:tcPr>
          <w:p w:rsidR="00793DF8" w:rsidRPr="00F744FB" w:rsidRDefault="00793DF8" w:rsidP="004703B0">
            <w:pPr>
              <w:snapToGrid w:val="0"/>
              <w:spacing w:line="240" w:lineRule="exact"/>
              <w:jc w:val="both"/>
              <w:rPr>
                <w:rFonts w:ascii="Times New Roman" w:hAnsi="Times New Roman" w:cs="Times New Roman"/>
              </w:rPr>
            </w:pPr>
            <w:r w:rsidRPr="00F744FB">
              <w:rPr>
                <w:rFonts w:ascii="Times New Roman" w:eastAsia="PMingLiU" w:hAnsi="Times New Roman" w:cs="Times New Roman" w:hint="eastAsia"/>
                <w:szCs w:val="22"/>
                <w:lang w:eastAsia="zh-TW"/>
              </w:rPr>
              <w:t>S</w:t>
            </w:r>
            <w:r w:rsidRPr="00F744FB">
              <w:rPr>
                <w:rFonts w:ascii="Times New Roman" w:eastAsia="PMingLiU" w:hAnsi="Times New Roman" w:cs="Times New Roman"/>
                <w:szCs w:val="22"/>
                <w:lang w:eastAsia="zh-TW"/>
              </w:rPr>
              <w:t xml:space="preserve">tephen Lister </w:t>
            </w:r>
            <w:proofErr w:type="spellStart"/>
            <w:r w:rsidRPr="00F744FB">
              <w:rPr>
                <w:rFonts w:ascii="Times New Roman" w:eastAsia="PMingLiU" w:hAnsi="Times New Roman" w:cs="Times New Roman"/>
                <w:szCs w:val="22"/>
                <w:lang w:eastAsia="zh-TW"/>
              </w:rPr>
              <w:t>d’Anyers</w:t>
            </w:r>
            <w:proofErr w:type="spellEnd"/>
            <w:r w:rsidRPr="00F744FB">
              <w:rPr>
                <w:rFonts w:ascii="Times New Roman" w:eastAsia="PMingLiU" w:hAnsi="Times New Roman" w:cs="Times New Roman"/>
                <w:szCs w:val="22"/>
                <w:lang w:eastAsia="zh-TW"/>
              </w:rPr>
              <w:t xml:space="preserve"> Willis</w:t>
            </w:r>
          </w:p>
        </w:tc>
        <w:tc>
          <w:tcPr>
            <w:tcW w:w="4110" w:type="dxa"/>
            <w:shd w:val="clear" w:color="auto" w:fill="auto"/>
          </w:tcPr>
          <w:p w:rsidR="00793DF8" w:rsidRPr="00F744FB" w:rsidRDefault="00793DF8" w:rsidP="004703B0">
            <w:pPr>
              <w:snapToGrid w:val="0"/>
              <w:spacing w:line="240" w:lineRule="exact"/>
              <w:jc w:val="both"/>
              <w:rPr>
                <w:rFonts w:ascii="Times New Roman" w:hAnsi="Times New Roman" w:cs="Times New Roman" w:hint="eastAsia"/>
                <w:lang w:eastAsia="zh-CN"/>
              </w:rPr>
            </w:pPr>
            <w:r w:rsidRPr="00F744FB">
              <w:rPr>
                <w:rFonts w:ascii="Times New Roman" w:hAnsi="Times New Roman" w:cs="Times New Roman" w:hint="eastAsia"/>
                <w:lang w:eastAsia="zh-CN"/>
              </w:rPr>
              <w:t>1/1</w:t>
            </w:r>
          </w:p>
        </w:tc>
      </w:tr>
    </w:tbl>
    <w:p w:rsidR="00793DF8" w:rsidRPr="00F744FB" w:rsidRDefault="00793DF8" w:rsidP="00793DF8">
      <w:pPr>
        <w:snapToGrid w:val="0"/>
        <w:spacing w:line="240" w:lineRule="exact"/>
        <w:jc w:val="both"/>
        <w:rPr>
          <w:rFonts w:ascii="Times New Roman" w:hAnsi="Times New Roman" w:cs="Times New Roman"/>
        </w:rPr>
      </w:pPr>
    </w:p>
    <w:p w:rsidR="00793DF8" w:rsidRPr="00F744FB" w:rsidRDefault="00793DF8" w:rsidP="006362EA">
      <w:pPr>
        <w:snapToGrid w:val="0"/>
        <w:jc w:val="both"/>
        <w:rPr>
          <w:rFonts w:ascii="Times New Roman" w:hAnsi="Times New Roman" w:cs="Times New Roman"/>
        </w:rPr>
      </w:pPr>
      <w:r w:rsidRPr="00F744FB">
        <w:rPr>
          <w:rFonts w:ascii="Times New Roman" w:hAnsi="Times New Roman" w:cs="Times New Roman"/>
        </w:rPr>
        <w:t>The Audit Committee is chaired by Mr Mark Chung Fong and its other current member</w:t>
      </w:r>
      <w:r w:rsidRPr="00F744FB">
        <w:rPr>
          <w:rFonts w:ascii="Times New Roman" w:hAnsi="Times New Roman" w:cs="Times New Roman" w:hint="eastAsia"/>
          <w:lang w:eastAsia="zh-CN"/>
        </w:rPr>
        <w:t>s are</w:t>
      </w:r>
      <w:r w:rsidRPr="00F744FB">
        <w:rPr>
          <w:rFonts w:ascii="Times New Roman" w:hAnsi="Times New Roman" w:cs="Times New Roman"/>
        </w:rPr>
        <w:t xml:space="preserve"> </w:t>
      </w:r>
      <w:r w:rsidR="00545B9E" w:rsidRPr="00545B9E">
        <w:rPr>
          <w:rFonts w:ascii="Times New Roman" w:hAnsi="Times New Roman" w:cs="Times New Roman"/>
        </w:rPr>
        <w:t>Messrs</w:t>
      </w:r>
      <w:r w:rsidR="006362EA">
        <w:rPr>
          <w:rFonts w:ascii="Times New Roman" w:hAnsi="Times New Roman" w:cs="Times New Roman"/>
        </w:rPr>
        <w:t xml:space="preserve"> </w:t>
      </w:r>
      <w:r w:rsidRPr="00F744FB">
        <w:rPr>
          <w:rFonts w:ascii="Times New Roman" w:hAnsi="Times New Roman" w:cs="Times New Roman"/>
        </w:rPr>
        <w:t>Martyn Stuart Wells</w:t>
      </w:r>
      <w:r w:rsidRPr="00F744FB">
        <w:rPr>
          <w:rFonts w:ascii="Times New Roman" w:hAnsi="Times New Roman" w:cs="Times New Roman" w:hint="eastAsia"/>
          <w:lang w:eastAsia="zh-CN"/>
        </w:rPr>
        <w:t xml:space="preserve"> and </w:t>
      </w:r>
      <w:r w:rsidRPr="00F744FB">
        <w:rPr>
          <w:rFonts w:ascii="Times New Roman" w:eastAsia="PMingLiU" w:hAnsi="Times New Roman" w:cs="Times New Roman" w:hint="eastAsia"/>
          <w:szCs w:val="22"/>
          <w:lang w:eastAsia="zh-TW"/>
        </w:rPr>
        <w:t>S</w:t>
      </w:r>
      <w:r w:rsidRPr="00F744FB">
        <w:rPr>
          <w:rFonts w:ascii="Times New Roman" w:eastAsia="PMingLiU" w:hAnsi="Times New Roman" w:cs="Times New Roman"/>
          <w:szCs w:val="22"/>
          <w:lang w:eastAsia="zh-TW"/>
        </w:rPr>
        <w:t xml:space="preserve">tephen Lister </w:t>
      </w:r>
      <w:proofErr w:type="spellStart"/>
      <w:r w:rsidRPr="00F744FB">
        <w:rPr>
          <w:rFonts w:ascii="Times New Roman" w:eastAsia="PMingLiU" w:hAnsi="Times New Roman" w:cs="Times New Roman"/>
          <w:szCs w:val="22"/>
          <w:lang w:eastAsia="zh-TW"/>
        </w:rPr>
        <w:t>d’Anyers</w:t>
      </w:r>
      <w:proofErr w:type="spellEnd"/>
      <w:r w:rsidRPr="00F744FB">
        <w:rPr>
          <w:rFonts w:ascii="Times New Roman" w:eastAsia="PMingLiU" w:hAnsi="Times New Roman" w:cs="Times New Roman"/>
          <w:szCs w:val="22"/>
          <w:lang w:eastAsia="zh-TW"/>
        </w:rPr>
        <w:t xml:space="preserve"> Willis</w:t>
      </w:r>
      <w:r w:rsidRPr="00F744FB">
        <w:rPr>
          <w:rFonts w:ascii="Times New Roman" w:hAnsi="Times New Roman" w:cs="Times New Roman"/>
        </w:rPr>
        <w:t>. The Audit Committee is appointed by the Board and the committee’s membership is comprised wholly of non-executive directors.</w:t>
      </w:r>
    </w:p>
    <w:p w:rsidR="00793DF8" w:rsidRPr="00F744FB" w:rsidRDefault="00793DF8" w:rsidP="006362EA">
      <w:pPr>
        <w:snapToGrid w:val="0"/>
        <w:jc w:val="both"/>
        <w:rPr>
          <w:rFonts w:ascii="Times New Roman" w:hAnsi="Times New Roman" w:cs="Times New Roman"/>
        </w:rPr>
      </w:pPr>
    </w:p>
    <w:p w:rsidR="00793DF8" w:rsidRDefault="00793DF8" w:rsidP="006362EA">
      <w:pPr>
        <w:snapToGrid w:val="0"/>
        <w:jc w:val="both"/>
        <w:rPr>
          <w:rFonts w:ascii="Times New Roman" w:hAnsi="Times New Roman" w:cs="Times New Roman"/>
        </w:rPr>
      </w:pPr>
      <w:r w:rsidRPr="00F744FB">
        <w:rPr>
          <w:rFonts w:ascii="Times New Roman" w:hAnsi="Times New Roman" w:cs="Times New Roman"/>
        </w:rPr>
        <w:t>The te</w:t>
      </w:r>
      <w:r w:rsidRPr="00E84D78">
        <w:rPr>
          <w:rFonts w:ascii="Times New Roman" w:hAnsi="Times New Roman" w:cs="Times New Roman"/>
        </w:rPr>
        <w:t>rms of reference of the Audit Committee (copies of which are available at the Company’s registered office and the Company’s website) generally follow, where applicable, those stated in the provisions of the Code.</w:t>
      </w:r>
    </w:p>
    <w:p w:rsidR="00B62EA0" w:rsidRDefault="00B62EA0" w:rsidP="006362EA">
      <w:pPr>
        <w:snapToGrid w:val="0"/>
        <w:jc w:val="both"/>
        <w:rPr>
          <w:rFonts w:ascii="Times New Roman" w:hAnsi="Times New Roman" w:cs="Times New Roman"/>
        </w:rPr>
      </w:pPr>
    </w:p>
    <w:p w:rsidR="00B62EA0" w:rsidRDefault="00B62EA0" w:rsidP="006362EA">
      <w:pPr>
        <w:snapToGrid w:val="0"/>
        <w:jc w:val="both"/>
        <w:rPr>
          <w:rFonts w:ascii="Times New Roman" w:hAnsi="Times New Roman" w:cs="Times New Roman"/>
        </w:rPr>
      </w:pPr>
      <w:r w:rsidRPr="00E84D78">
        <w:rPr>
          <w:rFonts w:ascii="Times New Roman" w:hAnsi="Times New Roman" w:cs="Times New Roman"/>
        </w:rPr>
        <w:t>The Audit Committee meets a minimum of two times a year and may be convened at other times if required. The responsibilities of the Audit Committee include, amongst others, the examination and review of the Group’s risk management, internal financial controls and financial and accounting policies and practices, as well as overseeing and reviewing the work of the Company’s external auditor, their independence and the fees paid to them.</w:t>
      </w:r>
    </w:p>
    <w:p w:rsidR="00B62EA0" w:rsidRPr="00E84D78" w:rsidRDefault="00B62EA0" w:rsidP="006362EA">
      <w:pPr>
        <w:snapToGrid w:val="0"/>
        <w:jc w:val="both"/>
        <w:rPr>
          <w:rFonts w:ascii="Times New Roman" w:hAnsi="Times New Roman" w:cs="Times New Roman"/>
        </w:rPr>
      </w:pPr>
    </w:p>
    <w:p w:rsidR="00B62EA0" w:rsidRPr="00E84D78" w:rsidRDefault="00B62EA0" w:rsidP="006362EA">
      <w:pPr>
        <w:snapToGrid w:val="0"/>
        <w:jc w:val="both"/>
        <w:rPr>
          <w:rFonts w:ascii="Times New Roman" w:hAnsi="Times New Roman" w:cs="Times New Roman"/>
        </w:rPr>
      </w:pPr>
      <w:r w:rsidRPr="00E84D78">
        <w:rPr>
          <w:rFonts w:ascii="Times New Roman" w:hAnsi="Times New Roman" w:cs="Times New Roman"/>
        </w:rPr>
        <w:t xml:space="preserve">During the year under review, the activities undertaken by the Audit Committee in discharge of its duties and functions included (i) the review and recommendation to the Board of the reappointment of  </w:t>
      </w:r>
      <w:r w:rsidRPr="00E84D78">
        <w:rPr>
          <w:rFonts w:ascii="Times New Roman" w:hAnsi="Times New Roman" w:cs="Times New Roman"/>
          <w:lang w:eastAsia="zh-TW"/>
        </w:rPr>
        <w:t>BDO Limited</w:t>
      </w:r>
      <w:r w:rsidRPr="00E84D78">
        <w:rPr>
          <w:rFonts w:ascii="Times New Roman" w:hAnsi="Times New Roman" w:cs="Times New Roman"/>
        </w:rPr>
        <w:t xml:space="preserve"> as the Company’s external auditor; (ii) the review and recommendation to the Board for approval of the annual report of the Company and the consolidated financial statements of the Company and its subsidiaries for the year ended 31 December 201</w:t>
      </w:r>
      <w:r w:rsidRPr="00E84D78">
        <w:rPr>
          <w:rFonts w:ascii="Times New Roman" w:hAnsi="Times New Roman" w:cs="Times New Roman"/>
          <w:lang w:eastAsia="zh-TW"/>
        </w:rPr>
        <w:t>8</w:t>
      </w:r>
      <w:r w:rsidRPr="00E84D78">
        <w:rPr>
          <w:rFonts w:ascii="Times New Roman" w:hAnsi="Times New Roman" w:cs="Times New Roman"/>
        </w:rPr>
        <w:t>; and (iii) the review and recommendation to the Board for approval of the interim report of the Company and the unaudited consolidated financial statements of the Company and its subsidiaries for the six months ended 30 June 201</w:t>
      </w:r>
      <w:r w:rsidRPr="00E84D78">
        <w:rPr>
          <w:rFonts w:ascii="Times New Roman" w:hAnsi="Times New Roman" w:cs="Times New Roman"/>
          <w:lang w:eastAsia="zh-TW"/>
        </w:rPr>
        <w:t>9</w:t>
      </w:r>
      <w:r w:rsidRPr="00E84D78">
        <w:rPr>
          <w:rFonts w:ascii="Times New Roman" w:hAnsi="Times New Roman" w:cs="Times New Roman"/>
        </w:rPr>
        <w:t>. In recommending the reappointment of BDO Limited, the Audit Committee has taken into consideration, amongst others, BDO Limited’s independence, objectivity and terms of engagement.</w:t>
      </w:r>
    </w:p>
    <w:p w:rsidR="002A5AD7" w:rsidRDefault="002A5AD7" w:rsidP="00793DF8">
      <w:pPr>
        <w:snapToGrid w:val="0"/>
        <w:spacing w:line="240" w:lineRule="exact"/>
        <w:jc w:val="both"/>
        <w:rPr>
          <w:rFonts w:ascii="Times New Roman" w:hAnsi="Times New Roman" w:cs="Times New Roman"/>
        </w:rPr>
      </w:pPr>
    </w:p>
    <w:p w:rsidR="002A5AD7" w:rsidRPr="00F744FB" w:rsidRDefault="00793DF8" w:rsidP="002A5AD7">
      <w:pPr>
        <w:pBdr>
          <w:bottom w:val="single" w:sz="6" w:space="1" w:color="auto"/>
        </w:pBdr>
        <w:snapToGrid w:val="0"/>
        <w:jc w:val="both"/>
        <w:rPr>
          <w:rFonts w:ascii="Times New Roman" w:hAnsi="Times New Roman" w:cs="Times New Roman"/>
          <w:b/>
          <w:sz w:val="24"/>
        </w:rPr>
      </w:pPr>
      <w:r>
        <w:rPr>
          <w:rFonts w:ascii="Times New Roman" w:hAnsi="Times New Roman" w:cs="Times New Roman"/>
        </w:rPr>
        <w:br w:type="page"/>
      </w:r>
      <w:r w:rsidR="002A5AD7" w:rsidRPr="00F744FB">
        <w:rPr>
          <w:rFonts w:ascii="Times New Roman" w:hAnsi="Times New Roman" w:cs="Times New Roman"/>
          <w:b/>
          <w:sz w:val="24"/>
        </w:rPr>
        <w:lastRenderedPageBreak/>
        <w:t>DIRECTORS’ REPORT (CONTINUED)</w:t>
      </w:r>
    </w:p>
    <w:p w:rsidR="002A5AD7" w:rsidRDefault="002A5AD7" w:rsidP="002A5AD7">
      <w:pPr>
        <w:snapToGrid w:val="0"/>
        <w:spacing w:line="240" w:lineRule="exact"/>
        <w:jc w:val="both"/>
        <w:rPr>
          <w:rFonts w:ascii="PMingLiU" w:hAnsi="PMingLiU"/>
        </w:rPr>
      </w:pPr>
    </w:p>
    <w:p w:rsidR="004B4775" w:rsidRPr="00E84D78" w:rsidRDefault="004B4775" w:rsidP="001136EA">
      <w:pPr>
        <w:snapToGrid w:val="0"/>
        <w:spacing w:line="240" w:lineRule="exact"/>
        <w:jc w:val="both"/>
        <w:rPr>
          <w:rFonts w:ascii="Times New Roman" w:hAnsi="Times New Roman" w:cs="Times New Roman"/>
        </w:rPr>
      </w:pPr>
    </w:p>
    <w:p w:rsidR="00FE7F1C" w:rsidRPr="00E84D78" w:rsidRDefault="00FE7F1C" w:rsidP="006362EA">
      <w:pPr>
        <w:snapToGrid w:val="0"/>
        <w:jc w:val="both"/>
        <w:rPr>
          <w:rFonts w:ascii="Times New Roman" w:hAnsi="Times New Roman" w:cs="Times New Roman"/>
          <w:lang w:eastAsia="zh-TW"/>
        </w:rPr>
      </w:pPr>
      <w:r w:rsidRPr="00E84D78">
        <w:rPr>
          <w:rFonts w:ascii="Times New Roman" w:hAnsi="Times New Roman" w:cs="Times New Roman"/>
        </w:rPr>
        <w:t>Subsequent to the year end, the activities that have been undertaken by the Audit Committee in relation to 201</w:t>
      </w:r>
      <w:r w:rsidR="00F744FB" w:rsidRPr="00E84D78">
        <w:rPr>
          <w:rFonts w:ascii="Times New Roman" w:hAnsi="Times New Roman" w:cs="Times New Roman" w:hint="eastAsia"/>
          <w:lang w:eastAsia="zh-CN"/>
        </w:rPr>
        <w:t>9</w:t>
      </w:r>
      <w:r w:rsidRPr="00E84D78">
        <w:rPr>
          <w:rFonts w:ascii="Times New Roman" w:hAnsi="Times New Roman" w:cs="Times New Roman"/>
        </w:rPr>
        <w:t xml:space="preserve"> included (i) the review and recommendation to the Board of the annual report of the Company and the consolidated financial statements of the Company and its subsidiaries for the year ended 31 December 201</w:t>
      </w:r>
      <w:r w:rsidR="00F744FB" w:rsidRPr="00E84D78">
        <w:rPr>
          <w:rFonts w:ascii="Times New Roman" w:hAnsi="Times New Roman" w:cs="Times New Roman" w:hint="eastAsia"/>
          <w:lang w:eastAsia="zh-CN"/>
        </w:rPr>
        <w:t>9</w:t>
      </w:r>
      <w:r w:rsidRPr="00E84D78">
        <w:rPr>
          <w:rFonts w:ascii="Times New Roman" w:hAnsi="Times New Roman" w:cs="Times New Roman"/>
        </w:rPr>
        <w:t>; (ii) the monitoring of the effectiveness of the Group’s risk management and internal financial controls; and (iii) the assessment of the effectiveness of the external audit process through feedback from the management involved in the audit and through interactions with and observations and review of the level of audit service provided.</w:t>
      </w:r>
      <w:r w:rsidRPr="00E84D78">
        <w:rPr>
          <w:rFonts w:ascii="Times New Roman" w:hAnsi="Times New Roman" w:cs="Times New Roman"/>
          <w:lang w:eastAsia="zh-TW"/>
        </w:rPr>
        <w:t xml:space="preserve">  </w:t>
      </w:r>
    </w:p>
    <w:p w:rsidR="00FE7F1C" w:rsidRPr="00E84D78" w:rsidRDefault="00FE7F1C" w:rsidP="006362EA">
      <w:pPr>
        <w:snapToGrid w:val="0"/>
        <w:jc w:val="both"/>
        <w:rPr>
          <w:rFonts w:ascii="Times New Roman" w:hAnsi="Times New Roman" w:cs="Times New Roman"/>
          <w:lang w:eastAsia="zh-TW"/>
        </w:rPr>
      </w:pPr>
    </w:p>
    <w:p w:rsidR="00FE7F1C" w:rsidRPr="00E84D78" w:rsidRDefault="00FE7F1C" w:rsidP="006362EA">
      <w:pPr>
        <w:snapToGrid w:val="0"/>
        <w:jc w:val="both"/>
        <w:rPr>
          <w:rFonts w:ascii="Times New Roman" w:hAnsi="Times New Roman" w:cs="Times New Roman"/>
          <w:lang w:eastAsia="zh-TW"/>
        </w:rPr>
      </w:pPr>
      <w:r w:rsidRPr="00E84D78">
        <w:rPr>
          <w:rFonts w:ascii="Times New Roman" w:hAnsi="Times New Roman" w:cs="Times New Roman"/>
        </w:rPr>
        <w:t xml:space="preserve">As the scale of the operations of the Group remains relatively insubstantial, the Board has </w:t>
      </w:r>
      <w:proofErr w:type="gramStart"/>
      <w:r w:rsidRPr="00E84D78">
        <w:rPr>
          <w:rFonts w:ascii="Times New Roman" w:hAnsi="Times New Roman" w:cs="Times New Roman"/>
        </w:rPr>
        <w:t>decided</w:t>
      </w:r>
      <w:proofErr w:type="gramEnd"/>
      <w:r w:rsidRPr="00E84D78">
        <w:rPr>
          <w:rFonts w:ascii="Times New Roman" w:hAnsi="Times New Roman" w:cs="Times New Roman"/>
        </w:rPr>
        <w:t xml:space="preserve"> and the Audit Committee concurs that it would not be necessary or cost-effective to set up an internal audit function.</w:t>
      </w:r>
    </w:p>
    <w:p w:rsidR="00FE7F1C" w:rsidRPr="00E84D78" w:rsidRDefault="00FE7F1C" w:rsidP="006362EA">
      <w:pPr>
        <w:snapToGrid w:val="0"/>
        <w:jc w:val="both"/>
        <w:rPr>
          <w:rFonts w:ascii="Times New Roman" w:hAnsi="Times New Roman" w:cs="Times New Roman"/>
          <w:lang w:eastAsia="zh-TW"/>
        </w:rPr>
      </w:pPr>
    </w:p>
    <w:p w:rsidR="00660B80" w:rsidRPr="00E84D78" w:rsidRDefault="00660B80" w:rsidP="006362EA">
      <w:pPr>
        <w:snapToGrid w:val="0"/>
        <w:jc w:val="both"/>
        <w:rPr>
          <w:rFonts w:ascii="Times New Roman" w:hAnsi="Times New Roman" w:cs="Times New Roman"/>
          <w:lang w:eastAsia="zh-TW"/>
        </w:rPr>
      </w:pPr>
      <w:r w:rsidRPr="00E84D78">
        <w:rPr>
          <w:rFonts w:ascii="Times New Roman" w:hAnsi="Times New Roman" w:cs="Times New Roman"/>
        </w:rPr>
        <w:t>In connection with the review of the consolidated financial statements of the Company and its subsidiaries for the year ended 31 December 201</w:t>
      </w:r>
      <w:r w:rsidR="001C0141">
        <w:rPr>
          <w:rFonts w:ascii="Times New Roman" w:hAnsi="Times New Roman" w:cs="Times New Roman"/>
        </w:rPr>
        <w:t>9</w:t>
      </w:r>
      <w:r w:rsidRPr="00E84D78">
        <w:rPr>
          <w:rFonts w:ascii="Times New Roman" w:hAnsi="Times New Roman" w:cs="Times New Roman"/>
          <w:lang w:eastAsia="zh-TW"/>
        </w:rPr>
        <w:t>, the Audit Committee has identified and reviewed two issues which it consider</w:t>
      </w:r>
      <w:r w:rsidR="00D54A70" w:rsidRPr="00E84D78">
        <w:rPr>
          <w:rFonts w:ascii="Times New Roman" w:hAnsi="Times New Roman" w:cs="Times New Roman"/>
          <w:lang w:eastAsia="zh-TW"/>
        </w:rPr>
        <w:t>ed</w:t>
      </w:r>
      <w:r w:rsidRPr="00E84D78">
        <w:rPr>
          <w:rFonts w:ascii="Times New Roman" w:hAnsi="Times New Roman" w:cs="Times New Roman"/>
          <w:lang w:eastAsia="zh-TW"/>
        </w:rPr>
        <w:t xml:space="preserve"> significant and details on these matters are set out in the table below.</w:t>
      </w:r>
    </w:p>
    <w:p w:rsidR="00660B80" w:rsidRPr="003360C7" w:rsidRDefault="00660B80" w:rsidP="006362EA">
      <w:pPr>
        <w:snapToGrid w:val="0"/>
        <w:jc w:val="both"/>
        <w:rPr>
          <w:rFonts w:ascii="Times New Roman" w:hAnsi="Times New Roman" w:cs="Times New Roman"/>
          <w:highlight w:val="yellow"/>
          <w:lang w:eastAsia="zh-T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422"/>
      </w:tblGrid>
      <w:tr w:rsidR="00284136" w:rsidRPr="003360C7" w:rsidTr="008D0042">
        <w:trPr>
          <w:trHeight w:val="454"/>
        </w:trPr>
        <w:tc>
          <w:tcPr>
            <w:tcW w:w="4650" w:type="dxa"/>
            <w:vAlign w:val="center"/>
          </w:tcPr>
          <w:p w:rsidR="008C5701" w:rsidRPr="00D306A8" w:rsidRDefault="00A53498" w:rsidP="008D0042">
            <w:pPr>
              <w:jc w:val="both"/>
              <w:rPr>
                <w:rFonts w:ascii="Times New Roman" w:hAnsi="Times New Roman" w:cs="Times New Roman"/>
                <w:b/>
                <w:u w:val="single"/>
                <w:lang w:eastAsia="zh-TW"/>
              </w:rPr>
            </w:pPr>
            <w:r w:rsidRPr="00D306A8">
              <w:rPr>
                <w:rFonts w:ascii="Times New Roman" w:hAnsi="Times New Roman" w:cs="Times New Roman"/>
                <w:b/>
                <w:u w:val="single"/>
              </w:rPr>
              <w:t>Significant Reporting Issue</w:t>
            </w:r>
          </w:p>
        </w:tc>
        <w:tc>
          <w:tcPr>
            <w:tcW w:w="4422" w:type="dxa"/>
            <w:vAlign w:val="center"/>
          </w:tcPr>
          <w:p w:rsidR="00284136" w:rsidRPr="00D306A8" w:rsidRDefault="00284136" w:rsidP="008D0042">
            <w:pPr>
              <w:jc w:val="both"/>
              <w:rPr>
                <w:rFonts w:ascii="Times New Roman" w:hAnsi="Times New Roman" w:cs="Times New Roman"/>
                <w:b/>
                <w:u w:val="single"/>
              </w:rPr>
            </w:pPr>
            <w:r w:rsidRPr="00D306A8">
              <w:rPr>
                <w:rFonts w:ascii="Times New Roman" w:hAnsi="Times New Roman" w:cs="Times New Roman"/>
                <w:b/>
                <w:u w:val="single"/>
              </w:rPr>
              <w:t>Review and Assessment</w:t>
            </w:r>
          </w:p>
        </w:tc>
      </w:tr>
      <w:tr w:rsidR="00284136" w:rsidRPr="003360C7" w:rsidTr="00876278">
        <w:tc>
          <w:tcPr>
            <w:tcW w:w="4650" w:type="dxa"/>
          </w:tcPr>
          <w:p w:rsidR="00876278" w:rsidRPr="00D306A8" w:rsidRDefault="00C77C8D" w:rsidP="00693D80">
            <w:pPr>
              <w:spacing w:before="100" w:after="100"/>
              <w:ind w:rightChars="66" w:right="145"/>
              <w:jc w:val="both"/>
              <w:rPr>
                <w:rFonts w:ascii="Times New Roman" w:hAnsi="Times New Roman" w:cs="Times New Roman"/>
                <w:lang w:eastAsia="zh-TW"/>
              </w:rPr>
            </w:pPr>
            <w:r w:rsidRPr="00D306A8">
              <w:rPr>
                <w:rFonts w:ascii="Times New Roman" w:hAnsi="Times New Roman" w:cs="Times New Roman"/>
              </w:rPr>
              <w:t xml:space="preserve">Impairment review </w:t>
            </w:r>
            <w:r w:rsidR="00284136" w:rsidRPr="00D306A8">
              <w:rPr>
                <w:rFonts w:ascii="Times New Roman" w:hAnsi="Times New Roman" w:cs="Times New Roman"/>
              </w:rPr>
              <w:t xml:space="preserve">of the Group’s interests in respect of its 50% owned </w:t>
            </w:r>
            <w:r w:rsidR="00350DAA" w:rsidRPr="00D306A8">
              <w:rPr>
                <w:rFonts w:ascii="Times New Roman" w:hAnsi="Times New Roman" w:cs="Times New Roman"/>
              </w:rPr>
              <w:t>joint venture</w:t>
            </w:r>
            <w:r w:rsidR="00284136" w:rsidRPr="00D306A8">
              <w:rPr>
                <w:rFonts w:ascii="Times New Roman" w:hAnsi="Times New Roman" w:cs="Times New Roman"/>
              </w:rPr>
              <w:t>, Oasis</w:t>
            </w:r>
            <w:r w:rsidR="00AE5C37" w:rsidRPr="00D306A8">
              <w:rPr>
                <w:rFonts w:ascii="Times New Roman" w:hAnsi="Times New Roman" w:cs="Times New Roman"/>
              </w:rPr>
              <w:t xml:space="preserve"> Education – At 31 December 201</w:t>
            </w:r>
            <w:r w:rsidR="00DE68B1" w:rsidRPr="00D306A8">
              <w:rPr>
                <w:rFonts w:ascii="Times New Roman" w:hAnsi="Times New Roman" w:cs="Times New Roman"/>
              </w:rPr>
              <w:t>9</w:t>
            </w:r>
            <w:r w:rsidR="00284136" w:rsidRPr="00D306A8">
              <w:rPr>
                <w:rFonts w:ascii="Times New Roman" w:hAnsi="Times New Roman" w:cs="Times New Roman"/>
              </w:rPr>
              <w:t>, the Group had an equity in</w:t>
            </w:r>
            <w:r w:rsidR="00AE5C37" w:rsidRPr="00D306A8">
              <w:rPr>
                <w:rFonts w:ascii="Times New Roman" w:hAnsi="Times New Roman" w:cs="Times New Roman"/>
              </w:rPr>
              <w:t>terest of US$</w:t>
            </w:r>
            <w:r w:rsidR="00DE68B1" w:rsidRPr="00D306A8">
              <w:rPr>
                <w:rFonts w:ascii="Times New Roman" w:hAnsi="Times New Roman" w:cs="Times New Roman"/>
                <w:lang w:eastAsia="zh-TW"/>
              </w:rPr>
              <w:t>87</w:t>
            </w:r>
            <w:r w:rsidR="00284136" w:rsidRPr="00D306A8">
              <w:rPr>
                <w:rFonts w:ascii="Times New Roman" w:hAnsi="Times New Roman" w:cs="Times New Roman"/>
              </w:rPr>
              <w:t>,000 in and an amount of US$257,000 due from Oasis Education.</w:t>
            </w:r>
            <w:r w:rsidR="00B96B46" w:rsidRPr="00D306A8">
              <w:rPr>
                <w:rFonts w:ascii="Times New Roman" w:hAnsi="Times New Roman" w:cs="Times New Roman"/>
              </w:rPr>
              <w:t xml:space="preserve"> </w:t>
            </w:r>
            <w:r w:rsidR="00284136" w:rsidRPr="00D306A8">
              <w:rPr>
                <w:rFonts w:ascii="Times New Roman" w:hAnsi="Times New Roman" w:cs="Times New Roman"/>
              </w:rPr>
              <w:t>These carrying amounts were significant in the Group’s context and their valuation was subject to judgments, estimates and assumptions.</w:t>
            </w:r>
          </w:p>
        </w:tc>
        <w:tc>
          <w:tcPr>
            <w:tcW w:w="4422" w:type="dxa"/>
          </w:tcPr>
          <w:p w:rsidR="00876278" w:rsidRPr="00D306A8" w:rsidRDefault="00284136" w:rsidP="00D67DD3">
            <w:pPr>
              <w:spacing w:before="100" w:after="100"/>
              <w:ind w:rightChars="79" w:right="174"/>
              <w:jc w:val="both"/>
              <w:rPr>
                <w:rFonts w:ascii="Times New Roman" w:hAnsi="Times New Roman" w:cs="Times New Roman"/>
                <w:lang w:eastAsia="zh-TW"/>
              </w:rPr>
            </w:pPr>
            <w:r w:rsidRPr="00D306A8">
              <w:rPr>
                <w:rFonts w:ascii="Times New Roman" w:hAnsi="Times New Roman" w:cs="Times New Roman"/>
              </w:rPr>
              <w:t xml:space="preserve">The Audit Committee has (i) reviewed the operational and financial performance and the latest development of Oasis Education and its </w:t>
            </w:r>
            <w:r w:rsidR="00D67DD3" w:rsidRPr="00D306A8">
              <w:rPr>
                <w:rFonts w:ascii="Times New Roman" w:hAnsi="Times New Roman" w:cs="Times New Roman"/>
              </w:rPr>
              <w:t>subsidiary</w:t>
            </w:r>
            <w:r w:rsidRPr="00D306A8">
              <w:rPr>
                <w:rFonts w:ascii="Times New Roman" w:hAnsi="Times New Roman" w:cs="Times New Roman"/>
              </w:rPr>
              <w:t xml:space="preserve">; and (ii) assessed the assumptions underlying the cash flow projection for Oasis Education </w:t>
            </w:r>
            <w:r w:rsidR="00921640" w:rsidRPr="00D306A8">
              <w:rPr>
                <w:rFonts w:ascii="Times New Roman" w:hAnsi="Times New Roman" w:cs="Times New Roman"/>
              </w:rPr>
              <w:t>and its subsidiar</w:t>
            </w:r>
            <w:r w:rsidR="00AB654A" w:rsidRPr="00D306A8">
              <w:rPr>
                <w:rFonts w:ascii="Times New Roman" w:hAnsi="Times New Roman" w:cs="Times New Roman"/>
              </w:rPr>
              <w:t>y</w:t>
            </w:r>
            <w:r w:rsidR="00921640" w:rsidRPr="00D306A8">
              <w:rPr>
                <w:rFonts w:ascii="Times New Roman" w:hAnsi="Times New Roman" w:cs="Times New Roman"/>
              </w:rPr>
              <w:t xml:space="preserve"> </w:t>
            </w:r>
            <w:r w:rsidRPr="00D306A8">
              <w:rPr>
                <w:rFonts w:ascii="Times New Roman" w:hAnsi="Times New Roman" w:cs="Times New Roman"/>
              </w:rPr>
              <w:t xml:space="preserve">as well as the reliability of such projection by comparing </w:t>
            </w:r>
            <w:r w:rsidR="00A53498" w:rsidRPr="00D306A8">
              <w:rPr>
                <w:rFonts w:ascii="Times New Roman" w:hAnsi="Times New Roman" w:cs="Times New Roman"/>
              </w:rPr>
              <w:t xml:space="preserve">relevant </w:t>
            </w:r>
            <w:r w:rsidRPr="00D306A8">
              <w:rPr>
                <w:rFonts w:ascii="Times New Roman" w:hAnsi="Times New Roman" w:cs="Times New Roman"/>
              </w:rPr>
              <w:t>historic budgets with actual results.</w:t>
            </w:r>
          </w:p>
        </w:tc>
      </w:tr>
      <w:tr w:rsidR="002A5AD7" w:rsidRPr="003360C7" w:rsidDel="002A5AD7" w:rsidTr="00876278">
        <w:tc>
          <w:tcPr>
            <w:tcW w:w="4650" w:type="dxa"/>
          </w:tcPr>
          <w:p w:rsidR="002A5AD7" w:rsidRPr="00D306A8" w:rsidDel="002A5AD7" w:rsidRDefault="002A5AD7" w:rsidP="00B64F12">
            <w:pPr>
              <w:spacing w:before="100" w:after="100"/>
              <w:ind w:rightChars="66" w:right="145"/>
              <w:jc w:val="both"/>
              <w:rPr>
                <w:rFonts w:ascii="Times New Roman" w:hAnsi="Times New Roman" w:cs="Times New Roman"/>
              </w:rPr>
            </w:pPr>
            <w:r>
              <w:rPr>
                <w:rFonts w:ascii="Times New Roman" w:hAnsi="Times New Roman" w:cs="Times New Roman"/>
              </w:rPr>
              <w:t>Valuation of equity investments classified as financial assets at fair value through profit or loss (“FVTPL”) categori</w:t>
            </w:r>
            <w:r w:rsidR="00B64F12">
              <w:rPr>
                <w:rFonts w:ascii="Times New Roman" w:hAnsi="Times New Roman" w:cs="Times New Roman"/>
              </w:rPr>
              <w:t>z</w:t>
            </w:r>
            <w:r>
              <w:rPr>
                <w:rFonts w:ascii="Times New Roman" w:hAnsi="Times New Roman" w:cs="Times New Roman"/>
              </w:rPr>
              <w:t>ed within level 3 of the fair value hierarchy – At 31 December 2019, the Group had equity interests in</w:t>
            </w:r>
            <w:r w:rsidR="00B64F12">
              <w:rPr>
                <w:rFonts w:ascii="Times New Roman" w:hAnsi="Times New Roman" w:cs="Times New Roman"/>
              </w:rPr>
              <w:t xml:space="preserve"> the</w:t>
            </w:r>
            <w:r>
              <w:rPr>
                <w:rFonts w:ascii="Times New Roman" w:hAnsi="Times New Roman" w:cs="Times New Roman"/>
              </w:rPr>
              <w:t xml:space="preserve"> ICBC Shipping Fund, Velocity, </w:t>
            </w:r>
            <w:proofErr w:type="spellStart"/>
            <w:r>
              <w:rPr>
                <w:rFonts w:ascii="Times New Roman" w:hAnsi="Times New Roman" w:cs="Times New Roman"/>
              </w:rPr>
              <w:t>Ayondo</w:t>
            </w:r>
            <w:proofErr w:type="spellEnd"/>
            <w:r>
              <w:rPr>
                <w:rFonts w:ascii="Times New Roman" w:hAnsi="Times New Roman" w:cs="Times New Roman"/>
              </w:rPr>
              <w:t xml:space="preserve"> and </w:t>
            </w:r>
            <w:r w:rsidR="00B64F12">
              <w:rPr>
                <w:rFonts w:ascii="Times New Roman" w:hAnsi="Times New Roman" w:cs="Times New Roman"/>
              </w:rPr>
              <w:t xml:space="preserve">the </w:t>
            </w:r>
            <w:proofErr w:type="spellStart"/>
            <w:r>
              <w:rPr>
                <w:rFonts w:ascii="Times New Roman" w:hAnsi="Times New Roman" w:cs="Times New Roman"/>
              </w:rPr>
              <w:t>Homaer</w:t>
            </w:r>
            <w:proofErr w:type="spellEnd"/>
            <w:r>
              <w:rPr>
                <w:rFonts w:ascii="Times New Roman" w:hAnsi="Times New Roman" w:cs="Times New Roman"/>
              </w:rPr>
              <w:t xml:space="preserve"> Fund, which were all accounted for as financial assets at FVTPL categori</w:t>
            </w:r>
            <w:r w:rsidR="00B64F12">
              <w:rPr>
                <w:rFonts w:ascii="Times New Roman" w:hAnsi="Times New Roman" w:cs="Times New Roman"/>
              </w:rPr>
              <w:t>z</w:t>
            </w:r>
            <w:r>
              <w:rPr>
                <w:rFonts w:ascii="Times New Roman" w:hAnsi="Times New Roman" w:cs="Times New Roman"/>
              </w:rPr>
              <w:t>ed within the level 3 of the fair value hierarchy, totalling US$2,388,000 and carried at fair value. These carrying amounts were significant in the Group’s context and their valuation was subject to judgments and assumptions</w:t>
            </w:r>
            <w:r>
              <w:rPr>
                <w:rFonts w:ascii="PMingLiU" w:eastAsia="PMingLiU" w:hAnsi="PMingLiU" w:cs="Times New Roman" w:hint="eastAsia"/>
                <w:lang w:eastAsia="zh-TW"/>
              </w:rPr>
              <w:t>.</w:t>
            </w:r>
          </w:p>
        </w:tc>
        <w:tc>
          <w:tcPr>
            <w:tcW w:w="4422" w:type="dxa"/>
          </w:tcPr>
          <w:p w:rsidR="002A5AD7" w:rsidRPr="00D306A8" w:rsidDel="002A5AD7" w:rsidRDefault="002A5AD7" w:rsidP="00196768">
            <w:pPr>
              <w:spacing w:before="100" w:after="100"/>
              <w:ind w:rightChars="79" w:right="174"/>
              <w:jc w:val="both"/>
              <w:rPr>
                <w:rFonts w:ascii="Times New Roman" w:hAnsi="Times New Roman" w:cs="Times New Roman"/>
              </w:rPr>
            </w:pPr>
            <w:r>
              <w:rPr>
                <w:rFonts w:ascii="Times New Roman" w:hAnsi="Times New Roman" w:cs="Times New Roman"/>
              </w:rPr>
              <w:t>The Audit Committee has</w:t>
            </w:r>
            <w:r w:rsidR="00B64F12">
              <w:rPr>
                <w:rFonts w:ascii="Times New Roman" w:hAnsi="Times New Roman" w:cs="Times New Roman"/>
              </w:rPr>
              <w:t xml:space="preserve"> (i)</w:t>
            </w:r>
            <w:r>
              <w:rPr>
                <w:rFonts w:ascii="Times New Roman" w:hAnsi="Times New Roman" w:cs="Times New Roman"/>
              </w:rPr>
              <w:t xml:space="preserve"> reviewed the operational and financial performance and the latest development of the financial assets at FVTPL categorised within level 3 of the fair value hierarchy; and (ii) reviewed the valuation finding</w:t>
            </w:r>
            <w:r>
              <w:rPr>
                <w:rFonts w:ascii="Times New Roman" w:hAnsi="Times New Roman" w:cs="Times New Roman"/>
                <w:lang w:val="en-US"/>
              </w:rPr>
              <w:t xml:space="preserve">s </w:t>
            </w:r>
            <w:r>
              <w:rPr>
                <w:rFonts w:ascii="Times New Roman" w:hAnsi="Times New Roman" w:cs="Times New Roman"/>
              </w:rPr>
              <w:t xml:space="preserve">prepared by </w:t>
            </w:r>
            <w:r w:rsidR="00B64F12">
              <w:rPr>
                <w:rFonts w:ascii="Times New Roman" w:hAnsi="Times New Roman" w:cs="Times New Roman"/>
              </w:rPr>
              <w:t xml:space="preserve">the </w:t>
            </w:r>
            <w:r>
              <w:rPr>
                <w:rFonts w:ascii="Times New Roman" w:hAnsi="Times New Roman" w:cs="Times New Roman"/>
              </w:rPr>
              <w:t>management and discussed with the management the methodologies, assumptions and input parameters used in relation to such valuation.</w:t>
            </w:r>
          </w:p>
        </w:tc>
      </w:tr>
    </w:tbl>
    <w:p w:rsidR="00284136" w:rsidRPr="003360C7" w:rsidRDefault="00284136" w:rsidP="004B4775">
      <w:pPr>
        <w:snapToGrid w:val="0"/>
        <w:spacing w:line="240" w:lineRule="exact"/>
        <w:jc w:val="both"/>
        <w:rPr>
          <w:rFonts w:ascii="Times New Roman" w:hAnsi="Times New Roman" w:cs="Times New Roman"/>
          <w:highlight w:val="yellow"/>
        </w:rPr>
      </w:pPr>
    </w:p>
    <w:p w:rsidR="00B62EA0" w:rsidRPr="001136EA" w:rsidRDefault="00B62EA0" w:rsidP="006362EA">
      <w:pPr>
        <w:snapToGrid w:val="0"/>
        <w:jc w:val="both"/>
        <w:rPr>
          <w:rFonts w:ascii="Times New Roman" w:hAnsi="Times New Roman" w:cs="Times New Roman"/>
        </w:rPr>
      </w:pPr>
      <w:r w:rsidRPr="00E84D78">
        <w:rPr>
          <w:rFonts w:ascii="Times New Roman" w:hAnsi="Times New Roman" w:cs="Times New Roman"/>
        </w:rPr>
        <w:t xml:space="preserve">BDO Limited was appointed as the external auditor of the Company in February 2015, since when audit services have not been tendered competitively. The Audit Committee has concluded that a competitive tender of audit services is not necessary at this </w:t>
      </w:r>
      <w:proofErr w:type="gramStart"/>
      <w:r w:rsidRPr="00E84D78">
        <w:rPr>
          <w:rFonts w:ascii="Times New Roman" w:hAnsi="Times New Roman" w:cs="Times New Roman"/>
        </w:rPr>
        <w:t>time, but</w:t>
      </w:r>
      <w:proofErr w:type="gramEnd"/>
      <w:r w:rsidRPr="00E84D78">
        <w:rPr>
          <w:rFonts w:ascii="Times New Roman" w:hAnsi="Times New Roman" w:cs="Times New Roman"/>
        </w:rPr>
        <w:t xml:space="preserve"> acknowledges that circumstances could arise where a competitive tender for audit services may be desirable. The performance of BDO Limited as the Company’s external auditor will be kept under annual review, and if satisfactory, BDO Limited will be recommended by the Audit Committee for reappointment. There are, however, no contractual obligations that would restrict the Audit Committee’s choice of external auditor for the Company.</w:t>
      </w:r>
    </w:p>
    <w:p w:rsidR="004B4775" w:rsidRPr="001136EA" w:rsidRDefault="004B4775" w:rsidP="004B4775">
      <w:pPr>
        <w:snapToGrid w:val="0"/>
        <w:spacing w:line="240" w:lineRule="exact"/>
        <w:jc w:val="both"/>
        <w:rPr>
          <w:rFonts w:ascii="Times New Roman" w:hAnsi="Times New Roman" w:cs="Times New Roman"/>
        </w:rPr>
      </w:pPr>
    </w:p>
    <w:p w:rsidR="00AD7E43" w:rsidRDefault="00AD7E43" w:rsidP="004B4775">
      <w:pPr>
        <w:snapToGrid w:val="0"/>
        <w:spacing w:line="240" w:lineRule="exact"/>
        <w:jc w:val="both"/>
        <w:rPr>
          <w:rFonts w:ascii="PMingLiU" w:hAnsi="PMingLiU" w:hint="eastAsia"/>
          <w:b/>
          <w:lang w:eastAsia="zh-TW"/>
        </w:rPr>
      </w:pPr>
    </w:p>
    <w:p w:rsidR="00A30309" w:rsidRPr="00AE2136" w:rsidRDefault="001136EA" w:rsidP="00A30309">
      <w:pPr>
        <w:pBdr>
          <w:bottom w:val="single" w:sz="6" w:space="1" w:color="auto"/>
        </w:pBdr>
        <w:snapToGrid w:val="0"/>
        <w:jc w:val="both"/>
        <w:rPr>
          <w:rFonts w:ascii="Times New Roman" w:hAnsi="Times New Roman" w:cs="Times New Roman"/>
          <w:b/>
          <w:sz w:val="24"/>
        </w:rPr>
      </w:pPr>
      <w:r>
        <w:rPr>
          <w:rFonts w:ascii="PMingLiU" w:hAnsi="PMingLiU"/>
          <w:b/>
          <w:lang w:eastAsia="zh-TW"/>
        </w:rPr>
        <w:br w:type="page"/>
      </w:r>
      <w:r w:rsidR="00A30309" w:rsidRPr="00AE2136">
        <w:rPr>
          <w:rFonts w:ascii="Times New Roman" w:hAnsi="Times New Roman" w:cs="Times New Roman"/>
          <w:b/>
          <w:sz w:val="24"/>
        </w:rPr>
        <w:lastRenderedPageBreak/>
        <w:t>DIRECTORS’ REPORT (CONTINUED)</w:t>
      </w:r>
    </w:p>
    <w:p w:rsidR="00A30309" w:rsidRPr="00A30309" w:rsidRDefault="00A30309" w:rsidP="00A30309">
      <w:pPr>
        <w:snapToGrid w:val="0"/>
        <w:spacing w:line="240" w:lineRule="exact"/>
        <w:jc w:val="both"/>
        <w:rPr>
          <w:rFonts w:ascii="Times New Roman" w:hAnsi="Times New Roman" w:cs="Times New Roman"/>
        </w:rPr>
      </w:pPr>
    </w:p>
    <w:p w:rsidR="00B62EA0" w:rsidRDefault="00B62EA0" w:rsidP="00FE7F1C">
      <w:pPr>
        <w:snapToGrid w:val="0"/>
        <w:spacing w:line="240" w:lineRule="exact"/>
        <w:jc w:val="both"/>
        <w:rPr>
          <w:rFonts w:ascii="Times New Roman" w:hAnsi="Times New Roman" w:cs="Times New Roman"/>
        </w:rPr>
      </w:pPr>
    </w:p>
    <w:p w:rsidR="00FE7F1C" w:rsidRPr="001136EA" w:rsidRDefault="00FE7F1C" w:rsidP="006362EA">
      <w:pPr>
        <w:snapToGrid w:val="0"/>
        <w:jc w:val="both"/>
        <w:rPr>
          <w:rFonts w:ascii="Times New Roman" w:hAnsi="Times New Roman" w:cs="Times New Roman"/>
        </w:rPr>
      </w:pPr>
      <w:r w:rsidRPr="001136EA">
        <w:rPr>
          <w:rFonts w:ascii="Times New Roman" w:hAnsi="Times New Roman" w:cs="Times New Roman"/>
        </w:rPr>
        <w:t>As advised by the Audit Committee and concurred with by the Board, the annual report of the Company and the audited consolidated financial statements for the year ended 31 December 201</w:t>
      </w:r>
      <w:r w:rsidR="00774BA8">
        <w:rPr>
          <w:rFonts w:ascii="Times New Roman" w:hAnsi="Times New Roman" w:cs="Times New Roman"/>
          <w:lang w:eastAsia="zh-TW"/>
        </w:rPr>
        <w:t>9</w:t>
      </w:r>
      <w:r w:rsidRPr="001136EA">
        <w:rPr>
          <w:rFonts w:ascii="Times New Roman" w:hAnsi="Times New Roman" w:cs="Times New Roman"/>
        </w:rPr>
        <w:t>, taken as a whole, is fair, balanced and understandable and provides the information necessary for shareholders to assess the Group’s position and performance, business model and strategy.</w:t>
      </w:r>
    </w:p>
    <w:p w:rsidR="00FE7F1C" w:rsidRPr="001136EA" w:rsidRDefault="00FE7F1C" w:rsidP="00FE7F1C">
      <w:pPr>
        <w:snapToGrid w:val="0"/>
        <w:spacing w:line="240" w:lineRule="exact"/>
        <w:jc w:val="both"/>
        <w:rPr>
          <w:rFonts w:ascii="Times New Roman" w:hAnsi="Times New Roman" w:cs="Times New Roman"/>
          <w:b/>
          <w:lang w:eastAsia="zh-TW"/>
        </w:rPr>
      </w:pPr>
    </w:p>
    <w:p w:rsidR="00FE7F1C" w:rsidRPr="00D960A4" w:rsidRDefault="00FE7F1C" w:rsidP="00A30309">
      <w:pPr>
        <w:snapToGrid w:val="0"/>
        <w:spacing w:line="240" w:lineRule="exact"/>
        <w:jc w:val="both"/>
        <w:rPr>
          <w:rFonts w:ascii="Times New Roman" w:eastAsia="PMingLiU" w:hAnsi="Times New Roman" w:cs="Times New Roman" w:hint="eastAsia"/>
          <w:b/>
          <w:sz w:val="24"/>
          <w:lang w:eastAsia="zh-TW"/>
        </w:rPr>
      </w:pPr>
    </w:p>
    <w:p w:rsidR="00A30309" w:rsidRPr="00A30309" w:rsidRDefault="00A30309" w:rsidP="00A30309">
      <w:pPr>
        <w:snapToGrid w:val="0"/>
        <w:spacing w:line="240" w:lineRule="exact"/>
        <w:jc w:val="both"/>
        <w:rPr>
          <w:rFonts w:ascii="Times New Roman" w:hAnsi="Times New Roman" w:cs="Times New Roman"/>
          <w:b/>
          <w:sz w:val="24"/>
        </w:rPr>
      </w:pPr>
      <w:r w:rsidRPr="00A30309">
        <w:rPr>
          <w:rFonts w:ascii="Times New Roman" w:hAnsi="Times New Roman" w:cs="Times New Roman"/>
          <w:b/>
          <w:sz w:val="24"/>
        </w:rPr>
        <w:t>REMUNERATION COMMITTEE</w:t>
      </w:r>
    </w:p>
    <w:p w:rsidR="00876278" w:rsidRPr="00A30309" w:rsidRDefault="00876278" w:rsidP="004B4775">
      <w:pPr>
        <w:snapToGrid w:val="0"/>
        <w:spacing w:line="240" w:lineRule="exact"/>
        <w:jc w:val="both"/>
        <w:rPr>
          <w:rFonts w:ascii="Times New Roman" w:hAnsi="Times New Roman" w:cs="Times New Roman"/>
          <w:b/>
          <w:lang w:eastAsia="zh-TW"/>
        </w:rPr>
      </w:pPr>
    </w:p>
    <w:p w:rsidR="00AD7E43" w:rsidRPr="00E84D78" w:rsidRDefault="004B4775" w:rsidP="006362EA">
      <w:pPr>
        <w:snapToGrid w:val="0"/>
        <w:jc w:val="both"/>
        <w:rPr>
          <w:rFonts w:ascii="Times New Roman" w:hAnsi="Times New Roman" w:cs="Times New Roman"/>
          <w:b/>
        </w:rPr>
      </w:pPr>
      <w:r w:rsidRPr="00E84D78">
        <w:rPr>
          <w:rFonts w:ascii="Times New Roman" w:hAnsi="Times New Roman" w:cs="Times New Roman"/>
        </w:rPr>
        <w:t xml:space="preserve">In accordance with Provision </w:t>
      </w:r>
      <w:r w:rsidR="007273B9">
        <w:rPr>
          <w:rFonts w:ascii="Times New Roman" w:hAnsi="Times New Roman" w:cs="Times New Roman"/>
        </w:rPr>
        <w:t>32</w:t>
      </w:r>
      <w:r w:rsidRPr="00E84D78">
        <w:rPr>
          <w:rFonts w:ascii="Times New Roman" w:hAnsi="Times New Roman" w:cs="Times New Roman"/>
        </w:rPr>
        <w:t xml:space="preserve"> of the Code, the Company has set up a Remuneration Committee. The Remuneration Committee held </w:t>
      </w:r>
      <w:r w:rsidR="009C30D2" w:rsidRPr="00E84D78">
        <w:rPr>
          <w:rFonts w:ascii="Times New Roman" w:hAnsi="Times New Roman" w:cs="Times New Roman"/>
          <w:lang w:eastAsia="zh-TW"/>
        </w:rPr>
        <w:t>one</w:t>
      </w:r>
      <w:r w:rsidR="009C30D2" w:rsidRPr="00E84D78">
        <w:rPr>
          <w:rFonts w:ascii="Times New Roman" w:hAnsi="Times New Roman" w:cs="Times New Roman"/>
        </w:rPr>
        <w:t xml:space="preserve"> </w:t>
      </w:r>
      <w:r w:rsidRPr="00E84D78">
        <w:rPr>
          <w:rFonts w:ascii="Times New Roman" w:hAnsi="Times New Roman" w:cs="Times New Roman"/>
        </w:rPr>
        <w:t>meeting during the year under review and the table below gives the attendance record.</w:t>
      </w:r>
    </w:p>
    <w:p w:rsidR="004B4775" w:rsidRPr="00E84D78" w:rsidRDefault="004B4775" w:rsidP="006362EA">
      <w:pPr>
        <w:snapToGrid w:val="0"/>
        <w:jc w:val="both"/>
        <w:rPr>
          <w:rFonts w:ascii="Times New Roman" w:hAnsi="Times New Roman" w:cs="Times New Roman"/>
        </w:rPr>
      </w:pPr>
    </w:p>
    <w:tbl>
      <w:tblPr>
        <w:tblW w:w="9180" w:type="dxa"/>
        <w:tblLook w:val="0400" w:firstRow="0" w:lastRow="0" w:firstColumn="0" w:lastColumn="0" w:noHBand="0" w:noVBand="1"/>
      </w:tblPr>
      <w:tblGrid>
        <w:gridCol w:w="4786"/>
        <w:gridCol w:w="4394"/>
      </w:tblGrid>
      <w:tr w:rsidR="004B4775" w:rsidRPr="00E84D78" w:rsidTr="007154A3">
        <w:tc>
          <w:tcPr>
            <w:tcW w:w="4786" w:type="dxa"/>
            <w:shd w:val="clear" w:color="auto" w:fill="auto"/>
          </w:tcPr>
          <w:p w:rsidR="004B4775" w:rsidRPr="00E84D78" w:rsidRDefault="004B4775" w:rsidP="006362EA">
            <w:pPr>
              <w:snapToGrid w:val="0"/>
              <w:jc w:val="both"/>
              <w:rPr>
                <w:rFonts w:ascii="Times New Roman" w:hAnsi="Times New Roman" w:cs="Times New Roman"/>
                <w:b/>
                <w:u w:val="single"/>
              </w:rPr>
            </w:pPr>
            <w:r w:rsidRPr="00E84D78">
              <w:rPr>
                <w:rFonts w:ascii="Times New Roman" w:hAnsi="Times New Roman" w:cs="Times New Roman"/>
                <w:b/>
                <w:u w:val="single"/>
              </w:rPr>
              <w:t>Director</w:t>
            </w:r>
          </w:p>
        </w:tc>
        <w:tc>
          <w:tcPr>
            <w:tcW w:w="4394" w:type="dxa"/>
            <w:shd w:val="clear" w:color="auto" w:fill="auto"/>
          </w:tcPr>
          <w:p w:rsidR="004B4775" w:rsidRPr="00E84D78" w:rsidRDefault="004B4775" w:rsidP="006362EA">
            <w:pPr>
              <w:snapToGrid w:val="0"/>
              <w:jc w:val="center"/>
              <w:rPr>
                <w:rFonts w:ascii="Times New Roman" w:hAnsi="Times New Roman" w:cs="Times New Roman"/>
                <w:b/>
                <w:u w:val="single"/>
              </w:rPr>
            </w:pPr>
            <w:r w:rsidRPr="00E84D78">
              <w:rPr>
                <w:rFonts w:ascii="Times New Roman" w:hAnsi="Times New Roman" w:cs="Times New Roman"/>
                <w:b/>
                <w:u w:val="single"/>
              </w:rPr>
              <w:t>Remuneration Committee Meeting</w:t>
            </w:r>
          </w:p>
        </w:tc>
      </w:tr>
      <w:tr w:rsidR="004B4775" w:rsidRPr="00E84D78" w:rsidTr="007154A3">
        <w:tc>
          <w:tcPr>
            <w:tcW w:w="4786" w:type="dxa"/>
            <w:shd w:val="clear" w:color="auto" w:fill="auto"/>
          </w:tcPr>
          <w:p w:rsidR="004B4775" w:rsidRPr="00E84D78" w:rsidRDefault="004B4775" w:rsidP="006362EA">
            <w:pPr>
              <w:snapToGrid w:val="0"/>
              <w:jc w:val="both"/>
              <w:rPr>
                <w:rFonts w:ascii="Times New Roman" w:hAnsi="Times New Roman" w:cs="Times New Roman"/>
              </w:rPr>
            </w:pPr>
          </w:p>
        </w:tc>
        <w:tc>
          <w:tcPr>
            <w:tcW w:w="4394" w:type="dxa"/>
            <w:shd w:val="clear" w:color="auto" w:fill="auto"/>
          </w:tcPr>
          <w:p w:rsidR="004B4775" w:rsidRPr="00E84D78" w:rsidRDefault="004B4775" w:rsidP="006362EA">
            <w:pPr>
              <w:snapToGrid w:val="0"/>
              <w:jc w:val="center"/>
              <w:rPr>
                <w:rFonts w:ascii="Times New Roman" w:hAnsi="Times New Roman" w:cs="Times New Roman"/>
              </w:rPr>
            </w:pPr>
          </w:p>
        </w:tc>
      </w:tr>
      <w:tr w:rsidR="004B4775" w:rsidRPr="00E84D78" w:rsidTr="007154A3">
        <w:tc>
          <w:tcPr>
            <w:tcW w:w="4786" w:type="dxa"/>
            <w:shd w:val="clear" w:color="auto" w:fill="auto"/>
          </w:tcPr>
          <w:p w:rsidR="004B4775" w:rsidRPr="00E84D78" w:rsidRDefault="004B4775" w:rsidP="006362EA">
            <w:pPr>
              <w:snapToGrid w:val="0"/>
              <w:jc w:val="both"/>
              <w:rPr>
                <w:rFonts w:ascii="Times New Roman" w:hAnsi="Times New Roman" w:cs="Times New Roman"/>
              </w:rPr>
            </w:pPr>
            <w:r w:rsidRPr="00E84D78">
              <w:rPr>
                <w:rFonts w:ascii="Times New Roman" w:hAnsi="Times New Roman" w:cs="Times New Roman"/>
              </w:rPr>
              <w:t>Martyn Stuart Wells</w:t>
            </w:r>
          </w:p>
        </w:tc>
        <w:tc>
          <w:tcPr>
            <w:tcW w:w="4394" w:type="dxa"/>
            <w:shd w:val="clear" w:color="auto" w:fill="auto"/>
          </w:tcPr>
          <w:p w:rsidR="004B4775" w:rsidRPr="00E84D78" w:rsidRDefault="00E9544D" w:rsidP="006362EA">
            <w:pPr>
              <w:snapToGrid w:val="0"/>
              <w:jc w:val="center"/>
              <w:rPr>
                <w:rFonts w:ascii="Times New Roman" w:hAnsi="Times New Roman" w:cs="Times New Roman"/>
                <w:lang w:eastAsia="zh-TW"/>
              </w:rPr>
            </w:pPr>
            <w:r w:rsidRPr="00E84D78">
              <w:rPr>
                <w:rFonts w:ascii="Times New Roman" w:hAnsi="Times New Roman" w:cs="Times New Roman"/>
                <w:lang w:eastAsia="zh-TW"/>
              </w:rPr>
              <w:t>1/1</w:t>
            </w:r>
          </w:p>
        </w:tc>
      </w:tr>
      <w:tr w:rsidR="004B4775" w:rsidRPr="00E84D78" w:rsidTr="007154A3">
        <w:tc>
          <w:tcPr>
            <w:tcW w:w="4786" w:type="dxa"/>
            <w:shd w:val="clear" w:color="auto" w:fill="auto"/>
          </w:tcPr>
          <w:p w:rsidR="004B4775" w:rsidRPr="00E84D78" w:rsidRDefault="004B4775" w:rsidP="006362EA">
            <w:pPr>
              <w:snapToGrid w:val="0"/>
              <w:jc w:val="both"/>
              <w:rPr>
                <w:rFonts w:ascii="Times New Roman" w:hAnsi="Times New Roman" w:cs="Times New Roman"/>
              </w:rPr>
            </w:pPr>
            <w:r w:rsidRPr="00E84D78">
              <w:rPr>
                <w:rFonts w:ascii="Times New Roman" w:hAnsi="Times New Roman" w:cs="Times New Roman"/>
              </w:rPr>
              <w:t>Mark Chung Fong</w:t>
            </w:r>
          </w:p>
        </w:tc>
        <w:tc>
          <w:tcPr>
            <w:tcW w:w="4394" w:type="dxa"/>
            <w:shd w:val="clear" w:color="auto" w:fill="auto"/>
          </w:tcPr>
          <w:p w:rsidR="004B4775" w:rsidRPr="00E84D78" w:rsidRDefault="00E9544D" w:rsidP="006362EA">
            <w:pPr>
              <w:snapToGrid w:val="0"/>
              <w:jc w:val="center"/>
              <w:rPr>
                <w:rFonts w:ascii="Times New Roman" w:hAnsi="Times New Roman" w:cs="Times New Roman"/>
                <w:lang w:eastAsia="zh-TW"/>
              </w:rPr>
            </w:pPr>
            <w:r w:rsidRPr="00E84D78">
              <w:rPr>
                <w:rFonts w:ascii="Times New Roman" w:hAnsi="Times New Roman" w:cs="Times New Roman"/>
                <w:lang w:eastAsia="zh-TW"/>
              </w:rPr>
              <w:t>1/1</w:t>
            </w:r>
          </w:p>
        </w:tc>
      </w:tr>
      <w:tr w:rsidR="004B4775" w:rsidRPr="00E84D78" w:rsidTr="007154A3">
        <w:tc>
          <w:tcPr>
            <w:tcW w:w="4786" w:type="dxa"/>
            <w:shd w:val="clear" w:color="auto" w:fill="auto"/>
          </w:tcPr>
          <w:p w:rsidR="004B4775" w:rsidRPr="00E84D78" w:rsidRDefault="004B4775" w:rsidP="006362EA">
            <w:pPr>
              <w:snapToGrid w:val="0"/>
              <w:jc w:val="both"/>
              <w:rPr>
                <w:rFonts w:ascii="Times New Roman" w:hAnsi="Times New Roman" w:cs="Times New Roman"/>
              </w:rPr>
            </w:pPr>
            <w:r w:rsidRPr="00E84D78">
              <w:rPr>
                <w:rFonts w:ascii="Times New Roman" w:hAnsi="Times New Roman" w:cs="Times New Roman"/>
              </w:rPr>
              <w:t>Alastair Gunn-Forbes</w:t>
            </w:r>
          </w:p>
        </w:tc>
        <w:tc>
          <w:tcPr>
            <w:tcW w:w="4394" w:type="dxa"/>
            <w:shd w:val="clear" w:color="auto" w:fill="auto"/>
          </w:tcPr>
          <w:p w:rsidR="004B4775" w:rsidRPr="00E84D78" w:rsidRDefault="00E9544D" w:rsidP="006362EA">
            <w:pPr>
              <w:snapToGrid w:val="0"/>
              <w:jc w:val="center"/>
              <w:rPr>
                <w:rFonts w:ascii="Times New Roman" w:hAnsi="Times New Roman" w:cs="Times New Roman"/>
                <w:lang w:eastAsia="zh-TW"/>
              </w:rPr>
            </w:pPr>
            <w:r w:rsidRPr="00E84D78">
              <w:rPr>
                <w:rFonts w:ascii="Times New Roman" w:hAnsi="Times New Roman" w:cs="Times New Roman"/>
                <w:lang w:eastAsia="zh-TW"/>
              </w:rPr>
              <w:t>1/1</w:t>
            </w:r>
          </w:p>
        </w:tc>
      </w:tr>
      <w:tr w:rsidR="00E84D78" w:rsidRPr="00E84D78" w:rsidTr="007154A3">
        <w:tc>
          <w:tcPr>
            <w:tcW w:w="4786" w:type="dxa"/>
            <w:shd w:val="clear" w:color="auto" w:fill="auto"/>
          </w:tcPr>
          <w:p w:rsidR="00E84D78" w:rsidRPr="00E84D78" w:rsidRDefault="00E84D78" w:rsidP="006362EA">
            <w:pPr>
              <w:snapToGrid w:val="0"/>
              <w:jc w:val="both"/>
              <w:rPr>
                <w:rFonts w:ascii="Times New Roman" w:hAnsi="Times New Roman" w:cs="Times New Roman"/>
              </w:rPr>
            </w:pPr>
            <w:r w:rsidRPr="00E84D78">
              <w:rPr>
                <w:rFonts w:ascii="Times New Roman" w:eastAsia="PMingLiU" w:hAnsi="Times New Roman" w:cs="Times New Roman" w:hint="eastAsia"/>
                <w:szCs w:val="22"/>
                <w:lang w:eastAsia="zh-TW"/>
              </w:rPr>
              <w:t>S</w:t>
            </w:r>
            <w:r w:rsidRPr="00E84D78">
              <w:rPr>
                <w:rFonts w:ascii="Times New Roman" w:eastAsia="PMingLiU" w:hAnsi="Times New Roman" w:cs="Times New Roman"/>
                <w:szCs w:val="22"/>
                <w:lang w:eastAsia="zh-TW"/>
              </w:rPr>
              <w:t xml:space="preserve">tephen Lister </w:t>
            </w:r>
            <w:proofErr w:type="spellStart"/>
            <w:r w:rsidRPr="00E84D78">
              <w:rPr>
                <w:rFonts w:ascii="Times New Roman" w:eastAsia="PMingLiU" w:hAnsi="Times New Roman" w:cs="Times New Roman"/>
                <w:szCs w:val="22"/>
                <w:lang w:eastAsia="zh-TW"/>
              </w:rPr>
              <w:t>d’Anyers</w:t>
            </w:r>
            <w:proofErr w:type="spellEnd"/>
            <w:r w:rsidRPr="00E84D78">
              <w:rPr>
                <w:rFonts w:ascii="Times New Roman" w:eastAsia="PMingLiU" w:hAnsi="Times New Roman" w:cs="Times New Roman"/>
                <w:szCs w:val="22"/>
                <w:lang w:eastAsia="zh-TW"/>
              </w:rPr>
              <w:t xml:space="preserve"> Willis</w:t>
            </w:r>
          </w:p>
        </w:tc>
        <w:tc>
          <w:tcPr>
            <w:tcW w:w="4394" w:type="dxa"/>
            <w:shd w:val="clear" w:color="auto" w:fill="auto"/>
          </w:tcPr>
          <w:p w:rsidR="00E84D78" w:rsidRPr="00E84D78" w:rsidRDefault="00E84D78" w:rsidP="006362EA">
            <w:pPr>
              <w:snapToGrid w:val="0"/>
              <w:jc w:val="center"/>
              <w:rPr>
                <w:rFonts w:ascii="Times New Roman" w:hAnsi="Times New Roman" w:cs="Times New Roman" w:hint="eastAsia"/>
                <w:lang w:eastAsia="zh-CN"/>
              </w:rPr>
            </w:pPr>
            <w:r w:rsidRPr="00E84D78">
              <w:rPr>
                <w:rFonts w:ascii="Times New Roman" w:hAnsi="Times New Roman" w:cs="Times New Roman" w:hint="eastAsia"/>
                <w:lang w:eastAsia="zh-CN"/>
              </w:rPr>
              <w:t>Nil</w:t>
            </w:r>
          </w:p>
        </w:tc>
      </w:tr>
    </w:tbl>
    <w:p w:rsidR="004B4775" w:rsidRPr="00E84D78" w:rsidRDefault="004B4775" w:rsidP="006362EA">
      <w:pPr>
        <w:snapToGrid w:val="0"/>
        <w:jc w:val="both"/>
        <w:rPr>
          <w:rFonts w:ascii="Times New Roman" w:hAnsi="Times New Roman" w:cs="Times New Roman"/>
          <w:lang w:eastAsia="zh-TW"/>
        </w:rPr>
      </w:pPr>
    </w:p>
    <w:p w:rsidR="004B4775" w:rsidRPr="00E84D78" w:rsidRDefault="004B4775" w:rsidP="006362EA">
      <w:pPr>
        <w:snapToGrid w:val="0"/>
        <w:jc w:val="both"/>
        <w:rPr>
          <w:rFonts w:ascii="Times New Roman" w:hAnsi="Times New Roman" w:cs="Times New Roman"/>
        </w:rPr>
      </w:pPr>
      <w:r w:rsidRPr="00E84D78">
        <w:rPr>
          <w:rFonts w:ascii="Times New Roman" w:hAnsi="Times New Roman" w:cs="Times New Roman"/>
        </w:rPr>
        <w:t>The Remuneration Committee is chaired by Mr Martyn Stuart Wells</w:t>
      </w:r>
      <w:r w:rsidRPr="00E84D78" w:rsidDel="000E347B">
        <w:rPr>
          <w:rFonts w:ascii="Times New Roman" w:hAnsi="Times New Roman" w:cs="Times New Roman"/>
        </w:rPr>
        <w:t xml:space="preserve"> </w:t>
      </w:r>
      <w:r w:rsidRPr="00E84D78">
        <w:rPr>
          <w:rFonts w:ascii="Times New Roman" w:hAnsi="Times New Roman" w:cs="Times New Roman"/>
        </w:rPr>
        <w:t>and its other current members are Messrs Alastair Gunn-Forbes</w:t>
      </w:r>
      <w:r w:rsidR="00E84D78" w:rsidRPr="00E84D78">
        <w:rPr>
          <w:rFonts w:ascii="Times New Roman" w:hAnsi="Times New Roman" w:cs="Times New Roman" w:hint="eastAsia"/>
          <w:lang w:eastAsia="zh-CN"/>
        </w:rPr>
        <w:t xml:space="preserve">, </w:t>
      </w:r>
      <w:r w:rsidRPr="00E84D78">
        <w:rPr>
          <w:rFonts w:ascii="Times New Roman" w:hAnsi="Times New Roman" w:cs="Times New Roman"/>
        </w:rPr>
        <w:t>Mark Chung Fong</w:t>
      </w:r>
      <w:r w:rsidR="00E84D78" w:rsidRPr="00E84D78">
        <w:rPr>
          <w:rFonts w:ascii="Times New Roman" w:hAnsi="Times New Roman" w:cs="Times New Roman" w:hint="eastAsia"/>
          <w:lang w:eastAsia="zh-CN"/>
        </w:rPr>
        <w:t xml:space="preserve"> and </w:t>
      </w:r>
      <w:r w:rsidR="00E84D78" w:rsidRPr="00E84D78">
        <w:rPr>
          <w:rFonts w:ascii="Times New Roman" w:eastAsia="PMingLiU" w:hAnsi="Times New Roman" w:cs="Times New Roman" w:hint="eastAsia"/>
          <w:szCs w:val="22"/>
          <w:lang w:eastAsia="zh-TW"/>
        </w:rPr>
        <w:t>S</w:t>
      </w:r>
      <w:r w:rsidR="00E84D78" w:rsidRPr="00E84D78">
        <w:rPr>
          <w:rFonts w:ascii="Times New Roman" w:eastAsia="PMingLiU" w:hAnsi="Times New Roman" w:cs="Times New Roman"/>
          <w:szCs w:val="22"/>
          <w:lang w:eastAsia="zh-TW"/>
        </w:rPr>
        <w:t xml:space="preserve">tephen Lister </w:t>
      </w:r>
      <w:proofErr w:type="spellStart"/>
      <w:r w:rsidR="00E84D78" w:rsidRPr="00E84D78">
        <w:rPr>
          <w:rFonts w:ascii="Times New Roman" w:eastAsia="PMingLiU" w:hAnsi="Times New Roman" w:cs="Times New Roman"/>
          <w:szCs w:val="22"/>
          <w:lang w:eastAsia="zh-TW"/>
        </w:rPr>
        <w:t>d’Anyers</w:t>
      </w:r>
      <w:proofErr w:type="spellEnd"/>
      <w:r w:rsidR="00E84D78" w:rsidRPr="00E84D78">
        <w:rPr>
          <w:rFonts w:ascii="Times New Roman" w:eastAsia="PMingLiU" w:hAnsi="Times New Roman" w:cs="Times New Roman"/>
          <w:szCs w:val="22"/>
          <w:lang w:eastAsia="zh-TW"/>
        </w:rPr>
        <w:t xml:space="preserve"> Willis</w:t>
      </w:r>
      <w:r w:rsidRPr="00E84D78">
        <w:rPr>
          <w:rFonts w:ascii="Times New Roman" w:hAnsi="Times New Roman" w:cs="Times New Roman"/>
        </w:rPr>
        <w:t>.</w:t>
      </w:r>
      <w:r w:rsidR="00B96B46" w:rsidRPr="00E84D78">
        <w:rPr>
          <w:rFonts w:ascii="Times New Roman" w:hAnsi="Times New Roman" w:cs="Times New Roman"/>
        </w:rPr>
        <w:t xml:space="preserve"> </w:t>
      </w:r>
      <w:r w:rsidRPr="00E84D78">
        <w:rPr>
          <w:rFonts w:ascii="Times New Roman" w:hAnsi="Times New Roman" w:cs="Times New Roman"/>
        </w:rPr>
        <w:t>The Remuneration Committee is appointed by the Board and the committee’s membership is comprised</w:t>
      </w:r>
      <w:r w:rsidR="000351B2" w:rsidRPr="00E84D78">
        <w:rPr>
          <w:rFonts w:ascii="Times New Roman" w:hAnsi="Times New Roman" w:cs="Times New Roman"/>
        </w:rPr>
        <w:t xml:space="preserve"> wholly</w:t>
      </w:r>
      <w:r w:rsidRPr="00E84D78">
        <w:rPr>
          <w:rFonts w:ascii="Times New Roman" w:hAnsi="Times New Roman" w:cs="Times New Roman"/>
        </w:rPr>
        <w:t xml:space="preserve"> of non-executive directors.</w:t>
      </w:r>
    </w:p>
    <w:p w:rsidR="004B4775" w:rsidRPr="00E84D78" w:rsidRDefault="004B4775" w:rsidP="006362EA">
      <w:pPr>
        <w:snapToGrid w:val="0"/>
        <w:jc w:val="both"/>
        <w:rPr>
          <w:rFonts w:ascii="Times New Roman" w:hAnsi="Times New Roman" w:cs="Times New Roman"/>
        </w:rPr>
      </w:pPr>
    </w:p>
    <w:p w:rsidR="0049711C" w:rsidRPr="00E84D78" w:rsidRDefault="004B4775" w:rsidP="006362EA">
      <w:pPr>
        <w:snapToGrid w:val="0"/>
        <w:jc w:val="both"/>
        <w:rPr>
          <w:rFonts w:ascii="Times New Roman" w:hAnsi="Times New Roman" w:cs="Times New Roman"/>
        </w:rPr>
      </w:pPr>
      <w:r w:rsidRPr="00E84D78">
        <w:rPr>
          <w:rFonts w:ascii="Times New Roman" w:hAnsi="Times New Roman" w:cs="Times New Roman"/>
        </w:rPr>
        <w:t xml:space="preserve">The terms of reference of the Remuneration Committee (copies of which are available at the Company’s registered office and the Company’s website) generally follow, where applicable, those stated in the provisions of the Code. </w:t>
      </w:r>
      <w:r w:rsidR="0049711C" w:rsidRPr="00E84D78">
        <w:rPr>
          <w:rFonts w:ascii="Times New Roman" w:hAnsi="Times New Roman" w:cs="Times New Roman"/>
        </w:rPr>
        <w:t xml:space="preserve">They provide for the </w:t>
      </w:r>
      <w:r w:rsidR="00921640" w:rsidRPr="00E84D78">
        <w:rPr>
          <w:rFonts w:ascii="Times New Roman" w:hAnsi="Times New Roman" w:cs="Times New Roman"/>
        </w:rPr>
        <w:t>Remuneration Committee</w:t>
      </w:r>
      <w:r w:rsidR="0049711C" w:rsidRPr="00E84D78">
        <w:rPr>
          <w:rFonts w:ascii="Times New Roman" w:hAnsi="Times New Roman" w:cs="Times New Roman"/>
        </w:rPr>
        <w:t xml:space="preserve"> to </w:t>
      </w:r>
      <w:r w:rsidRPr="00E84D78">
        <w:rPr>
          <w:rFonts w:ascii="Times New Roman" w:hAnsi="Times New Roman" w:cs="Times New Roman"/>
        </w:rPr>
        <w:t>meet</w:t>
      </w:r>
      <w:r w:rsidR="0049711C" w:rsidRPr="00E84D78">
        <w:rPr>
          <w:rFonts w:ascii="Times New Roman" w:hAnsi="Times New Roman" w:cs="Times New Roman"/>
        </w:rPr>
        <w:t xml:space="preserve"> at least two </w:t>
      </w:r>
      <w:r w:rsidRPr="00E84D78">
        <w:rPr>
          <w:rFonts w:ascii="Times New Roman" w:hAnsi="Times New Roman" w:cs="Times New Roman"/>
        </w:rPr>
        <w:t>times a year</w:t>
      </w:r>
      <w:r w:rsidR="0049711C" w:rsidRPr="00E84D78">
        <w:rPr>
          <w:rFonts w:ascii="Times New Roman" w:hAnsi="Times New Roman" w:cs="Times New Roman"/>
        </w:rPr>
        <w:t>.</w:t>
      </w:r>
      <w:r w:rsidR="00B96B46" w:rsidRPr="00E84D78">
        <w:rPr>
          <w:rFonts w:ascii="Times New Roman" w:hAnsi="Times New Roman" w:cs="Times New Roman"/>
        </w:rPr>
        <w:t xml:space="preserve"> </w:t>
      </w:r>
      <w:r w:rsidR="0049711C" w:rsidRPr="00E84D78">
        <w:rPr>
          <w:rFonts w:ascii="Times New Roman" w:hAnsi="Times New Roman" w:cs="Times New Roman"/>
        </w:rPr>
        <w:t xml:space="preserve">However, as the Group has a very small </w:t>
      </w:r>
      <w:r w:rsidR="000351B2" w:rsidRPr="00E84D78">
        <w:rPr>
          <w:rFonts w:ascii="Times New Roman" w:hAnsi="Times New Roman" w:cs="Times New Roman"/>
        </w:rPr>
        <w:t xml:space="preserve">and stable </w:t>
      </w:r>
      <w:r w:rsidR="0049711C" w:rsidRPr="00E84D78">
        <w:rPr>
          <w:rFonts w:ascii="Times New Roman" w:hAnsi="Times New Roman" w:cs="Times New Roman"/>
        </w:rPr>
        <w:t>workforce, the Remuneration Committee did not consider it meaningful or necessary to hold more than one meeting during the year under review.</w:t>
      </w:r>
      <w:r w:rsidR="00B96B46" w:rsidRPr="00E84D78">
        <w:rPr>
          <w:rFonts w:ascii="Times New Roman" w:hAnsi="Times New Roman" w:cs="Times New Roman"/>
        </w:rPr>
        <w:t xml:space="preserve"> </w:t>
      </w:r>
    </w:p>
    <w:p w:rsidR="0049711C" w:rsidRPr="00E84D78" w:rsidRDefault="0049711C" w:rsidP="006362EA">
      <w:pPr>
        <w:snapToGrid w:val="0"/>
        <w:jc w:val="both"/>
        <w:rPr>
          <w:rFonts w:ascii="Times New Roman" w:hAnsi="Times New Roman" w:cs="Times New Roman"/>
        </w:rPr>
      </w:pPr>
    </w:p>
    <w:p w:rsidR="004B4775" w:rsidRPr="00E84D78" w:rsidRDefault="0049711C" w:rsidP="006362EA">
      <w:pPr>
        <w:snapToGrid w:val="0"/>
        <w:jc w:val="both"/>
        <w:rPr>
          <w:rFonts w:ascii="Times New Roman" w:hAnsi="Times New Roman" w:cs="Times New Roman"/>
        </w:rPr>
      </w:pPr>
      <w:r w:rsidRPr="00E84D78">
        <w:rPr>
          <w:rFonts w:ascii="Times New Roman" w:hAnsi="Times New Roman" w:cs="Times New Roman"/>
        </w:rPr>
        <w:t>The Remuneration Committee’s</w:t>
      </w:r>
      <w:r w:rsidR="004B4775" w:rsidRPr="00E84D78">
        <w:rPr>
          <w:rFonts w:ascii="Times New Roman" w:hAnsi="Times New Roman" w:cs="Times New Roman"/>
        </w:rPr>
        <w:t xml:space="preserve"> responsibilities include, amongst others, the evaluation of the performance of the executive directors and senior staff, and the comparison of the Group’s remuneration policy with similar organisations in the market to form the basis for the recommendations to the Board to determine the remuneration packages, which may include the grant of share options under the Scheme, for individual staff and director members.</w:t>
      </w:r>
    </w:p>
    <w:p w:rsidR="004B4775" w:rsidRPr="00E84D78" w:rsidRDefault="004B4775" w:rsidP="006362EA">
      <w:pPr>
        <w:snapToGrid w:val="0"/>
        <w:jc w:val="both"/>
        <w:rPr>
          <w:rFonts w:ascii="Times New Roman" w:hAnsi="Times New Roman" w:cs="Times New Roman"/>
        </w:rPr>
      </w:pPr>
    </w:p>
    <w:p w:rsidR="004B4775" w:rsidRPr="00E84D78" w:rsidRDefault="004B4775" w:rsidP="006362EA">
      <w:pPr>
        <w:snapToGrid w:val="0"/>
        <w:jc w:val="both"/>
        <w:rPr>
          <w:rFonts w:ascii="Times New Roman" w:hAnsi="Times New Roman" w:cs="Times New Roman"/>
        </w:rPr>
      </w:pPr>
      <w:r w:rsidRPr="00E84D78">
        <w:rPr>
          <w:rFonts w:ascii="Times New Roman" w:hAnsi="Times New Roman" w:cs="Times New Roman"/>
        </w:rPr>
        <w:t xml:space="preserve">In accordance with the Main Principle of Provision </w:t>
      </w:r>
      <w:r w:rsidR="007273B9">
        <w:rPr>
          <w:rFonts w:ascii="Times New Roman" w:hAnsi="Times New Roman" w:cs="Times New Roman"/>
        </w:rPr>
        <w:t>Q</w:t>
      </w:r>
      <w:r w:rsidRPr="00E84D78">
        <w:rPr>
          <w:rFonts w:ascii="Times New Roman" w:hAnsi="Times New Roman" w:cs="Times New Roman"/>
        </w:rPr>
        <w:t xml:space="preserve"> of the Code, no director </w:t>
      </w:r>
      <w:r w:rsidR="00661141" w:rsidRPr="00E84D78">
        <w:rPr>
          <w:rFonts w:ascii="Times New Roman" w:hAnsi="Times New Roman" w:cs="Times New Roman"/>
        </w:rPr>
        <w:t xml:space="preserve">has been </w:t>
      </w:r>
      <w:r w:rsidRPr="00E84D78">
        <w:rPr>
          <w:rFonts w:ascii="Times New Roman" w:hAnsi="Times New Roman" w:cs="Times New Roman"/>
        </w:rPr>
        <w:t xml:space="preserve">involved in deciding his own remuneration. </w:t>
      </w:r>
    </w:p>
    <w:p w:rsidR="004B4775" w:rsidRPr="00E84D78" w:rsidRDefault="004B4775" w:rsidP="006362EA">
      <w:pPr>
        <w:snapToGrid w:val="0"/>
        <w:jc w:val="both"/>
        <w:rPr>
          <w:rFonts w:ascii="Times New Roman" w:hAnsi="Times New Roman" w:cs="Times New Roman"/>
        </w:rPr>
      </w:pPr>
    </w:p>
    <w:p w:rsidR="00AD7E43" w:rsidRPr="00A30309" w:rsidRDefault="004B4775" w:rsidP="006362EA">
      <w:pPr>
        <w:tabs>
          <w:tab w:val="right" w:pos="5760"/>
          <w:tab w:val="right" w:pos="7560"/>
          <w:tab w:val="right" w:pos="8820"/>
        </w:tabs>
        <w:snapToGrid w:val="0"/>
        <w:jc w:val="both"/>
        <w:rPr>
          <w:rFonts w:ascii="Times New Roman" w:hAnsi="Times New Roman" w:cs="Times New Roman"/>
          <w:lang w:eastAsia="zh-TW"/>
        </w:rPr>
      </w:pPr>
      <w:r w:rsidRPr="00E84D78">
        <w:rPr>
          <w:rFonts w:ascii="Times New Roman" w:hAnsi="Times New Roman" w:cs="Times New Roman"/>
        </w:rPr>
        <w:t>During the year under review, the activities undertaken by the Remuneration Committee in discharge of its duties and functions included the review of and recommendation to the Board to retain the Group’s previous remuneration arrangements.</w:t>
      </w:r>
      <w:r w:rsidRPr="00A30309">
        <w:rPr>
          <w:rFonts w:ascii="Times New Roman" w:hAnsi="Times New Roman" w:cs="Times New Roman"/>
        </w:rPr>
        <w:t xml:space="preserve"> </w:t>
      </w:r>
    </w:p>
    <w:p w:rsidR="00AD7E43" w:rsidRPr="00CF559F" w:rsidRDefault="00AD7E43" w:rsidP="006362EA">
      <w:pPr>
        <w:tabs>
          <w:tab w:val="right" w:pos="5760"/>
          <w:tab w:val="right" w:pos="7560"/>
          <w:tab w:val="right" w:pos="8820"/>
        </w:tabs>
        <w:snapToGrid w:val="0"/>
        <w:jc w:val="both"/>
        <w:rPr>
          <w:rFonts w:ascii="Times New Roman" w:eastAsia="PMingLiU" w:hAnsi="Times New Roman" w:cs="Times New Roman"/>
          <w:lang w:eastAsia="zh-TW"/>
        </w:rPr>
      </w:pPr>
    </w:p>
    <w:p w:rsidR="00B62EA0" w:rsidRPr="00CF559F" w:rsidRDefault="00B62EA0" w:rsidP="006362EA">
      <w:pPr>
        <w:tabs>
          <w:tab w:val="right" w:pos="5760"/>
          <w:tab w:val="right" w:pos="7560"/>
          <w:tab w:val="right" w:pos="8820"/>
        </w:tabs>
        <w:snapToGrid w:val="0"/>
        <w:jc w:val="both"/>
        <w:rPr>
          <w:rFonts w:ascii="Times New Roman" w:eastAsia="PMingLiU" w:hAnsi="Times New Roman" w:cs="Times New Roman" w:hint="eastAsia"/>
          <w:lang w:eastAsia="zh-TW"/>
        </w:rPr>
      </w:pPr>
    </w:p>
    <w:p w:rsidR="00B62EA0" w:rsidRPr="00A30309" w:rsidRDefault="00B62EA0" w:rsidP="006362EA">
      <w:pPr>
        <w:snapToGrid w:val="0"/>
        <w:jc w:val="both"/>
        <w:rPr>
          <w:rFonts w:ascii="Times New Roman" w:hAnsi="Times New Roman" w:cs="Times New Roman"/>
          <w:b/>
          <w:sz w:val="24"/>
        </w:rPr>
      </w:pPr>
      <w:r w:rsidRPr="00A30309">
        <w:rPr>
          <w:rFonts w:ascii="Times New Roman" w:hAnsi="Times New Roman" w:cs="Times New Roman"/>
          <w:b/>
          <w:sz w:val="24"/>
        </w:rPr>
        <w:t>WORLDSEC EMPLOYEE SHARE OPTION SCHEME 1997</w:t>
      </w:r>
    </w:p>
    <w:p w:rsidR="00B62EA0" w:rsidRPr="00A30309" w:rsidRDefault="00B62EA0" w:rsidP="006362EA">
      <w:pPr>
        <w:snapToGrid w:val="0"/>
        <w:jc w:val="both"/>
        <w:rPr>
          <w:rFonts w:ascii="Times New Roman" w:hAnsi="Times New Roman" w:cs="Times New Roman"/>
        </w:rPr>
      </w:pPr>
    </w:p>
    <w:p w:rsidR="00B62EA0" w:rsidRPr="005B151C" w:rsidRDefault="00B62EA0" w:rsidP="006362EA">
      <w:pPr>
        <w:snapToGrid w:val="0"/>
        <w:jc w:val="both"/>
        <w:rPr>
          <w:rFonts w:ascii="Times New Roman" w:hAnsi="Times New Roman" w:cs="Times New Roman"/>
          <w:lang w:eastAsia="zh-TW"/>
        </w:rPr>
      </w:pPr>
      <w:r>
        <w:rPr>
          <w:rFonts w:ascii="Times New Roman" w:hAnsi="Times New Roman" w:cs="Times New Roman"/>
        </w:rPr>
        <w:t>During the year under review</w:t>
      </w:r>
      <w:r w:rsidRPr="005B151C">
        <w:rPr>
          <w:rFonts w:ascii="Times New Roman" w:hAnsi="Times New Roman" w:cs="Times New Roman"/>
        </w:rPr>
        <w:t>, the Company granted to certain eligible persons a total of 2,</w:t>
      </w:r>
      <w:r>
        <w:rPr>
          <w:rFonts w:ascii="Times New Roman" w:hAnsi="Times New Roman" w:cs="Times New Roman"/>
        </w:rPr>
        <w:t>0</w:t>
      </w:r>
      <w:r w:rsidRPr="005B151C">
        <w:rPr>
          <w:rFonts w:ascii="Times New Roman" w:hAnsi="Times New Roman" w:cs="Times New Roman"/>
        </w:rPr>
        <w:t>50,000 share options to subscribe for new ordinary shares of US$0.001 each in the Company under the Scheme. The share options vested six months from the date of grant and were then exercisable within a period of 9.5 years.</w:t>
      </w:r>
    </w:p>
    <w:p w:rsidR="002F3ED9" w:rsidRPr="00A30309" w:rsidRDefault="002F3ED9" w:rsidP="004B4775">
      <w:pPr>
        <w:tabs>
          <w:tab w:val="right" w:pos="5760"/>
          <w:tab w:val="right" w:pos="7560"/>
          <w:tab w:val="right" w:pos="8820"/>
        </w:tabs>
        <w:snapToGrid w:val="0"/>
        <w:spacing w:line="240" w:lineRule="exact"/>
        <w:jc w:val="both"/>
        <w:rPr>
          <w:rFonts w:ascii="Times New Roman" w:hAnsi="Times New Roman" w:cs="Times New Roman"/>
          <w:lang w:eastAsia="zh-TW"/>
        </w:rPr>
      </w:pPr>
    </w:p>
    <w:p w:rsidR="00876278" w:rsidRPr="00AE2136" w:rsidRDefault="00755879" w:rsidP="00876278">
      <w:pPr>
        <w:pBdr>
          <w:bottom w:val="single" w:sz="6" w:space="1" w:color="auto"/>
        </w:pBdr>
        <w:snapToGrid w:val="0"/>
        <w:jc w:val="both"/>
        <w:rPr>
          <w:rFonts w:ascii="Times New Roman" w:hAnsi="Times New Roman" w:cs="Times New Roman"/>
          <w:b/>
          <w:sz w:val="24"/>
        </w:rPr>
      </w:pPr>
      <w:r>
        <w:rPr>
          <w:rFonts w:ascii="PMingLiU" w:hAnsi="PMingLiU"/>
          <w:b/>
        </w:rPr>
        <w:br w:type="page"/>
      </w:r>
      <w:r w:rsidR="00876278" w:rsidRPr="00AE2136">
        <w:rPr>
          <w:rFonts w:ascii="Times New Roman" w:hAnsi="Times New Roman" w:cs="Times New Roman"/>
          <w:b/>
          <w:sz w:val="24"/>
        </w:rPr>
        <w:lastRenderedPageBreak/>
        <w:t>DIRECTORS’ REPORT (CONTINUED)</w:t>
      </w:r>
    </w:p>
    <w:p w:rsidR="00FE7F1C" w:rsidRPr="00A30309" w:rsidRDefault="00FE7F1C" w:rsidP="00FE7F1C">
      <w:pPr>
        <w:snapToGrid w:val="0"/>
        <w:spacing w:line="240" w:lineRule="exact"/>
        <w:jc w:val="both"/>
        <w:rPr>
          <w:rFonts w:ascii="Times New Roman" w:hAnsi="Times New Roman" w:cs="Times New Roman"/>
          <w:b/>
          <w:sz w:val="24"/>
        </w:rPr>
      </w:pPr>
    </w:p>
    <w:p w:rsidR="00B62EA0" w:rsidRDefault="00B62EA0" w:rsidP="00FE7F1C">
      <w:pPr>
        <w:snapToGrid w:val="0"/>
        <w:spacing w:line="240" w:lineRule="exact"/>
        <w:jc w:val="both"/>
        <w:rPr>
          <w:rFonts w:ascii="Times New Roman" w:hAnsi="Times New Roman" w:cs="Times New Roman"/>
          <w:b/>
          <w:sz w:val="24"/>
        </w:rPr>
      </w:pPr>
    </w:p>
    <w:p w:rsidR="002A01CE" w:rsidRPr="005B151C" w:rsidRDefault="002A01CE" w:rsidP="002A01CE">
      <w:pPr>
        <w:snapToGrid w:val="0"/>
        <w:spacing w:line="240" w:lineRule="exact"/>
        <w:jc w:val="both"/>
        <w:rPr>
          <w:rFonts w:ascii="Times New Roman" w:hAnsi="Times New Roman" w:cs="Times New Roman"/>
        </w:rPr>
      </w:pPr>
      <w:r w:rsidRPr="005B151C">
        <w:rPr>
          <w:rFonts w:ascii="Times New Roman" w:hAnsi="Times New Roman" w:cs="Times New Roman"/>
        </w:rPr>
        <w:t>The following table discloses the movements of the outstanding share options under the Scheme during the year under review.</w:t>
      </w:r>
    </w:p>
    <w:p w:rsidR="002A01CE" w:rsidRPr="005B151C" w:rsidRDefault="002A01CE" w:rsidP="002A01CE">
      <w:pPr>
        <w:spacing w:line="240" w:lineRule="exact"/>
        <w:ind w:left="1273"/>
        <w:jc w:val="both"/>
        <w:rPr>
          <w:rFonts w:ascii="Times New Roman" w:hAnsi="Times New Roman" w:cs="Times New Roman"/>
          <w:lang w:eastAsia="zh-TW"/>
        </w:rPr>
      </w:pPr>
    </w:p>
    <w:tbl>
      <w:tblPr>
        <w:tblW w:w="9392" w:type="dxa"/>
        <w:tblLayout w:type="fixed"/>
        <w:tblLook w:val="04A0" w:firstRow="1" w:lastRow="0" w:firstColumn="1" w:lastColumn="0" w:noHBand="0" w:noVBand="1"/>
      </w:tblPr>
      <w:tblGrid>
        <w:gridCol w:w="1115"/>
        <w:gridCol w:w="1249"/>
        <w:gridCol w:w="1016"/>
        <w:gridCol w:w="1016"/>
        <w:gridCol w:w="1069"/>
        <w:gridCol w:w="1005"/>
        <w:gridCol w:w="866"/>
        <w:gridCol w:w="1083"/>
        <w:gridCol w:w="973"/>
      </w:tblGrid>
      <w:tr w:rsidR="002A01CE" w:rsidRPr="005B151C" w:rsidTr="00AE1B14">
        <w:tc>
          <w:tcPr>
            <w:tcW w:w="1115" w:type="dxa"/>
            <w:vAlign w:val="bottom"/>
          </w:tcPr>
          <w:p w:rsidR="002A01CE" w:rsidRPr="005B151C" w:rsidRDefault="002A01CE" w:rsidP="00306EB6">
            <w:pPr>
              <w:spacing w:line="240" w:lineRule="exact"/>
              <w:jc w:val="both"/>
              <w:rPr>
                <w:rFonts w:ascii="Times New Roman" w:hAnsi="Times New Roman" w:cs="Times New Roman"/>
                <w:b/>
                <w:sz w:val="20"/>
                <w:szCs w:val="20"/>
              </w:rPr>
            </w:pPr>
          </w:p>
        </w:tc>
        <w:tc>
          <w:tcPr>
            <w:tcW w:w="1249" w:type="dxa"/>
            <w:vAlign w:val="bottom"/>
          </w:tcPr>
          <w:p w:rsidR="002A01CE" w:rsidRPr="005B151C" w:rsidRDefault="002A01CE" w:rsidP="00306EB6">
            <w:pPr>
              <w:spacing w:line="240" w:lineRule="exact"/>
              <w:jc w:val="both"/>
              <w:rPr>
                <w:rFonts w:ascii="Times New Roman" w:hAnsi="Times New Roman" w:cs="Times New Roman"/>
                <w:b/>
                <w:sz w:val="20"/>
                <w:szCs w:val="20"/>
              </w:rPr>
            </w:pPr>
          </w:p>
        </w:tc>
        <w:tc>
          <w:tcPr>
            <w:tcW w:w="7028" w:type="dxa"/>
            <w:gridSpan w:val="7"/>
            <w:tcBorders>
              <w:bottom w:val="single" w:sz="4" w:space="0" w:color="auto"/>
            </w:tcBorders>
            <w:vAlign w:val="center"/>
          </w:tcPr>
          <w:p w:rsidR="002A01CE" w:rsidRPr="005B151C" w:rsidRDefault="002A01CE" w:rsidP="00306EB6">
            <w:pPr>
              <w:spacing w:line="240" w:lineRule="exact"/>
              <w:jc w:val="center"/>
              <w:rPr>
                <w:rFonts w:ascii="Times New Roman" w:hAnsi="Times New Roman" w:cs="Times New Roman"/>
                <w:b/>
                <w:sz w:val="20"/>
                <w:szCs w:val="20"/>
              </w:rPr>
            </w:pPr>
            <w:r w:rsidRPr="005B151C">
              <w:rPr>
                <w:rFonts w:ascii="Times New Roman" w:hAnsi="Times New Roman" w:cs="Times New Roman"/>
                <w:b/>
                <w:sz w:val="20"/>
                <w:szCs w:val="20"/>
              </w:rPr>
              <w:t>Number of options</w:t>
            </w:r>
          </w:p>
        </w:tc>
      </w:tr>
      <w:tr w:rsidR="002A01CE" w:rsidRPr="005B151C" w:rsidTr="00AE1B14">
        <w:tc>
          <w:tcPr>
            <w:tcW w:w="1115" w:type="dxa"/>
            <w:tcBorders>
              <w:bottom w:val="single" w:sz="4" w:space="0" w:color="auto"/>
            </w:tcBorders>
            <w:vAlign w:val="bottom"/>
          </w:tcPr>
          <w:p w:rsidR="002A01CE" w:rsidRPr="005B151C" w:rsidRDefault="002A01CE" w:rsidP="00306EB6">
            <w:pPr>
              <w:spacing w:line="240" w:lineRule="exact"/>
              <w:jc w:val="both"/>
              <w:rPr>
                <w:rFonts w:ascii="Times New Roman" w:hAnsi="Times New Roman" w:cs="Times New Roman"/>
                <w:b/>
                <w:sz w:val="20"/>
                <w:szCs w:val="20"/>
              </w:rPr>
            </w:pPr>
            <w:r w:rsidRPr="005B151C">
              <w:rPr>
                <w:rFonts w:ascii="Times New Roman" w:hAnsi="Times New Roman" w:cs="Times New Roman"/>
                <w:b/>
                <w:sz w:val="20"/>
                <w:szCs w:val="20"/>
              </w:rPr>
              <w:t>Grantee</w:t>
            </w:r>
          </w:p>
        </w:tc>
        <w:tc>
          <w:tcPr>
            <w:tcW w:w="1249" w:type="dxa"/>
            <w:tcBorders>
              <w:bottom w:val="single" w:sz="4" w:space="0" w:color="auto"/>
            </w:tcBorders>
            <w:vAlign w:val="bottom"/>
          </w:tcPr>
          <w:p w:rsidR="002A01CE" w:rsidRPr="005B151C" w:rsidRDefault="002A01CE" w:rsidP="00306EB6">
            <w:pPr>
              <w:spacing w:line="240" w:lineRule="exact"/>
              <w:jc w:val="center"/>
              <w:rPr>
                <w:rFonts w:ascii="Times New Roman" w:hAnsi="Times New Roman" w:cs="Times New Roman"/>
                <w:b/>
                <w:sz w:val="20"/>
                <w:szCs w:val="20"/>
              </w:rPr>
            </w:pPr>
            <w:r w:rsidRPr="005B151C">
              <w:rPr>
                <w:rFonts w:ascii="Times New Roman" w:hAnsi="Times New Roman" w:cs="Times New Roman"/>
                <w:b/>
                <w:sz w:val="20"/>
                <w:szCs w:val="20"/>
              </w:rPr>
              <w:t>Exercisable period</w:t>
            </w:r>
          </w:p>
        </w:tc>
        <w:tc>
          <w:tcPr>
            <w:tcW w:w="1016" w:type="dxa"/>
            <w:tcBorders>
              <w:bottom w:val="single" w:sz="4" w:space="0" w:color="auto"/>
            </w:tcBorders>
            <w:vAlign w:val="bottom"/>
          </w:tcPr>
          <w:p w:rsidR="002A01CE" w:rsidRPr="005B151C" w:rsidRDefault="002A01CE" w:rsidP="00E84D78">
            <w:pPr>
              <w:spacing w:line="240" w:lineRule="exact"/>
              <w:jc w:val="right"/>
              <w:rPr>
                <w:rFonts w:ascii="Times New Roman" w:hAnsi="Times New Roman" w:cs="Times New Roman" w:hint="eastAsia"/>
                <w:b/>
                <w:sz w:val="20"/>
                <w:szCs w:val="20"/>
                <w:lang w:eastAsia="zh-CN"/>
              </w:rPr>
            </w:pPr>
            <w:r w:rsidRPr="005B151C">
              <w:rPr>
                <w:rFonts w:ascii="Times New Roman" w:hAnsi="Times New Roman" w:cs="Times New Roman"/>
                <w:b/>
                <w:sz w:val="20"/>
                <w:szCs w:val="20"/>
              </w:rPr>
              <w:t>Balance at 1 January 201</w:t>
            </w:r>
            <w:r w:rsidR="00E84D78">
              <w:rPr>
                <w:rFonts w:ascii="Times New Roman" w:hAnsi="Times New Roman" w:cs="Times New Roman" w:hint="eastAsia"/>
                <w:b/>
                <w:sz w:val="20"/>
                <w:szCs w:val="20"/>
                <w:lang w:eastAsia="zh-CN"/>
              </w:rPr>
              <w:t>9</w:t>
            </w:r>
          </w:p>
        </w:tc>
        <w:tc>
          <w:tcPr>
            <w:tcW w:w="1016" w:type="dxa"/>
            <w:tcBorders>
              <w:bottom w:val="single" w:sz="4" w:space="0" w:color="auto"/>
            </w:tcBorders>
            <w:vAlign w:val="bottom"/>
          </w:tcPr>
          <w:p w:rsidR="002A01CE" w:rsidRPr="005B151C" w:rsidRDefault="002A01CE" w:rsidP="00306EB6">
            <w:pPr>
              <w:spacing w:line="240" w:lineRule="exact"/>
              <w:jc w:val="right"/>
              <w:rPr>
                <w:rFonts w:ascii="Times New Roman" w:hAnsi="Times New Roman" w:cs="Times New Roman"/>
                <w:b/>
                <w:sz w:val="20"/>
                <w:szCs w:val="20"/>
              </w:rPr>
            </w:pPr>
            <w:r w:rsidRPr="005B151C">
              <w:rPr>
                <w:rFonts w:ascii="Times New Roman" w:hAnsi="Times New Roman" w:cs="Times New Roman"/>
                <w:b/>
                <w:sz w:val="20"/>
                <w:szCs w:val="20"/>
              </w:rPr>
              <w:t>Granted during the year</w:t>
            </w:r>
          </w:p>
        </w:tc>
        <w:tc>
          <w:tcPr>
            <w:tcW w:w="1069" w:type="dxa"/>
            <w:tcBorders>
              <w:bottom w:val="single" w:sz="4" w:space="0" w:color="auto"/>
            </w:tcBorders>
            <w:vAlign w:val="bottom"/>
          </w:tcPr>
          <w:p w:rsidR="002A01CE" w:rsidRPr="005B151C" w:rsidRDefault="002A01CE" w:rsidP="00306EB6">
            <w:pPr>
              <w:spacing w:line="240" w:lineRule="exact"/>
              <w:jc w:val="right"/>
              <w:rPr>
                <w:rFonts w:ascii="Times New Roman" w:hAnsi="Times New Roman" w:cs="Times New Roman"/>
                <w:b/>
                <w:sz w:val="20"/>
                <w:szCs w:val="20"/>
              </w:rPr>
            </w:pPr>
            <w:r w:rsidRPr="005B151C">
              <w:rPr>
                <w:rFonts w:ascii="Times New Roman" w:hAnsi="Times New Roman" w:cs="Times New Roman"/>
                <w:b/>
                <w:sz w:val="20"/>
                <w:szCs w:val="20"/>
              </w:rPr>
              <w:t>Exercised during</w:t>
            </w:r>
          </w:p>
          <w:p w:rsidR="002A01CE" w:rsidRPr="005B151C" w:rsidRDefault="002A01CE" w:rsidP="00306EB6">
            <w:pPr>
              <w:spacing w:line="240" w:lineRule="exact"/>
              <w:jc w:val="right"/>
              <w:rPr>
                <w:rFonts w:ascii="Times New Roman" w:hAnsi="Times New Roman" w:cs="Times New Roman"/>
                <w:b/>
                <w:sz w:val="20"/>
                <w:szCs w:val="20"/>
              </w:rPr>
            </w:pPr>
            <w:r w:rsidRPr="005B151C">
              <w:rPr>
                <w:rFonts w:ascii="Times New Roman" w:hAnsi="Times New Roman" w:cs="Times New Roman"/>
                <w:b/>
                <w:sz w:val="20"/>
                <w:szCs w:val="20"/>
              </w:rPr>
              <w:t>the year</w:t>
            </w:r>
          </w:p>
        </w:tc>
        <w:tc>
          <w:tcPr>
            <w:tcW w:w="1005" w:type="dxa"/>
            <w:tcBorders>
              <w:bottom w:val="single" w:sz="4" w:space="0" w:color="auto"/>
            </w:tcBorders>
            <w:vAlign w:val="bottom"/>
          </w:tcPr>
          <w:p w:rsidR="002A01CE" w:rsidRPr="005B151C" w:rsidRDefault="002A01CE" w:rsidP="00306EB6">
            <w:pPr>
              <w:spacing w:line="240" w:lineRule="exact"/>
              <w:jc w:val="right"/>
              <w:rPr>
                <w:rFonts w:ascii="Times New Roman" w:hAnsi="Times New Roman" w:cs="Times New Roman"/>
                <w:b/>
                <w:sz w:val="20"/>
                <w:szCs w:val="20"/>
              </w:rPr>
            </w:pPr>
            <w:r w:rsidRPr="005B151C">
              <w:rPr>
                <w:rFonts w:ascii="Times New Roman" w:hAnsi="Times New Roman" w:cs="Times New Roman"/>
                <w:b/>
                <w:sz w:val="20"/>
                <w:szCs w:val="20"/>
              </w:rPr>
              <w:t>Forfeited during the year</w:t>
            </w:r>
          </w:p>
        </w:tc>
        <w:tc>
          <w:tcPr>
            <w:tcW w:w="866" w:type="dxa"/>
            <w:tcBorders>
              <w:bottom w:val="single" w:sz="4" w:space="0" w:color="auto"/>
            </w:tcBorders>
            <w:vAlign w:val="bottom"/>
          </w:tcPr>
          <w:p w:rsidR="002A01CE" w:rsidRPr="005B151C" w:rsidRDefault="002A01CE" w:rsidP="00306EB6">
            <w:pPr>
              <w:spacing w:line="240" w:lineRule="exact"/>
              <w:jc w:val="right"/>
              <w:rPr>
                <w:rFonts w:ascii="Times New Roman" w:hAnsi="Times New Roman" w:cs="Times New Roman"/>
                <w:b/>
                <w:sz w:val="20"/>
                <w:szCs w:val="20"/>
              </w:rPr>
            </w:pPr>
            <w:r w:rsidRPr="005B151C">
              <w:rPr>
                <w:rFonts w:ascii="Times New Roman" w:hAnsi="Times New Roman" w:cs="Times New Roman"/>
                <w:b/>
                <w:sz w:val="20"/>
                <w:szCs w:val="20"/>
              </w:rPr>
              <w:t>Lapsed during the year</w:t>
            </w:r>
          </w:p>
        </w:tc>
        <w:tc>
          <w:tcPr>
            <w:tcW w:w="1083" w:type="dxa"/>
            <w:tcBorders>
              <w:bottom w:val="single" w:sz="4" w:space="0" w:color="auto"/>
            </w:tcBorders>
            <w:vAlign w:val="bottom"/>
          </w:tcPr>
          <w:p w:rsidR="002A01CE" w:rsidRPr="005B151C" w:rsidRDefault="002A01CE" w:rsidP="00E84D78">
            <w:pPr>
              <w:spacing w:line="240" w:lineRule="exact"/>
              <w:jc w:val="right"/>
              <w:rPr>
                <w:rFonts w:ascii="Times New Roman" w:hAnsi="Times New Roman" w:cs="Times New Roman" w:hint="eastAsia"/>
                <w:b/>
                <w:sz w:val="20"/>
                <w:szCs w:val="20"/>
                <w:lang w:eastAsia="zh-CN"/>
              </w:rPr>
            </w:pPr>
            <w:r w:rsidRPr="005B151C">
              <w:rPr>
                <w:rFonts w:ascii="Times New Roman" w:hAnsi="Times New Roman" w:cs="Times New Roman"/>
                <w:b/>
                <w:sz w:val="20"/>
                <w:szCs w:val="20"/>
              </w:rPr>
              <w:t>Balance at 31 December 201</w:t>
            </w:r>
            <w:r w:rsidR="00E84D78">
              <w:rPr>
                <w:rFonts w:ascii="Times New Roman" w:hAnsi="Times New Roman" w:cs="Times New Roman" w:hint="eastAsia"/>
                <w:b/>
                <w:sz w:val="20"/>
                <w:szCs w:val="20"/>
                <w:lang w:eastAsia="zh-CN"/>
              </w:rPr>
              <w:t>9</w:t>
            </w:r>
          </w:p>
        </w:tc>
        <w:tc>
          <w:tcPr>
            <w:tcW w:w="973" w:type="dxa"/>
            <w:tcBorders>
              <w:bottom w:val="single" w:sz="4" w:space="0" w:color="auto"/>
            </w:tcBorders>
            <w:vAlign w:val="bottom"/>
          </w:tcPr>
          <w:p w:rsidR="002A01CE" w:rsidRPr="005B151C" w:rsidRDefault="002A01CE" w:rsidP="00306EB6">
            <w:pPr>
              <w:spacing w:line="240" w:lineRule="exact"/>
              <w:jc w:val="right"/>
              <w:rPr>
                <w:rFonts w:ascii="Times New Roman" w:hAnsi="Times New Roman" w:cs="Times New Roman"/>
                <w:b/>
                <w:sz w:val="20"/>
                <w:szCs w:val="20"/>
              </w:rPr>
            </w:pPr>
            <w:r w:rsidRPr="005B151C">
              <w:rPr>
                <w:rFonts w:ascii="Times New Roman" w:hAnsi="Times New Roman" w:cs="Times New Roman"/>
                <w:b/>
                <w:sz w:val="20"/>
                <w:szCs w:val="20"/>
              </w:rPr>
              <w:t>Exercise price per share</w:t>
            </w:r>
          </w:p>
          <w:p w:rsidR="002A01CE" w:rsidRPr="005B151C" w:rsidRDefault="002A01CE" w:rsidP="00306EB6">
            <w:pPr>
              <w:spacing w:line="240" w:lineRule="exact"/>
              <w:jc w:val="right"/>
              <w:rPr>
                <w:rFonts w:ascii="Times New Roman" w:hAnsi="Times New Roman" w:cs="Times New Roman"/>
                <w:b/>
                <w:sz w:val="20"/>
                <w:szCs w:val="20"/>
              </w:rPr>
            </w:pPr>
            <w:r w:rsidRPr="005B151C">
              <w:rPr>
                <w:rFonts w:ascii="Times New Roman" w:hAnsi="Times New Roman" w:cs="Times New Roman"/>
                <w:b/>
                <w:sz w:val="20"/>
                <w:szCs w:val="20"/>
              </w:rPr>
              <w:t>(US$)</w:t>
            </w:r>
          </w:p>
        </w:tc>
      </w:tr>
      <w:tr w:rsidR="002A01CE" w:rsidRPr="005B151C" w:rsidTr="00D306A8">
        <w:tc>
          <w:tcPr>
            <w:tcW w:w="1115" w:type="dxa"/>
            <w:tcBorders>
              <w:top w:val="single" w:sz="4" w:space="0" w:color="auto"/>
            </w:tcBorders>
          </w:tcPr>
          <w:p w:rsidR="002A01CE" w:rsidRPr="005B151C" w:rsidRDefault="002A01CE" w:rsidP="00306EB6">
            <w:pPr>
              <w:spacing w:line="240" w:lineRule="exact"/>
              <w:jc w:val="both"/>
              <w:rPr>
                <w:rFonts w:ascii="Times New Roman" w:hAnsi="Times New Roman" w:cs="Times New Roman"/>
                <w:sz w:val="20"/>
                <w:szCs w:val="20"/>
              </w:rPr>
            </w:pPr>
            <w:r w:rsidRPr="005B151C">
              <w:rPr>
                <w:rFonts w:ascii="Times New Roman" w:hAnsi="Times New Roman" w:cs="Times New Roman"/>
                <w:sz w:val="20"/>
                <w:szCs w:val="20"/>
              </w:rPr>
              <w:t xml:space="preserve">Directors </w:t>
            </w:r>
          </w:p>
        </w:tc>
        <w:tc>
          <w:tcPr>
            <w:tcW w:w="1249" w:type="dxa"/>
            <w:tcBorders>
              <w:top w:val="single" w:sz="4" w:space="0" w:color="auto"/>
            </w:tcBorders>
          </w:tcPr>
          <w:p w:rsidR="00AE1B14" w:rsidRDefault="00AE1B14" w:rsidP="00306EB6">
            <w:pPr>
              <w:spacing w:line="240" w:lineRule="exac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9 November 2019 to 28 May 2029</w:t>
            </w:r>
          </w:p>
          <w:p w:rsidR="002A01CE" w:rsidRPr="005B151C" w:rsidRDefault="002A01CE" w:rsidP="00306EB6">
            <w:pPr>
              <w:spacing w:line="240" w:lineRule="exact"/>
              <w:rPr>
                <w:rFonts w:ascii="Times New Roman" w:hAnsi="Times New Roman" w:cs="Times New Roman"/>
                <w:sz w:val="20"/>
                <w:szCs w:val="20"/>
              </w:rPr>
            </w:pPr>
          </w:p>
        </w:tc>
        <w:tc>
          <w:tcPr>
            <w:tcW w:w="1016" w:type="dxa"/>
            <w:tcBorders>
              <w:top w:val="single" w:sz="4" w:space="0" w:color="auto"/>
            </w:tcBorders>
            <w:vAlign w:val="bottom"/>
          </w:tcPr>
          <w:p w:rsidR="002A01CE" w:rsidRDefault="00AE1B14" w:rsidP="00306EB6">
            <w:pPr>
              <w:spacing w:line="240" w:lineRule="exact"/>
              <w:jc w:val="right"/>
              <w:rPr>
                <w:rFonts w:ascii="Times New Roman" w:hAnsi="Times New Roman" w:cs="Times New Roman"/>
                <w:sz w:val="20"/>
                <w:szCs w:val="20"/>
              </w:rPr>
            </w:pPr>
            <w:r>
              <w:rPr>
                <w:rFonts w:ascii="Times New Roman" w:hAnsi="Times New Roman" w:cs="Times New Roman"/>
                <w:sz w:val="20"/>
                <w:szCs w:val="20"/>
              </w:rPr>
              <w:t>-</w:t>
            </w:r>
          </w:p>
          <w:p w:rsidR="00AE1B14" w:rsidRPr="005B151C" w:rsidRDefault="00AE1B14" w:rsidP="00306EB6">
            <w:pPr>
              <w:spacing w:line="240" w:lineRule="exact"/>
              <w:jc w:val="right"/>
              <w:rPr>
                <w:rFonts w:ascii="Times New Roman" w:hAnsi="Times New Roman" w:cs="Times New Roman"/>
                <w:sz w:val="20"/>
                <w:szCs w:val="20"/>
              </w:rPr>
            </w:pPr>
          </w:p>
        </w:tc>
        <w:tc>
          <w:tcPr>
            <w:tcW w:w="1016" w:type="dxa"/>
            <w:tcBorders>
              <w:top w:val="single" w:sz="4" w:space="0" w:color="auto"/>
            </w:tcBorders>
            <w:vAlign w:val="bottom"/>
          </w:tcPr>
          <w:p w:rsidR="002A01CE" w:rsidRDefault="00AE1B14" w:rsidP="00306EB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,750,000</w:t>
            </w:r>
          </w:p>
          <w:p w:rsidR="00AE1B14" w:rsidRPr="005B151C" w:rsidRDefault="00AE1B14" w:rsidP="00306EB6">
            <w:pPr>
              <w:spacing w:line="240" w:lineRule="exact"/>
              <w:jc w:val="right"/>
              <w:rPr>
                <w:rFonts w:ascii="Times New Roman" w:hAnsi="Times New Roman" w:cs="Times New Roman"/>
                <w:sz w:val="20"/>
                <w:szCs w:val="20"/>
              </w:rPr>
            </w:pPr>
          </w:p>
        </w:tc>
        <w:tc>
          <w:tcPr>
            <w:tcW w:w="1069" w:type="dxa"/>
            <w:tcBorders>
              <w:top w:val="single" w:sz="4" w:space="0" w:color="auto"/>
            </w:tcBorders>
            <w:vAlign w:val="bottom"/>
          </w:tcPr>
          <w:p w:rsidR="002A01CE"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w:t>
            </w:r>
          </w:p>
          <w:p w:rsidR="00AE1B14" w:rsidRPr="005B151C" w:rsidRDefault="00AE1B14" w:rsidP="00306EB6">
            <w:pPr>
              <w:spacing w:line="240" w:lineRule="exact"/>
              <w:jc w:val="right"/>
              <w:rPr>
                <w:rFonts w:ascii="Times New Roman" w:hAnsi="Times New Roman" w:cs="Times New Roman"/>
                <w:sz w:val="20"/>
                <w:szCs w:val="20"/>
              </w:rPr>
            </w:pPr>
          </w:p>
        </w:tc>
        <w:tc>
          <w:tcPr>
            <w:tcW w:w="1005" w:type="dxa"/>
            <w:tcBorders>
              <w:top w:val="single" w:sz="4" w:space="0" w:color="auto"/>
            </w:tcBorders>
            <w:vAlign w:val="bottom"/>
          </w:tcPr>
          <w:p w:rsidR="002A01CE"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w:t>
            </w:r>
          </w:p>
          <w:p w:rsidR="00AE1B14" w:rsidRPr="005B151C" w:rsidRDefault="00AE1B14" w:rsidP="00306EB6">
            <w:pPr>
              <w:spacing w:line="240" w:lineRule="exact"/>
              <w:jc w:val="right"/>
              <w:rPr>
                <w:rFonts w:ascii="Times New Roman" w:hAnsi="Times New Roman" w:cs="Times New Roman"/>
                <w:sz w:val="20"/>
                <w:szCs w:val="20"/>
              </w:rPr>
            </w:pPr>
          </w:p>
        </w:tc>
        <w:tc>
          <w:tcPr>
            <w:tcW w:w="866" w:type="dxa"/>
            <w:tcBorders>
              <w:top w:val="single" w:sz="4" w:space="0" w:color="auto"/>
            </w:tcBorders>
            <w:vAlign w:val="bottom"/>
          </w:tcPr>
          <w:p w:rsidR="002A01CE"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w:t>
            </w:r>
          </w:p>
          <w:p w:rsidR="00AE1B14" w:rsidRPr="005B151C" w:rsidRDefault="00AE1B14" w:rsidP="00306EB6">
            <w:pPr>
              <w:spacing w:line="240" w:lineRule="exact"/>
              <w:jc w:val="right"/>
              <w:rPr>
                <w:rFonts w:ascii="Times New Roman" w:hAnsi="Times New Roman" w:cs="Times New Roman"/>
                <w:sz w:val="20"/>
                <w:szCs w:val="20"/>
              </w:rPr>
            </w:pPr>
          </w:p>
        </w:tc>
        <w:tc>
          <w:tcPr>
            <w:tcW w:w="1083" w:type="dxa"/>
            <w:tcBorders>
              <w:top w:val="single" w:sz="4" w:space="0" w:color="auto"/>
            </w:tcBorders>
            <w:vAlign w:val="bottom"/>
          </w:tcPr>
          <w:p w:rsidR="002A01CE" w:rsidRDefault="00AE1B14" w:rsidP="00306EB6">
            <w:pPr>
              <w:spacing w:line="240" w:lineRule="exact"/>
              <w:jc w:val="right"/>
              <w:rPr>
                <w:rFonts w:ascii="Times New Roman" w:hAnsi="Times New Roman" w:cs="Times New Roman"/>
                <w:sz w:val="20"/>
                <w:szCs w:val="20"/>
              </w:rPr>
            </w:pPr>
            <w:r>
              <w:rPr>
                <w:rFonts w:ascii="Times New Roman" w:hAnsi="Times New Roman" w:cs="Times New Roman"/>
                <w:sz w:val="20"/>
                <w:szCs w:val="20"/>
              </w:rPr>
              <w:t>1</w:t>
            </w:r>
            <w:r w:rsidR="002A01CE" w:rsidRPr="005B151C">
              <w:rPr>
                <w:rFonts w:ascii="Times New Roman" w:hAnsi="Times New Roman" w:cs="Times New Roman"/>
                <w:sz w:val="20"/>
                <w:szCs w:val="20"/>
              </w:rPr>
              <w:t>,</w:t>
            </w:r>
            <w:r>
              <w:rPr>
                <w:rFonts w:ascii="Times New Roman" w:hAnsi="Times New Roman" w:cs="Times New Roman"/>
                <w:sz w:val="20"/>
                <w:szCs w:val="20"/>
              </w:rPr>
              <w:t>75</w:t>
            </w:r>
            <w:r w:rsidR="002A01CE" w:rsidRPr="005B151C">
              <w:rPr>
                <w:rFonts w:ascii="Times New Roman" w:hAnsi="Times New Roman" w:cs="Times New Roman"/>
                <w:sz w:val="20"/>
                <w:szCs w:val="20"/>
              </w:rPr>
              <w:t>0,000</w:t>
            </w:r>
          </w:p>
          <w:p w:rsidR="00AE1B14" w:rsidRPr="005B151C" w:rsidRDefault="00AE1B14" w:rsidP="00306EB6">
            <w:pPr>
              <w:spacing w:line="240" w:lineRule="exact"/>
              <w:jc w:val="right"/>
              <w:rPr>
                <w:rFonts w:ascii="Times New Roman" w:hAnsi="Times New Roman" w:cs="Times New Roman"/>
                <w:sz w:val="20"/>
                <w:szCs w:val="20"/>
              </w:rPr>
            </w:pPr>
          </w:p>
        </w:tc>
        <w:tc>
          <w:tcPr>
            <w:tcW w:w="973" w:type="dxa"/>
            <w:tcBorders>
              <w:top w:val="single" w:sz="4" w:space="0" w:color="auto"/>
            </w:tcBorders>
            <w:vAlign w:val="bottom"/>
          </w:tcPr>
          <w:p w:rsidR="002A01CE"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0.</w:t>
            </w:r>
            <w:r w:rsidR="00AE1B14">
              <w:rPr>
                <w:rFonts w:ascii="Times New Roman" w:hAnsi="Times New Roman" w:cs="Times New Roman"/>
                <w:sz w:val="20"/>
                <w:szCs w:val="20"/>
              </w:rPr>
              <w:t>034</w:t>
            </w:r>
          </w:p>
          <w:p w:rsidR="00AE1B14" w:rsidRPr="005B151C" w:rsidRDefault="00AE1B14" w:rsidP="00306EB6">
            <w:pPr>
              <w:spacing w:line="240" w:lineRule="exact"/>
              <w:jc w:val="right"/>
              <w:rPr>
                <w:rFonts w:ascii="Times New Roman" w:hAnsi="Times New Roman" w:cs="Times New Roman"/>
                <w:sz w:val="20"/>
                <w:szCs w:val="20"/>
              </w:rPr>
            </w:pPr>
          </w:p>
        </w:tc>
      </w:tr>
      <w:tr w:rsidR="00DE68B1" w:rsidRPr="005B151C" w:rsidTr="00933B00">
        <w:tc>
          <w:tcPr>
            <w:tcW w:w="1115" w:type="dxa"/>
          </w:tcPr>
          <w:p w:rsidR="00DE68B1" w:rsidRPr="005B151C" w:rsidRDefault="00DE68B1" w:rsidP="00306EB6">
            <w:pPr>
              <w:spacing w:line="240" w:lineRule="exact"/>
              <w:jc w:val="both"/>
              <w:rPr>
                <w:rFonts w:ascii="Times New Roman" w:hAnsi="Times New Roman" w:cs="Times New Roman"/>
                <w:sz w:val="20"/>
                <w:szCs w:val="20"/>
              </w:rPr>
            </w:pPr>
          </w:p>
        </w:tc>
        <w:tc>
          <w:tcPr>
            <w:tcW w:w="1249" w:type="dxa"/>
          </w:tcPr>
          <w:p w:rsidR="00DE68B1" w:rsidRDefault="00BE5C5A" w:rsidP="00306EB6">
            <w:pPr>
              <w:spacing w:line="240" w:lineRule="exact"/>
              <w:rPr>
                <w:rFonts w:ascii="Times New Roman" w:hAnsi="Times New Roman" w:cs="Times New Roman" w:hint="eastAsia"/>
                <w:sz w:val="20"/>
                <w:szCs w:val="20"/>
              </w:rPr>
            </w:pPr>
            <w:r w:rsidRPr="005B151C">
              <w:rPr>
                <w:rFonts w:ascii="Times New Roman" w:hAnsi="Times New Roman" w:cs="Times New Roman"/>
                <w:sz w:val="20"/>
                <w:szCs w:val="20"/>
              </w:rPr>
              <w:t>1 June 2016 to 30 November 2025</w:t>
            </w:r>
          </w:p>
        </w:tc>
        <w:tc>
          <w:tcPr>
            <w:tcW w:w="1016" w:type="dxa"/>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DE68B1"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,500,000</w:t>
            </w:r>
          </w:p>
        </w:tc>
        <w:tc>
          <w:tcPr>
            <w:tcW w:w="1016" w:type="dxa"/>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DE68B1"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1069" w:type="dxa"/>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DE68B1" w:rsidRPr="005B151C"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1005" w:type="dxa"/>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DE68B1" w:rsidRPr="005B151C"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866" w:type="dxa"/>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DE68B1" w:rsidRPr="005B151C"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1083" w:type="dxa"/>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DE68B1"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sz w:val="20"/>
                <w:szCs w:val="20"/>
              </w:rPr>
              <w:t>2,500,000</w:t>
            </w:r>
          </w:p>
        </w:tc>
        <w:tc>
          <w:tcPr>
            <w:tcW w:w="973" w:type="dxa"/>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DE68B1" w:rsidRPr="005B151C"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.122</w:t>
            </w:r>
          </w:p>
        </w:tc>
      </w:tr>
      <w:tr w:rsidR="00BE5C5A" w:rsidRPr="005B151C" w:rsidTr="00933B00">
        <w:tc>
          <w:tcPr>
            <w:tcW w:w="1115" w:type="dxa"/>
          </w:tcPr>
          <w:p w:rsidR="00BE5C5A" w:rsidRPr="005B151C" w:rsidRDefault="00BE5C5A" w:rsidP="00306EB6">
            <w:pPr>
              <w:spacing w:line="240" w:lineRule="exact"/>
              <w:jc w:val="both"/>
              <w:rPr>
                <w:rFonts w:ascii="Times New Roman" w:hAnsi="Times New Roman" w:cs="Times New Roman"/>
                <w:sz w:val="20"/>
                <w:szCs w:val="20"/>
              </w:rPr>
            </w:pPr>
          </w:p>
        </w:tc>
        <w:tc>
          <w:tcPr>
            <w:tcW w:w="1249" w:type="dxa"/>
          </w:tcPr>
          <w:p w:rsidR="00BE5C5A" w:rsidRDefault="00BE5C5A" w:rsidP="00306EB6">
            <w:pPr>
              <w:spacing w:line="240" w:lineRule="exact"/>
              <w:rPr>
                <w:rFonts w:ascii="Times New Roman" w:hAnsi="Times New Roman" w:cs="Times New Roman" w:hint="eastAsia"/>
                <w:sz w:val="20"/>
                <w:szCs w:val="20"/>
              </w:rPr>
            </w:pPr>
          </w:p>
        </w:tc>
        <w:tc>
          <w:tcPr>
            <w:tcW w:w="1016" w:type="dxa"/>
            <w:vAlign w:val="bottom"/>
          </w:tcPr>
          <w:p w:rsidR="00BE5C5A" w:rsidRDefault="00BE5C5A" w:rsidP="00306EB6">
            <w:pPr>
              <w:spacing w:line="240" w:lineRule="exact"/>
              <w:jc w:val="right"/>
              <w:rPr>
                <w:rFonts w:ascii="Times New Roman" w:hAnsi="Times New Roman" w:cs="Times New Roman"/>
                <w:sz w:val="20"/>
                <w:szCs w:val="20"/>
              </w:rPr>
            </w:pPr>
          </w:p>
        </w:tc>
        <w:tc>
          <w:tcPr>
            <w:tcW w:w="1016" w:type="dxa"/>
            <w:vAlign w:val="bottom"/>
          </w:tcPr>
          <w:p w:rsidR="00BE5C5A" w:rsidRDefault="00BE5C5A" w:rsidP="00306EB6">
            <w:pPr>
              <w:spacing w:line="240" w:lineRule="exact"/>
              <w:jc w:val="right"/>
              <w:rPr>
                <w:rFonts w:ascii="Times New Roman" w:hAnsi="Times New Roman" w:cs="Times New Roman"/>
                <w:sz w:val="20"/>
                <w:szCs w:val="20"/>
              </w:rPr>
            </w:pPr>
          </w:p>
        </w:tc>
        <w:tc>
          <w:tcPr>
            <w:tcW w:w="1069" w:type="dxa"/>
            <w:vAlign w:val="bottom"/>
          </w:tcPr>
          <w:p w:rsidR="00BE5C5A" w:rsidRPr="005B151C" w:rsidRDefault="00BE5C5A" w:rsidP="00306EB6">
            <w:pPr>
              <w:spacing w:line="240" w:lineRule="exact"/>
              <w:jc w:val="right"/>
              <w:rPr>
                <w:rFonts w:ascii="Times New Roman" w:hAnsi="Times New Roman" w:cs="Times New Roman"/>
                <w:sz w:val="20"/>
                <w:szCs w:val="20"/>
              </w:rPr>
            </w:pPr>
          </w:p>
        </w:tc>
        <w:tc>
          <w:tcPr>
            <w:tcW w:w="1005" w:type="dxa"/>
            <w:vAlign w:val="bottom"/>
          </w:tcPr>
          <w:p w:rsidR="00BE5C5A" w:rsidRPr="005B151C" w:rsidRDefault="00BE5C5A" w:rsidP="00306EB6">
            <w:pPr>
              <w:spacing w:line="240" w:lineRule="exact"/>
              <w:jc w:val="right"/>
              <w:rPr>
                <w:rFonts w:ascii="Times New Roman" w:hAnsi="Times New Roman" w:cs="Times New Roman"/>
                <w:sz w:val="20"/>
                <w:szCs w:val="20"/>
              </w:rPr>
            </w:pPr>
          </w:p>
        </w:tc>
        <w:tc>
          <w:tcPr>
            <w:tcW w:w="866" w:type="dxa"/>
            <w:vAlign w:val="bottom"/>
          </w:tcPr>
          <w:p w:rsidR="00BE5C5A" w:rsidRPr="005B151C" w:rsidRDefault="00BE5C5A" w:rsidP="00306EB6">
            <w:pPr>
              <w:spacing w:line="240" w:lineRule="exact"/>
              <w:jc w:val="right"/>
              <w:rPr>
                <w:rFonts w:ascii="Times New Roman" w:hAnsi="Times New Roman" w:cs="Times New Roman"/>
                <w:sz w:val="20"/>
                <w:szCs w:val="20"/>
              </w:rPr>
            </w:pPr>
          </w:p>
        </w:tc>
        <w:tc>
          <w:tcPr>
            <w:tcW w:w="1083" w:type="dxa"/>
            <w:vAlign w:val="bottom"/>
          </w:tcPr>
          <w:p w:rsidR="00BE5C5A" w:rsidRDefault="00BE5C5A" w:rsidP="00306EB6">
            <w:pPr>
              <w:spacing w:line="240" w:lineRule="exact"/>
              <w:jc w:val="right"/>
              <w:rPr>
                <w:rFonts w:ascii="Times New Roman" w:hAnsi="Times New Roman" w:cs="Times New Roman"/>
                <w:sz w:val="20"/>
                <w:szCs w:val="20"/>
              </w:rPr>
            </w:pPr>
          </w:p>
        </w:tc>
        <w:tc>
          <w:tcPr>
            <w:tcW w:w="973" w:type="dxa"/>
            <w:vAlign w:val="bottom"/>
          </w:tcPr>
          <w:p w:rsidR="00BE5C5A" w:rsidRPr="005B151C" w:rsidRDefault="00BE5C5A" w:rsidP="00306EB6">
            <w:pPr>
              <w:spacing w:line="240" w:lineRule="exact"/>
              <w:jc w:val="right"/>
              <w:rPr>
                <w:rFonts w:ascii="Times New Roman" w:hAnsi="Times New Roman" w:cs="Times New Roman"/>
                <w:sz w:val="20"/>
                <w:szCs w:val="20"/>
              </w:rPr>
            </w:pPr>
          </w:p>
        </w:tc>
      </w:tr>
      <w:tr w:rsidR="002A01CE" w:rsidRPr="005B151C" w:rsidTr="00933B00">
        <w:tc>
          <w:tcPr>
            <w:tcW w:w="1115" w:type="dxa"/>
          </w:tcPr>
          <w:p w:rsidR="002A01CE" w:rsidRPr="005B151C" w:rsidRDefault="002A01CE" w:rsidP="00306EB6">
            <w:pPr>
              <w:spacing w:line="240" w:lineRule="exact"/>
              <w:jc w:val="both"/>
              <w:rPr>
                <w:rFonts w:ascii="Times New Roman" w:hAnsi="Times New Roman" w:cs="Times New Roman"/>
                <w:sz w:val="20"/>
                <w:szCs w:val="20"/>
              </w:rPr>
            </w:pPr>
            <w:r w:rsidRPr="005B151C">
              <w:rPr>
                <w:rFonts w:ascii="Times New Roman" w:hAnsi="Times New Roman" w:cs="Times New Roman"/>
                <w:sz w:val="20"/>
                <w:szCs w:val="20"/>
              </w:rPr>
              <w:t>Employees</w:t>
            </w:r>
          </w:p>
        </w:tc>
        <w:tc>
          <w:tcPr>
            <w:tcW w:w="1249" w:type="dxa"/>
          </w:tcPr>
          <w:p w:rsidR="00AE1B14" w:rsidRDefault="00AE1B14" w:rsidP="00306EB6">
            <w:pPr>
              <w:spacing w:line="240" w:lineRule="exac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9 November 2019 to 28 May 2029</w:t>
            </w:r>
          </w:p>
          <w:p w:rsidR="002A01CE" w:rsidRPr="005B151C" w:rsidRDefault="002A01CE" w:rsidP="00306EB6">
            <w:pPr>
              <w:spacing w:line="240" w:lineRule="exact"/>
              <w:rPr>
                <w:rFonts w:ascii="Times New Roman" w:hAnsi="Times New Roman" w:cs="Times New Roman"/>
                <w:sz w:val="20"/>
                <w:szCs w:val="20"/>
              </w:rPr>
            </w:pPr>
          </w:p>
        </w:tc>
        <w:tc>
          <w:tcPr>
            <w:tcW w:w="1016" w:type="dxa"/>
            <w:vAlign w:val="bottom"/>
          </w:tcPr>
          <w:p w:rsidR="002A01CE" w:rsidRDefault="00C71933" w:rsidP="00306EB6">
            <w:pPr>
              <w:spacing w:line="240" w:lineRule="exact"/>
              <w:jc w:val="right"/>
              <w:rPr>
                <w:rFonts w:ascii="Times New Roman" w:hAnsi="Times New Roman" w:cs="Times New Roman"/>
                <w:sz w:val="20"/>
                <w:szCs w:val="20"/>
              </w:rPr>
            </w:pPr>
            <w:r>
              <w:rPr>
                <w:rFonts w:ascii="Times New Roman" w:hAnsi="Times New Roman" w:cs="Times New Roman"/>
                <w:sz w:val="20"/>
                <w:szCs w:val="20"/>
              </w:rPr>
              <w:t>-</w:t>
            </w:r>
          </w:p>
          <w:p w:rsidR="00C71933" w:rsidRPr="005B151C" w:rsidRDefault="00C71933" w:rsidP="00306EB6">
            <w:pPr>
              <w:spacing w:line="240" w:lineRule="exact"/>
              <w:jc w:val="right"/>
              <w:rPr>
                <w:rFonts w:ascii="Times New Roman" w:hAnsi="Times New Roman" w:cs="Times New Roman"/>
                <w:sz w:val="20"/>
                <w:szCs w:val="20"/>
              </w:rPr>
            </w:pPr>
          </w:p>
        </w:tc>
        <w:tc>
          <w:tcPr>
            <w:tcW w:w="1016" w:type="dxa"/>
            <w:vAlign w:val="bottom"/>
          </w:tcPr>
          <w:p w:rsidR="002A01CE" w:rsidRDefault="00C71933" w:rsidP="00306EB6">
            <w:pPr>
              <w:spacing w:line="240" w:lineRule="exact"/>
              <w:jc w:val="right"/>
              <w:rPr>
                <w:rFonts w:ascii="Times New Roman" w:hAnsi="Times New Roman" w:cs="Times New Roman"/>
                <w:sz w:val="20"/>
                <w:szCs w:val="20"/>
              </w:rPr>
            </w:pPr>
            <w:r>
              <w:rPr>
                <w:rFonts w:ascii="Times New Roman" w:hAnsi="Times New Roman" w:cs="Times New Roman"/>
                <w:sz w:val="20"/>
                <w:szCs w:val="20"/>
              </w:rPr>
              <w:t>300,000</w:t>
            </w:r>
          </w:p>
          <w:p w:rsidR="00C71933" w:rsidRPr="005B151C" w:rsidRDefault="00C71933" w:rsidP="00306EB6">
            <w:pPr>
              <w:spacing w:line="240" w:lineRule="exact"/>
              <w:jc w:val="right"/>
              <w:rPr>
                <w:rFonts w:ascii="Times New Roman" w:hAnsi="Times New Roman" w:cs="Times New Roman"/>
                <w:sz w:val="20"/>
                <w:szCs w:val="20"/>
              </w:rPr>
            </w:pPr>
          </w:p>
        </w:tc>
        <w:tc>
          <w:tcPr>
            <w:tcW w:w="1069" w:type="dxa"/>
            <w:vAlign w:val="bottom"/>
          </w:tcPr>
          <w:p w:rsidR="002A01CE"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w:t>
            </w:r>
          </w:p>
          <w:p w:rsidR="00C71933" w:rsidRPr="005B151C" w:rsidRDefault="00C71933" w:rsidP="00306EB6">
            <w:pPr>
              <w:spacing w:line="240" w:lineRule="exact"/>
              <w:jc w:val="right"/>
              <w:rPr>
                <w:rFonts w:ascii="Times New Roman" w:hAnsi="Times New Roman" w:cs="Times New Roman"/>
                <w:sz w:val="20"/>
                <w:szCs w:val="20"/>
              </w:rPr>
            </w:pPr>
          </w:p>
        </w:tc>
        <w:tc>
          <w:tcPr>
            <w:tcW w:w="1005" w:type="dxa"/>
            <w:vAlign w:val="bottom"/>
          </w:tcPr>
          <w:p w:rsidR="002A01CE"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w:t>
            </w:r>
          </w:p>
          <w:p w:rsidR="00C71933" w:rsidRPr="005B151C" w:rsidRDefault="00C71933" w:rsidP="00306EB6">
            <w:pPr>
              <w:spacing w:line="240" w:lineRule="exact"/>
              <w:jc w:val="right"/>
              <w:rPr>
                <w:rFonts w:ascii="Times New Roman" w:hAnsi="Times New Roman" w:cs="Times New Roman"/>
                <w:sz w:val="20"/>
                <w:szCs w:val="20"/>
              </w:rPr>
            </w:pPr>
          </w:p>
        </w:tc>
        <w:tc>
          <w:tcPr>
            <w:tcW w:w="866" w:type="dxa"/>
            <w:vAlign w:val="bottom"/>
          </w:tcPr>
          <w:p w:rsidR="002A01CE"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w:t>
            </w:r>
          </w:p>
          <w:p w:rsidR="00C71933" w:rsidRDefault="00C71933" w:rsidP="00306EB6">
            <w:pPr>
              <w:spacing w:line="240" w:lineRule="exact"/>
              <w:jc w:val="right"/>
              <w:rPr>
                <w:rFonts w:ascii="Times New Roman" w:hAnsi="Times New Roman" w:cs="Times New Roman"/>
                <w:sz w:val="20"/>
                <w:szCs w:val="20"/>
              </w:rPr>
            </w:pPr>
          </w:p>
          <w:p w:rsidR="00C71933" w:rsidRDefault="00C71933" w:rsidP="00306EB6">
            <w:pPr>
              <w:spacing w:line="240" w:lineRule="exact"/>
              <w:jc w:val="right"/>
              <w:rPr>
                <w:rFonts w:ascii="Times New Roman" w:hAnsi="Times New Roman" w:cs="Times New Roman"/>
                <w:sz w:val="20"/>
                <w:szCs w:val="20"/>
              </w:rPr>
            </w:pPr>
          </w:p>
          <w:p w:rsidR="00C71933" w:rsidRDefault="00C71933" w:rsidP="00306EB6">
            <w:pPr>
              <w:spacing w:line="240" w:lineRule="exact"/>
              <w:jc w:val="right"/>
              <w:rPr>
                <w:rFonts w:ascii="Times New Roman" w:hAnsi="Times New Roman" w:cs="Times New Roman"/>
                <w:sz w:val="20"/>
                <w:szCs w:val="20"/>
              </w:rPr>
            </w:pPr>
          </w:p>
          <w:p w:rsidR="00C71933" w:rsidRPr="005B151C" w:rsidRDefault="00C71933" w:rsidP="00306EB6">
            <w:pPr>
              <w:spacing w:line="240" w:lineRule="exact"/>
              <w:jc w:val="right"/>
              <w:rPr>
                <w:rFonts w:ascii="Times New Roman" w:hAnsi="Times New Roman" w:cs="Times New Roman"/>
                <w:sz w:val="20"/>
                <w:szCs w:val="20"/>
              </w:rPr>
            </w:pPr>
          </w:p>
        </w:tc>
        <w:tc>
          <w:tcPr>
            <w:tcW w:w="1083" w:type="dxa"/>
            <w:vAlign w:val="bottom"/>
          </w:tcPr>
          <w:p w:rsidR="002A01CE" w:rsidRDefault="00C71933" w:rsidP="00306EB6">
            <w:pPr>
              <w:spacing w:line="240" w:lineRule="exact"/>
              <w:jc w:val="right"/>
              <w:rPr>
                <w:rFonts w:ascii="Times New Roman" w:hAnsi="Times New Roman" w:cs="Times New Roman"/>
                <w:sz w:val="20"/>
                <w:szCs w:val="20"/>
              </w:rPr>
            </w:pPr>
            <w:r>
              <w:rPr>
                <w:rFonts w:ascii="Times New Roman" w:hAnsi="Times New Roman" w:cs="Times New Roman"/>
                <w:sz w:val="20"/>
                <w:szCs w:val="20"/>
              </w:rPr>
              <w:t>30</w:t>
            </w:r>
            <w:r w:rsidR="002A01CE" w:rsidRPr="005B151C">
              <w:rPr>
                <w:rFonts w:ascii="Times New Roman" w:hAnsi="Times New Roman" w:cs="Times New Roman"/>
                <w:sz w:val="20"/>
                <w:szCs w:val="20"/>
              </w:rPr>
              <w:t>0,000</w:t>
            </w:r>
          </w:p>
          <w:p w:rsidR="00C71933" w:rsidRPr="005B151C" w:rsidRDefault="00C71933" w:rsidP="00306EB6">
            <w:pPr>
              <w:spacing w:line="240" w:lineRule="exact"/>
              <w:jc w:val="right"/>
              <w:rPr>
                <w:rFonts w:ascii="Times New Roman" w:hAnsi="Times New Roman" w:cs="Times New Roman"/>
                <w:sz w:val="20"/>
                <w:szCs w:val="20"/>
              </w:rPr>
            </w:pPr>
          </w:p>
        </w:tc>
        <w:tc>
          <w:tcPr>
            <w:tcW w:w="973" w:type="dxa"/>
            <w:vAlign w:val="bottom"/>
          </w:tcPr>
          <w:p w:rsidR="002A01CE"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0.</w:t>
            </w:r>
            <w:r w:rsidR="00C71933">
              <w:rPr>
                <w:rFonts w:ascii="Times New Roman" w:hAnsi="Times New Roman" w:cs="Times New Roman"/>
                <w:sz w:val="20"/>
                <w:szCs w:val="20"/>
              </w:rPr>
              <w:t>034</w:t>
            </w:r>
          </w:p>
          <w:p w:rsidR="00C71933" w:rsidRPr="005B151C" w:rsidRDefault="00C71933" w:rsidP="00306EB6">
            <w:pPr>
              <w:spacing w:line="240" w:lineRule="exact"/>
              <w:jc w:val="right"/>
              <w:rPr>
                <w:rFonts w:ascii="Times New Roman" w:hAnsi="Times New Roman" w:cs="Times New Roman"/>
                <w:sz w:val="20"/>
                <w:szCs w:val="20"/>
              </w:rPr>
            </w:pPr>
          </w:p>
        </w:tc>
      </w:tr>
      <w:tr w:rsidR="00BE5C5A" w:rsidRPr="005B151C" w:rsidTr="00933B00">
        <w:tc>
          <w:tcPr>
            <w:tcW w:w="1115" w:type="dxa"/>
          </w:tcPr>
          <w:p w:rsidR="00BE5C5A" w:rsidRPr="005B151C" w:rsidRDefault="00BE5C5A" w:rsidP="00306EB6">
            <w:pPr>
              <w:spacing w:line="240" w:lineRule="exact"/>
              <w:jc w:val="both"/>
              <w:rPr>
                <w:rFonts w:ascii="Times New Roman" w:hAnsi="Times New Roman" w:cs="Times New Roman"/>
                <w:sz w:val="20"/>
                <w:szCs w:val="20"/>
              </w:rPr>
            </w:pPr>
          </w:p>
        </w:tc>
        <w:tc>
          <w:tcPr>
            <w:tcW w:w="1249" w:type="dxa"/>
          </w:tcPr>
          <w:p w:rsidR="00BE5C5A" w:rsidRPr="005B151C" w:rsidRDefault="00BE5C5A" w:rsidP="00933B00">
            <w:pPr>
              <w:spacing w:line="240" w:lineRule="exact"/>
              <w:rPr>
                <w:rFonts w:ascii="Times New Roman" w:hAnsi="Times New Roman" w:cs="Times New Roman"/>
                <w:sz w:val="20"/>
                <w:szCs w:val="20"/>
              </w:rPr>
            </w:pPr>
            <w:r w:rsidRPr="005B151C">
              <w:rPr>
                <w:rFonts w:ascii="Times New Roman" w:hAnsi="Times New Roman" w:cs="Times New Roman"/>
                <w:sz w:val="20"/>
                <w:szCs w:val="20"/>
              </w:rPr>
              <w:t>1 June 2016 to 30 November 2025</w:t>
            </w:r>
          </w:p>
        </w:tc>
        <w:tc>
          <w:tcPr>
            <w:tcW w:w="1016" w:type="dxa"/>
            <w:tcBorders>
              <w:bottom w:val="double" w:sz="4" w:space="0" w:color="auto"/>
            </w:tcBorders>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Pr="005B151C"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4</w:t>
            </w:r>
            <w:r>
              <w:rPr>
                <w:rFonts w:ascii="Times New Roman" w:hAnsi="Times New Roman" w:cs="Times New Roman"/>
                <w:sz w:val="20"/>
                <w:szCs w:val="20"/>
              </w:rPr>
              <w:t>50,000</w:t>
            </w:r>
          </w:p>
        </w:tc>
        <w:tc>
          <w:tcPr>
            <w:tcW w:w="1016" w:type="dxa"/>
            <w:tcBorders>
              <w:bottom w:val="double" w:sz="4" w:space="0" w:color="auto"/>
            </w:tcBorders>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1069" w:type="dxa"/>
            <w:tcBorders>
              <w:bottom w:val="double" w:sz="4" w:space="0" w:color="auto"/>
            </w:tcBorders>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Pr="005B151C"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1005" w:type="dxa"/>
            <w:tcBorders>
              <w:bottom w:val="double" w:sz="4" w:space="0" w:color="auto"/>
            </w:tcBorders>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Pr="005B151C"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866" w:type="dxa"/>
            <w:tcBorders>
              <w:bottom w:val="double" w:sz="4" w:space="0" w:color="auto"/>
            </w:tcBorders>
            <w:vAlign w:val="bottom"/>
          </w:tcPr>
          <w:p w:rsidR="00BE5C5A" w:rsidRPr="005B151C" w:rsidRDefault="00BE5C5A" w:rsidP="00306EB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1083" w:type="dxa"/>
            <w:tcBorders>
              <w:bottom w:val="double" w:sz="4" w:space="0" w:color="auto"/>
            </w:tcBorders>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4</w:t>
            </w:r>
            <w:r>
              <w:rPr>
                <w:rFonts w:ascii="Times New Roman" w:hAnsi="Times New Roman" w:cs="Times New Roman"/>
                <w:sz w:val="20"/>
                <w:szCs w:val="20"/>
              </w:rPr>
              <w:t>50,000</w:t>
            </w:r>
          </w:p>
        </w:tc>
        <w:tc>
          <w:tcPr>
            <w:tcW w:w="973" w:type="dxa"/>
            <w:vAlign w:val="bottom"/>
          </w:tcPr>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Default="00BE5C5A" w:rsidP="00BE5C5A">
            <w:pPr>
              <w:spacing w:line="240" w:lineRule="exact"/>
              <w:jc w:val="right"/>
              <w:rPr>
                <w:rFonts w:ascii="Times New Roman" w:hAnsi="Times New Roman" w:cs="Times New Roman"/>
                <w:sz w:val="20"/>
                <w:szCs w:val="20"/>
              </w:rPr>
            </w:pPr>
          </w:p>
          <w:p w:rsidR="00BE5C5A" w:rsidRPr="005B151C" w:rsidRDefault="00BE5C5A" w:rsidP="00BE5C5A">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.122</w:t>
            </w:r>
          </w:p>
        </w:tc>
      </w:tr>
      <w:tr w:rsidR="002A01CE" w:rsidRPr="005B151C" w:rsidTr="00AE1B14">
        <w:tc>
          <w:tcPr>
            <w:tcW w:w="1115" w:type="dxa"/>
          </w:tcPr>
          <w:p w:rsidR="002A01CE" w:rsidRPr="005B151C" w:rsidRDefault="002A01CE" w:rsidP="00306EB6">
            <w:pPr>
              <w:spacing w:line="240" w:lineRule="exact"/>
              <w:jc w:val="both"/>
              <w:rPr>
                <w:rFonts w:ascii="Times New Roman" w:hAnsi="Times New Roman" w:cs="Times New Roman"/>
                <w:sz w:val="20"/>
                <w:szCs w:val="20"/>
              </w:rPr>
            </w:pPr>
          </w:p>
        </w:tc>
        <w:tc>
          <w:tcPr>
            <w:tcW w:w="1249" w:type="dxa"/>
          </w:tcPr>
          <w:p w:rsidR="002A01CE" w:rsidRPr="005B151C" w:rsidRDefault="002A01CE" w:rsidP="00306EB6">
            <w:pPr>
              <w:spacing w:line="240" w:lineRule="exact"/>
              <w:jc w:val="both"/>
              <w:rPr>
                <w:rFonts w:ascii="Times New Roman" w:hAnsi="Times New Roman" w:cs="Times New Roman"/>
                <w:sz w:val="20"/>
                <w:szCs w:val="20"/>
              </w:rPr>
            </w:pPr>
          </w:p>
        </w:tc>
        <w:tc>
          <w:tcPr>
            <w:tcW w:w="1016" w:type="dxa"/>
            <w:tcBorders>
              <w:top w:val="single" w:sz="4" w:space="0" w:color="auto"/>
              <w:bottom w:val="double" w:sz="4" w:space="0" w:color="auto"/>
            </w:tcBorders>
            <w:vAlign w:val="bottom"/>
          </w:tcPr>
          <w:p w:rsidR="002A01CE" w:rsidRPr="005B151C" w:rsidRDefault="002A01CE" w:rsidP="00306EB6">
            <w:pPr>
              <w:spacing w:line="240" w:lineRule="exact"/>
              <w:jc w:val="right"/>
              <w:rPr>
                <w:rFonts w:ascii="Times New Roman" w:hAnsi="Times New Roman" w:cs="Times New Roman"/>
                <w:sz w:val="20"/>
                <w:szCs w:val="20"/>
                <w:lang w:eastAsia="zh-TW"/>
              </w:rPr>
            </w:pPr>
            <w:r w:rsidRPr="005B151C">
              <w:rPr>
                <w:rFonts w:ascii="Times New Roman" w:hAnsi="Times New Roman" w:cs="Times New Roman"/>
                <w:sz w:val="20"/>
                <w:szCs w:val="20"/>
              </w:rPr>
              <w:t>2,950,000</w:t>
            </w:r>
          </w:p>
        </w:tc>
        <w:tc>
          <w:tcPr>
            <w:tcW w:w="1016" w:type="dxa"/>
            <w:tcBorders>
              <w:top w:val="single" w:sz="4" w:space="0" w:color="auto"/>
              <w:bottom w:val="double" w:sz="4" w:space="0" w:color="auto"/>
            </w:tcBorders>
            <w:vAlign w:val="bottom"/>
          </w:tcPr>
          <w:p w:rsidR="002A01CE" w:rsidRPr="005B151C" w:rsidRDefault="00C71933" w:rsidP="00306EB6">
            <w:pPr>
              <w:spacing w:line="240" w:lineRule="exact"/>
              <w:jc w:val="right"/>
              <w:rPr>
                <w:rFonts w:ascii="Times New Roman" w:hAnsi="Times New Roman" w:cs="Times New Roman"/>
                <w:sz w:val="20"/>
                <w:szCs w:val="20"/>
              </w:rPr>
            </w:pPr>
            <w:r>
              <w:rPr>
                <w:rFonts w:ascii="Times New Roman" w:hAnsi="Times New Roman" w:cs="Times New Roman"/>
                <w:sz w:val="20"/>
                <w:szCs w:val="20"/>
              </w:rPr>
              <w:t>2,050,000</w:t>
            </w:r>
          </w:p>
        </w:tc>
        <w:tc>
          <w:tcPr>
            <w:tcW w:w="1069" w:type="dxa"/>
            <w:tcBorders>
              <w:top w:val="single" w:sz="4" w:space="0" w:color="auto"/>
              <w:bottom w:val="double" w:sz="4" w:space="0" w:color="auto"/>
            </w:tcBorders>
            <w:vAlign w:val="bottom"/>
          </w:tcPr>
          <w:p w:rsidR="002A01CE" w:rsidRPr="005B151C"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w:t>
            </w:r>
          </w:p>
        </w:tc>
        <w:tc>
          <w:tcPr>
            <w:tcW w:w="1005" w:type="dxa"/>
            <w:tcBorders>
              <w:top w:val="single" w:sz="4" w:space="0" w:color="auto"/>
              <w:bottom w:val="double" w:sz="4" w:space="0" w:color="auto"/>
            </w:tcBorders>
            <w:vAlign w:val="bottom"/>
          </w:tcPr>
          <w:p w:rsidR="002A01CE" w:rsidRPr="005B151C"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w:t>
            </w:r>
          </w:p>
        </w:tc>
        <w:tc>
          <w:tcPr>
            <w:tcW w:w="866" w:type="dxa"/>
            <w:tcBorders>
              <w:top w:val="single" w:sz="4" w:space="0" w:color="auto"/>
              <w:bottom w:val="double" w:sz="4" w:space="0" w:color="auto"/>
            </w:tcBorders>
            <w:vAlign w:val="bottom"/>
          </w:tcPr>
          <w:p w:rsidR="002A01CE" w:rsidRPr="005B151C" w:rsidRDefault="002A01CE" w:rsidP="00306EB6">
            <w:pPr>
              <w:spacing w:line="240" w:lineRule="exact"/>
              <w:jc w:val="right"/>
              <w:rPr>
                <w:rFonts w:ascii="Times New Roman" w:hAnsi="Times New Roman" w:cs="Times New Roman"/>
                <w:sz w:val="20"/>
                <w:szCs w:val="20"/>
              </w:rPr>
            </w:pPr>
            <w:r w:rsidRPr="005B151C">
              <w:rPr>
                <w:rFonts w:ascii="Times New Roman" w:hAnsi="Times New Roman" w:cs="Times New Roman"/>
                <w:sz w:val="20"/>
                <w:szCs w:val="20"/>
              </w:rPr>
              <w:t>-</w:t>
            </w:r>
          </w:p>
        </w:tc>
        <w:tc>
          <w:tcPr>
            <w:tcW w:w="1083" w:type="dxa"/>
            <w:tcBorders>
              <w:top w:val="single" w:sz="4" w:space="0" w:color="auto"/>
              <w:bottom w:val="double" w:sz="4" w:space="0" w:color="auto"/>
            </w:tcBorders>
            <w:vAlign w:val="bottom"/>
          </w:tcPr>
          <w:p w:rsidR="002A01CE" w:rsidRPr="005B151C" w:rsidRDefault="00C71933" w:rsidP="00306EB6">
            <w:pPr>
              <w:spacing w:line="240" w:lineRule="exact"/>
              <w:jc w:val="right"/>
              <w:rPr>
                <w:rFonts w:ascii="Times New Roman" w:hAnsi="Times New Roman" w:cs="Times New Roman"/>
                <w:sz w:val="20"/>
                <w:szCs w:val="20"/>
              </w:rPr>
            </w:pPr>
            <w:r>
              <w:rPr>
                <w:rFonts w:ascii="Times New Roman" w:hAnsi="Times New Roman" w:cs="Times New Roman"/>
                <w:sz w:val="20"/>
                <w:szCs w:val="20"/>
              </w:rPr>
              <w:t>5</w:t>
            </w:r>
            <w:r w:rsidR="002A01CE" w:rsidRPr="005B151C">
              <w:rPr>
                <w:rFonts w:ascii="Times New Roman" w:hAnsi="Times New Roman" w:cs="Times New Roman"/>
                <w:sz w:val="20"/>
                <w:szCs w:val="20"/>
              </w:rPr>
              <w:t>,</w:t>
            </w:r>
            <w:r>
              <w:rPr>
                <w:rFonts w:ascii="Times New Roman" w:hAnsi="Times New Roman" w:cs="Times New Roman"/>
                <w:sz w:val="20"/>
                <w:szCs w:val="20"/>
              </w:rPr>
              <w:t>00</w:t>
            </w:r>
            <w:r w:rsidR="002A01CE" w:rsidRPr="005B151C">
              <w:rPr>
                <w:rFonts w:ascii="Times New Roman" w:hAnsi="Times New Roman" w:cs="Times New Roman"/>
                <w:sz w:val="20"/>
                <w:szCs w:val="20"/>
              </w:rPr>
              <w:t>0,000</w:t>
            </w:r>
          </w:p>
        </w:tc>
        <w:tc>
          <w:tcPr>
            <w:tcW w:w="973" w:type="dxa"/>
            <w:vAlign w:val="bottom"/>
          </w:tcPr>
          <w:p w:rsidR="002A01CE" w:rsidRPr="005B151C" w:rsidRDefault="002A01CE" w:rsidP="00306EB6">
            <w:pPr>
              <w:spacing w:line="240" w:lineRule="exact"/>
              <w:jc w:val="right"/>
              <w:rPr>
                <w:rFonts w:ascii="Times New Roman" w:hAnsi="Times New Roman" w:cs="Times New Roman"/>
                <w:sz w:val="20"/>
                <w:szCs w:val="20"/>
              </w:rPr>
            </w:pPr>
          </w:p>
        </w:tc>
      </w:tr>
    </w:tbl>
    <w:p w:rsidR="002A01CE" w:rsidRPr="005B151C" w:rsidRDefault="002A01CE" w:rsidP="002A01CE">
      <w:pPr>
        <w:snapToGrid w:val="0"/>
        <w:spacing w:line="240" w:lineRule="exact"/>
        <w:jc w:val="both"/>
        <w:rPr>
          <w:rFonts w:ascii="Times New Roman" w:hAnsi="Times New Roman" w:cs="Times New Roman"/>
          <w:lang w:eastAsia="zh-TW"/>
        </w:rPr>
      </w:pPr>
    </w:p>
    <w:p w:rsidR="002A01CE" w:rsidRPr="000A5946" w:rsidRDefault="002A01CE" w:rsidP="00954BBD">
      <w:pPr>
        <w:jc w:val="both"/>
        <w:rPr>
          <w:rFonts w:ascii="Times New Roman" w:hAnsi="Times New Roman" w:cs="Times New Roman"/>
        </w:rPr>
      </w:pPr>
      <w:r w:rsidRPr="005B151C">
        <w:rPr>
          <w:rFonts w:ascii="Times New Roman" w:hAnsi="Times New Roman" w:cs="Times New Roman"/>
        </w:rPr>
        <w:t xml:space="preserve">Further details relating to the granting of the share options are set out in note </w:t>
      </w:r>
      <w:r w:rsidR="00354EAD" w:rsidRPr="005B151C">
        <w:rPr>
          <w:rFonts w:ascii="Times New Roman" w:hAnsi="Times New Roman" w:cs="Times New Roman"/>
          <w:lang w:eastAsia="zh-TW"/>
        </w:rPr>
        <w:t>2</w:t>
      </w:r>
      <w:r w:rsidR="00354EAD">
        <w:rPr>
          <w:rFonts w:ascii="Times New Roman" w:hAnsi="Times New Roman" w:cs="Times New Roman"/>
          <w:lang w:eastAsia="zh-TW"/>
        </w:rPr>
        <w:t>6</w:t>
      </w:r>
      <w:r w:rsidR="00354EAD" w:rsidRPr="005B151C">
        <w:rPr>
          <w:rFonts w:ascii="Times New Roman" w:hAnsi="Times New Roman" w:cs="Times New Roman"/>
        </w:rPr>
        <w:t xml:space="preserve"> </w:t>
      </w:r>
      <w:r w:rsidRPr="005B151C">
        <w:rPr>
          <w:rFonts w:ascii="Times New Roman" w:hAnsi="Times New Roman" w:cs="Times New Roman"/>
        </w:rPr>
        <w:t xml:space="preserve">to the consolidated financial statements on pages </w:t>
      </w:r>
      <w:r w:rsidR="002806D5">
        <w:rPr>
          <w:rFonts w:ascii="Times New Roman" w:hAnsi="Times New Roman" w:cs="Times New Roman"/>
          <w:lang w:eastAsia="zh-TW"/>
        </w:rPr>
        <w:t>69</w:t>
      </w:r>
      <w:r w:rsidR="00BE5C5A" w:rsidRPr="005B151C">
        <w:rPr>
          <w:rFonts w:ascii="Times New Roman" w:hAnsi="Times New Roman" w:cs="Times New Roman"/>
          <w:lang w:eastAsia="zh-TW"/>
        </w:rPr>
        <w:t xml:space="preserve"> </w:t>
      </w:r>
      <w:r w:rsidRPr="005B151C">
        <w:rPr>
          <w:rFonts w:ascii="Times New Roman" w:hAnsi="Times New Roman" w:cs="Times New Roman"/>
          <w:lang w:eastAsia="zh-TW"/>
        </w:rPr>
        <w:t xml:space="preserve">to </w:t>
      </w:r>
      <w:r w:rsidR="00BE5C5A">
        <w:rPr>
          <w:rFonts w:ascii="Times New Roman" w:hAnsi="Times New Roman" w:cs="Times New Roman"/>
          <w:lang w:eastAsia="zh-TW"/>
        </w:rPr>
        <w:t>7</w:t>
      </w:r>
      <w:r w:rsidR="002806D5">
        <w:rPr>
          <w:rFonts w:ascii="Times New Roman" w:hAnsi="Times New Roman" w:cs="Times New Roman"/>
          <w:lang w:eastAsia="zh-TW"/>
        </w:rPr>
        <w:t>1</w:t>
      </w:r>
      <w:r w:rsidRPr="005B151C">
        <w:rPr>
          <w:rFonts w:ascii="Times New Roman" w:hAnsi="Times New Roman" w:cs="Times New Roman"/>
        </w:rPr>
        <w:t>.</w:t>
      </w:r>
    </w:p>
    <w:p w:rsidR="002A01CE" w:rsidRPr="000A5946" w:rsidRDefault="002A01CE" w:rsidP="00954BBD">
      <w:pPr>
        <w:snapToGrid w:val="0"/>
        <w:jc w:val="both"/>
        <w:rPr>
          <w:rFonts w:ascii="Times New Roman" w:hAnsi="Times New Roman" w:cs="Times New Roman"/>
          <w:lang w:eastAsia="zh-TW"/>
        </w:rPr>
      </w:pPr>
    </w:p>
    <w:p w:rsidR="002A01CE" w:rsidRPr="000A5946" w:rsidRDefault="002A01CE" w:rsidP="00954BBD">
      <w:pPr>
        <w:snapToGrid w:val="0"/>
        <w:jc w:val="both"/>
        <w:rPr>
          <w:rFonts w:ascii="Times New Roman" w:hAnsi="Times New Roman" w:cs="Times New Roman"/>
          <w:lang w:eastAsia="zh-TW"/>
        </w:rPr>
      </w:pPr>
    </w:p>
    <w:p w:rsidR="004B4775" w:rsidRPr="000A5946" w:rsidRDefault="004B4775" w:rsidP="00954BBD">
      <w:pPr>
        <w:snapToGrid w:val="0"/>
        <w:jc w:val="both"/>
        <w:rPr>
          <w:rFonts w:ascii="Times New Roman" w:hAnsi="Times New Roman" w:cs="Times New Roman"/>
          <w:b/>
        </w:rPr>
      </w:pPr>
      <w:r w:rsidRPr="000A5946">
        <w:rPr>
          <w:rFonts w:ascii="Times New Roman" w:hAnsi="Times New Roman" w:cs="Times New Roman"/>
          <w:b/>
        </w:rPr>
        <w:t>RELATION WITH SHAREHOLDERS</w:t>
      </w:r>
    </w:p>
    <w:p w:rsidR="004B4775" w:rsidRPr="000A5946" w:rsidRDefault="004B4775" w:rsidP="00954BBD">
      <w:pPr>
        <w:snapToGrid w:val="0"/>
        <w:jc w:val="both"/>
        <w:rPr>
          <w:rFonts w:ascii="Times New Roman" w:hAnsi="Times New Roman" w:cs="Times New Roman"/>
        </w:rPr>
      </w:pPr>
    </w:p>
    <w:p w:rsidR="004B4775" w:rsidRPr="000A5946" w:rsidRDefault="004B4775" w:rsidP="00954BBD">
      <w:pPr>
        <w:snapToGrid w:val="0"/>
        <w:jc w:val="both"/>
        <w:rPr>
          <w:rFonts w:ascii="Times New Roman" w:hAnsi="Times New Roman" w:cs="Times New Roman"/>
          <w:lang w:eastAsia="zh-TW"/>
        </w:rPr>
      </w:pPr>
      <w:r w:rsidRPr="000A5946">
        <w:rPr>
          <w:rFonts w:ascii="Times New Roman" w:hAnsi="Times New Roman" w:cs="Times New Roman"/>
        </w:rPr>
        <w:t xml:space="preserve">Communication with shareholders is given high priority. Information about the Group’s activities is provided in the annual report and the interim report of the Company which are sent to shareholders </w:t>
      </w:r>
      <w:r w:rsidR="002A01CE" w:rsidRPr="000A5946">
        <w:rPr>
          <w:rFonts w:ascii="Times New Roman" w:hAnsi="Times New Roman" w:cs="Times New Roman"/>
        </w:rPr>
        <w:t>each year</w:t>
      </w:r>
      <w:r w:rsidRPr="000A5946">
        <w:rPr>
          <w:rFonts w:ascii="Times New Roman" w:hAnsi="Times New Roman" w:cs="Times New Roman"/>
        </w:rPr>
        <w:t xml:space="preserve"> and </w:t>
      </w:r>
      <w:r w:rsidR="00921640" w:rsidRPr="000A5946">
        <w:rPr>
          <w:rFonts w:ascii="Times New Roman" w:hAnsi="Times New Roman" w:cs="Times New Roman"/>
        </w:rPr>
        <w:t xml:space="preserve">are available </w:t>
      </w:r>
      <w:r w:rsidRPr="000A5946">
        <w:rPr>
          <w:rFonts w:ascii="Times New Roman" w:hAnsi="Times New Roman" w:cs="Times New Roman"/>
        </w:rPr>
        <w:t>on the website of the Company. All shareholders are encouraged to attend the Annual General Meeting at which directors are introduced and available for questions. Enquiries are dealt with in an informative and timely manner. Directors, including non-executive directors, are also available to meet with major shareholders on request.</w:t>
      </w:r>
    </w:p>
    <w:p w:rsidR="00B62EA0" w:rsidRDefault="00B62EA0" w:rsidP="00954BBD">
      <w:pPr>
        <w:snapToGrid w:val="0"/>
        <w:jc w:val="both"/>
        <w:rPr>
          <w:rFonts w:ascii="Times New Roman" w:hAnsi="Times New Roman" w:cs="Times New Roman"/>
          <w:b/>
        </w:rPr>
      </w:pPr>
    </w:p>
    <w:p w:rsidR="00B62EA0" w:rsidRDefault="00B62EA0" w:rsidP="00954BBD">
      <w:pPr>
        <w:snapToGrid w:val="0"/>
        <w:jc w:val="both"/>
        <w:rPr>
          <w:rFonts w:ascii="Times New Roman" w:hAnsi="Times New Roman" w:cs="Times New Roman"/>
          <w:b/>
        </w:rPr>
      </w:pPr>
    </w:p>
    <w:p w:rsidR="00AD7E43" w:rsidRPr="000A5946" w:rsidRDefault="00AD7E43" w:rsidP="004B4775">
      <w:pPr>
        <w:snapToGrid w:val="0"/>
        <w:spacing w:line="240" w:lineRule="exact"/>
        <w:jc w:val="both"/>
        <w:rPr>
          <w:rFonts w:ascii="Times New Roman" w:hAnsi="Times New Roman" w:cs="Times New Roman"/>
          <w:lang w:eastAsia="zh-TW"/>
        </w:rPr>
      </w:pPr>
    </w:p>
    <w:p w:rsidR="00BF4D92" w:rsidRPr="00AE2136" w:rsidRDefault="00FE7F1C" w:rsidP="00BF4D92">
      <w:pPr>
        <w:pBdr>
          <w:bottom w:val="single" w:sz="6" w:space="1" w:color="auto"/>
        </w:pBdr>
        <w:snapToGrid w:val="0"/>
        <w:jc w:val="both"/>
        <w:rPr>
          <w:rFonts w:ascii="Times New Roman" w:hAnsi="Times New Roman" w:cs="Times New Roman"/>
          <w:b/>
          <w:sz w:val="24"/>
        </w:rPr>
      </w:pPr>
      <w:r>
        <w:rPr>
          <w:rFonts w:ascii="Times New Roman" w:hAnsi="Times New Roman" w:cs="Times New Roman"/>
          <w:lang w:eastAsia="zh-TW"/>
        </w:rPr>
        <w:br w:type="page"/>
      </w:r>
      <w:r w:rsidR="00BF4D92" w:rsidRPr="00AE2136">
        <w:rPr>
          <w:rFonts w:ascii="Times New Roman" w:hAnsi="Times New Roman" w:cs="Times New Roman"/>
          <w:b/>
          <w:sz w:val="24"/>
        </w:rPr>
        <w:lastRenderedPageBreak/>
        <w:t>DIRECTORS’ REPORT (CONTINUED)</w:t>
      </w:r>
    </w:p>
    <w:p w:rsidR="00BF4D92" w:rsidRPr="000A5946" w:rsidRDefault="00BF4D92" w:rsidP="00BF4D92">
      <w:pPr>
        <w:snapToGrid w:val="0"/>
        <w:spacing w:line="240" w:lineRule="exact"/>
        <w:jc w:val="both"/>
        <w:rPr>
          <w:rFonts w:ascii="Times New Roman" w:hAnsi="Times New Roman" w:cs="Times New Roman"/>
        </w:rPr>
      </w:pPr>
    </w:p>
    <w:p w:rsidR="00B62EA0" w:rsidRDefault="00B62EA0" w:rsidP="00FE7F1C">
      <w:pPr>
        <w:snapToGrid w:val="0"/>
        <w:spacing w:line="240" w:lineRule="exact"/>
        <w:jc w:val="both"/>
        <w:rPr>
          <w:rFonts w:ascii="Times New Roman" w:hAnsi="Times New Roman" w:cs="Times New Roman"/>
          <w:b/>
        </w:rPr>
      </w:pPr>
    </w:p>
    <w:p w:rsidR="00EF00D8" w:rsidRPr="000A5946" w:rsidRDefault="00EF00D8" w:rsidP="00EF00D8">
      <w:pPr>
        <w:snapToGrid w:val="0"/>
        <w:jc w:val="both"/>
        <w:rPr>
          <w:rFonts w:ascii="Times New Roman" w:hAnsi="Times New Roman" w:cs="Times New Roman"/>
          <w:b/>
        </w:rPr>
      </w:pPr>
      <w:r w:rsidRPr="000A5946">
        <w:rPr>
          <w:rFonts w:ascii="Times New Roman" w:hAnsi="Times New Roman" w:cs="Times New Roman"/>
          <w:b/>
        </w:rPr>
        <w:t>EXTERNAL AUDITOR</w:t>
      </w:r>
    </w:p>
    <w:p w:rsidR="00EF00D8" w:rsidRPr="000A5946" w:rsidRDefault="00EF00D8" w:rsidP="00EF00D8">
      <w:pPr>
        <w:snapToGrid w:val="0"/>
        <w:jc w:val="both"/>
        <w:rPr>
          <w:rFonts w:ascii="Times New Roman" w:hAnsi="Times New Roman" w:cs="Times New Roman"/>
        </w:rPr>
      </w:pPr>
    </w:p>
    <w:p w:rsidR="00EF00D8" w:rsidRPr="000A5946" w:rsidRDefault="00EF00D8" w:rsidP="00EF00D8">
      <w:pPr>
        <w:snapToGrid w:val="0"/>
        <w:jc w:val="both"/>
        <w:rPr>
          <w:rFonts w:ascii="Times New Roman" w:hAnsi="Times New Roman" w:cs="Times New Roman"/>
        </w:rPr>
      </w:pPr>
      <w:r w:rsidRPr="000A5946">
        <w:rPr>
          <w:rFonts w:ascii="Times New Roman" w:hAnsi="Times New Roman" w:cs="Times New Roman"/>
        </w:rPr>
        <w:t>The consolidated financial statements of the Company and its subsidiaries for the year ended 31 December 201</w:t>
      </w:r>
      <w:r>
        <w:rPr>
          <w:rFonts w:ascii="Times New Roman" w:hAnsi="Times New Roman" w:cs="Times New Roman"/>
          <w:lang w:eastAsia="zh-TW"/>
        </w:rPr>
        <w:t>9</w:t>
      </w:r>
      <w:r w:rsidRPr="000A5946">
        <w:rPr>
          <w:rFonts w:ascii="Times New Roman" w:hAnsi="Times New Roman" w:cs="Times New Roman"/>
        </w:rPr>
        <w:t xml:space="preserve"> have been audited by BDO Limited.</w:t>
      </w:r>
    </w:p>
    <w:p w:rsidR="00EF00D8" w:rsidRPr="000A5946" w:rsidRDefault="00EF00D8" w:rsidP="00EF00D8">
      <w:pPr>
        <w:snapToGrid w:val="0"/>
        <w:jc w:val="both"/>
        <w:rPr>
          <w:rFonts w:ascii="Times New Roman" w:hAnsi="Times New Roman" w:cs="Times New Roman"/>
          <w:lang w:eastAsia="zh-TW"/>
        </w:rPr>
      </w:pPr>
    </w:p>
    <w:p w:rsidR="00FE7F1C" w:rsidRPr="000A5946" w:rsidRDefault="00FE7F1C" w:rsidP="00954BBD">
      <w:pPr>
        <w:snapToGrid w:val="0"/>
        <w:jc w:val="both"/>
        <w:rPr>
          <w:rFonts w:ascii="Times New Roman" w:hAnsi="Times New Roman" w:cs="Times New Roman"/>
          <w:lang w:eastAsia="zh-TW"/>
        </w:rPr>
      </w:pPr>
      <w:r w:rsidRPr="000A5946">
        <w:rPr>
          <w:rFonts w:ascii="Times New Roman" w:hAnsi="Times New Roman" w:cs="Times New Roman"/>
        </w:rPr>
        <w:t>A resolution will be submitted to the next Annual General Meeting</w:t>
      </w:r>
      <w:r w:rsidRPr="000A5946" w:rsidDel="00512546">
        <w:rPr>
          <w:rFonts w:ascii="Times New Roman" w:hAnsi="Times New Roman" w:cs="Times New Roman"/>
        </w:rPr>
        <w:t xml:space="preserve"> </w:t>
      </w:r>
      <w:r w:rsidRPr="000A5946">
        <w:rPr>
          <w:rFonts w:ascii="Times New Roman" w:hAnsi="Times New Roman" w:cs="Times New Roman"/>
        </w:rPr>
        <w:t>to reappoint BDO Limited as the Company’s external auditor.</w:t>
      </w:r>
    </w:p>
    <w:p w:rsidR="00AD7E43" w:rsidRPr="00FE7F1C" w:rsidRDefault="00AD7E43" w:rsidP="00954BBD">
      <w:pPr>
        <w:snapToGrid w:val="0"/>
        <w:jc w:val="both"/>
        <w:rPr>
          <w:rFonts w:ascii="Times New Roman" w:hAnsi="Times New Roman" w:cs="Times New Roman"/>
          <w:lang w:eastAsia="zh-TW"/>
        </w:rPr>
      </w:pPr>
    </w:p>
    <w:p w:rsidR="002A01CE" w:rsidRPr="000A5946" w:rsidRDefault="002A01CE" w:rsidP="00954BBD">
      <w:pPr>
        <w:snapToGrid w:val="0"/>
        <w:jc w:val="both"/>
        <w:rPr>
          <w:rFonts w:ascii="Times New Roman" w:hAnsi="Times New Roman" w:cs="Times New Roman"/>
          <w:lang w:eastAsia="zh-TW"/>
        </w:rPr>
      </w:pPr>
    </w:p>
    <w:p w:rsidR="002A01CE" w:rsidRPr="000A5946" w:rsidRDefault="002A01CE" w:rsidP="00954BBD">
      <w:pPr>
        <w:snapToGrid w:val="0"/>
        <w:jc w:val="both"/>
        <w:rPr>
          <w:rFonts w:ascii="Times New Roman" w:hAnsi="Times New Roman" w:cs="Times New Roman"/>
          <w:lang w:eastAsia="zh-TW"/>
        </w:rPr>
      </w:pPr>
    </w:p>
    <w:p w:rsidR="00AD7E43" w:rsidRPr="000A5946" w:rsidRDefault="00AD7E43" w:rsidP="00954BBD">
      <w:pPr>
        <w:snapToGrid w:val="0"/>
        <w:jc w:val="both"/>
        <w:rPr>
          <w:rFonts w:ascii="Times New Roman" w:hAnsi="Times New Roman" w:cs="Times New Roman"/>
        </w:rPr>
      </w:pPr>
    </w:p>
    <w:p w:rsidR="00AD7E43" w:rsidRPr="000A5946" w:rsidRDefault="00AD7E43" w:rsidP="00954BBD">
      <w:pPr>
        <w:snapToGrid w:val="0"/>
        <w:ind w:leftChars="2301" w:left="5062"/>
        <w:jc w:val="both"/>
        <w:rPr>
          <w:rFonts w:ascii="Times New Roman" w:hAnsi="Times New Roman" w:cs="Times New Roman"/>
        </w:rPr>
      </w:pPr>
      <w:r w:rsidRPr="000A5946">
        <w:rPr>
          <w:rFonts w:ascii="Times New Roman" w:hAnsi="Times New Roman" w:cs="Times New Roman"/>
        </w:rPr>
        <w:t>On behalf of the Board</w:t>
      </w:r>
    </w:p>
    <w:p w:rsidR="0049711C" w:rsidRPr="000A5946" w:rsidRDefault="0049711C" w:rsidP="00954BBD">
      <w:pPr>
        <w:snapToGrid w:val="0"/>
        <w:ind w:leftChars="2301" w:left="5062"/>
        <w:jc w:val="both"/>
        <w:rPr>
          <w:rFonts w:ascii="Times New Roman" w:hAnsi="Times New Roman" w:cs="Times New Roman"/>
        </w:rPr>
      </w:pPr>
    </w:p>
    <w:p w:rsidR="002A01CE" w:rsidRPr="000A5946" w:rsidRDefault="002A01CE" w:rsidP="00954BBD">
      <w:pPr>
        <w:snapToGrid w:val="0"/>
        <w:ind w:leftChars="2301" w:left="5062"/>
        <w:jc w:val="both"/>
        <w:rPr>
          <w:rFonts w:ascii="Times New Roman" w:hAnsi="Times New Roman" w:cs="Times New Roman"/>
        </w:rPr>
      </w:pPr>
    </w:p>
    <w:p w:rsidR="00AD7E43" w:rsidRPr="000A5946" w:rsidRDefault="00AD7E43" w:rsidP="00954BBD">
      <w:pPr>
        <w:snapToGrid w:val="0"/>
        <w:ind w:leftChars="2301" w:left="5062"/>
        <w:jc w:val="both"/>
        <w:rPr>
          <w:rFonts w:ascii="Times New Roman" w:hAnsi="Times New Roman" w:cs="Times New Roman"/>
          <w:lang w:eastAsia="zh-TW"/>
        </w:rPr>
      </w:pPr>
    </w:p>
    <w:p w:rsidR="001439AA" w:rsidRPr="000A5946" w:rsidRDefault="001439AA" w:rsidP="00954BBD">
      <w:pPr>
        <w:snapToGrid w:val="0"/>
        <w:ind w:leftChars="2301" w:left="5062"/>
        <w:jc w:val="both"/>
        <w:rPr>
          <w:rFonts w:ascii="Times New Roman" w:hAnsi="Times New Roman" w:cs="Times New Roman"/>
          <w:lang w:eastAsia="zh-TW"/>
        </w:rPr>
      </w:pPr>
    </w:p>
    <w:p w:rsidR="007154A3" w:rsidRPr="000A5946" w:rsidRDefault="007154A3" w:rsidP="00954BBD">
      <w:pPr>
        <w:snapToGrid w:val="0"/>
        <w:ind w:leftChars="2301" w:left="5062"/>
        <w:jc w:val="both"/>
        <w:rPr>
          <w:rFonts w:ascii="Times New Roman" w:hAnsi="Times New Roman" w:cs="Times New Roman"/>
          <w:lang w:eastAsia="zh-TW"/>
        </w:rPr>
      </w:pPr>
    </w:p>
    <w:p w:rsidR="00AD7E43" w:rsidRPr="000A5946" w:rsidRDefault="00AD7E43" w:rsidP="00954BBD">
      <w:pPr>
        <w:snapToGrid w:val="0"/>
        <w:ind w:leftChars="2301" w:left="5062"/>
        <w:jc w:val="both"/>
        <w:rPr>
          <w:rFonts w:ascii="Times New Roman" w:hAnsi="Times New Roman" w:cs="Times New Roman"/>
          <w:b/>
        </w:rPr>
      </w:pPr>
      <w:r w:rsidRPr="000A5946">
        <w:rPr>
          <w:rFonts w:ascii="Times New Roman" w:hAnsi="Times New Roman" w:cs="Times New Roman"/>
          <w:b/>
        </w:rPr>
        <w:t>Henry Ying Chew Cheong</w:t>
      </w:r>
    </w:p>
    <w:p w:rsidR="0049711C" w:rsidRPr="000A5946" w:rsidRDefault="00AD7E43" w:rsidP="00954BBD">
      <w:pPr>
        <w:snapToGrid w:val="0"/>
        <w:ind w:leftChars="2301" w:left="5062"/>
        <w:jc w:val="both"/>
        <w:rPr>
          <w:rFonts w:ascii="Times New Roman" w:hAnsi="Times New Roman" w:cs="Times New Roman"/>
        </w:rPr>
      </w:pPr>
      <w:r w:rsidRPr="000A5946">
        <w:rPr>
          <w:rFonts w:ascii="Times New Roman" w:hAnsi="Times New Roman" w:cs="Times New Roman"/>
        </w:rPr>
        <w:t>Executive Director</w:t>
      </w:r>
    </w:p>
    <w:p w:rsidR="004B4775" w:rsidRPr="000A5946" w:rsidRDefault="006938D2" w:rsidP="00954BBD">
      <w:pPr>
        <w:snapToGrid w:val="0"/>
        <w:ind w:leftChars="2301" w:left="5062"/>
        <w:jc w:val="both"/>
        <w:rPr>
          <w:rFonts w:ascii="Times New Roman" w:hAnsi="Times New Roman" w:cs="Times New Roman"/>
          <w:sz w:val="28"/>
          <w:szCs w:val="28"/>
        </w:rPr>
      </w:pPr>
      <w:r>
        <w:rPr>
          <w:rFonts w:ascii="Times New Roman" w:hAnsi="Times New Roman" w:cs="Times New Roman"/>
          <w:lang w:eastAsia="zh-TW"/>
        </w:rPr>
        <w:t>24</w:t>
      </w:r>
      <w:r w:rsidRPr="000A5946">
        <w:rPr>
          <w:rFonts w:ascii="Times New Roman" w:hAnsi="Times New Roman" w:cs="Times New Roman"/>
        </w:rPr>
        <w:t xml:space="preserve"> </w:t>
      </w:r>
      <w:r w:rsidR="00AD7E43" w:rsidRPr="000A5946">
        <w:rPr>
          <w:rFonts w:ascii="Times New Roman" w:hAnsi="Times New Roman" w:cs="Times New Roman"/>
        </w:rPr>
        <w:t>April 20</w:t>
      </w:r>
      <w:r w:rsidR="00774BA8">
        <w:rPr>
          <w:rFonts w:ascii="Times New Roman" w:hAnsi="Times New Roman" w:cs="Times New Roman"/>
        </w:rPr>
        <w:t>20</w:t>
      </w:r>
    </w:p>
    <w:p w:rsidR="004B4775" w:rsidRPr="000A5946" w:rsidRDefault="004B4775" w:rsidP="00954BBD">
      <w:pPr>
        <w:tabs>
          <w:tab w:val="decimal" w:pos="9086"/>
        </w:tabs>
        <w:jc w:val="right"/>
        <w:rPr>
          <w:rFonts w:ascii="Times New Roman" w:hAnsi="Times New Roman" w:cs="Times New Roman"/>
          <w:sz w:val="28"/>
          <w:szCs w:val="28"/>
        </w:rPr>
        <w:sectPr w:rsidR="004B4775" w:rsidRPr="000A5946" w:rsidSect="00B62EA0">
          <w:pgSz w:w="11909" w:h="16834" w:code="9"/>
          <w:pgMar w:top="864" w:right="1419" w:bottom="562" w:left="1411" w:header="1109" w:footer="680" w:gutter="0"/>
          <w:cols w:space="720"/>
          <w:docGrid w:linePitch="360"/>
        </w:sectPr>
      </w:pPr>
    </w:p>
    <w:p w:rsidR="004B4775" w:rsidRPr="000A5946" w:rsidRDefault="004B4775" w:rsidP="004B4775">
      <w:pPr>
        <w:tabs>
          <w:tab w:val="decimal" w:pos="9086"/>
        </w:tabs>
        <w:spacing w:line="240" w:lineRule="exact"/>
        <w:jc w:val="both"/>
        <w:rPr>
          <w:rFonts w:ascii="Times New Roman" w:hAnsi="Times New Roman" w:cs="Times New Roman"/>
          <w:b/>
          <w:sz w:val="24"/>
          <w:u w:val="single"/>
          <w:lang w:eastAsia="zh-TW"/>
        </w:rPr>
      </w:pPr>
      <w:r w:rsidRPr="000A5946">
        <w:rPr>
          <w:rFonts w:ascii="Times New Roman" w:hAnsi="Times New Roman" w:cs="Times New Roman"/>
          <w:b/>
          <w:sz w:val="24"/>
          <w:u w:val="single"/>
        </w:rPr>
        <w:lastRenderedPageBreak/>
        <w:t>STATEMENT OF DIRECTORS’ RESPONSIBILITIES</w:t>
      </w:r>
      <w:r w:rsidRPr="000A5946">
        <w:rPr>
          <w:rFonts w:ascii="Times New Roman" w:hAnsi="Times New Roman" w:cs="Times New Roman"/>
          <w:b/>
          <w:sz w:val="24"/>
          <w:u w:val="single"/>
          <w:lang w:eastAsia="zh-TW"/>
        </w:rPr>
        <w:tab/>
      </w:r>
    </w:p>
    <w:p w:rsidR="004B4775" w:rsidRPr="000A5946" w:rsidRDefault="004B4775" w:rsidP="004B4775">
      <w:pPr>
        <w:jc w:val="both"/>
        <w:rPr>
          <w:rFonts w:ascii="Times New Roman" w:hAnsi="Times New Roman" w:cs="Times New Roman"/>
          <w:b/>
          <w:lang w:eastAsia="zh-TW"/>
        </w:rPr>
      </w:pPr>
    </w:p>
    <w:p w:rsidR="004B4775" w:rsidRPr="000A5946" w:rsidRDefault="004B4775" w:rsidP="00954BBD">
      <w:pPr>
        <w:jc w:val="both"/>
        <w:rPr>
          <w:rFonts w:ascii="Times New Roman" w:hAnsi="Times New Roman" w:cs="Times New Roman"/>
        </w:rPr>
      </w:pPr>
      <w:r w:rsidRPr="000A5946">
        <w:rPr>
          <w:rFonts w:ascii="Times New Roman" w:hAnsi="Times New Roman" w:cs="Times New Roman"/>
        </w:rPr>
        <w:t>The directors are required under the Bermuda Companies Act 1981 to prepare consolidated financial statements for each financial year. The directors acknowledge responsibility for the preparation of the consolidated financial statements for the year ended 31 December 201</w:t>
      </w:r>
      <w:r w:rsidR="00774BA8">
        <w:rPr>
          <w:rFonts w:ascii="Times New Roman" w:hAnsi="Times New Roman" w:cs="Times New Roman"/>
          <w:lang w:eastAsia="zh-TW"/>
        </w:rPr>
        <w:t>9</w:t>
      </w:r>
      <w:r w:rsidRPr="000A5946">
        <w:rPr>
          <w:rFonts w:ascii="Times New Roman" w:hAnsi="Times New Roman" w:cs="Times New Roman"/>
        </w:rPr>
        <w:t xml:space="preserve">, which give a true and fair view of the financial position of the Group as at the end of that financial year and of the financial performance of the Group for that year and which provide the necessary information for shareholders to assess the business activities and performance of the Group during that year. In preparing these consolidated financial statements, the directors are required to: </w:t>
      </w:r>
    </w:p>
    <w:p w:rsidR="004B4775" w:rsidRPr="000A5946" w:rsidRDefault="004B4775" w:rsidP="00954BBD">
      <w:pPr>
        <w:tabs>
          <w:tab w:val="left" w:pos="720"/>
        </w:tabs>
        <w:jc w:val="both"/>
        <w:rPr>
          <w:rFonts w:ascii="Times New Roman" w:hAnsi="Times New Roman" w:cs="Times New Roman"/>
        </w:rPr>
      </w:pPr>
    </w:p>
    <w:p w:rsidR="004B4775" w:rsidRPr="000A5946" w:rsidRDefault="004B4775" w:rsidP="004B4775">
      <w:pPr>
        <w:tabs>
          <w:tab w:val="left" w:pos="720"/>
        </w:tabs>
        <w:jc w:val="both"/>
        <w:rPr>
          <w:rFonts w:ascii="Times New Roman" w:hAnsi="Times New Roman" w:cs="Times New Roman"/>
        </w:rPr>
      </w:pPr>
      <w:r w:rsidRPr="000A5946">
        <w:rPr>
          <w:rFonts w:ascii="Times New Roman" w:hAnsi="Times New Roman" w:cs="Times New Roman"/>
        </w:rPr>
        <w:t>-</w:t>
      </w:r>
      <w:r w:rsidRPr="000A5946">
        <w:rPr>
          <w:rFonts w:ascii="Times New Roman" w:hAnsi="Times New Roman" w:cs="Times New Roman"/>
        </w:rPr>
        <w:tab/>
        <w:t>select suitable accounting policies and then apply them consistently;</w:t>
      </w:r>
    </w:p>
    <w:p w:rsidR="004B4775" w:rsidRPr="000A5946" w:rsidRDefault="004B4775" w:rsidP="004B4775">
      <w:pPr>
        <w:tabs>
          <w:tab w:val="left" w:pos="720"/>
        </w:tabs>
        <w:jc w:val="both"/>
        <w:rPr>
          <w:rFonts w:ascii="Times New Roman" w:hAnsi="Times New Roman" w:cs="Times New Roman"/>
        </w:rPr>
      </w:pPr>
    </w:p>
    <w:p w:rsidR="004B4775" w:rsidRPr="000A5946" w:rsidRDefault="004B4775" w:rsidP="004B4775">
      <w:pPr>
        <w:tabs>
          <w:tab w:val="left" w:pos="720"/>
        </w:tabs>
        <w:ind w:left="720" w:hanging="720"/>
        <w:jc w:val="both"/>
        <w:rPr>
          <w:rFonts w:ascii="Times New Roman" w:hAnsi="Times New Roman" w:cs="Times New Roman"/>
        </w:rPr>
      </w:pPr>
      <w:r w:rsidRPr="000A5946">
        <w:rPr>
          <w:rFonts w:ascii="Times New Roman" w:hAnsi="Times New Roman" w:cs="Times New Roman"/>
        </w:rPr>
        <w:t>-</w:t>
      </w:r>
      <w:r w:rsidRPr="000A5946">
        <w:rPr>
          <w:rFonts w:ascii="Times New Roman" w:hAnsi="Times New Roman" w:cs="Times New Roman"/>
        </w:rPr>
        <w:tab/>
        <w:t>make judgments and estimates that are reasonable and prudent;</w:t>
      </w:r>
    </w:p>
    <w:p w:rsidR="004B4775" w:rsidRPr="000A5946" w:rsidRDefault="004B4775" w:rsidP="004B4775">
      <w:pPr>
        <w:tabs>
          <w:tab w:val="left" w:pos="720"/>
        </w:tabs>
        <w:ind w:left="720" w:hanging="720"/>
        <w:jc w:val="both"/>
        <w:rPr>
          <w:rFonts w:ascii="Times New Roman" w:hAnsi="Times New Roman" w:cs="Times New Roman"/>
        </w:rPr>
      </w:pPr>
    </w:p>
    <w:p w:rsidR="004B4775" w:rsidRPr="000A5946" w:rsidRDefault="004B4775" w:rsidP="00226200">
      <w:pPr>
        <w:numPr>
          <w:ilvl w:val="0"/>
          <w:numId w:val="24"/>
        </w:numPr>
        <w:ind w:hanging="720"/>
        <w:jc w:val="both"/>
        <w:rPr>
          <w:rFonts w:ascii="Times New Roman" w:hAnsi="Times New Roman" w:cs="Times New Roman"/>
        </w:rPr>
      </w:pPr>
      <w:r w:rsidRPr="000A5946">
        <w:rPr>
          <w:rFonts w:ascii="Times New Roman" w:hAnsi="Times New Roman" w:cs="Times New Roman"/>
        </w:rPr>
        <w:t xml:space="preserve">state whether the consolidated financial statements have been prepared in accordance with International Financial Reporting Standards </w:t>
      </w:r>
      <w:r w:rsidR="00AB654A" w:rsidRPr="000A5946">
        <w:rPr>
          <w:rFonts w:ascii="Times New Roman" w:hAnsi="Times New Roman" w:cs="Times New Roman"/>
        </w:rPr>
        <w:t xml:space="preserve">as </w:t>
      </w:r>
      <w:r w:rsidRPr="000A5946">
        <w:rPr>
          <w:rFonts w:ascii="Times New Roman" w:hAnsi="Times New Roman" w:cs="Times New Roman"/>
        </w:rPr>
        <w:t>adopted by the European Union; and</w:t>
      </w:r>
    </w:p>
    <w:p w:rsidR="004B4775" w:rsidRPr="000A5946" w:rsidRDefault="004B4775" w:rsidP="004B4775">
      <w:pPr>
        <w:tabs>
          <w:tab w:val="left" w:pos="720"/>
        </w:tabs>
        <w:jc w:val="both"/>
        <w:rPr>
          <w:rFonts w:ascii="Times New Roman" w:hAnsi="Times New Roman" w:cs="Times New Roman"/>
        </w:rPr>
      </w:pPr>
    </w:p>
    <w:p w:rsidR="004B4775" w:rsidRPr="000A5946" w:rsidRDefault="004B4775" w:rsidP="00226200">
      <w:pPr>
        <w:numPr>
          <w:ilvl w:val="0"/>
          <w:numId w:val="24"/>
        </w:numPr>
        <w:ind w:hanging="720"/>
        <w:jc w:val="both"/>
        <w:rPr>
          <w:rFonts w:ascii="Times New Roman" w:hAnsi="Times New Roman" w:cs="Times New Roman"/>
        </w:rPr>
      </w:pPr>
      <w:r w:rsidRPr="000A5946">
        <w:rPr>
          <w:rFonts w:ascii="Times New Roman" w:hAnsi="Times New Roman" w:cs="Times New Roman"/>
        </w:rPr>
        <w:t>prepare the consolidated financial statements on a going concern basis unless it is inappropriate to presume that the Group will continue in business.</w:t>
      </w:r>
    </w:p>
    <w:p w:rsidR="004B4775" w:rsidRPr="000A5946" w:rsidRDefault="004B4775" w:rsidP="004B4775">
      <w:pPr>
        <w:jc w:val="both"/>
        <w:rPr>
          <w:rFonts w:ascii="Times New Roman" w:hAnsi="Times New Roman" w:cs="Times New Roman"/>
        </w:rPr>
      </w:pPr>
    </w:p>
    <w:p w:rsidR="004B4775" w:rsidRPr="000A5946" w:rsidRDefault="004B4775" w:rsidP="004B4775">
      <w:pPr>
        <w:jc w:val="both"/>
        <w:rPr>
          <w:rFonts w:ascii="Times New Roman" w:hAnsi="Times New Roman" w:cs="Times New Roman"/>
        </w:rPr>
      </w:pPr>
      <w:r w:rsidRPr="000A5946">
        <w:rPr>
          <w:rFonts w:ascii="Times New Roman" w:hAnsi="Times New Roman" w:cs="Times New Roman"/>
        </w:rPr>
        <w:t>The directors confirm that the above requirements have been met.</w:t>
      </w:r>
    </w:p>
    <w:p w:rsidR="004B4775" w:rsidRPr="000A5946" w:rsidRDefault="004B4775" w:rsidP="004B4775">
      <w:pPr>
        <w:jc w:val="both"/>
        <w:rPr>
          <w:rFonts w:ascii="Times New Roman" w:hAnsi="Times New Roman" w:cs="Times New Roman"/>
        </w:rPr>
      </w:pPr>
    </w:p>
    <w:p w:rsidR="004B4775" w:rsidRPr="000A5946" w:rsidRDefault="004B4775" w:rsidP="004B4775">
      <w:pPr>
        <w:jc w:val="both"/>
        <w:rPr>
          <w:rFonts w:ascii="Times New Roman" w:hAnsi="Times New Roman" w:cs="Times New Roman"/>
        </w:rPr>
      </w:pPr>
      <w:r w:rsidRPr="000A5946">
        <w:rPr>
          <w:rFonts w:ascii="Times New Roman" w:hAnsi="Times New Roman" w:cs="Times New Roman"/>
        </w:rPr>
        <w:t xml:space="preserve">The directors are responsible for keeping proper accounting records which disclose with reasonable accuracy at any time the financial position of </w:t>
      </w:r>
      <w:r w:rsidRPr="000A5946">
        <w:rPr>
          <w:rFonts w:ascii="Times New Roman" w:hAnsi="Times New Roman" w:cs="Times New Roman"/>
          <w:lang w:eastAsia="zh-TW"/>
        </w:rPr>
        <w:t>the Group.</w:t>
      </w:r>
      <w:r w:rsidRPr="000A5946">
        <w:rPr>
          <w:rFonts w:ascii="Times New Roman" w:hAnsi="Times New Roman" w:cs="Times New Roman"/>
        </w:rPr>
        <w:t xml:space="preserve"> They are also responsible for the Group’s system of internal financial controls, for safeguarding the assets of the Group and hence for taking reasonable steps for the prevention and detection of frauds and other irregularities.</w:t>
      </w:r>
    </w:p>
    <w:p w:rsidR="004B4775" w:rsidRPr="000A5946" w:rsidRDefault="004B4775" w:rsidP="004B4775">
      <w:pPr>
        <w:jc w:val="both"/>
        <w:rPr>
          <w:rFonts w:ascii="Times New Roman" w:hAnsi="Times New Roman" w:cs="Times New Roman"/>
        </w:rPr>
      </w:pPr>
    </w:p>
    <w:p w:rsidR="004B4775" w:rsidRPr="000A5946" w:rsidRDefault="004B4775" w:rsidP="004B4775">
      <w:pPr>
        <w:jc w:val="both"/>
        <w:rPr>
          <w:rFonts w:ascii="Times New Roman" w:hAnsi="Times New Roman" w:cs="Times New Roman"/>
        </w:rPr>
      </w:pPr>
      <w:r w:rsidRPr="000A5946">
        <w:rPr>
          <w:rFonts w:ascii="Times New Roman" w:hAnsi="Times New Roman" w:cs="Times New Roman"/>
        </w:rPr>
        <w:t>The directors further confirm that, to the best of their knowledge and understanding, the chairman’s statements on page</w:t>
      </w:r>
      <w:r w:rsidR="00BE5C5A">
        <w:rPr>
          <w:rFonts w:ascii="Times New Roman" w:hAnsi="Times New Roman" w:cs="Times New Roman"/>
        </w:rPr>
        <w:t>s</w:t>
      </w:r>
      <w:r w:rsidRPr="000A5946">
        <w:rPr>
          <w:rFonts w:ascii="Times New Roman" w:hAnsi="Times New Roman" w:cs="Times New Roman"/>
        </w:rPr>
        <w:t xml:space="preserve"> </w:t>
      </w:r>
      <w:r w:rsidR="00B2550E" w:rsidRPr="000A5946">
        <w:rPr>
          <w:rFonts w:ascii="Times New Roman" w:hAnsi="Times New Roman" w:cs="Times New Roman"/>
          <w:lang w:eastAsia="zh-TW"/>
        </w:rPr>
        <w:t>1</w:t>
      </w:r>
      <w:r w:rsidR="00E232CF" w:rsidRPr="000A5946">
        <w:rPr>
          <w:rFonts w:ascii="Times New Roman" w:hAnsi="Times New Roman" w:cs="Times New Roman"/>
        </w:rPr>
        <w:t xml:space="preserve"> </w:t>
      </w:r>
      <w:r w:rsidR="00BE5C5A">
        <w:rPr>
          <w:rFonts w:ascii="Times New Roman" w:hAnsi="Times New Roman" w:cs="Times New Roman"/>
        </w:rPr>
        <w:t xml:space="preserve">to 2 </w:t>
      </w:r>
      <w:r w:rsidRPr="000A5946">
        <w:rPr>
          <w:rFonts w:ascii="Times New Roman" w:hAnsi="Times New Roman" w:cs="Times New Roman"/>
        </w:rPr>
        <w:t xml:space="preserve">and the directors’ report on pages </w:t>
      </w:r>
      <w:r w:rsidR="00BE5C5A">
        <w:rPr>
          <w:rFonts w:ascii="Times New Roman" w:hAnsi="Times New Roman" w:cs="Times New Roman"/>
          <w:lang w:eastAsia="zh-TW"/>
        </w:rPr>
        <w:t>3</w:t>
      </w:r>
      <w:r w:rsidR="00BE5C5A" w:rsidRPr="000A5946">
        <w:rPr>
          <w:rFonts w:ascii="Times New Roman" w:hAnsi="Times New Roman" w:cs="Times New Roman"/>
        </w:rPr>
        <w:t xml:space="preserve"> </w:t>
      </w:r>
      <w:r w:rsidRPr="000A5946">
        <w:rPr>
          <w:rFonts w:ascii="Times New Roman" w:hAnsi="Times New Roman" w:cs="Times New Roman"/>
        </w:rPr>
        <w:t xml:space="preserve">to </w:t>
      </w:r>
      <w:r w:rsidR="00486BB0">
        <w:rPr>
          <w:rFonts w:ascii="Times New Roman" w:hAnsi="Times New Roman" w:cs="Times New Roman"/>
          <w:lang w:eastAsia="zh-TW"/>
        </w:rPr>
        <w:t>1</w:t>
      </w:r>
      <w:r w:rsidR="002806D5">
        <w:rPr>
          <w:rFonts w:ascii="Times New Roman" w:hAnsi="Times New Roman" w:cs="Times New Roman"/>
          <w:lang w:eastAsia="zh-TW"/>
        </w:rPr>
        <w:t>8</w:t>
      </w:r>
      <w:r w:rsidR="00486BB0" w:rsidRPr="000A5946">
        <w:rPr>
          <w:rFonts w:ascii="Times New Roman" w:hAnsi="Times New Roman" w:cs="Times New Roman"/>
        </w:rPr>
        <w:t xml:space="preserve"> </w:t>
      </w:r>
      <w:r w:rsidRPr="000A5946">
        <w:rPr>
          <w:rFonts w:ascii="Times New Roman" w:hAnsi="Times New Roman" w:cs="Times New Roman"/>
        </w:rPr>
        <w:t xml:space="preserve">include a fair review of the development and performance of the business and the position of the </w:t>
      </w:r>
      <w:hyperlink r:id="rId19" w:history="1">
        <w:r w:rsidRPr="000A5946">
          <w:rPr>
            <w:rStyle w:val="Hyperlink"/>
            <w:rFonts w:ascii="Times New Roman" w:hAnsi="Times New Roman" w:cs="Times New Roman"/>
            <w:color w:val="auto"/>
            <w:u w:val="none"/>
          </w:rPr>
          <w:t>Compan</w:t>
        </w:r>
      </w:hyperlink>
      <w:r w:rsidRPr="000A5946">
        <w:rPr>
          <w:rFonts w:ascii="Times New Roman" w:hAnsi="Times New Roman" w:cs="Times New Roman"/>
        </w:rPr>
        <w:t xml:space="preserve">y and its subsidiaries taken as a whole together with a description of the principal risks and uncertainties that they face. </w:t>
      </w:r>
    </w:p>
    <w:p w:rsidR="004B4775" w:rsidRPr="000A5946" w:rsidRDefault="004B4775" w:rsidP="004B4775">
      <w:pPr>
        <w:jc w:val="both"/>
        <w:rPr>
          <w:rFonts w:ascii="Times New Roman" w:hAnsi="Times New Roman" w:cs="Times New Roman"/>
          <w:lang w:eastAsia="zh-TW"/>
        </w:rPr>
      </w:pPr>
    </w:p>
    <w:p w:rsidR="004B4775" w:rsidRPr="000A5946" w:rsidRDefault="004B4775" w:rsidP="004B4775">
      <w:pPr>
        <w:jc w:val="both"/>
        <w:rPr>
          <w:rFonts w:ascii="Times New Roman" w:hAnsi="Times New Roman" w:cs="Times New Roman"/>
          <w:lang w:eastAsia="zh-TW"/>
        </w:rPr>
      </w:pPr>
    </w:p>
    <w:p w:rsidR="004B4775" w:rsidRPr="000A5946" w:rsidRDefault="004B4775" w:rsidP="004B4775">
      <w:pPr>
        <w:jc w:val="both"/>
        <w:rPr>
          <w:rFonts w:ascii="Times New Roman" w:hAnsi="Times New Roman" w:cs="Times New Roman"/>
          <w:lang w:eastAsia="zh-TW"/>
        </w:rPr>
      </w:pPr>
    </w:p>
    <w:p w:rsidR="004B4775" w:rsidRPr="000A5946" w:rsidRDefault="004B4775" w:rsidP="004B4775">
      <w:pPr>
        <w:jc w:val="both"/>
        <w:rPr>
          <w:rFonts w:ascii="Times New Roman" w:hAnsi="Times New Roman" w:cs="Times New Roman"/>
          <w:lang w:eastAsia="zh-TW"/>
        </w:rPr>
      </w:pPr>
    </w:p>
    <w:p w:rsidR="004B4775" w:rsidRPr="000A5946" w:rsidRDefault="004B4775" w:rsidP="004B4775">
      <w:pPr>
        <w:ind w:left="5760"/>
        <w:jc w:val="both"/>
        <w:rPr>
          <w:rFonts w:ascii="Times New Roman" w:hAnsi="Times New Roman" w:cs="Times New Roman"/>
        </w:rPr>
      </w:pPr>
      <w:r w:rsidRPr="000A5946">
        <w:rPr>
          <w:rFonts w:ascii="Times New Roman" w:hAnsi="Times New Roman" w:cs="Times New Roman"/>
        </w:rPr>
        <w:t>On behalf of the Board</w:t>
      </w:r>
    </w:p>
    <w:p w:rsidR="004B4775" w:rsidRPr="000A5946" w:rsidRDefault="004B4775" w:rsidP="004B4775">
      <w:pPr>
        <w:jc w:val="both"/>
        <w:rPr>
          <w:rFonts w:ascii="Times New Roman" w:hAnsi="Times New Roman" w:cs="Times New Roman"/>
          <w:lang w:eastAsia="zh-TW"/>
        </w:rPr>
      </w:pPr>
    </w:p>
    <w:p w:rsidR="004B4775" w:rsidRPr="000A5946" w:rsidRDefault="004B4775" w:rsidP="004B4775">
      <w:pPr>
        <w:jc w:val="both"/>
        <w:rPr>
          <w:rFonts w:ascii="Times New Roman" w:hAnsi="Times New Roman" w:cs="Times New Roman"/>
          <w:lang w:eastAsia="zh-TW"/>
        </w:rPr>
      </w:pPr>
    </w:p>
    <w:p w:rsidR="007154A3" w:rsidRPr="000A5946" w:rsidRDefault="007154A3" w:rsidP="004B4775">
      <w:pPr>
        <w:jc w:val="both"/>
        <w:rPr>
          <w:rFonts w:ascii="Times New Roman" w:hAnsi="Times New Roman" w:cs="Times New Roman"/>
          <w:lang w:eastAsia="zh-TW"/>
        </w:rPr>
      </w:pPr>
    </w:p>
    <w:p w:rsidR="004B4775" w:rsidRPr="000A5946" w:rsidRDefault="004B4775" w:rsidP="004B4775">
      <w:pPr>
        <w:jc w:val="both"/>
        <w:rPr>
          <w:rFonts w:ascii="Times New Roman" w:hAnsi="Times New Roman" w:cs="Times New Roman"/>
        </w:rPr>
      </w:pPr>
    </w:p>
    <w:p w:rsidR="004B4775" w:rsidRPr="000A5946" w:rsidRDefault="004B4775" w:rsidP="004B4775">
      <w:pPr>
        <w:jc w:val="both"/>
        <w:rPr>
          <w:rFonts w:ascii="Times New Roman" w:hAnsi="Times New Roman" w:cs="Times New Roman"/>
        </w:rPr>
      </w:pPr>
    </w:p>
    <w:p w:rsidR="004B4775" w:rsidRPr="000A5946" w:rsidRDefault="004B4775" w:rsidP="004B4775">
      <w:pPr>
        <w:ind w:left="5040" w:firstLine="720"/>
        <w:jc w:val="both"/>
        <w:rPr>
          <w:rFonts w:ascii="Times New Roman" w:hAnsi="Times New Roman" w:cs="Times New Roman"/>
          <w:b/>
        </w:rPr>
      </w:pPr>
      <w:r w:rsidRPr="000A5946">
        <w:rPr>
          <w:rFonts w:ascii="Times New Roman" w:hAnsi="Times New Roman" w:cs="Times New Roman"/>
          <w:b/>
        </w:rPr>
        <w:t>Henry Ying Chew Cheong</w:t>
      </w:r>
    </w:p>
    <w:p w:rsidR="004B4775" w:rsidRPr="000A5946" w:rsidRDefault="004B4775" w:rsidP="004B4775">
      <w:pPr>
        <w:ind w:left="5040" w:firstLine="720"/>
        <w:jc w:val="both"/>
        <w:rPr>
          <w:rFonts w:ascii="Times New Roman" w:hAnsi="Times New Roman" w:cs="Times New Roman"/>
        </w:rPr>
      </w:pPr>
      <w:r w:rsidRPr="000A5946">
        <w:rPr>
          <w:rFonts w:ascii="Times New Roman" w:hAnsi="Times New Roman" w:cs="Times New Roman"/>
        </w:rPr>
        <w:t>Executive Director</w:t>
      </w:r>
    </w:p>
    <w:p w:rsidR="004B4775" w:rsidRPr="000A5946" w:rsidRDefault="006938D2" w:rsidP="004B4775">
      <w:pPr>
        <w:ind w:left="5040" w:firstLine="720"/>
        <w:jc w:val="both"/>
        <w:rPr>
          <w:rFonts w:ascii="Times New Roman" w:hAnsi="Times New Roman" w:cs="Times New Roman"/>
          <w:lang w:eastAsia="zh-TW"/>
        </w:rPr>
      </w:pPr>
      <w:r>
        <w:rPr>
          <w:rFonts w:ascii="Times New Roman" w:hAnsi="Times New Roman" w:cs="Times New Roman"/>
          <w:lang w:eastAsia="zh-TW"/>
        </w:rPr>
        <w:t xml:space="preserve">24 </w:t>
      </w:r>
      <w:r w:rsidR="004B4775" w:rsidRPr="000A5946">
        <w:rPr>
          <w:rFonts w:ascii="Times New Roman" w:hAnsi="Times New Roman" w:cs="Times New Roman"/>
        </w:rPr>
        <w:t>April 20</w:t>
      </w:r>
      <w:r w:rsidR="00774BA8">
        <w:rPr>
          <w:rFonts w:ascii="Times New Roman" w:hAnsi="Times New Roman" w:cs="Times New Roman"/>
        </w:rPr>
        <w:t>20</w:t>
      </w:r>
    </w:p>
    <w:p w:rsidR="004B4775" w:rsidRPr="000A5946" w:rsidRDefault="004B4775" w:rsidP="004B4775">
      <w:pPr>
        <w:ind w:left="5040" w:firstLine="720"/>
        <w:jc w:val="both"/>
        <w:rPr>
          <w:rFonts w:ascii="Times New Roman" w:hAnsi="Times New Roman" w:cs="Times New Roman"/>
          <w:lang w:eastAsia="zh-TW"/>
        </w:rPr>
      </w:pPr>
    </w:p>
    <w:p w:rsidR="004B4775" w:rsidRPr="000A5946" w:rsidRDefault="004B4775" w:rsidP="004B4775">
      <w:pPr>
        <w:ind w:left="5040" w:firstLine="720"/>
        <w:jc w:val="both"/>
        <w:rPr>
          <w:rFonts w:ascii="Times New Roman" w:hAnsi="Times New Roman" w:cs="Times New Roman"/>
          <w:lang w:eastAsia="zh-TW"/>
        </w:rPr>
      </w:pPr>
    </w:p>
    <w:p w:rsidR="004B4775" w:rsidRDefault="004B4775" w:rsidP="004B4775">
      <w:pPr>
        <w:ind w:left="5040" w:firstLine="720"/>
        <w:jc w:val="both"/>
        <w:rPr>
          <w:lang w:eastAsia="zh-TW"/>
        </w:rPr>
      </w:pPr>
    </w:p>
    <w:p w:rsidR="002432C5" w:rsidRPr="00126D30" w:rsidRDefault="002432C5" w:rsidP="00126D30">
      <w:pPr>
        <w:tabs>
          <w:tab w:val="decimal" w:pos="9086"/>
        </w:tabs>
        <w:spacing w:line="240" w:lineRule="exact"/>
        <w:jc w:val="both"/>
        <w:rPr>
          <w:rFonts w:ascii="PMingLiU" w:hAnsi="PMingLiU"/>
        </w:rPr>
      </w:pPr>
    </w:p>
    <w:p w:rsidR="00AD0CF5" w:rsidRPr="00AE2136" w:rsidRDefault="004B4775" w:rsidP="00AB19BC">
      <w:pPr>
        <w:tabs>
          <w:tab w:val="decimal" w:pos="9086"/>
        </w:tabs>
        <w:spacing w:line="240" w:lineRule="exact"/>
        <w:jc w:val="both"/>
        <w:rPr>
          <w:rFonts w:ascii="Times New Roman" w:hAnsi="Times New Roman" w:cs="Times New Roman"/>
          <w:b/>
          <w:sz w:val="24"/>
          <w:u w:val="single"/>
          <w:lang w:eastAsia="zh-TW"/>
        </w:rPr>
      </w:pPr>
      <w:r>
        <w:rPr>
          <w:rFonts w:ascii="PMingLiU" w:hAnsi="PMingLiU"/>
          <w:lang w:eastAsia="zh-TW"/>
        </w:rPr>
        <w:br w:type="page"/>
      </w:r>
      <w:r w:rsidR="00DD1DB6" w:rsidRPr="00AE2136">
        <w:rPr>
          <w:rFonts w:ascii="Times New Roman" w:hAnsi="Times New Roman" w:cs="Times New Roman"/>
          <w:b/>
          <w:sz w:val="24"/>
          <w:u w:val="single"/>
        </w:rPr>
        <w:lastRenderedPageBreak/>
        <w:t>INDEPENDENT AUDITOR</w:t>
      </w:r>
      <w:r w:rsidR="00BA3A11" w:rsidRPr="00AE2136">
        <w:rPr>
          <w:rFonts w:ascii="Times New Roman" w:hAnsi="Times New Roman" w:cs="Times New Roman"/>
          <w:b/>
          <w:sz w:val="24"/>
          <w:u w:val="single"/>
        </w:rPr>
        <w:t>’</w:t>
      </w:r>
      <w:r w:rsidR="00DD1DB6" w:rsidRPr="00AE2136">
        <w:rPr>
          <w:rFonts w:ascii="Times New Roman" w:hAnsi="Times New Roman" w:cs="Times New Roman"/>
          <w:b/>
          <w:sz w:val="24"/>
          <w:u w:val="single"/>
        </w:rPr>
        <w:t>S REPORT</w:t>
      </w:r>
      <w:r w:rsidR="00DD1DB6" w:rsidRPr="00AE2136">
        <w:rPr>
          <w:rFonts w:ascii="Times New Roman" w:hAnsi="Times New Roman" w:cs="Times New Roman"/>
          <w:b/>
          <w:sz w:val="24"/>
          <w:u w:val="single"/>
          <w:lang w:eastAsia="zh-TW"/>
        </w:rPr>
        <w:tab/>
      </w:r>
    </w:p>
    <w:p w:rsidR="00AD0CF5" w:rsidRPr="00AE2136" w:rsidRDefault="00AD0CF5" w:rsidP="000E549A">
      <w:pPr>
        <w:jc w:val="both"/>
        <w:rPr>
          <w:rFonts w:ascii="Times New Roman" w:hAnsi="Times New Roman" w:cs="Times New Roman"/>
          <w:b/>
          <w:sz w:val="24"/>
          <w:lang w:eastAsia="zh-TW"/>
        </w:rPr>
      </w:pPr>
    </w:p>
    <w:p w:rsidR="00AD0CF5" w:rsidRPr="00AE2136" w:rsidRDefault="00DD1DB6" w:rsidP="00D00F49">
      <w:pPr>
        <w:spacing w:line="200" w:lineRule="exact"/>
        <w:jc w:val="both"/>
        <w:rPr>
          <w:rFonts w:ascii="Times New Roman" w:hAnsi="Times New Roman" w:cs="Times New Roman"/>
          <w:b/>
          <w:szCs w:val="22"/>
        </w:rPr>
      </w:pPr>
      <w:r w:rsidRPr="00AE2136">
        <w:rPr>
          <w:rFonts w:ascii="Times New Roman" w:hAnsi="Times New Roman" w:cs="Times New Roman"/>
          <w:b/>
          <w:szCs w:val="22"/>
        </w:rPr>
        <w:t xml:space="preserve">TO THE MEMBERS OF WORLDSEC LIMITED </w:t>
      </w:r>
    </w:p>
    <w:p w:rsidR="00AD0CF5" w:rsidRPr="00AE2136" w:rsidRDefault="00DD1DB6" w:rsidP="008D0042">
      <w:pPr>
        <w:tabs>
          <w:tab w:val="right" w:pos="9000"/>
        </w:tabs>
        <w:spacing w:line="240" w:lineRule="exact"/>
        <w:jc w:val="both"/>
        <w:rPr>
          <w:rFonts w:ascii="Times New Roman" w:hAnsi="Times New Roman" w:cs="Times New Roman"/>
          <w:b/>
          <w:i/>
          <w:szCs w:val="22"/>
        </w:rPr>
      </w:pPr>
      <w:r w:rsidRPr="00AE2136">
        <w:rPr>
          <w:rFonts w:ascii="Times New Roman" w:hAnsi="Times New Roman" w:cs="Times New Roman"/>
          <w:b/>
          <w:i/>
          <w:szCs w:val="22"/>
        </w:rPr>
        <w:t xml:space="preserve">(incorporated in </w:t>
      </w:r>
      <w:smartTag w:uri="urn:schemas-microsoft-com:office:smarttags" w:element="place">
        <w:r w:rsidRPr="00AE2136">
          <w:rPr>
            <w:rFonts w:ascii="Times New Roman" w:hAnsi="Times New Roman" w:cs="Times New Roman"/>
            <w:b/>
            <w:i/>
            <w:szCs w:val="22"/>
          </w:rPr>
          <w:t>Bermuda</w:t>
        </w:r>
      </w:smartTag>
      <w:r w:rsidRPr="00AE2136">
        <w:rPr>
          <w:rFonts w:ascii="Times New Roman" w:hAnsi="Times New Roman" w:cs="Times New Roman"/>
          <w:b/>
          <w:i/>
          <w:szCs w:val="22"/>
        </w:rPr>
        <w:t xml:space="preserve"> with limited liability)</w:t>
      </w:r>
    </w:p>
    <w:p w:rsidR="00AD0CF5" w:rsidRPr="00AE2136" w:rsidRDefault="00AD0CF5" w:rsidP="008D0042">
      <w:pPr>
        <w:tabs>
          <w:tab w:val="right" w:pos="9000"/>
        </w:tabs>
        <w:spacing w:line="240" w:lineRule="exact"/>
        <w:jc w:val="both"/>
        <w:rPr>
          <w:rFonts w:ascii="Times New Roman" w:hAnsi="Times New Roman" w:cs="Times New Roman"/>
          <w:i/>
          <w:szCs w:val="22"/>
        </w:rPr>
      </w:pPr>
    </w:p>
    <w:p w:rsidR="00CE5325" w:rsidRPr="00AE2136" w:rsidRDefault="00CE5325" w:rsidP="008D0042">
      <w:pPr>
        <w:tabs>
          <w:tab w:val="right" w:pos="9000"/>
        </w:tabs>
        <w:spacing w:line="240" w:lineRule="exact"/>
        <w:jc w:val="both"/>
        <w:rPr>
          <w:rFonts w:ascii="Times New Roman" w:hAnsi="Times New Roman" w:cs="Times New Roman"/>
          <w:i/>
          <w:szCs w:val="22"/>
        </w:rPr>
      </w:pPr>
      <w:r w:rsidRPr="00AE2136">
        <w:rPr>
          <w:rFonts w:ascii="Times New Roman" w:hAnsi="Times New Roman" w:cs="Times New Roman"/>
          <w:b/>
          <w:color w:val="000000"/>
          <w:szCs w:val="22"/>
          <w:lang w:val="en-US" w:eastAsia="zh-CN"/>
        </w:rPr>
        <w:t>REPORT ON THE AUDIT OF THE CONSOLIDATED FINANCIAL STATEMENTS</w:t>
      </w:r>
    </w:p>
    <w:p w:rsidR="00CE5325" w:rsidRPr="00AE2136" w:rsidRDefault="00CE5325" w:rsidP="008D0042">
      <w:pPr>
        <w:tabs>
          <w:tab w:val="right" w:pos="9000"/>
        </w:tabs>
        <w:spacing w:line="240" w:lineRule="exact"/>
        <w:jc w:val="both"/>
        <w:rPr>
          <w:rFonts w:ascii="Times New Roman" w:hAnsi="Times New Roman" w:cs="Times New Roman"/>
          <w:i/>
          <w:szCs w:val="22"/>
        </w:rPr>
      </w:pPr>
    </w:p>
    <w:p w:rsidR="002432C5" w:rsidRPr="00AE2136" w:rsidRDefault="007768B3" w:rsidP="008D0042">
      <w:pPr>
        <w:spacing w:line="240" w:lineRule="exact"/>
        <w:jc w:val="both"/>
        <w:rPr>
          <w:rFonts w:ascii="Times New Roman" w:hAnsi="Times New Roman" w:cs="Times New Roman"/>
          <w:szCs w:val="22"/>
          <w:u w:val="single"/>
        </w:rPr>
      </w:pPr>
      <w:r w:rsidRPr="00AE2136">
        <w:rPr>
          <w:rFonts w:ascii="Times New Roman" w:hAnsi="Times New Roman" w:cs="Times New Roman"/>
          <w:szCs w:val="22"/>
          <w:u w:val="single"/>
        </w:rPr>
        <w:t>O</w:t>
      </w:r>
      <w:r w:rsidR="007D3E38" w:rsidRPr="00AE2136">
        <w:rPr>
          <w:rFonts w:ascii="Times New Roman" w:hAnsi="Times New Roman" w:cs="Times New Roman"/>
          <w:szCs w:val="22"/>
          <w:u w:val="single"/>
        </w:rPr>
        <w:t>PINION</w:t>
      </w:r>
    </w:p>
    <w:p w:rsidR="002432C5" w:rsidRPr="00AE2136" w:rsidRDefault="002432C5" w:rsidP="008D0042">
      <w:pPr>
        <w:spacing w:line="240" w:lineRule="exact"/>
        <w:jc w:val="both"/>
        <w:rPr>
          <w:rFonts w:ascii="Times New Roman" w:hAnsi="Times New Roman" w:cs="Times New Roman"/>
          <w:szCs w:val="22"/>
        </w:rPr>
      </w:pPr>
    </w:p>
    <w:p w:rsidR="007768B3" w:rsidRPr="00AE2136" w:rsidRDefault="007768B3" w:rsidP="008D0042">
      <w:pPr>
        <w:spacing w:line="240" w:lineRule="exact"/>
        <w:jc w:val="both"/>
        <w:rPr>
          <w:rFonts w:ascii="Times New Roman" w:hAnsi="Times New Roman" w:cs="Times New Roman"/>
          <w:szCs w:val="22"/>
        </w:rPr>
      </w:pPr>
      <w:r w:rsidRPr="00AE2136">
        <w:rPr>
          <w:rFonts w:ascii="Times New Roman" w:hAnsi="Times New Roman" w:cs="Times New Roman"/>
          <w:szCs w:val="22"/>
        </w:rPr>
        <w:t xml:space="preserve">We have audited the consolidated financial statements of </w:t>
      </w:r>
      <w:proofErr w:type="spellStart"/>
      <w:r w:rsidRPr="00AE2136">
        <w:rPr>
          <w:rFonts w:ascii="Times New Roman" w:hAnsi="Times New Roman" w:cs="Times New Roman"/>
          <w:szCs w:val="22"/>
        </w:rPr>
        <w:t>Worldsec</w:t>
      </w:r>
      <w:proofErr w:type="spellEnd"/>
      <w:r w:rsidRPr="00AE2136">
        <w:rPr>
          <w:rFonts w:ascii="Times New Roman" w:hAnsi="Times New Roman" w:cs="Times New Roman"/>
          <w:szCs w:val="22"/>
        </w:rPr>
        <w:t xml:space="preserve"> Limited (the “Company”) and its subsidiaries (together the “Group”) set out on pages </w:t>
      </w:r>
      <w:r w:rsidR="002806D5">
        <w:rPr>
          <w:rFonts w:ascii="Times New Roman" w:hAnsi="Times New Roman" w:cs="Times New Roman"/>
          <w:szCs w:val="22"/>
        </w:rPr>
        <w:t>25</w:t>
      </w:r>
      <w:r w:rsidR="006E498C" w:rsidRPr="00AE2136">
        <w:rPr>
          <w:rFonts w:ascii="Times New Roman" w:hAnsi="Times New Roman" w:cs="Times New Roman"/>
          <w:szCs w:val="22"/>
        </w:rPr>
        <w:t xml:space="preserve"> </w:t>
      </w:r>
      <w:r w:rsidRPr="00AE2136">
        <w:rPr>
          <w:rFonts w:ascii="Times New Roman" w:hAnsi="Times New Roman" w:cs="Times New Roman"/>
          <w:szCs w:val="22"/>
        </w:rPr>
        <w:t xml:space="preserve">to </w:t>
      </w:r>
      <w:r w:rsidR="002806D5">
        <w:rPr>
          <w:rFonts w:ascii="Times New Roman" w:hAnsi="Times New Roman" w:cs="Times New Roman"/>
          <w:szCs w:val="22"/>
        </w:rPr>
        <w:t>73</w:t>
      </w:r>
      <w:r w:rsidRPr="00AE2136">
        <w:rPr>
          <w:rFonts w:ascii="Times New Roman" w:hAnsi="Times New Roman" w:cs="Times New Roman"/>
          <w:szCs w:val="22"/>
        </w:rPr>
        <w:t>, which comprise the consolidated statement of financial</w:t>
      </w:r>
      <w:r w:rsidR="006B6A61" w:rsidRPr="00AE2136">
        <w:rPr>
          <w:rFonts w:ascii="Times New Roman" w:hAnsi="Times New Roman" w:cs="Times New Roman"/>
          <w:szCs w:val="22"/>
        </w:rPr>
        <w:t xml:space="preserve"> position as at 31 December 201</w:t>
      </w:r>
      <w:r w:rsidR="00B60618">
        <w:rPr>
          <w:rFonts w:ascii="Times New Roman" w:hAnsi="Times New Roman" w:cs="Times New Roman"/>
          <w:szCs w:val="22"/>
          <w:lang w:eastAsia="zh-TW"/>
        </w:rPr>
        <w:t>9</w:t>
      </w:r>
      <w:r w:rsidRPr="00AE2136">
        <w:rPr>
          <w:rFonts w:ascii="Times New Roman" w:hAnsi="Times New Roman" w:cs="Times New Roman"/>
          <w:szCs w:val="22"/>
        </w:rPr>
        <w:t>, and the consolidated statement of profit or loss and other comprehensive income, the consolidated statement of changes in equity and the consolidated statement of cash flows for the year then ended, and notes to the consolidated financial statements, including a summary of significant accounting policies.</w:t>
      </w:r>
    </w:p>
    <w:p w:rsidR="007768B3" w:rsidRPr="00AE2136" w:rsidRDefault="007768B3" w:rsidP="008D0042">
      <w:pPr>
        <w:spacing w:line="240" w:lineRule="exact"/>
        <w:jc w:val="both"/>
        <w:rPr>
          <w:rFonts w:ascii="Times New Roman" w:hAnsi="Times New Roman" w:cs="Times New Roman"/>
          <w:szCs w:val="22"/>
        </w:rPr>
      </w:pPr>
    </w:p>
    <w:p w:rsidR="007768B3" w:rsidRPr="00AE2136" w:rsidRDefault="007768B3" w:rsidP="008D0042">
      <w:pPr>
        <w:spacing w:line="240" w:lineRule="exact"/>
        <w:jc w:val="both"/>
        <w:rPr>
          <w:rFonts w:ascii="Times New Roman" w:hAnsi="Times New Roman" w:cs="Times New Roman"/>
          <w:szCs w:val="22"/>
        </w:rPr>
      </w:pPr>
      <w:r w:rsidRPr="00AE2136">
        <w:rPr>
          <w:rFonts w:ascii="Times New Roman" w:hAnsi="Times New Roman" w:cs="Times New Roman"/>
          <w:szCs w:val="22"/>
        </w:rPr>
        <w:t>In our opinion, the consolidated financial statements</w:t>
      </w:r>
      <w:r w:rsidR="005866AD" w:rsidRPr="00AE2136">
        <w:rPr>
          <w:rFonts w:ascii="Times New Roman" w:hAnsi="Times New Roman" w:cs="Times New Roman"/>
          <w:szCs w:val="22"/>
        </w:rPr>
        <w:t xml:space="preserve"> </w:t>
      </w:r>
      <w:r w:rsidR="00CE5325" w:rsidRPr="00AE2136">
        <w:rPr>
          <w:rFonts w:ascii="Times New Roman" w:hAnsi="Times New Roman" w:cs="Times New Roman"/>
          <w:szCs w:val="22"/>
        </w:rPr>
        <w:t>give a true and fair view</w:t>
      </w:r>
      <w:r w:rsidRPr="00AE2136">
        <w:rPr>
          <w:rFonts w:ascii="Times New Roman" w:hAnsi="Times New Roman" w:cs="Times New Roman"/>
          <w:szCs w:val="22"/>
        </w:rPr>
        <w:t xml:space="preserve"> of the consolidated financial position of </w:t>
      </w:r>
      <w:r w:rsidR="006B6A61" w:rsidRPr="00AE2136">
        <w:rPr>
          <w:rFonts w:ascii="Times New Roman" w:hAnsi="Times New Roman" w:cs="Times New Roman"/>
          <w:szCs w:val="22"/>
        </w:rPr>
        <w:t>the Group as at 31 December 201</w:t>
      </w:r>
      <w:r w:rsidR="00B60618">
        <w:rPr>
          <w:rFonts w:ascii="Times New Roman" w:hAnsi="Times New Roman" w:cs="Times New Roman"/>
          <w:szCs w:val="22"/>
          <w:lang w:eastAsia="zh-TW"/>
        </w:rPr>
        <w:t>9</w:t>
      </w:r>
      <w:r w:rsidRPr="00AE2136">
        <w:rPr>
          <w:rFonts w:ascii="Times New Roman" w:hAnsi="Times New Roman" w:cs="Times New Roman"/>
          <w:szCs w:val="22"/>
        </w:rPr>
        <w:t xml:space="preserve"> and of its consolidated financial performance and its consolidated cash flows for the year then ended in accordance with International Financial Reporting Standards as adopted by the European Union.</w:t>
      </w:r>
    </w:p>
    <w:p w:rsidR="007768B3" w:rsidRPr="00AE2136" w:rsidRDefault="007768B3" w:rsidP="008D0042">
      <w:pPr>
        <w:spacing w:line="240" w:lineRule="exact"/>
        <w:jc w:val="both"/>
        <w:rPr>
          <w:rFonts w:ascii="Times New Roman" w:hAnsi="Times New Roman" w:cs="Times New Roman"/>
          <w:szCs w:val="22"/>
          <w:u w:val="single"/>
        </w:rPr>
      </w:pPr>
    </w:p>
    <w:p w:rsidR="007768B3" w:rsidRPr="00AE2136" w:rsidRDefault="007768B3" w:rsidP="008D0042">
      <w:pPr>
        <w:spacing w:line="240" w:lineRule="exact"/>
        <w:jc w:val="both"/>
        <w:rPr>
          <w:rFonts w:ascii="Times New Roman" w:hAnsi="Times New Roman" w:cs="Times New Roman"/>
          <w:caps/>
          <w:szCs w:val="22"/>
          <w:u w:val="single"/>
        </w:rPr>
      </w:pPr>
      <w:r w:rsidRPr="00AE2136">
        <w:rPr>
          <w:rFonts w:ascii="Times New Roman" w:hAnsi="Times New Roman" w:cs="Times New Roman"/>
          <w:caps/>
          <w:szCs w:val="22"/>
          <w:u w:val="single"/>
        </w:rPr>
        <w:t>Basis for Opinion</w:t>
      </w:r>
    </w:p>
    <w:p w:rsidR="007768B3" w:rsidRPr="00AE2136" w:rsidRDefault="007768B3" w:rsidP="008D0042">
      <w:pPr>
        <w:spacing w:line="240" w:lineRule="exact"/>
        <w:jc w:val="both"/>
        <w:rPr>
          <w:rFonts w:ascii="Times New Roman" w:hAnsi="Times New Roman" w:cs="Times New Roman"/>
          <w:szCs w:val="22"/>
        </w:rPr>
      </w:pPr>
    </w:p>
    <w:p w:rsidR="007768B3" w:rsidRPr="00AE2136" w:rsidRDefault="007768B3" w:rsidP="008D0042">
      <w:pPr>
        <w:spacing w:line="240" w:lineRule="exact"/>
        <w:jc w:val="both"/>
        <w:rPr>
          <w:rFonts w:ascii="Times New Roman" w:hAnsi="Times New Roman" w:cs="Times New Roman"/>
          <w:szCs w:val="22"/>
        </w:rPr>
      </w:pPr>
      <w:r w:rsidRPr="00AE2136">
        <w:rPr>
          <w:rFonts w:ascii="Times New Roman" w:hAnsi="Times New Roman" w:cs="Times New Roman"/>
          <w:szCs w:val="22"/>
        </w:rPr>
        <w:t xml:space="preserve">We conducted our audit in accordance with International Standards on Auditing (“ISAs”). Our responsibilities under those standards are further described in the “Auditor’s Responsibilities for the Audit of the Consolidated Financial Statements” section of our report. We are independent of the Group in accordance with the International Ethics Standards Board for Accountants’ Code of Ethics for Professional Accountants (the “IESBA Code”), and we have fulfilled our other ethical responsibilities in accordance with the IESBA Code. We believe that the audit evidence we have obtained is </w:t>
      </w:r>
      <w:proofErr w:type="gramStart"/>
      <w:r w:rsidRPr="00AE2136">
        <w:rPr>
          <w:rFonts w:ascii="Times New Roman" w:hAnsi="Times New Roman" w:cs="Times New Roman"/>
          <w:szCs w:val="22"/>
        </w:rPr>
        <w:t>sufficient</w:t>
      </w:r>
      <w:proofErr w:type="gramEnd"/>
      <w:r w:rsidRPr="00AE2136">
        <w:rPr>
          <w:rFonts w:ascii="Times New Roman" w:hAnsi="Times New Roman" w:cs="Times New Roman"/>
          <w:szCs w:val="22"/>
        </w:rPr>
        <w:t xml:space="preserve"> and appropriate to provide a basis for our opinion.</w:t>
      </w:r>
    </w:p>
    <w:p w:rsidR="007768B3" w:rsidRPr="00AE2136" w:rsidRDefault="007768B3" w:rsidP="008D0042">
      <w:pPr>
        <w:spacing w:line="240" w:lineRule="exact"/>
        <w:jc w:val="both"/>
        <w:rPr>
          <w:rFonts w:ascii="Times New Roman" w:hAnsi="Times New Roman" w:cs="Times New Roman"/>
          <w:szCs w:val="22"/>
          <w:u w:val="single"/>
        </w:rPr>
      </w:pPr>
    </w:p>
    <w:p w:rsidR="007768B3" w:rsidRPr="00AE2136" w:rsidRDefault="007768B3" w:rsidP="008D0042">
      <w:pPr>
        <w:spacing w:line="240" w:lineRule="exact"/>
        <w:jc w:val="both"/>
        <w:rPr>
          <w:rFonts w:ascii="Times New Roman" w:hAnsi="Times New Roman" w:cs="Times New Roman"/>
          <w:caps/>
          <w:szCs w:val="22"/>
          <w:u w:val="single"/>
        </w:rPr>
      </w:pPr>
      <w:r w:rsidRPr="00AE2136">
        <w:rPr>
          <w:rFonts w:ascii="Times New Roman" w:hAnsi="Times New Roman" w:cs="Times New Roman"/>
          <w:caps/>
          <w:szCs w:val="22"/>
          <w:u w:val="single"/>
        </w:rPr>
        <w:t>Key Audit Matters</w:t>
      </w:r>
    </w:p>
    <w:p w:rsidR="007768B3" w:rsidRPr="00AE2136" w:rsidRDefault="007768B3" w:rsidP="008D0042">
      <w:pPr>
        <w:spacing w:line="240" w:lineRule="exact"/>
        <w:jc w:val="both"/>
        <w:rPr>
          <w:rFonts w:ascii="Times New Roman" w:hAnsi="Times New Roman" w:cs="Times New Roman"/>
          <w:szCs w:val="22"/>
        </w:rPr>
      </w:pPr>
    </w:p>
    <w:p w:rsidR="007768B3" w:rsidRPr="00AE2136" w:rsidRDefault="007768B3" w:rsidP="008D0042">
      <w:pPr>
        <w:spacing w:line="240" w:lineRule="exact"/>
        <w:jc w:val="both"/>
        <w:rPr>
          <w:rFonts w:ascii="Times New Roman" w:hAnsi="Times New Roman" w:cs="Times New Roman"/>
          <w:szCs w:val="22"/>
        </w:rPr>
      </w:pPr>
      <w:r w:rsidRPr="00AE2136">
        <w:rPr>
          <w:rFonts w:ascii="Times New Roman" w:hAnsi="Times New Roman" w:cs="Times New Roman"/>
          <w:szCs w:val="22"/>
        </w:rPr>
        <w:t>Key audit matters are those matters that, in our professional judg</w:t>
      </w:r>
      <w:r w:rsidR="00FD6AF2" w:rsidRPr="00AE2136">
        <w:rPr>
          <w:rFonts w:ascii="Times New Roman" w:hAnsi="Times New Roman" w:cs="Times New Roman"/>
          <w:szCs w:val="22"/>
        </w:rPr>
        <w:t>e</w:t>
      </w:r>
      <w:r w:rsidRPr="00AE2136">
        <w:rPr>
          <w:rFonts w:ascii="Times New Roman" w:hAnsi="Times New Roman" w:cs="Times New Roman"/>
          <w:szCs w:val="22"/>
        </w:rPr>
        <w:t xml:space="preserve">ment, were of most significance in our audit of the consolidated financial statements of the current period. These matters were addressed in the context of our audit of the consolidated financial </w:t>
      </w:r>
      <w:proofErr w:type="gramStart"/>
      <w:r w:rsidRPr="00AE2136">
        <w:rPr>
          <w:rFonts w:ascii="Times New Roman" w:hAnsi="Times New Roman" w:cs="Times New Roman"/>
          <w:szCs w:val="22"/>
        </w:rPr>
        <w:t>statements as a whole, and</w:t>
      </w:r>
      <w:proofErr w:type="gramEnd"/>
      <w:r w:rsidRPr="00AE2136">
        <w:rPr>
          <w:rFonts w:ascii="Times New Roman" w:hAnsi="Times New Roman" w:cs="Times New Roman"/>
          <w:szCs w:val="22"/>
        </w:rPr>
        <w:t xml:space="preserve"> in forming our opinion thereon, and we do not provide a separate opinion on these matters.</w:t>
      </w:r>
    </w:p>
    <w:p w:rsidR="007768B3" w:rsidRPr="00AE2136" w:rsidRDefault="007768B3" w:rsidP="008D0042">
      <w:pPr>
        <w:spacing w:line="240" w:lineRule="exact"/>
        <w:jc w:val="both"/>
        <w:rPr>
          <w:rFonts w:ascii="Times New Roman" w:hAnsi="Times New Roman" w:cs="Times New Roman"/>
          <w:szCs w:val="22"/>
          <w:lang w:eastAsia="zh-TW"/>
        </w:rPr>
      </w:pPr>
    </w:p>
    <w:p w:rsidR="00E160D9" w:rsidRPr="00AE2136" w:rsidRDefault="00E160D9" w:rsidP="008D0042">
      <w:pPr>
        <w:spacing w:line="240" w:lineRule="exact"/>
        <w:jc w:val="both"/>
        <w:rPr>
          <w:rFonts w:ascii="Times New Roman" w:hAnsi="Times New Roman" w:cs="Times New Roman"/>
          <w:szCs w:val="22"/>
          <w:lang w:eastAsia="zh-TW"/>
        </w:rPr>
      </w:pPr>
    </w:p>
    <w:p w:rsidR="00E30069" w:rsidRPr="00AE2136" w:rsidRDefault="00AE1CC1" w:rsidP="008D0042">
      <w:pPr>
        <w:spacing w:line="240" w:lineRule="exact"/>
        <w:jc w:val="both"/>
        <w:rPr>
          <w:rFonts w:ascii="Times New Roman" w:hAnsi="Times New Roman" w:cs="Times New Roman"/>
          <w:b/>
          <w:caps/>
          <w:szCs w:val="22"/>
        </w:rPr>
      </w:pPr>
      <w:r w:rsidRPr="00AE2136">
        <w:rPr>
          <w:rFonts w:ascii="Times New Roman" w:hAnsi="Times New Roman" w:cs="Times New Roman"/>
          <w:b/>
          <w:caps/>
          <w:szCs w:val="22"/>
        </w:rPr>
        <w:t>impairment review of</w:t>
      </w:r>
      <w:r w:rsidR="00E30069" w:rsidRPr="00AE2136">
        <w:rPr>
          <w:rFonts w:ascii="Times New Roman" w:hAnsi="Times New Roman" w:cs="Times New Roman"/>
          <w:b/>
          <w:caps/>
          <w:szCs w:val="22"/>
        </w:rPr>
        <w:t xml:space="preserve"> interest in a joint venture </w:t>
      </w:r>
      <w:r w:rsidRPr="00AE2136">
        <w:rPr>
          <w:rFonts w:ascii="Times New Roman" w:hAnsi="Times New Roman" w:cs="Times New Roman"/>
          <w:b/>
          <w:caps/>
          <w:szCs w:val="22"/>
        </w:rPr>
        <w:t>and amount due from a joint venture</w:t>
      </w:r>
    </w:p>
    <w:p w:rsidR="00E30069" w:rsidRPr="00AE2136" w:rsidRDefault="00E30069" w:rsidP="008D0042">
      <w:pPr>
        <w:spacing w:line="240" w:lineRule="exact"/>
        <w:jc w:val="both"/>
        <w:rPr>
          <w:rFonts w:ascii="Times New Roman" w:hAnsi="Times New Roman" w:cs="Times New Roman"/>
          <w:szCs w:val="22"/>
        </w:rPr>
      </w:pPr>
    </w:p>
    <w:p w:rsidR="00E30069" w:rsidRPr="00AE2136" w:rsidRDefault="00E30069" w:rsidP="008D0042">
      <w:pPr>
        <w:spacing w:line="240" w:lineRule="exact"/>
        <w:jc w:val="both"/>
        <w:rPr>
          <w:rFonts w:ascii="Times New Roman" w:hAnsi="Times New Roman" w:cs="Times New Roman"/>
          <w:i/>
          <w:szCs w:val="22"/>
        </w:rPr>
      </w:pPr>
      <w:r w:rsidRPr="00AE2136">
        <w:rPr>
          <w:rFonts w:ascii="Times New Roman" w:hAnsi="Times New Roman" w:cs="Times New Roman"/>
          <w:i/>
          <w:szCs w:val="22"/>
        </w:rPr>
        <w:t>Refer to note 1</w:t>
      </w:r>
      <w:r w:rsidR="00354EAD">
        <w:rPr>
          <w:rFonts w:ascii="Times New Roman" w:hAnsi="Times New Roman" w:cs="Times New Roman"/>
          <w:i/>
          <w:szCs w:val="22"/>
        </w:rPr>
        <w:t>7</w:t>
      </w:r>
      <w:r w:rsidRPr="00AE2136">
        <w:rPr>
          <w:rFonts w:ascii="Times New Roman" w:hAnsi="Times New Roman" w:cs="Times New Roman"/>
          <w:i/>
          <w:szCs w:val="22"/>
        </w:rPr>
        <w:t xml:space="preserve"> to the consolidated financial statements</w:t>
      </w:r>
    </w:p>
    <w:p w:rsidR="00E30069" w:rsidRPr="00AE2136" w:rsidRDefault="00E30069" w:rsidP="008D0042">
      <w:pPr>
        <w:spacing w:line="240" w:lineRule="exact"/>
        <w:jc w:val="both"/>
        <w:rPr>
          <w:rFonts w:ascii="Times New Roman" w:hAnsi="Times New Roman" w:cs="Times New Roman"/>
          <w:szCs w:val="22"/>
        </w:rPr>
      </w:pPr>
    </w:p>
    <w:p w:rsidR="00E30069" w:rsidRPr="00AE2136" w:rsidRDefault="00E30069" w:rsidP="008D0042">
      <w:pPr>
        <w:spacing w:line="240" w:lineRule="exact"/>
        <w:jc w:val="both"/>
        <w:rPr>
          <w:rFonts w:ascii="Times New Roman" w:hAnsi="Times New Roman" w:cs="Times New Roman"/>
          <w:szCs w:val="22"/>
        </w:rPr>
      </w:pPr>
      <w:r w:rsidRPr="00AE2136">
        <w:rPr>
          <w:rFonts w:ascii="Times New Roman" w:hAnsi="Times New Roman" w:cs="Times New Roman"/>
          <w:szCs w:val="22"/>
        </w:rPr>
        <w:t xml:space="preserve">The Group owns </w:t>
      </w:r>
      <w:r w:rsidR="001C7546">
        <w:rPr>
          <w:rFonts w:ascii="Times New Roman" w:hAnsi="Times New Roman" w:cs="Times New Roman"/>
          <w:szCs w:val="22"/>
        </w:rPr>
        <w:t xml:space="preserve">a </w:t>
      </w:r>
      <w:r w:rsidRPr="00AE2136">
        <w:rPr>
          <w:rFonts w:ascii="Times New Roman" w:hAnsi="Times New Roman" w:cs="Times New Roman"/>
          <w:szCs w:val="22"/>
        </w:rPr>
        <w:t>50% in Oasis Education Group Limited (“Oasis Education”), which is accounted</w:t>
      </w:r>
      <w:r w:rsidR="001C7546">
        <w:rPr>
          <w:rFonts w:ascii="Times New Roman" w:hAnsi="Times New Roman" w:cs="Times New Roman"/>
          <w:szCs w:val="22"/>
        </w:rPr>
        <w:t xml:space="preserve"> for using the equity method </w:t>
      </w:r>
      <w:r w:rsidR="001C7546">
        <w:rPr>
          <w:rFonts w:ascii="Times New Roman" w:hAnsi="Times New Roman" w:cs="Times New Roman" w:hint="eastAsia"/>
          <w:szCs w:val="22"/>
          <w:lang w:eastAsia="zh-CN"/>
        </w:rPr>
        <w:t>less</w:t>
      </w:r>
      <w:r w:rsidR="001C7546">
        <w:rPr>
          <w:rFonts w:ascii="Times New Roman" w:hAnsi="Times New Roman" w:cs="Times New Roman"/>
          <w:szCs w:val="22"/>
          <w:lang w:eastAsia="zh-CN"/>
        </w:rPr>
        <w:t xml:space="preserve"> any impairment loss</w:t>
      </w:r>
      <w:r w:rsidRPr="00AE2136">
        <w:rPr>
          <w:rFonts w:ascii="Times New Roman" w:hAnsi="Times New Roman" w:cs="Times New Roman"/>
          <w:szCs w:val="22"/>
        </w:rPr>
        <w:t>. The interest in the joint venture amounted to approximately US$</w:t>
      </w:r>
      <w:r w:rsidR="00B60618">
        <w:rPr>
          <w:rFonts w:ascii="Times New Roman" w:hAnsi="Times New Roman" w:cs="Times New Roman"/>
          <w:szCs w:val="22"/>
          <w:lang w:eastAsia="zh-TW"/>
        </w:rPr>
        <w:t>87</w:t>
      </w:r>
      <w:r w:rsidR="00A56EF5" w:rsidRPr="00AE2136">
        <w:rPr>
          <w:rFonts w:ascii="Times New Roman" w:hAnsi="Times New Roman" w:cs="Times New Roman"/>
          <w:szCs w:val="22"/>
        </w:rPr>
        <w:t>,000</w:t>
      </w:r>
      <w:r w:rsidRPr="00AE2136">
        <w:rPr>
          <w:rFonts w:ascii="Times New Roman" w:hAnsi="Times New Roman" w:cs="Times New Roman"/>
          <w:szCs w:val="22"/>
        </w:rPr>
        <w:t xml:space="preserve"> as at 31 Decembe</w:t>
      </w:r>
      <w:r w:rsidR="0030514F" w:rsidRPr="00AE2136">
        <w:rPr>
          <w:rFonts w:ascii="Times New Roman" w:hAnsi="Times New Roman" w:cs="Times New Roman"/>
          <w:szCs w:val="22"/>
        </w:rPr>
        <w:t xml:space="preserve">r </w:t>
      </w:r>
      <w:r w:rsidR="000822B1" w:rsidRPr="00AE2136">
        <w:rPr>
          <w:rFonts w:ascii="Times New Roman" w:hAnsi="Times New Roman" w:cs="Times New Roman"/>
          <w:szCs w:val="22"/>
        </w:rPr>
        <w:t>201</w:t>
      </w:r>
      <w:r w:rsidR="00B60618">
        <w:rPr>
          <w:rFonts w:ascii="Times New Roman" w:hAnsi="Times New Roman" w:cs="Times New Roman"/>
          <w:szCs w:val="22"/>
          <w:lang w:eastAsia="zh-TW"/>
        </w:rPr>
        <w:t>9</w:t>
      </w:r>
      <w:r w:rsidR="000822B1" w:rsidRPr="00AE2136">
        <w:rPr>
          <w:rFonts w:ascii="Times New Roman" w:hAnsi="Times New Roman" w:cs="Times New Roman"/>
          <w:szCs w:val="22"/>
        </w:rPr>
        <w:t xml:space="preserve"> </w:t>
      </w:r>
      <w:r w:rsidR="003F3E9E" w:rsidRPr="00AE2136">
        <w:rPr>
          <w:rFonts w:ascii="Times New Roman" w:hAnsi="Times New Roman" w:cs="Times New Roman"/>
          <w:szCs w:val="22"/>
        </w:rPr>
        <w:t xml:space="preserve">and the Group’s share of its </w:t>
      </w:r>
      <w:r w:rsidR="009A3FC4" w:rsidRPr="00AE2136">
        <w:rPr>
          <w:rFonts w:ascii="Times New Roman" w:hAnsi="Times New Roman" w:cs="Times New Roman"/>
          <w:szCs w:val="22"/>
        </w:rPr>
        <w:t>losse</w:t>
      </w:r>
      <w:r w:rsidR="003F3E9E" w:rsidRPr="00AE2136">
        <w:rPr>
          <w:rFonts w:ascii="Times New Roman" w:hAnsi="Times New Roman" w:cs="Times New Roman"/>
          <w:szCs w:val="22"/>
        </w:rPr>
        <w:t xml:space="preserve">s </w:t>
      </w:r>
      <w:r w:rsidR="00BE5C5A">
        <w:rPr>
          <w:rFonts w:ascii="Times New Roman" w:hAnsi="Times New Roman" w:cs="Times New Roman"/>
          <w:szCs w:val="22"/>
        </w:rPr>
        <w:t xml:space="preserve">amounted to </w:t>
      </w:r>
      <w:r w:rsidR="003F3E9E" w:rsidRPr="00AE2136">
        <w:rPr>
          <w:rFonts w:ascii="Times New Roman" w:hAnsi="Times New Roman" w:cs="Times New Roman"/>
          <w:szCs w:val="22"/>
        </w:rPr>
        <w:t>approximately US$</w:t>
      </w:r>
      <w:r w:rsidR="00A56EF5" w:rsidRPr="00AE2136">
        <w:rPr>
          <w:rFonts w:ascii="Times New Roman" w:hAnsi="Times New Roman" w:cs="Times New Roman"/>
          <w:szCs w:val="22"/>
          <w:lang w:eastAsia="zh-TW"/>
        </w:rPr>
        <w:t>1</w:t>
      </w:r>
      <w:r w:rsidR="00B60618">
        <w:rPr>
          <w:rFonts w:ascii="Times New Roman" w:hAnsi="Times New Roman" w:cs="Times New Roman"/>
          <w:szCs w:val="22"/>
          <w:lang w:eastAsia="zh-TW"/>
        </w:rPr>
        <w:t>2</w:t>
      </w:r>
      <w:r w:rsidR="00A56EF5" w:rsidRPr="00AE2136">
        <w:rPr>
          <w:rFonts w:ascii="Times New Roman" w:hAnsi="Times New Roman" w:cs="Times New Roman"/>
          <w:szCs w:val="22"/>
          <w:lang w:eastAsia="zh-TW"/>
        </w:rPr>
        <w:t>,000</w:t>
      </w:r>
      <w:r w:rsidR="003F3E9E" w:rsidRPr="00AE2136">
        <w:rPr>
          <w:rFonts w:ascii="Times New Roman" w:hAnsi="Times New Roman" w:cs="Times New Roman"/>
          <w:szCs w:val="22"/>
        </w:rPr>
        <w:t xml:space="preserve"> for the year then ended</w:t>
      </w:r>
      <w:r w:rsidRPr="00AE2136">
        <w:rPr>
          <w:rFonts w:ascii="Times New Roman" w:hAnsi="Times New Roman" w:cs="Times New Roman"/>
          <w:szCs w:val="22"/>
        </w:rPr>
        <w:t>.</w:t>
      </w:r>
    </w:p>
    <w:p w:rsidR="00E30069" w:rsidRPr="00AE2136" w:rsidRDefault="00E30069" w:rsidP="008D0042">
      <w:pPr>
        <w:spacing w:line="240" w:lineRule="exact"/>
        <w:jc w:val="both"/>
        <w:rPr>
          <w:rFonts w:ascii="Times New Roman" w:hAnsi="Times New Roman" w:cs="Times New Roman"/>
          <w:szCs w:val="22"/>
        </w:rPr>
      </w:pPr>
    </w:p>
    <w:p w:rsidR="00E30069" w:rsidRPr="00AE2136" w:rsidRDefault="001C7546" w:rsidP="008D0042">
      <w:pPr>
        <w:spacing w:line="240" w:lineRule="exact"/>
        <w:jc w:val="both"/>
        <w:rPr>
          <w:rFonts w:ascii="Times New Roman" w:hAnsi="Times New Roman" w:cs="Times New Roman"/>
          <w:szCs w:val="22"/>
        </w:rPr>
      </w:pPr>
      <w:r>
        <w:rPr>
          <w:rFonts w:ascii="Times New Roman" w:hAnsi="Times New Roman" w:cs="Times New Roman"/>
          <w:szCs w:val="22"/>
        </w:rPr>
        <w:t>In addition</w:t>
      </w:r>
      <w:r w:rsidR="00E30069" w:rsidRPr="00AE2136">
        <w:rPr>
          <w:rFonts w:ascii="Times New Roman" w:hAnsi="Times New Roman" w:cs="Times New Roman"/>
          <w:szCs w:val="22"/>
        </w:rPr>
        <w:t>, the Group has advanced an amount of approximately US$</w:t>
      </w:r>
      <w:r w:rsidR="00A56EF5" w:rsidRPr="00AE2136">
        <w:rPr>
          <w:rFonts w:ascii="Times New Roman" w:hAnsi="Times New Roman" w:cs="Times New Roman"/>
          <w:szCs w:val="22"/>
        </w:rPr>
        <w:t>257,000</w:t>
      </w:r>
      <w:r w:rsidR="00E30069" w:rsidRPr="00AE2136">
        <w:rPr>
          <w:rFonts w:ascii="Times New Roman" w:hAnsi="Times New Roman" w:cs="Times New Roman"/>
          <w:szCs w:val="22"/>
        </w:rPr>
        <w:t xml:space="preserve"> to Oasis </w:t>
      </w:r>
      <w:r w:rsidR="00083DED" w:rsidRPr="00AE2136">
        <w:rPr>
          <w:rFonts w:ascii="Times New Roman" w:hAnsi="Times New Roman" w:cs="Times New Roman"/>
          <w:szCs w:val="22"/>
        </w:rPr>
        <w:t xml:space="preserve">Education as at 31 December </w:t>
      </w:r>
      <w:r w:rsidR="000822B1" w:rsidRPr="00AE2136">
        <w:rPr>
          <w:rFonts w:ascii="Times New Roman" w:hAnsi="Times New Roman" w:cs="Times New Roman"/>
          <w:szCs w:val="22"/>
        </w:rPr>
        <w:t>201</w:t>
      </w:r>
      <w:r w:rsidR="00B60618">
        <w:rPr>
          <w:rFonts w:ascii="Times New Roman" w:hAnsi="Times New Roman" w:cs="Times New Roman"/>
          <w:szCs w:val="22"/>
          <w:lang w:eastAsia="zh-TW"/>
        </w:rPr>
        <w:t>9</w:t>
      </w:r>
      <w:r w:rsidR="00E30069" w:rsidRPr="00AE2136">
        <w:rPr>
          <w:rFonts w:ascii="Times New Roman" w:hAnsi="Times New Roman" w:cs="Times New Roman"/>
          <w:szCs w:val="22"/>
        </w:rPr>
        <w:t>, which is subject to an impairment assessment.</w:t>
      </w:r>
    </w:p>
    <w:p w:rsidR="00E30069" w:rsidRPr="00AE2136" w:rsidRDefault="00E30069" w:rsidP="008D0042">
      <w:pPr>
        <w:spacing w:line="240" w:lineRule="exact"/>
        <w:jc w:val="both"/>
        <w:rPr>
          <w:rFonts w:ascii="Times New Roman" w:hAnsi="Times New Roman" w:cs="Times New Roman"/>
          <w:szCs w:val="22"/>
        </w:rPr>
      </w:pPr>
    </w:p>
    <w:p w:rsidR="00E30069" w:rsidRPr="00AE2136" w:rsidRDefault="001C7546" w:rsidP="008D0042">
      <w:pPr>
        <w:spacing w:line="240" w:lineRule="exact"/>
        <w:jc w:val="both"/>
        <w:rPr>
          <w:rFonts w:ascii="Times New Roman" w:hAnsi="Times New Roman" w:cs="Times New Roman"/>
          <w:szCs w:val="22"/>
        </w:rPr>
      </w:pPr>
      <w:r w:rsidRPr="00AE2136">
        <w:rPr>
          <w:rFonts w:ascii="Times New Roman" w:hAnsi="Times New Roman" w:cs="Times New Roman"/>
          <w:szCs w:val="22"/>
        </w:rPr>
        <w:t xml:space="preserve">The impairment review of investment in, and amount due from, Oasis Education is </w:t>
      </w:r>
      <w:r>
        <w:rPr>
          <w:rFonts w:ascii="Times New Roman" w:hAnsi="Times New Roman" w:cs="Times New Roman"/>
          <w:szCs w:val="22"/>
        </w:rPr>
        <w:t xml:space="preserve">considered by us as a key audit matter </w:t>
      </w:r>
      <w:r w:rsidRPr="00AE2136">
        <w:rPr>
          <w:rFonts w:ascii="Times New Roman" w:hAnsi="Times New Roman" w:cs="Times New Roman"/>
          <w:szCs w:val="22"/>
        </w:rPr>
        <w:t xml:space="preserve">due to the significance of the carrying amounts </w:t>
      </w:r>
      <w:r>
        <w:rPr>
          <w:rFonts w:ascii="Times New Roman" w:hAnsi="Times New Roman" w:cs="Times New Roman"/>
          <w:szCs w:val="22"/>
        </w:rPr>
        <w:t>subject to impairment review to the Group’s consolidated financial statements taken as a whole and involvement of significant judgement made by management</w:t>
      </w:r>
      <w:r w:rsidR="00E30069" w:rsidRPr="00AE2136">
        <w:rPr>
          <w:rFonts w:ascii="Times New Roman" w:hAnsi="Times New Roman" w:cs="Times New Roman"/>
          <w:szCs w:val="22"/>
        </w:rPr>
        <w:t>.</w:t>
      </w:r>
    </w:p>
    <w:p w:rsidR="00AE1CC1" w:rsidRPr="00AE2136" w:rsidRDefault="00AE1CC1" w:rsidP="008D0042">
      <w:pPr>
        <w:tabs>
          <w:tab w:val="right" w:pos="9072"/>
        </w:tabs>
        <w:spacing w:line="240" w:lineRule="exact"/>
        <w:jc w:val="both"/>
        <w:rPr>
          <w:rFonts w:ascii="Times New Roman" w:hAnsi="Times New Roman" w:cs="Times New Roman"/>
          <w:b/>
          <w:sz w:val="24"/>
          <w:u w:val="single"/>
        </w:rPr>
      </w:pPr>
      <w:r w:rsidRPr="00AE2136">
        <w:rPr>
          <w:rFonts w:ascii="Times New Roman" w:hAnsi="Times New Roman" w:cs="Times New Roman"/>
          <w:lang w:eastAsia="zh-TW"/>
        </w:rPr>
        <w:br w:type="page"/>
      </w:r>
      <w:r w:rsidRPr="00AE2136">
        <w:rPr>
          <w:rFonts w:ascii="Times New Roman" w:hAnsi="Times New Roman" w:cs="Times New Roman"/>
          <w:b/>
          <w:sz w:val="24"/>
          <w:u w:val="single"/>
        </w:rPr>
        <w:lastRenderedPageBreak/>
        <w:t>INDEPENDENT AUDITOR’S REPORT</w:t>
      </w:r>
      <w:r w:rsidR="002A01CE" w:rsidRPr="00AE2136">
        <w:rPr>
          <w:rFonts w:ascii="Times New Roman" w:hAnsi="Times New Roman" w:cs="Times New Roman"/>
          <w:b/>
          <w:sz w:val="24"/>
          <w:u w:val="single"/>
        </w:rPr>
        <w:t xml:space="preserve"> (CONTINUED)</w:t>
      </w:r>
      <w:r w:rsidRPr="00AE2136">
        <w:rPr>
          <w:rFonts w:ascii="Times New Roman" w:hAnsi="Times New Roman" w:cs="Times New Roman"/>
          <w:b/>
          <w:sz w:val="24"/>
          <w:u w:val="single"/>
        </w:rPr>
        <w:tab/>
      </w:r>
    </w:p>
    <w:p w:rsidR="00AE1CC1" w:rsidRPr="00AE2136" w:rsidRDefault="00AE1CC1" w:rsidP="00954BBD">
      <w:pPr>
        <w:jc w:val="both"/>
        <w:rPr>
          <w:rFonts w:ascii="Times New Roman" w:hAnsi="Times New Roman" w:cs="Times New Roman"/>
          <w:b/>
          <w:sz w:val="24"/>
          <w:u w:val="single"/>
        </w:rPr>
      </w:pPr>
    </w:p>
    <w:p w:rsidR="00AE1CC1" w:rsidRPr="00AE2136" w:rsidRDefault="00AE1CC1" w:rsidP="00954BBD">
      <w:pPr>
        <w:jc w:val="both"/>
        <w:rPr>
          <w:rFonts w:ascii="Times New Roman" w:hAnsi="Times New Roman" w:cs="Times New Roman"/>
          <w:b/>
          <w:szCs w:val="22"/>
        </w:rPr>
      </w:pPr>
      <w:r w:rsidRPr="00AE2136">
        <w:rPr>
          <w:rFonts w:ascii="Times New Roman" w:hAnsi="Times New Roman" w:cs="Times New Roman"/>
          <w:b/>
          <w:szCs w:val="22"/>
        </w:rPr>
        <w:t xml:space="preserve">TO THE MEMBERS OF WORLDSEC LIMITED </w:t>
      </w:r>
    </w:p>
    <w:p w:rsidR="00AE1CC1" w:rsidRPr="00AE2136" w:rsidRDefault="00AE1CC1" w:rsidP="00954BBD">
      <w:pPr>
        <w:tabs>
          <w:tab w:val="right" w:pos="9000"/>
        </w:tabs>
        <w:jc w:val="both"/>
        <w:rPr>
          <w:rFonts w:ascii="Times New Roman" w:hAnsi="Times New Roman" w:cs="Times New Roman"/>
          <w:b/>
          <w:i/>
          <w:szCs w:val="22"/>
        </w:rPr>
      </w:pPr>
      <w:r w:rsidRPr="00AE2136">
        <w:rPr>
          <w:rFonts w:ascii="Times New Roman" w:hAnsi="Times New Roman" w:cs="Times New Roman"/>
          <w:b/>
          <w:i/>
          <w:szCs w:val="22"/>
        </w:rPr>
        <w:t xml:space="preserve">(incorporated in </w:t>
      </w:r>
      <w:smartTag w:uri="urn:schemas-microsoft-com:office:smarttags" w:element="place">
        <w:r w:rsidRPr="00AE2136">
          <w:rPr>
            <w:rFonts w:ascii="Times New Roman" w:hAnsi="Times New Roman" w:cs="Times New Roman"/>
            <w:b/>
            <w:i/>
            <w:szCs w:val="22"/>
          </w:rPr>
          <w:t>Bermuda</w:t>
        </w:r>
      </w:smartTag>
      <w:r w:rsidRPr="00AE2136">
        <w:rPr>
          <w:rFonts w:ascii="Times New Roman" w:hAnsi="Times New Roman" w:cs="Times New Roman"/>
          <w:b/>
          <w:i/>
          <w:szCs w:val="22"/>
        </w:rPr>
        <w:t xml:space="preserve"> with limited liability)</w:t>
      </w:r>
    </w:p>
    <w:p w:rsidR="00AE1CC1" w:rsidRPr="00AE2136" w:rsidRDefault="00AE1CC1" w:rsidP="00954BBD">
      <w:pPr>
        <w:jc w:val="both"/>
        <w:rPr>
          <w:rFonts w:ascii="Times New Roman" w:hAnsi="Times New Roman" w:cs="Times New Roman"/>
          <w:sz w:val="20"/>
          <w:szCs w:val="20"/>
        </w:rPr>
      </w:pPr>
    </w:p>
    <w:p w:rsidR="00AE1CC1" w:rsidRPr="00AE2136" w:rsidRDefault="00AE1CC1" w:rsidP="00954BBD">
      <w:pPr>
        <w:jc w:val="both"/>
        <w:rPr>
          <w:rFonts w:ascii="Times New Roman" w:hAnsi="Times New Roman" w:cs="Times New Roman"/>
          <w:caps/>
          <w:szCs w:val="22"/>
          <w:u w:val="single"/>
        </w:rPr>
      </w:pPr>
      <w:r w:rsidRPr="00AE2136">
        <w:rPr>
          <w:rFonts w:ascii="Times New Roman" w:hAnsi="Times New Roman" w:cs="Times New Roman"/>
          <w:caps/>
          <w:szCs w:val="22"/>
          <w:u w:val="single"/>
        </w:rPr>
        <w:t>Key Audit Matters (Continued)</w:t>
      </w:r>
    </w:p>
    <w:p w:rsidR="00AE1CC1" w:rsidRPr="00AE2136" w:rsidRDefault="00AE1CC1" w:rsidP="00954BBD">
      <w:pPr>
        <w:jc w:val="both"/>
        <w:rPr>
          <w:rFonts w:ascii="Times New Roman" w:hAnsi="Times New Roman" w:cs="Times New Roman"/>
          <w:b/>
          <w:caps/>
          <w:szCs w:val="22"/>
        </w:rPr>
      </w:pPr>
    </w:p>
    <w:p w:rsidR="00AE1CC1" w:rsidRPr="00AE2136" w:rsidRDefault="00AE1CC1" w:rsidP="00954BBD">
      <w:pPr>
        <w:jc w:val="both"/>
        <w:rPr>
          <w:rFonts w:ascii="Times New Roman" w:hAnsi="Times New Roman" w:cs="Times New Roman"/>
          <w:b/>
          <w:caps/>
          <w:szCs w:val="22"/>
        </w:rPr>
      </w:pPr>
      <w:r w:rsidRPr="00AE2136">
        <w:rPr>
          <w:rFonts w:ascii="Times New Roman" w:hAnsi="Times New Roman" w:cs="Times New Roman"/>
          <w:b/>
          <w:caps/>
          <w:szCs w:val="22"/>
        </w:rPr>
        <w:t>impairment review of interest in a joint venture and amount due from a joint venture (CONTINUED)</w:t>
      </w:r>
    </w:p>
    <w:p w:rsidR="00E30069" w:rsidRPr="00AE2136" w:rsidRDefault="00E30069" w:rsidP="00954BBD">
      <w:pPr>
        <w:jc w:val="both"/>
        <w:rPr>
          <w:rFonts w:ascii="Times New Roman" w:hAnsi="Times New Roman" w:cs="Times New Roman"/>
          <w:szCs w:val="22"/>
        </w:rPr>
      </w:pPr>
    </w:p>
    <w:p w:rsidR="00E30069" w:rsidRPr="00AE2136" w:rsidRDefault="005866AD" w:rsidP="00954BBD">
      <w:pPr>
        <w:jc w:val="both"/>
        <w:rPr>
          <w:rFonts w:ascii="Times New Roman" w:hAnsi="Times New Roman" w:cs="Times New Roman"/>
          <w:szCs w:val="22"/>
        </w:rPr>
      </w:pPr>
      <w:r w:rsidRPr="00AE2136">
        <w:rPr>
          <w:rFonts w:ascii="Times New Roman" w:hAnsi="Times New Roman" w:cs="Times New Roman"/>
          <w:b/>
          <w:bCs/>
          <w:szCs w:val="22"/>
        </w:rPr>
        <w:t>Our response:</w:t>
      </w:r>
    </w:p>
    <w:p w:rsidR="00E30069" w:rsidRPr="00AE2136" w:rsidRDefault="00E30069" w:rsidP="00954BBD">
      <w:pPr>
        <w:jc w:val="both"/>
        <w:rPr>
          <w:rFonts w:ascii="Times New Roman" w:hAnsi="Times New Roman" w:cs="Times New Roman"/>
          <w:szCs w:val="22"/>
        </w:rPr>
      </w:pPr>
    </w:p>
    <w:p w:rsidR="001C7546" w:rsidRPr="00AE2136" w:rsidRDefault="001C7546" w:rsidP="00954BBD">
      <w:pPr>
        <w:jc w:val="both"/>
        <w:rPr>
          <w:rFonts w:ascii="Times New Roman" w:hAnsi="Times New Roman" w:cs="Times New Roman"/>
          <w:szCs w:val="22"/>
        </w:rPr>
      </w:pPr>
      <w:r w:rsidRPr="00AE2136">
        <w:rPr>
          <w:rFonts w:ascii="Times New Roman" w:hAnsi="Times New Roman" w:cs="Times New Roman"/>
          <w:szCs w:val="22"/>
        </w:rPr>
        <w:t xml:space="preserve">Our </w:t>
      </w:r>
      <w:r>
        <w:rPr>
          <w:rFonts w:ascii="Times New Roman" w:hAnsi="Times New Roman" w:cs="Times New Roman"/>
          <w:szCs w:val="22"/>
        </w:rPr>
        <w:t>audit procedures in relation to this matter</w:t>
      </w:r>
      <w:r w:rsidRPr="00AE2136">
        <w:rPr>
          <w:rFonts w:ascii="Times New Roman" w:hAnsi="Times New Roman" w:cs="Times New Roman"/>
          <w:szCs w:val="22"/>
        </w:rPr>
        <w:t xml:space="preserve"> included:</w:t>
      </w:r>
    </w:p>
    <w:p w:rsidR="001C7546" w:rsidRPr="00AE2136" w:rsidRDefault="001C7546" w:rsidP="00954BBD">
      <w:pPr>
        <w:jc w:val="both"/>
        <w:rPr>
          <w:rFonts w:ascii="Times New Roman" w:hAnsi="Times New Roman" w:cs="Times New Roman"/>
          <w:szCs w:val="22"/>
        </w:rPr>
      </w:pPr>
    </w:p>
    <w:p w:rsidR="001C7546" w:rsidRPr="00AE2136" w:rsidRDefault="001C7546" w:rsidP="00E70422">
      <w:pPr>
        <w:numPr>
          <w:ilvl w:val="0"/>
          <w:numId w:val="48"/>
        </w:numPr>
        <w:jc w:val="both"/>
        <w:rPr>
          <w:rFonts w:ascii="Times New Roman" w:hAnsi="Times New Roman" w:cs="Times New Roman"/>
          <w:szCs w:val="22"/>
        </w:rPr>
      </w:pPr>
      <w:r>
        <w:rPr>
          <w:rFonts w:ascii="Times New Roman" w:hAnsi="Times New Roman" w:cs="Times New Roman"/>
          <w:szCs w:val="22"/>
        </w:rPr>
        <w:t xml:space="preserve">Obtaining an update of the latest development of </w:t>
      </w:r>
      <w:r w:rsidRPr="00AE2136">
        <w:rPr>
          <w:rFonts w:ascii="Times New Roman" w:hAnsi="Times New Roman" w:cs="Times New Roman"/>
          <w:szCs w:val="22"/>
        </w:rPr>
        <w:t>Oasis Education’s operation;</w:t>
      </w:r>
    </w:p>
    <w:p w:rsidR="001C7546" w:rsidRPr="00AE2136" w:rsidRDefault="001C7546" w:rsidP="00954BBD">
      <w:pPr>
        <w:ind w:left="480"/>
        <w:jc w:val="both"/>
        <w:rPr>
          <w:rFonts w:ascii="Times New Roman" w:hAnsi="Times New Roman" w:cs="Times New Roman"/>
          <w:szCs w:val="22"/>
        </w:rPr>
      </w:pPr>
    </w:p>
    <w:p w:rsidR="001C7546" w:rsidRPr="00AE2136" w:rsidRDefault="001C7546" w:rsidP="00E70422">
      <w:pPr>
        <w:numPr>
          <w:ilvl w:val="0"/>
          <w:numId w:val="48"/>
        </w:numPr>
        <w:jc w:val="both"/>
        <w:rPr>
          <w:rFonts w:ascii="Times New Roman" w:hAnsi="Times New Roman" w:cs="Times New Roman"/>
          <w:szCs w:val="22"/>
        </w:rPr>
      </w:pPr>
      <w:r w:rsidRPr="00AE2136">
        <w:rPr>
          <w:rFonts w:ascii="Times New Roman" w:hAnsi="Times New Roman" w:cs="Times New Roman"/>
          <w:szCs w:val="22"/>
        </w:rPr>
        <w:t xml:space="preserve">Assessing the financial performance of Oasis Education based on information </w:t>
      </w:r>
      <w:r>
        <w:rPr>
          <w:rFonts w:ascii="Times New Roman" w:hAnsi="Times New Roman" w:cs="Times New Roman"/>
          <w:szCs w:val="22"/>
        </w:rPr>
        <w:t>provided by management</w:t>
      </w:r>
      <w:r w:rsidRPr="00AE2136">
        <w:rPr>
          <w:rFonts w:ascii="Times New Roman" w:hAnsi="Times New Roman" w:cs="Times New Roman"/>
          <w:szCs w:val="22"/>
        </w:rPr>
        <w:t>;</w:t>
      </w:r>
    </w:p>
    <w:p w:rsidR="001C7546" w:rsidRPr="00AE2136" w:rsidRDefault="001C7546" w:rsidP="00954BBD">
      <w:pPr>
        <w:jc w:val="both"/>
        <w:rPr>
          <w:rFonts w:ascii="Times New Roman" w:hAnsi="Times New Roman" w:cs="Times New Roman"/>
          <w:szCs w:val="22"/>
        </w:rPr>
      </w:pPr>
    </w:p>
    <w:p w:rsidR="001C7546" w:rsidRPr="00AE2136" w:rsidRDefault="001C7546" w:rsidP="00E70422">
      <w:pPr>
        <w:numPr>
          <w:ilvl w:val="0"/>
          <w:numId w:val="48"/>
        </w:numPr>
        <w:jc w:val="both"/>
        <w:rPr>
          <w:rFonts w:ascii="Times New Roman" w:hAnsi="Times New Roman" w:cs="Times New Roman"/>
          <w:szCs w:val="22"/>
        </w:rPr>
      </w:pPr>
      <w:r w:rsidRPr="00AE2136">
        <w:rPr>
          <w:rFonts w:ascii="Times New Roman" w:hAnsi="Times New Roman" w:cs="Times New Roman"/>
          <w:szCs w:val="22"/>
        </w:rPr>
        <w:t>Evaluating management’s considerations of the impairment indicators of the investment in, and the amount due from, Oasis Education;</w:t>
      </w:r>
    </w:p>
    <w:p w:rsidR="001C7546" w:rsidRPr="00AE2136" w:rsidRDefault="001C7546" w:rsidP="00954BBD">
      <w:pPr>
        <w:ind w:left="480"/>
        <w:jc w:val="both"/>
        <w:rPr>
          <w:rFonts w:ascii="Times New Roman" w:hAnsi="Times New Roman" w:cs="Times New Roman"/>
          <w:szCs w:val="22"/>
        </w:rPr>
      </w:pPr>
    </w:p>
    <w:p w:rsidR="001C7546" w:rsidRPr="00AE2136" w:rsidRDefault="001C7546" w:rsidP="00E70422">
      <w:pPr>
        <w:numPr>
          <w:ilvl w:val="0"/>
          <w:numId w:val="48"/>
        </w:numPr>
        <w:jc w:val="both"/>
        <w:rPr>
          <w:rFonts w:ascii="Times New Roman" w:hAnsi="Times New Roman" w:cs="Times New Roman"/>
          <w:szCs w:val="22"/>
        </w:rPr>
      </w:pPr>
      <w:r w:rsidRPr="00AE2136">
        <w:rPr>
          <w:rFonts w:ascii="Times New Roman" w:hAnsi="Times New Roman" w:cs="Times New Roman"/>
          <w:szCs w:val="22"/>
        </w:rPr>
        <w:t>Assessing the appropriateness of the management’s assumptions concerning the future cash flow</w:t>
      </w:r>
      <w:r>
        <w:rPr>
          <w:rFonts w:ascii="Times New Roman" w:hAnsi="Times New Roman" w:cs="Times New Roman"/>
          <w:szCs w:val="22"/>
        </w:rPr>
        <w:t>s</w:t>
      </w:r>
      <w:r w:rsidRPr="00AE2136">
        <w:rPr>
          <w:rFonts w:ascii="Times New Roman" w:hAnsi="Times New Roman" w:cs="Times New Roman"/>
          <w:szCs w:val="22"/>
        </w:rPr>
        <w:t xml:space="preserve"> to be generated from the operation of Oasis Education; and</w:t>
      </w:r>
    </w:p>
    <w:p w:rsidR="001C7546" w:rsidRPr="00AE2136" w:rsidRDefault="001C7546" w:rsidP="00954BBD">
      <w:pPr>
        <w:ind w:left="480"/>
        <w:jc w:val="both"/>
        <w:rPr>
          <w:rFonts w:ascii="Times New Roman" w:hAnsi="Times New Roman" w:cs="Times New Roman"/>
          <w:szCs w:val="22"/>
        </w:rPr>
      </w:pPr>
    </w:p>
    <w:p w:rsidR="001C7546" w:rsidRPr="00AE2136" w:rsidRDefault="001C7546" w:rsidP="00E70422">
      <w:pPr>
        <w:numPr>
          <w:ilvl w:val="0"/>
          <w:numId w:val="48"/>
        </w:numPr>
        <w:jc w:val="both"/>
        <w:rPr>
          <w:rFonts w:ascii="Times New Roman" w:hAnsi="Times New Roman" w:cs="Times New Roman"/>
          <w:szCs w:val="22"/>
        </w:rPr>
      </w:pPr>
      <w:r w:rsidRPr="00AE2136">
        <w:rPr>
          <w:rFonts w:ascii="Times New Roman" w:hAnsi="Times New Roman" w:cs="Times New Roman"/>
          <w:szCs w:val="22"/>
        </w:rPr>
        <w:t xml:space="preserve">Assessing reliability of the joint venture’s forecast by comparing historical budget to actual performance and </w:t>
      </w:r>
      <w:r>
        <w:rPr>
          <w:rFonts w:ascii="Times New Roman" w:hAnsi="Times New Roman" w:cs="Times New Roman"/>
          <w:szCs w:val="22"/>
        </w:rPr>
        <w:t>obtaining explanations from</w:t>
      </w:r>
      <w:r w:rsidRPr="00AE2136">
        <w:rPr>
          <w:rFonts w:ascii="Times New Roman" w:hAnsi="Times New Roman" w:cs="Times New Roman"/>
          <w:szCs w:val="22"/>
        </w:rPr>
        <w:t xml:space="preserve"> management on any significant variances</w:t>
      </w:r>
      <w:r>
        <w:rPr>
          <w:rFonts w:ascii="Times New Roman" w:hAnsi="Times New Roman" w:cs="Times New Roman"/>
          <w:szCs w:val="22"/>
        </w:rPr>
        <w:t xml:space="preserve"> identified</w:t>
      </w:r>
      <w:r w:rsidRPr="00AE2136">
        <w:rPr>
          <w:rFonts w:ascii="Times New Roman" w:hAnsi="Times New Roman" w:cs="Times New Roman"/>
          <w:szCs w:val="22"/>
        </w:rPr>
        <w:t>.</w:t>
      </w:r>
    </w:p>
    <w:p w:rsidR="007768B3" w:rsidRPr="00AE2136" w:rsidRDefault="007768B3" w:rsidP="00954BBD">
      <w:pPr>
        <w:ind w:left="5040" w:firstLine="720"/>
        <w:jc w:val="both"/>
        <w:rPr>
          <w:rFonts w:ascii="Times New Roman" w:hAnsi="Times New Roman" w:cs="Times New Roman"/>
          <w:szCs w:val="22"/>
          <w:u w:val="single"/>
          <w:lang w:eastAsia="zh-TW"/>
        </w:rPr>
      </w:pPr>
    </w:p>
    <w:p w:rsidR="00E160D9" w:rsidRPr="00AE2136" w:rsidRDefault="00E160D9" w:rsidP="00954BBD">
      <w:pPr>
        <w:ind w:left="5040" w:firstLine="720"/>
        <w:jc w:val="both"/>
        <w:rPr>
          <w:rFonts w:ascii="Times New Roman" w:hAnsi="Times New Roman" w:cs="Times New Roman"/>
          <w:szCs w:val="22"/>
          <w:u w:val="single"/>
          <w:lang w:eastAsia="zh-TW"/>
        </w:rPr>
      </w:pPr>
    </w:p>
    <w:p w:rsidR="001C7546" w:rsidRPr="00AE2136" w:rsidRDefault="001C7546" w:rsidP="00954BBD">
      <w:pPr>
        <w:jc w:val="both"/>
        <w:rPr>
          <w:rFonts w:ascii="Times New Roman" w:hAnsi="Times New Roman" w:cs="Times New Roman"/>
          <w:b/>
          <w:bCs/>
          <w:caps/>
          <w:szCs w:val="22"/>
        </w:rPr>
      </w:pPr>
      <w:r>
        <w:rPr>
          <w:rFonts w:ascii="Times New Roman" w:hAnsi="Times New Roman" w:cs="Times New Roman"/>
          <w:b/>
          <w:caps/>
          <w:szCs w:val="22"/>
        </w:rPr>
        <w:t xml:space="preserve">FAIR VALUE </w:t>
      </w:r>
      <w:r w:rsidR="00493D4F">
        <w:rPr>
          <w:rFonts w:ascii="Times New Roman" w:hAnsi="Times New Roman" w:cs="Times New Roman"/>
          <w:b/>
          <w:caps/>
          <w:szCs w:val="22"/>
        </w:rPr>
        <w:t xml:space="preserve">MEASUREMENT </w:t>
      </w:r>
      <w:r w:rsidRPr="00AE2136">
        <w:rPr>
          <w:rFonts w:ascii="Times New Roman" w:hAnsi="Times New Roman" w:cs="Times New Roman"/>
          <w:b/>
          <w:caps/>
          <w:szCs w:val="22"/>
        </w:rPr>
        <w:t>OF EQUITY INVESTMENTS classified as financial assets at fair value through profit or loss (“FVTPL”)</w:t>
      </w:r>
      <w:r w:rsidR="00493D4F">
        <w:rPr>
          <w:rFonts w:ascii="Times New Roman" w:hAnsi="Times New Roman" w:cs="Times New Roman"/>
          <w:b/>
          <w:caps/>
          <w:szCs w:val="22"/>
        </w:rPr>
        <w:t xml:space="preserve"> CATERGORISED WITHIN LEVEL 3 OF THE FAIR VALUE HIERARCHY</w:t>
      </w:r>
    </w:p>
    <w:p w:rsidR="00E30069" w:rsidRPr="00AE2136" w:rsidRDefault="00E30069" w:rsidP="00954BBD">
      <w:pPr>
        <w:jc w:val="both"/>
        <w:rPr>
          <w:rFonts w:ascii="Times New Roman" w:hAnsi="Times New Roman" w:cs="Times New Roman"/>
          <w:i/>
          <w:szCs w:val="22"/>
        </w:rPr>
      </w:pPr>
    </w:p>
    <w:p w:rsidR="00E30069" w:rsidRPr="00AE2136" w:rsidRDefault="00E30069" w:rsidP="00954BBD">
      <w:pPr>
        <w:jc w:val="both"/>
        <w:rPr>
          <w:rFonts w:ascii="Times New Roman" w:hAnsi="Times New Roman" w:cs="Times New Roman"/>
          <w:i/>
          <w:szCs w:val="22"/>
        </w:rPr>
      </w:pPr>
      <w:r w:rsidRPr="00AE2136">
        <w:rPr>
          <w:rFonts w:ascii="Times New Roman" w:hAnsi="Times New Roman" w:cs="Times New Roman"/>
          <w:i/>
          <w:szCs w:val="22"/>
        </w:rPr>
        <w:t>Refer to note 1</w:t>
      </w:r>
      <w:r w:rsidR="00354EAD">
        <w:rPr>
          <w:rFonts w:ascii="Times New Roman" w:hAnsi="Times New Roman" w:cs="Times New Roman"/>
          <w:i/>
          <w:szCs w:val="22"/>
        </w:rPr>
        <w:t>8</w:t>
      </w:r>
      <w:r w:rsidRPr="00AE2136">
        <w:rPr>
          <w:rFonts w:ascii="Times New Roman" w:hAnsi="Times New Roman" w:cs="Times New Roman"/>
          <w:i/>
          <w:szCs w:val="22"/>
        </w:rPr>
        <w:t xml:space="preserve"> to the consolidated financial statements</w:t>
      </w:r>
    </w:p>
    <w:p w:rsidR="00E30069" w:rsidRPr="00AE2136" w:rsidRDefault="00E30069" w:rsidP="00954BBD">
      <w:pPr>
        <w:jc w:val="both"/>
        <w:rPr>
          <w:rFonts w:ascii="Times New Roman" w:hAnsi="Times New Roman" w:cs="Times New Roman"/>
          <w:szCs w:val="22"/>
        </w:rPr>
      </w:pPr>
    </w:p>
    <w:p w:rsidR="001C7546" w:rsidRPr="00AE2136" w:rsidRDefault="001C7546" w:rsidP="00954BBD">
      <w:pPr>
        <w:jc w:val="both"/>
        <w:rPr>
          <w:rFonts w:ascii="Times New Roman" w:hAnsi="Times New Roman" w:cs="Times New Roman"/>
          <w:szCs w:val="22"/>
        </w:rPr>
      </w:pPr>
      <w:r>
        <w:rPr>
          <w:rFonts w:ascii="Times New Roman" w:hAnsi="Times New Roman" w:cs="Times New Roman"/>
          <w:szCs w:val="22"/>
        </w:rPr>
        <w:t>As at 31 December 2019, t</w:t>
      </w:r>
      <w:r w:rsidRPr="00AE2136">
        <w:rPr>
          <w:rFonts w:ascii="Times New Roman" w:hAnsi="Times New Roman" w:cs="Times New Roman"/>
          <w:szCs w:val="22"/>
        </w:rPr>
        <w:t xml:space="preserve">he Group </w:t>
      </w:r>
      <w:r>
        <w:rPr>
          <w:rFonts w:ascii="Times New Roman" w:hAnsi="Times New Roman" w:cs="Times New Roman"/>
          <w:szCs w:val="22"/>
        </w:rPr>
        <w:t>held certain</w:t>
      </w:r>
      <w:r w:rsidRPr="00AE2136">
        <w:rPr>
          <w:rFonts w:ascii="Times New Roman" w:hAnsi="Times New Roman" w:cs="Times New Roman"/>
          <w:szCs w:val="22"/>
        </w:rPr>
        <w:t xml:space="preserve"> equity interests in</w:t>
      </w:r>
      <w:r w:rsidR="00493D4F">
        <w:rPr>
          <w:rFonts w:ascii="Times New Roman" w:hAnsi="Times New Roman" w:cs="Times New Roman"/>
          <w:szCs w:val="22"/>
        </w:rPr>
        <w:t xml:space="preserve"> ICBC Specialised Ship Leasing Investment Fund (“ICBC Shipping Fund”), Velocity Mobile Limited (“Velocity”), </w:t>
      </w:r>
      <w:proofErr w:type="spellStart"/>
      <w:r w:rsidR="00493D4F">
        <w:rPr>
          <w:rFonts w:ascii="Times New Roman" w:hAnsi="Times New Roman" w:cs="Times New Roman"/>
          <w:szCs w:val="22"/>
        </w:rPr>
        <w:t>Ayondo</w:t>
      </w:r>
      <w:proofErr w:type="spellEnd"/>
      <w:r w:rsidR="00493D4F">
        <w:rPr>
          <w:rFonts w:ascii="Times New Roman" w:hAnsi="Times New Roman" w:cs="Times New Roman"/>
          <w:szCs w:val="22"/>
        </w:rPr>
        <w:t xml:space="preserve"> </w:t>
      </w:r>
      <w:r w:rsidR="00B84793">
        <w:rPr>
          <w:rFonts w:ascii="Times New Roman" w:hAnsi="Times New Roman" w:cs="Times New Roman"/>
          <w:szCs w:val="22"/>
        </w:rPr>
        <w:t>Ltd</w:t>
      </w:r>
      <w:r w:rsidR="00493D4F">
        <w:rPr>
          <w:rFonts w:ascii="Times New Roman" w:hAnsi="Times New Roman" w:cs="Times New Roman"/>
          <w:szCs w:val="22"/>
        </w:rPr>
        <w:t xml:space="preserve"> (“</w:t>
      </w:r>
      <w:proofErr w:type="spellStart"/>
      <w:r w:rsidR="00493D4F">
        <w:rPr>
          <w:rFonts w:ascii="Times New Roman" w:hAnsi="Times New Roman" w:cs="Times New Roman"/>
          <w:szCs w:val="22"/>
        </w:rPr>
        <w:t>Ayondo</w:t>
      </w:r>
      <w:proofErr w:type="spellEnd"/>
      <w:r w:rsidR="00493D4F">
        <w:rPr>
          <w:rFonts w:ascii="Times New Roman" w:hAnsi="Times New Roman" w:cs="Times New Roman"/>
          <w:szCs w:val="22"/>
        </w:rPr>
        <w:t xml:space="preserve">”) and Unicorn Equity Investment Portfolio Class D Shares of the </w:t>
      </w:r>
      <w:proofErr w:type="spellStart"/>
      <w:r w:rsidR="00493D4F">
        <w:rPr>
          <w:rFonts w:ascii="Times New Roman" w:hAnsi="Times New Roman" w:cs="Times New Roman"/>
          <w:szCs w:val="22"/>
        </w:rPr>
        <w:t>Homaer</w:t>
      </w:r>
      <w:proofErr w:type="spellEnd"/>
      <w:r w:rsidR="00493D4F">
        <w:rPr>
          <w:rFonts w:ascii="Times New Roman" w:hAnsi="Times New Roman" w:cs="Times New Roman"/>
          <w:szCs w:val="22"/>
        </w:rPr>
        <w:t xml:space="preserve"> Asset Management Master Fund SPC (“</w:t>
      </w:r>
      <w:proofErr w:type="spellStart"/>
      <w:r w:rsidR="00493D4F">
        <w:rPr>
          <w:rFonts w:ascii="Times New Roman" w:hAnsi="Times New Roman" w:cs="Times New Roman"/>
          <w:szCs w:val="22"/>
        </w:rPr>
        <w:t>Homaer</w:t>
      </w:r>
      <w:proofErr w:type="spellEnd"/>
      <w:r w:rsidR="00493D4F">
        <w:rPr>
          <w:rFonts w:ascii="Times New Roman" w:hAnsi="Times New Roman" w:cs="Times New Roman"/>
          <w:szCs w:val="22"/>
        </w:rPr>
        <w:t xml:space="preserve"> Fund”), which are all classified as financial assets at FVTPL with measurement categorised within the level 3 of the fair value hierarchy, totalling approximately US$2,388,000 as at 31 December 2019</w:t>
      </w:r>
      <w:r w:rsidRPr="00AE2136">
        <w:rPr>
          <w:rFonts w:ascii="Times New Roman" w:hAnsi="Times New Roman" w:cs="Times New Roman"/>
          <w:szCs w:val="22"/>
        </w:rPr>
        <w:t xml:space="preserve">. </w:t>
      </w:r>
    </w:p>
    <w:p w:rsidR="001C7546" w:rsidRPr="00AE2136" w:rsidRDefault="001C7546" w:rsidP="00954BBD">
      <w:pPr>
        <w:jc w:val="both"/>
        <w:rPr>
          <w:rFonts w:ascii="Times New Roman" w:hAnsi="Times New Roman" w:cs="Times New Roman"/>
          <w:szCs w:val="22"/>
        </w:rPr>
      </w:pPr>
    </w:p>
    <w:p w:rsidR="001C7546" w:rsidRPr="00AE2136" w:rsidRDefault="001C7546" w:rsidP="00954BBD">
      <w:pPr>
        <w:jc w:val="both"/>
        <w:rPr>
          <w:rFonts w:ascii="Times New Roman" w:hAnsi="Times New Roman" w:cs="Times New Roman"/>
          <w:szCs w:val="22"/>
        </w:rPr>
      </w:pPr>
      <w:r w:rsidRPr="00AE2136">
        <w:rPr>
          <w:rFonts w:ascii="Times New Roman" w:hAnsi="Times New Roman" w:cs="Times New Roman"/>
          <w:szCs w:val="22"/>
        </w:rPr>
        <w:t xml:space="preserve">The </w:t>
      </w:r>
      <w:r>
        <w:rPr>
          <w:rFonts w:ascii="Times New Roman" w:hAnsi="Times New Roman" w:cs="Times New Roman"/>
          <w:szCs w:val="22"/>
        </w:rPr>
        <w:t>fair value</w:t>
      </w:r>
      <w:r w:rsidRPr="00AE2136">
        <w:rPr>
          <w:rFonts w:ascii="Times New Roman" w:hAnsi="Times New Roman" w:cs="Times New Roman"/>
          <w:szCs w:val="22"/>
        </w:rPr>
        <w:t xml:space="preserve"> </w:t>
      </w:r>
      <w:r>
        <w:rPr>
          <w:rFonts w:ascii="Times New Roman" w:hAnsi="Times New Roman" w:cs="Times New Roman"/>
          <w:szCs w:val="22"/>
        </w:rPr>
        <w:t xml:space="preserve">determination </w:t>
      </w:r>
      <w:r w:rsidRPr="00AE2136">
        <w:rPr>
          <w:rFonts w:ascii="Times New Roman" w:hAnsi="Times New Roman" w:cs="Times New Roman"/>
          <w:szCs w:val="22"/>
        </w:rPr>
        <w:t xml:space="preserve">of </w:t>
      </w:r>
      <w:r>
        <w:rPr>
          <w:rFonts w:ascii="Times New Roman" w:hAnsi="Times New Roman" w:cs="Times New Roman"/>
          <w:szCs w:val="22"/>
        </w:rPr>
        <w:t>these</w:t>
      </w:r>
      <w:r w:rsidRPr="00AE2136">
        <w:rPr>
          <w:rFonts w:ascii="Times New Roman" w:hAnsi="Times New Roman" w:cs="Times New Roman"/>
          <w:szCs w:val="22"/>
        </w:rPr>
        <w:t xml:space="preserve"> equity investments </w:t>
      </w:r>
      <w:r>
        <w:rPr>
          <w:rFonts w:ascii="Times New Roman" w:hAnsi="Times New Roman" w:cs="Times New Roman"/>
          <w:szCs w:val="22"/>
        </w:rPr>
        <w:t xml:space="preserve">at the end of the reporting period involves </w:t>
      </w:r>
      <w:r w:rsidRPr="00AE2136">
        <w:rPr>
          <w:rFonts w:ascii="Times New Roman" w:hAnsi="Times New Roman" w:cs="Times New Roman"/>
          <w:szCs w:val="22"/>
        </w:rPr>
        <w:t xml:space="preserve">the </w:t>
      </w:r>
      <w:r>
        <w:rPr>
          <w:rFonts w:ascii="Times New Roman" w:hAnsi="Times New Roman" w:cs="Times New Roman"/>
          <w:szCs w:val="22"/>
        </w:rPr>
        <w:t xml:space="preserve">determination of appropriate </w:t>
      </w:r>
      <w:r w:rsidRPr="00AE2136">
        <w:rPr>
          <w:rFonts w:ascii="Times New Roman" w:hAnsi="Times New Roman" w:cs="Times New Roman"/>
          <w:szCs w:val="22"/>
        </w:rPr>
        <w:t xml:space="preserve">valuation models </w:t>
      </w:r>
      <w:r>
        <w:rPr>
          <w:rFonts w:ascii="Times New Roman" w:hAnsi="Times New Roman" w:cs="Times New Roman"/>
          <w:szCs w:val="22"/>
        </w:rPr>
        <w:t xml:space="preserve">as well as </w:t>
      </w:r>
      <w:r w:rsidRPr="00AE2136">
        <w:rPr>
          <w:rFonts w:ascii="Times New Roman" w:hAnsi="Times New Roman" w:cs="Times New Roman"/>
          <w:szCs w:val="22"/>
        </w:rPr>
        <w:t xml:space="preserve">the </w:t>
      </w:r>
      <w:r>
        <w:rPr>
          <w:rFonts w:ascii="Times New Roman" w:hAnsi="Times New Roman" w:cs="Times New Roman"/>
          <w:szCs w:val="22"/>
        </w:rPr>
        <w:t xml:space="preserve">selection of </w:t>
      </w:r>
      <w:r w:rsidRPr="00AE2136">
        <w:rPr>
          <w:rFonts w:ascii="Times New Roman" w:hAnsi="Times New Roman" w:cs="Times New Roman"/>
          <w:szCs w:val="22"/>
        </w:rPr>
        <w:t xml:space="preserve">inputs and assumptions made by management. </w:t>
      </w:r>
      <w:r>
        <w:rPr>
          <w:rFonts w:ascii="Times New Roman" w:hAnsi="Times New Roman" w:cs="Times New Roman"/>
          <w:szCs w:val="22"/>
        </w:rPr>
        <w:t>Different</w:t>
      </w:r>
      <w:r w:rsidRPr="00AE2136">
        <w:rPr>
          <w:rFonts w:ascii="Times New Roman" w:hAnsi="Times New Roman" w:cs="Times New Roman"/>
          <w:szCs w:val="22"/>
        </w:rPr>
        <w:t xml:space="preserve"> valuation models</w:t>
      </w:r>
      <w:r>
        <w:rPr>
          <w:rFonts w:ascii="Times New Roman" w:hAnsi="Times New Roman" w:cs="Times New Roman"/>
          <w:szCs w:val="22"/>
        </w:rPr>
        <w:t>,</w:t>
      </w:r>
      <w:r w:rsidRPr="00AE2136">
        <w:rPr>
          <w:rFonts w:ascii="Times New Roman" w:hAnsi="Times New Roman" w:cs="Times New Roman"/>
          <w:szCs w:val="22"/>
        </w:rPr>
        <w:t xml:space="preserve"> input</w:t>
      </w:r>
      <w:r>
        <w:rPr>
          <w:rFonts w:ascii="Times New Roman" w:hAnsi="Times New Roman" w:cs="Times New Roman"/>
          <w:szCs w:val="22"/>
        </w:rPr>
        <w:t>s</w:t>
      </w:r>
      <w:r w:rsidRPr="00AE2136">
        <w:rPr>
          <w:rFonts w:ascii="Times New Roman" w:hAnsi="Times New Roman" w:cs="Times New Roman"/>
          <w:szCs w:val="22"/>
        </w:rPr>
        <w:t xml:space="preserve"> and assumptions applied </w:t>
      </w:r>
      <w:r>
        <w:rPr>
          <w:rFonts w:ascii="Times New Roman" w:hAnsi="Times New Roman" w:cs="Times New Roman"/>
          <w:szCs w:val="22"/>
        </w:rPr>
        <w:t xml:space="preserve">may </w:t>
      </w:r>
      <w:r w:rsidRPr="00AE2136">
        <w:rPr>
          <w:rFonts w:ascii="Times New Roman" w:hAnsi="Times New Roman" w:cs="Times New Roman"/>
          <w:szCs w:val="22"/>
        </w:rPr>
        <w:t xml:space="preserve">lead to </w:t>
      </w:r>
      <w:r>
        <w:rPr>
          <w:rFonts w:ascii="Times New Roman" w:hAnsi="Times New Roman" w:cs="Times New Roman"/>
          <w:szCs w:val="22"/>
        </w:rPr>
        <w:t xml:space="preserve">a </w:t>
      </w:r>
      <w:r w:rsidRPr="00AE2136">
        <w:rPr>
          <w:rFonts w:ascii="Times New Roman" w:hAnsi="Times New Roman" w:cs="Times New Roman"/>
          <w:szCs w:val="22"/>
        </w:rPr>
        <w:t xml:space="preserve">significant change in </w:t>
      </w:r>
      <w:r>
        <w:rPr>
          <w:rFonts w:ascii="Times New Roman" w:hAnsi="Times New Roman" w:cs="Times New Roman"/>
          <w:szCs w:val="22"/>
        </w:rPr>
        <w:t xml:space="preserve">the </w:t>
      </w:r>
      <w:r w:rsidRPr="00AE2136">
        <w:rPr>
          <w:rFonts w:ascii="Times New Roman" w:hAnsi="Times New Roman" w:cs="Times New Roman"/>
          <w:szCs w:val="22"/>
        </w:rPr>
        <w:t>fair value</w:t>
      </w:r>
      <w:r>
        <w:rPr>
          <w:rFonts w:ascii="Times New Roman" w:hAnsi="Times New Roman" w:cs="Times New Roman"/>
          <w:szCs w:val="22"/>
        </w:rPr>
        <w:t xml:space="preserve"> of these investments</w:t>
      </w:r>
      <w:r w:rsidRPr="00AE2136">
        <w:rPr>
          <w:rFonts w:ascii="Times New Roman" w:hAnsi="Times New Roman" w:cs="Times New Roman"/>
          <w:szCs w:val="22"/>
        </w:rPr>
        <w:t xml:space="preserve">. </w:t>
      </w:r>
    </w:p>
    <w:p w:rsidR="001C7546" w:rsidRPr="00AE2136" w:rsidRDefault="001C7546" w:rsidP="00954BBD">
      <w:pPr>
        <w:jc w:val="both"/>
        <w:rPr>
          <w:rFonts w:ascii="Times New Roman" w:hAnsi="Times New Roman" w:cs="Times New Roman"/>
          <w:szCs w:val="22"/>
        </w:rPr>
      </w:pPr>
    </w:p>
    <w:p w:rsidR="001C7546" w:rsidRPr="00AE2136" w:rsidRDefault="001C7546" w:rsidP="00954BBD">
      <w:pPr>
        <w:jc w:val="both"/>
        <w:rPr>
          <w:rFonts w:ascii="Times New Roman" w:hAnsi="Times New Roman" w:cs="Times New Roman"/>
          <w:szCs w:val="22"/>
        </w:rPr>
      </w:pPr>
      <w:r w:rsidRPr="00AE2136">
        <w:rPr>
          <w:rFonts w:ascii="Times New Roman" w:hAnsi="Times New Roman" w:cs="Times New Roman"/>
          <w:szCs w:val="22"/>
        </w:rPr>
        <w:t xml:space="preserve">We identified </w:t>
      </w:r>
      <w:r>
        <w:rPr>
          <w:rFonts w:ascii="Times New Roman" w:hAnsi="Times New Roman" w:cs="Times New Roman"/>
          <w:szCs w:val="22"/>
        </w:rPr>
        <w:t>fair value determination</w:t>
      </w:r>
      <w:r w:rsidRPr="00AE2136">
        <w:rPr>
          <w:rFonts w:ascii="Times New Roman" w:hAnsi="Times New Roman" w:cs="Times New Roman"/>
          <w:szCs w:val="22"/>
        </w:rPr>
        <w:t xml:space="preserve"> of</w:t>
      </w:r>
      <w:r>
        <w:rPr>
          <w:rFonts w:ascii="Times New Roman" w:hAnsi="Times New Roman" w:cs="Times New Roman"/>
          <w:szCs w:val="22"/>
        </w:rPr>
        <w:t xml:space="preserve"> </w:t>
      </w:r>
      <w:r w:rsidR="00493D4F">
        <w:rPr>
          <w:rFonts w:ascii="Times New Roman" w:hAnsi="Times New Roman" w:cs="Times New Roman"/>
          <w:szCs w:val="22"/>
        </w:rPr>
        <w:t>these</w:t>
      </w:r>
      <w:r w:rsidR="006938D2">
        <w:rPr>
          <w:rFonts w:ascii="Times New Roman" w:hAnsi="Times New Roman" w:cs="Times New Roman"/>
          <w:szCs w:val="22"/>
        </w:rPr>
        <w:t xml:space="preserve"> </w:t>
      </w:r>
      <w:r w:rsidRPr="00AE2136">
        <w:rPr>
          <w:rFonts w:ascii="Times New Roman" w:hAnsi="Times New Roman" w:cs="Times New Roman"/>
          <w:szCs w:val="22"/>
        </w:rPr>
        <w:t xml:space="preserve">equity investments as </w:t>
      </w:r>
      <w:r>
        <w:rPr>
          <w:rFonts w:ascii="Times New Roman" w:hAnsi="Times New Roman" w:cs="Times New Roman"/>
          <w:szCs w:val="22"/>
        </w:rPr>
        <w:t xml:space="preserve">a key audit </w:t>
      </w:r>
      <w:r w:rsidRPr="00AE2136">
        <w:rPr>
          <w:rFonts w:ascii="Times New Roman" w:hAnsi="Times New Roman" w:cs="Times New Roman"/>
          <w:szCs w:val="22"/>
        </w:rPr>
        <w:t>matter</w:t>
      </w:r>
      <w:r>
        <w:rPr>
          <w:rFonts w:ascii="Times New Roman" w:hAnsi="Times New Roman" w:cs="Times New Roman"/>
          <w:szCs w:val="22"/>
        </w:rPr>
        <w:t xml:space="preserve"> </w:t>
      </w:r>
      <w:r w:rsidRPr="00AE2136">
        <w:rPr>
          <w:rFonts w:ascii="Times New Roman" w:hAnsi="Times New Roman" w:cs="Times New Roman"/>
          <w:szCs w:val="22"/>
        </w:rPr>
        <w:t xml:space="preserve">because </w:t>
      </w:r>
      <w:r>
        <w:rPr>
          <w:rFonts w:ascii="Times New Roman" w:hAnsi="Times New Roman" w:cs="Times New Roman"/>
          <w:szCs w:val="22"/>
        </w:rPr>
        <w:t xml:space="preserve">it </w:t>
      </w:r>
      <w:r w:rsidRPr="00AE2136">
        <w:rPr>
          <w:rFonts w:ascii="Times New Roman" w:hAnsi="Times New Roman" w:cs="Times New Roman"/>
          <w:szCs w:val="22"/>
        </w:rPr>
        <w:t>involves a higher degree of estimation, uncertainty and judgement</w:t>
      </w:r>
      <w:r>
        <w:rPr>
          <w:rFonts w:ascii="Times New Roman" w:hAnsi="Times New Roman" w:cs="Times New Roman"/>
          <w:szCs w:val="22"/>
        </w:rPr>
        <w:t xml:space="preserve">; and their carrying value is </w:t>
      </w:r>
      <w:r w:rsidRPr="00AE2136">
        <w:rPr>
          <w:rFonts w:ascii="Times New Roman" w:hAnsi="Times New Roman" w:cs="Times New Roman"/>
          <w:szCs w:val="22"/>
        </w:rPr>
        <w:t>material to the Group</w:t>
      </w:r>
      <w:r>
        <w:rPr>
          <w:rFonts w:ascii="Times New Roman" w:hAnsi="Times New Roman" w:cs="Times New Roman"/>
          <w:szCs w:val="22"/>
        </w:rPr>
        <w:t>’s consolidated financial statements taken as a whole</w:t>
      </w:r>
      <w:r w:rsidRPr="00AE2136">
        <w:rPr>
          <w:rFonts w:ascii="Times New Roman" w:hAnsi="Times New Roman" w:cs="Times New Roman"/>
          <w:szCs w:val="22"/>
        </w:rPr>
        <w:t>.</w:t>
      </w:r>
    </w:p>
    <w:p w:rsidR="00E30069" w:rsidRPr="00AE2136" w:rsidRDefault="00E30069" w:rsidP="008D0042">
      <w:pPr>
        <w:spacing w:line="240" w:lineRule="exact"/>
        <w:ind w:left="480"/>
        <w:jc w:val="both"/>
        <w:rPr>
          <w:rFonts w:ascii="Times New Roman" w:hAnsi="Times New Roman" w:cs="Times New Roman"/>
          <w:szCs w:val="22"/>
        </w:rPr>
      </w:pPr>
    </w:p>
    <w:p w:rsidR="00AE1CC1" w:rsidRPr="00AE2136" w:rsidRDefault="00AE1CC1" w:rsidP="00AE1CC1">
      <w:pPr>
        <w:spacing w:line="240" w:lineRule="exact"/>
        <w:ind w:left="5040" w:firstLine="720"/>
        <w:jc w:val="both"/>
        <w:rPr>
          <w:rFonts w:ascii="Times New Roman" w:hAnsi="Times New Roman" w:cs="Times New Roman"/>
          <w:lang w:eastAsia="zh-TW"/>
        </w:rPr>
      </w:pPr>
    </w:p>
    <w:p w:rsidR="00AE1CC1" w:rsidRPr="00AE2136" w:rsidRDefault="00AE1CC1" w:rsidP="008D0042">
      <w:pPr>
        <w:tabs>
          <w:tab w:val="right" w:pos="9072"/>
        </w:tabs>
        <w:spacing w:line="240" w:lineRule="exact"/>
        <w:jc w:val="both"/>
        <w:rPr>
          <w:rFonts w:ascii="Times New Roman" w:hAnsi="Times New Roman" w:cs="Times New Roman"/>
          <w:b/>
          <w:sz w:val="24"/>
          <w:u w:val="single"/>
          <w:lang w:eastAsia="zh-TW"/>
        </w:rPr>
      </w:pPr>
      <w:r w:rsidRPr="00AE2136">
        <w:rPr>
          <w:rFonts w:ascii="Times New Roman" w:hAnsi="Times New Roman" w:cs="Times New Roman"/>
          <w:lang w:eastAsia="zh-TW"/>
        </w:rPr>
        <w:br w:type="page"/>
      </w:r>
      <w:r w:rsidRPr="00AE2136">
        <w:rPr>
          <w:rFonts w:ascii="Times New Roman" w:hAnsi="Times New Roman" w:cs="Times New Roman"/>
          <w:b/>
          <w:sz w:val="24"/>
          <w:u w:val="single"/>
        </w:rPr>
        <w:lastRenderedPageBreak/>
        <w:t>INDEPENDENT AUDITOR’S REPORT</w:t>
      </w:r>
      <w:r w:rsidR="002A01CE" w:rsidRPr="00AE2136">
        <w:rPr>
          <w:rFonts w:ascii="Times New Roman" w:hAnsi="Times New Roman" w:cs="Times New Roman"/>
          <w:b/>
          <w:sz w:val="24"/>
          <w:u w:val="single"/>
        </w:rPr>
        <w:t xml:space="preserve"> (CONTINUED)</w:t>
      </w:r>
      <w:r w:rsidRPr="00AE2136">
        <w:rPr>
          <w:rFonts w:ascii="Times New Roman" w:hAnsi="Times New Roman" w:cs="Times New Roman"/>
          <w:b/>
          <w:sz w:val="24"/>
          <w:u w:val="single"/>
          <w:lang w:eastAsia="zh-TW"/>
        </w:rPr>
        <w:tab/>
      </w:r>
    </w:p>
    <w:p w:rsidR="00AE1CC1" w:rsidRPr="00AE2136" w:rsidRDefault="00AE1CC1" w:rsidP="00AE1CC1">
      <w:pPr>
        <w:jc w:val="both"/>
        <w:rPr>
          <w:rFonts w:ascii="Times New Roman" w:hAnsi="Times New Roman" w:cs="Times New Roman"/>
          <w:b/>
          <w:sz w:val="24"/>
          <w:lang w:eastAsia="zh-TW"/>
        </w:rPr>
      </w:pPr>
    </w:p>
    <w:p w:rsidR="00AE1CC1" w:rsidRPr="00AE2136" w:rsidRDefault="00AE1CC1" w:rsidP="00AE1CC1">
      <w:pPr>
        <w:spacing w:line="200" w:lineRule="exact"/>
        <w:jc w:val="both"/>
        <w:rPr>
          <w:rFonts w:ascii="Times New Roman" w:hAnsi="Times New Roman" w:cs="Times New Roman"/>
          <w:b/>
          <w:szCs w:val="22"/>
        </w:rPr>
      </w:pPr>
      <w:r w:rsidRPr="00AE2136">
        <w:rPr>
          <w:rFonts w:ascii="Times New Roman" w:hAnsi="Times New Roman" w:cs="Times New Roman"/>
          <w:b/>
          <w:szCs w:val="22"/>
        </w:rPr>
        <w:t xml:space="preserve">TO THE MEMBERS OF WORLDSEC LIMITED </w:t>
      </w:r>
    </w:p>
    <w:p w:rsidR="00AE1CC1" w:rsidRPr="00AE2136" w:rsidRDefault="00AE1CC1" w:rsidP="00AE1CC1">
      <w:pPr>
        <w:tabs>
          <w:tab w:val="right" w:pos="9000"/>
        </w:tabs>
        <w:spacing w:line="200" w:lineRule="exact"/>
        <w:jc w:val="both"/>
        <w:rPr>
          <w:rFonts w:ascii="Times New Roman" w:hAnsi="Times New Roman" w:cs="Times New Roman"/>
          <w:b/>
          <w:i/>
          <w:szCs w:val="22"/>
        </w:rPr>
      </w:pPr>
      <w:r w:rsidRPr="00AE2136">
        <w:rPr>
          <w:rFonts w:ascii="Times New Roman" w:hAnsi="Times New Roman" w:cs="Times New Roman"/>
          <w:b/>
          <w:i/>
          <w:szCs w:val="22"/>
        </w:rPr>
        <w:t xml:space="preserve">(incorporated in </w:t>
      </w:r>
      <w:smartTag w:uri="urn:schemas-microsoft-com:office:smarttags" w:element="place">
        <w:r w:rsidRPr="00AE2136">
          <w:rPr>
            <w:rFonts w:ascii="Times New Roman" w:hAnsi="Times New Roman" w:cs="Times New Roman"/>
            <w:b/>
            <w:i/>
            <w:szCs w:val="22"/>
          </w:rPr>
          <w:t>Bermuda</w:t>
        </w:r>
      </w:smartTag>
      <w:r w:rsidRPr="00AE2136">
        <w:rPr>
          <w:rFonts w:ascii="Times New Roman" w:hAnsi="Times New Roman" w:cs="Times New Roman"/>
          <w:b/>
          <w:i/>
          <w:szCs w:val="22"/>
        </w:rPr>
        <w:t xml:space="preserve"> with limited liability)</w:t>
      </w:r>
    </w:p>
    <w:p w:rsidR="00836024" w:rsidRPr="00AE2136" w:rsidRDefault="00836024" w:rsidP="00836024">
      <w:pPr>
        <w:spacing w:line="200" w:lineRule="exact"/>
        <w:jc w:val="both"/>
        <w:rPr>
          <w:rFonts w:ascii="Times New Roman" w:hAnsi="Times New Roman" w:cs="Times New Roman"/>
          <w:sz w:val="20"/>
          <w:szCs w:val="20"/>
        </w:rPr>
      </w:pPr>
    </w:p>
    <w:p w:rsidR="00836024" w:rsidRPr="00AE2136" w:rsidRDefault="00836024" w:rsidP="00836024">
      <w:pPr>
        <w:spacing w:line="240" w:lineRule="exact"/>
        <w:jc w:val="both"/>
        <w:rPr>
          <w:rFonts w:ascii="Times New Roman" w:hAnsi="Times New Roman" w:cs="Times New Roman"/>
          <w:caps/>
          <w:szCs w:val="22"/>
          <w:u w:val="single"/>
        </w:rPr>
      </w:pPr>
      <w:r w:rsidRPr="00AE2136">
        <w:rPr>
          <w:rFonts w:ascii="Times New Roman" w:hAnsi="Times New Roman" w:cs="Times New Roman"/>
          <w:caps/>
          <w:szCs w:val="22"/>
          <w:u w:val="single"/>
        </w:rPr>
        <w:t>Key Audit Matters (Continued)</w:t>
      </w:r>
    </w:p>
    <w:p w:rsidR="00836024" w:rsidRPr="00AE2136" w:rsidRDefault="00836024" w:rsidP="00836024">
      <w:pPr>
        <w:spacing w:line="240" w:lineRule="exact"/>
        <w:ind w:left="5040" w:firstLine="720"/>
        <w:jc w:val="both"/>
        <w:rPr>
          <w:rFonts w:ascii="Times New Roman" w:hAnsi="Times New Roman" w:cs="Times New Roman"/>
          <w:szCs w:val="22"/>
          <w:u w:val="single"/>
          <w:lang w:eastAsia="zh-TW"/>
        </w:rPr>
      </w:pPr>
    </w:p>
    <w:p w:rsidR="00836024" w:rsidRPr="00D5377D" w:rsidRDefault="00493D4F" w:rsidP="00954BBD">
      <w:pPr>
        <w:pStyle w:val="Default"/>
        <w:tabs>
          <w:tab w:val="center" w:pos="4153"/>
          <w:tab w:val="right" w:pos="8306"/>
        </w:tabs>
        <w:jc w:val="both"/>
        <w:rPr>
          <w:rFonts w:ascii="Times New Roman" w:hAnsi="Times New Roman" w:cs="Times New Roman"/>
          <w:b/>
          <w:bCs/>
          <w:caps/>
          <w:color w:val="auto"/>
          <w:sz w:val="22"/>
          <w:szCs w:val="22"/>
        </w:rPr>
      </w:pPr>
      <w:r w:rsidRPr="00D5377D">
        <w:rPr>
          <w:rFonts w:ascii="Times New Roman" w:hAnsi="Times New Roman" w:cs="Times New Roman"/>
          <w:b/>
          <w:caps/>
          <w:sz w:val="22"/>
          <w:szCs w:val="22"/>
        </w:rPr>
        <w:t xml:space="preserve">FAIR VALUE MEASUREMENT OF EQUITY INVESTMENTS classified as financial assets at fair value through profit or loss CATERGORISED WITHIN LEVEL 3 OF THE FAIR VALUE HIERARCHY </w:t>
      </w:r>
      <w:r w:rsidR="00836024" w:rsidRPr="00D5377D">
        <w:rPr>
          <w:rFonts w:ascii="Times New Roman" w:hAnsi="Times New Roman" w:cs="Times New Roman"/>
          <w:b/>
          <w:caps/>
          <w:sz w:val="22"/>
          <w:szCs w:val="22"/>
        </w:rPr>
        <w:t>(CONTINUED)</w:t>
      </w:r>
    </w:p>
    <w:p w:rsidR="00836024" w:rsidRPr="00D5377D" w:rsidRDefault="00836024" w:rsidP="00954BBD">
      <w:pPr>
        <w:jc w:val="both"/>
        <w:rPr>
          <w:rFonts w:ascii="Times New Roman" w:hAnsi="Times New Roman" w:cs="Times New Roman"/>
          <w:szCs w:val="22"/>
          <w:u w:val="single"/>
          <w:lang w:val="en-US"/>
        </w:rPr>
      </w:pPr>
    </w:p>
    <w:p w:rsidR="00836024" w:rsidRPr="00AE2136" w:rsidRDefault="00836024" w:rsidP="00954BBD">
      <w:pPr>
        <w:jc w:val="both"/>
        <w:rPr>
          <w:rFonts w:ascii="Times New Roman" w:hAnsi="Times New Roman" w:cs="Times New Roman"/>
          <w:b/>
          <w:bCs/>
          <w:szCs w:val="22"/>
        </w:rPr>
      </w:pPr>
      <w:r w:rsidRPr="00AE2136">
        <w:rPr>
          <w:rFonts w:ascii="Times New Roman" w:hAnsi="Times New Roman" w:cs="Times New Roman"/>
          <w:b/>
          <w:bCs/>
          <w:szCs w:val="22"/>
        </w:rPr>
        <w:t>Our response:</w:t>
      </w:r>
    </w:p>
    <w:p w:rsidR="00836024" w:rsidRPr="00AE2136" w:rsidRDefault="00836024" w:rsidP="00954BBD">
      <w:pPr>
        <w:jc w:val="both"/>
        <w:rPr>
          <w:rFonts w:ascii="Times New Roman" w:hAnsi="Times New Roman" w:cs="Times New Roman"/>
          <w:b/>
          <w:bCs/>
          <w:szCs w:val="22"/>
        </w:rPr>
      </w:pPr>
    </w:p>
    <w:p w:rsidR="002D740C" w:rsidRPr="00AE2136" w:rsidRDefault="002D740C" w:rsidP="00954BBD">
      <w:pPr>
        <w:jc w:val="both"/>
        <w:rPr>
          <w:rFonts w:ascii="Times New Roman" w:hAnsi="Times New Roman" w:cs="Times New Roman"/>
          <w:szCs w:val="22"/>
        </w:rPr>
      </w:pPr>
      <w:r w:rsidRPr="00AE2136">
        <w:rPr>
          <w:rFonts w:ascii="Times New Roman" w:hAnsi="Times New Roman" w:cs="Times New Roman"/>
          <w:szCs w:val="22"/>
        </w:rPr>
        <w:t xml:space="preserve">Our </w:t>
      </w:r>
      <w:r>
        <w:rPr>
          <w:rFonts w:ascii="Times New Roman" w:hAnsi="Times New Roman" w:cs="Times New Roman"/>
          <w:szCs w:val="22"/>
        </w:rPr>
        <w:t>audit procedures in relation to this matter</w:t>
      </w:r>
      <w:r w:rsidRPr="00AE2136">
        <w:rPr>
          <w:rFonts w:ascii="Times New Roman" w:hAnsi="Times New Roman" w:cs="Times New Roman"/>
          <w:szCs w:val="22"/>
        </w:rPr>
        <w:t xml:space="preserve"> included:</w:t>
      </w:r>
    </w:p>
    <w:p w:rsidR="002D740C" w:rsidRPr="00AE2136" w:rsidRDefault="002D740C" w:rsidP="00954BBD">
      <w:pPr>
        <w:ind w:left="480"/>
        <w:jc w:val="both"/>
        <w:rPr>
          <w:rFonts w:ascii="Times New Roman" w:hAnsi="Times New Roman" w:cs="Times New Roman"/>
          <w:szCs w:val="22"/>
        </w:rPr>
      </w:pPr>
    </w:p>
    <w:p w:rsidR="002D740C" w:rsidRPr="00AE2136" w:rsidRDefault="002D740C" w:rsidP="00E70422">
      <w:pPr>
        <w:numPr>
          <w:ilvl w:val="0"/>
          <w:numId w:val="47"/>
        </w:numPr>
        <w:jc w:val="both"/>
        <w:rPr>
          <w:rFonts w:ascii="Times New Roman" w:hAnsi="Times New Roman" w:cs="Times New Roman"/>
          <w:szCs w:val="22"/>
        </w:rPr>
      </w:pPr>
      <w:r w:rsidRPr="00AE2136">
        <w:rPr>
          <w:rFonts w:ascii="Times New Roman" w:hAnsi="Times New Roman" w:cs="Times New Roman"/>
          <w:szCs w:val="22"/>
        </w:rPr>
        <w:t xml:space="preserve">Assessing the </w:t>
      </w:r>
      <w:r>
        <w:rPr>
          <w:rFonts w:ascii="Times New Roman" w:hAnsi="Times New Roman" w:cs="Times New Roman"/>
          <w:szCs w:val="22"/>
        </w:rPr>
        <w:t xml:space="preserve">appropriateness of </w:t>
      </w:r>
      <w:r w:rsidRPr="00AE2136">
        <w:rPr>
          <w:rFonts w:ascii="Times New Roman" w:hAnsi="Times New Roman" w:cs="Times New Roman"/>
          <w:szCs w:val="22"/>
        </w:rPr>
        <w:t>valuation methodologies applied on th</w:t>
      </w:r>
      <w:r>
        <w:rPr>
          <w:rFonts w:ascii="Times New Roman" w:hAnsi="Times New Roman" w:cs="Times New Roman"/>
          <w:szCs w:val="22"/>
        </w:rPr>
        <w:t xml:space="preserve">ese </w:t>
      </w:r>
      <w:r w:rsidRPr="00AE2136">
        <w:rPr>
          <w:rFonts w:ascii="Times New Roman" w:hAnsi="Times New Roman" w:cs="Times New Roman"/>
          <w:szCs w:val="22"/>
        </w:rPr>
        <w:t>equity investments;</w:t>
      </w:r>
    </w:p>
    <w:p w:rsidR="002D740C" w:rsidRPr="00AE2136" w:rsidRDefault="002D740C" w:rsidP="00954BBD">
      <w:pPr>
        <w:ind w:left="988" w:hanging="469"/>
        <w:jc w:val="both"/>
        <w:rPr>
          <w:rFonts w:ascii="Times New Roman" w:hAnsi="Times New Roman" w:cs="Times New Roman"/>
          <w:szCs w:val="22"/>
        </w:rPr>
      </w:pPr>
    </w:p>
    <w:p w:rsidR="002D740C" w:rsidRPr="00AE2136" w:rsidRDefault="002D740C" w:rsidP="00E70422">
      <w:pPr>
        <w:numPr>
          <w:ilvl w:val="0"/>
          <w:numId w:val="47"/>
        </w:numPr>
        <w:jc w:val="both"/>
        <w:rPr>
          <w:rFonts w:ascii="Times New Roman" w:hAnsi="Times New Roman" w:cs="Times New Roman"/>
          <w:szCs w:val="22"/>
        </w:rPr>
      </w:pPr>
      <w:r>
        <w:rPr>
          <w:rFonts w:ascii="Times New Roman" w:hAnsi="Times New Roman" w:cs="Times New Roman"/>
          <w:szCs w:val="22"/>
        </w:rPr>
        <w:t>Evaluating</w:t>
      </w:r>
      <w:r w:rsidRPr="00AE2136">
        <w:rPr>
          <w:rFonts w:ascii="Times New Roman" w:hAnsi="Times New Roman" w:cs="Times New Roman"/>
          <w:szCs w:val="22"/>
        </w:rPr>
        <w:t xml:space="preserve"> the reasonableness</w:t>
      </w:r>
      <w:r>
        <w:rPr>
          <w:rFonts w:ascii="Times New Roman" w:hAnsi="Times New Roman" w:cs="Times New Roman"/>
          <w:szCs w:val="22"/>
        </w:rPr>
        <w:t xml:space="preserve"> and relevance</w:t>
      </w:r>
      <w:r w:rsidRPr="00AE2136">
        <w:rPr>
          <w:rFonts w:ascii="Times New Roman" w:hAnsi="Times New Roman" w:cs="Times New Roman"/>
          <w:szCs w:val="22"/>
        </w:rPr>
        <w:t xml:space="preserve"> of key </w:t>
      </w:r>
      <w:r>
        <w:rPr>
          <w:rFonts w:ascii="Times New Roman" w:hAnsi="Times New Roman" w:cs="Times New Roman"/>
          <w:szCs w:val="22"/>
        </w:rPr>
        <w:t xml:space="preserve">inputs and </w:t>
      </w:r>
      <w:r w:rsidRPr="00AE2136">
        <w:rPr>
          <w:rFonts w:ascii="Times New Roman" w:hAnsi="Times New Roman" w:cs="Times New Roman"/>
          <w:szCs w:val="22"/>
        </w:rPr>
        <w:t xml:space="preserve">assumptions </w:t>
      </w:r>
      <w:r>
        <w:rPr>
          <w:rFonts w:ascii="Times New Roman" w:hAnsi="Times New Roman" w:cs="Times New Roman"/>
          <w:szCs w:val="22"/>
        </w:rPr>
        <w:t xml:space="preserve">used </w:t>
      </w:r>
      <w:r w:rsidRPr="00AE2136">
        <w:rPr>
          <w:rFonts w:ascii="Times New Roman" w:hAnsi="Times New Roman" w:cs="Times New Roman"/>
          <w:szCs w:val="22"/>
        </w:rPr>
        <w:t xml:space="preserve">in the </w:t>
      </w:r>
      <w:r>
        <w:rPr>
          <w:rFonts w:ascii="Times New Roman" w:hAnsi="Times New Roman" w:cs="Times New Roman"/>
          <w:szCs w:val="22"/>
        </w:rPr>
        <w:t>fair value determination</w:t>
      </w:r>
      <w:r w:rsidRPr="00AE2136">
        <w:rPr>
          <w:rFonts w:ascii="Times New Roman" w:hAnsi="Times New Roman" w:cs="Times New Roman"/>
          <w:szCs w:val="22"/>
        </w:rPr>
        <w:t>;</w:t>
      </w:r>
      <w:r w:rsidR="004864FF" w:rsidRPr="004864FF">
        <w:rPr>
          <w:rFonts w:ascii="Times New Roman" w:hAnsi="Times New Roman" w:cs="Times New Roman"/>
          <w:szCs w:val="22"/>
        </w:rPr>
        <w:t xml:space="preserve"> </w:t>
      </w:r>
      <w:r w:rsidR="004864FF" w:rsidRPr="00AE2136">
        <w:rPr>
          <w:rFonts w:ascii="Times New Roman" w:hAnsi="Times New Roman" w:cs="Times New Roman"/>
          <w:szCs w:val="22"/>
        </w:rPr>
        <w:t>and</w:t>
      </w:r>
    </w:p>
    <w:p w:rsidR="002D740C" w:rsidRPr="00AE2136" w:rsidRDefault="002D740C" w:rsidP="00954BBD">
      <w:pPr>
        <w:ind w:left="988" w:hanging="469"/>
        <w:jc w:val="both"/>
        <w:rPr>
          <w:rFonts w:ascii="Times New Roman" w:hAnsi="Times New Roman" w:cs="Times New Roman"/>
          <w:szCs w:val="22"/>
        </w:rPr>
      </w:pPr>
    </w:p>
    <w:p w:rsidR="004C7B1E" w:rsidRDefault="002D740C" w:rsidP="00954BBD">
      <w:pPr>
        <w:jc w:val="both"/>
        <w:rPr>
          <w:rFonts w:ascii="Times New Roman" w:hAnsi="Times New Roman" w:cs="Times New Roman"/>
          <w:sz w:val="20"/>
          <w:szCs w:val="20"/>
          <w:u w:val="single"/>
        </w:rPr>
      </w:pPr>
      <w:r w:rsidRPr="00AE2136">
        <w:rPr>
          <w:rFonts w:ascii="Times New Roman" w:hAnsi="Times New Roman" w:cs="Times New Roman"/>
          <w:szCs w:val="22"/>
        </w:rPr>
        <w:t xml:space="preserve">Involving an auditor’s expert to assist our assessment on the reasonableness and appropriateness of the valuation methodologies and key </w:t>
      </w:r>
      <w:r>
        <w:rPr>
          <w:rFonts w:ascii="Times New Roman" w:hAnsi="Times New Roman" w:cs="Times New Roman"/>
          <w:szCs w:val="22"/>
        </w:rPr>
        <w:t xml:space="preserve">inputs and </w:t>
      </w:r>
      <w:r w:rsidRPr="00AE2136">
        <w:rPr>
          <w:rFonts w:ascii="Times New Roman" w:hAnsi="Times New Roman" w:cs="Times New Roman"/>
          <w:szCs w:val="22"/>
        </w:rPr>
        <w:t>assumptions</w:t>
      </w:r>
      <w:r w:rsidR="004864FF">
        <w:rPr>
          <w:rFonts w:ascii="Times New Roman" w:hAnsi="Times New Roman" w:cs="Times New Roman"/>
          <w:szCs w:val="22"/>
        </w:rPr>
        <w:t>.</w:t>
      </w:r>
    </w:p>
    <w:p w:rsidR="002D740C" w:rsidRPr="00AE2136" w:rsidRDefault="002D740C" w:rsidP="00954BBD">
      <w:pPr>
        <w:jc w:val="both"/>
        <w:rPr>
          <w:rFonts w:ascii="Times New Roman" w:hAnsi="Times New Roman" w:cs="Times New Roman"/>
          <w:sz w:val="20"/>
          <w:szCs w:val="20"/>
          <w:u w:val="single"/>
        </w:rPr>
      </w:pPr>
    </w:p>
    <w:p w:rsidR="007768B3" w:rsidRPr="00AE2136" w:rsidRDefault="007768B3" w:rsidP="00954BBD">
      <w:pPr>
        <w:jc w:val="both"/>
        <w:rPr>
          <w:rFonts w:ascii="Times New Roman" w:hAnsi="Times New Roman" w:cs="Times New Roman"/>
          <w:caps/>
          <w:szCs w:val="22"/>
          <w:u w:val="single"/>
        </w:rPr>
      </w:pPr>
      <w:r w:rsidRPr="00AE2136">
        <w:rPr>
          <w:rFonts w:ascii="Times New Roman" w:hAnsi="Times New Roman" w:cs="Times New Roman"/>
          <w:caps/>
          <w:szCs w:val="22"/>
          <w:u w:val="single"/>
        </w:rPr>
        <w:t>Other information in the annual report</w:t>
      </w:r>
    </w:p>
    <w:p w:rsidR="007768B3" w:rsidRPr="00AE2136" w:rsidRDefault="007768B3" w:rsidP="00954BBD">
      <w:pPr>
        <w:jc w:val="both"/>
        <w:rPr>
          <w:rFonts w:ascii="Times New Roman" w:hAnsi="Times New Roman" w:cs="Times New Roman"/>
          <w:szCs w:val="22"/>
        </w:rPr>
      </w:pPr>
    </w:p>
    <w:p w:rsidR="007768B3" w:rsidRPr="00AE2136" w:rsidRDefault="007768B3" w:rsidP="00954BBD">
      <w:pPr>
        <w:jc w:val="both"/>
        <w:rPr>
          <w:rFonts w:ascii="Times New Roman" w:hAnsi="Times New Roman" w:cs="Times New Roman"/>
          <w:szCs w:val="22"/>
        </w:rPr>
      </w:pPr>
      <w:r w:rsidRPr="00AE2136">
        <w:rPr>
          <w:rFonts w:ascii="Times New Roman" w:hAnsi="Times New Roman" w:cs="Times New Roman"/>
          <w:szCs w:val="22"/>
        </w:rPr>
        <w:t>The directors are responsible for the other information. The other information comprises</w:t>
      </w:r>
      <w:r w:rsidR="004B7230" w:rsidRPr="00AE2136">
        <w:rPr>
          <w:rFonts w:ascii="Times New Roman" w:hAnsi="Times New Roman" w:cs="Times New Roman"/>
          <w:szCs w:val="22"/>
        </w:rPr>
        <w:t xml:space="preserve"> </w:t>
      </w:r>
      <w:r w:rsidRPr="00AE2136">
        <w:rPr>
          <w:rFonts w:ascii="Times New Roman" w:hAnsi="Times New Roman" w:cs="Times New Roman"/>
          <w:szCs w:val="22"/>
        </w:rPr>
        <w:t xml:space="preserve">the information </w:t>
      </w:r>
      <w:r w:rsidR="00CE065A" w:rsidRPr="00AE2136">
        <w:rPr>
          <w:rFonts w:ascii="Times New Roman" w:hAnsi="Times New Roman" w:cs="Times New Roman"/>
          <w:szCs w:val="22"/>
        </w:rPr>
        <w:t xml:space="preserve">included </w:t>
      </w:r>
      <w:r w:rsidRPr="00AE2136">
        <w:rPr>
          <w:rFonts w:ascii="Times New Roman" w:hAnsi="Times New Roman" w:cs="Times New Roman"/>
          <w:szCs w:val="22"/>
        </w:rPr>
        <w:t xml:space="preserve">in the </w:t>
      </w:r>
      <w:r w:rsidR="009A3FC4" w:rsidRPr="00AE2136">
        <w:rPr>
          <w:rFonts w:ascii="Times New Roman" w:hAnsi="Times New Roman" w:cs="Times New Roman"/>
          <w:szCs w:val="22"/>
        </w:rPr>
        <w:t xml:space="preserve">Company’s </w:t>
      </w:r>
      <w:r w:rsidRPr="00AE2136">
        <w:rPr>
          <w:rFonts w:ascii="Times New Roman" w:hAnsi="Times New Roman" w:cs="Times New Roman"/>
          <w:szCs w:val="22"/>
        </w:rPr>
        <w:t xml:space="preserve">annual </w:t>
      </w:r>
      <w:proofErr w:type="gramStart"/>
      <w:r w:rsidRPr="00AE2136">
        <w:rPr>
          <w:rFonts w:ascii="Times New Roman" w:hAnsi="Times New Roman" w:cs="Times New Roman"/>
          <w:szCs w:val="22"/>
        </w:rPr>
        <w:t>report, but</w:t>
      </w:r>
      <w:proofErr w:type="gramEnd"/>
      <w:r w:rsidRPr="00AE2136">
        <w:rPr>
          <w:rFonts w:ascii="Times New Roman" w:hAnsi="Times New Roman" w:cs="Times New Roman"/>
          <w:szCs w:val="22"/>
        </w:rPr>
        <w:t xml:space="preserve"> does not include the consolidated financial statements and our auditor’s report thereon. </w:t>
      </w:r>
    </w:p>
    <w:p w:rsidR="007768B3" w:rsidRPr="00AE2136" w:rsidRDefault="007768B3" w:rsidP="00954BBD">
      <w:pPr>
        <w:jc w:val="both"/>
        <w:rPr>
          <w:rFonts w:ascii="Times New Roman" w:hAnsi="Times New Roman" w:cs="Times New Roman"/>
          <w:szCs w:val="22"/>
        </w:rPr>
      </w:pPr>
    </w:p>
    <w:p w:rsidR="007768B3" w:rsidRPr="00AE2136" w:rsidRDefault="007768B3" w:rsidP="00954BBD">
      <w:pPr>
        <w:jc w:val="both"/>
        <w:rPr>
          <w:rFonts w:ascii="Times New Roman" w:hAnsi="Times New Roman" w:cs="Times New Roman"/>
          <w:szCs w:val="22"/>
        </w:rPr>
      </w:pPr>
      <w:r w:rsidRPr="00AE2136">
        <w:rPr>
          <w:rFonts w:ascii="Times New Roman" w:hAnsi="Times New Roman" w:cs="Times New Roman"/>
          <w:szCs w:val="22"/>
        </w:rPr>
        <w:t>Our opinion on the consolidated financial statements does not cover the other information and we do not express any form of assurance conclusion thereon.</w:t>
      </w:r>
    </w:p>
    <w:p w:rsidR="007768B3" w:rsidRPr="00AE2136" w:rsidRDefault="007768B3" w:rsidP="00954BBD">
      <w:pPr>
        <w:jc w:val="both"/>
        <w:rPr>
          <w:rFonts w:ascii="Times New Roman" w:hAnsi="Times New Roman" w:cs="Times New Roman"/>
          <w:szCs w:val="22"/>
        </w:rPr>
      </w:pPr>
    </w:p>
    <w:p w:rsidR="007768B3" w:rsidRPr="00AE2136" w:rsidRDefault="007768B3" w:rsidP="00954BBD">
      <w:pPr>
        <w:jc w:val="both"/>
        <w:rPr>
          <w:rFonts w:ascii="Times New Roman" w:hAnsi="Times New Roman" w:cs="Times New Roman"/>
          <w:szCs w:val="22"/>
        </w:rPr>
      </w:pPr>
      <w:r w:rsidRPr="00AE2136">
        <w:rPr>
          <w:rFonts w:ascii="Times New Roman" w:hAnsi="Times New Roman" w:cs="Times New Roman"/>
          <w:szCs w:val="22"/>
        </w:rPr>
        <w:t>In connection with our audit of the consolidated financial statements, our responsibility is to read the other information and, in doing so, consider whether the other information is materially inconsistent with the consolidated financial statements or our knowledge obtained in the audit or otherwise appears to be materially misstated. If, based on the work we have performed, we conclude that there is a material misstatement of this other information, we are required to report that fact. We have nothing to report in this regard.</w:t>
      </w:r>
    </w:p>
    <w:p w:rsidR="007768B3" w:rsidRPr="00AE2136" w:rsidRDefault="007768B3" w:rsidP="00954BBD">
      <w:pPr>
        <w:jc w:val="both"/>
        <w:rPr>
          <w:rFonts w:ascii="Times New Roman" w:hAnsi="Times New Roman" w:cs="Times New Roman"/>
          <w:szCs w:val="22"/>
          <w:u w:val="single"/>
        </w:rPr>
      </w:pPr>
    </w:p>
    <w:p w:rsidR="007768B3" w:rsidRPr="00AE2136" w:rsidRDefault="007768B3" w:rsidP="00954BBD">
      <w:pPr>
        <w:jc w:val="both"/>
        <w:rPr>
          <w:rFonts w:ascii="Times New Roman" w:hAnsi="Times New Roman" w:cs="Times New Roman"/>
          <w:caps/>
          <w:szCs w:val="22"/>
          <w:u w:val="single"/>
        </w:rPr>
      </w:pPr>
      <w:r w:rsidRPr="00AE2136">
        <w:rPr>
          <w:rFonts w:ascii="Times New Roman" w:hAnsi="Times New Roman" w:cs="Times New Roman"/>
          <w:caps/>
          <w:szCs w:val="22"/>
          <w:u w:val="single"/>
        </w:rPr>
        <w:t>Directors’ responsibilit</w:t>
      </w:r>
      <w:r w:rsidR="00AB654A" w:rsidRPr="00AE2136">
        <w:rPr>
          <w:rFonts w:ascii="Times New Roman" w:hAnsi="Times New Roman" w:cs="Times New Roman"/>
          <w:caps/>
          <w:szCs w:val="22"/>
          <w:u w:val="single"/>
        </w:rPr>
        <w:t>IES</w:t>
      </w:r>
      <w:r w:rsidRPr="00AE2136">
        <w:rPr>
          <w:rFonts w:ascii="Times New Roman" w:hAnsi="Times New Roman" w:cs="Times New Roman"/>
          <w:caps/>
          <w:szCs w:val="22"/>
          <w:u w:val="single"/>
        </w:rPr>
        <w:t xml:space="preserve"> for the consolidated financial statements</w:t>
      </w:r>
    </w:p>
    <w:p w:rsidR="007768B3" w:rsidRPr="00AE2136" w:rsidRDefault="007768B3" w:rsidP="00954BBD">
      <w:pPr>
        <w:jc w:val="both"/>
        <w:rPr>
          <w:rFonts w:ascii="Times New Roman" w:hAnsi="Times New Roman" w:cs="Times New Roman"/>
          <w:szCs w:val="22"/>
        </w:rPr>
      </w:pPr>
    </w:p>
    <w:p w:rsidR="007768B3" w:rsidRPr="00AE2136" w:rsidRDefault="007768B3" w:rsidP="00954BBD">
      <w:pPr>
        <w:jc w:val="both"/>
        <w:rPr>
          <w:rFonts w:ascii="Times New Roman" w:hAnsi="Times New Roman" w:cs="Times New Roman"/>
          <w:szCs w:val="22"/>
        </w:rPr>
      </w:pPr>
      <w:r w:rsidRPr="00AE2136">
        <w:rPr>
          <w:rFonts w:ascii="Times New Roman" w:hAnsi="Times New Roman" w:cs="Times New Roman"/>
          <w:szCs w:val="22"/>
        </w:rPr>
        <w:t>The directors are responsible for the preparation</w:t>
      </w:r>
      <w:r w:rsidR="005866AD" w:rsidRPr="00AE2136">
        <w:rPr>
          <w:rFonts w:ascii="Times New Roman" w:hAnsi="Times New Roman" w:cs="Times New Roman"/>
          <w:szCs w:val="22"/>
        </w:rPr>
        <w:t xml:space="preserve"> </w:t>
      </w:r>
      <w:r w:rsidRPr="00AE2136">
        <w:rPr>
          <w:rFonts w:ascii="Times New Roman" w:hAnsi="Times New Roman" w:cs="Times New Roman"/>
          <w:szCs w:val="22"/>
        </w:rPr>
        <w:t xml:space="preserve">of the consolidated financial statements </w:t>
      </w:r>
      <w:r w:rsidR="00CE5325" w:rsidRPr="00AE2136">
        <w:rPr>
          <w:rFonts w:ascii="Times New Roman" w:hAnsi="Times New Roman" w:cs="Times New Roman"/>
          <w:szCs w:val="22"/>
        </w:rPr>
        <w:t xml:space="preserve">that give a true and fair view </w:t>
      </w:r>
      <w:r w:rsidRPr="00AE2136">
        <w:rPr>
          <w:rFonts w:ascii="Times New Roman" w:hAnsi="Times New Roman" w:cs="Times New Roman"/>
          <w:szCs w:val="22"/>
        </w:rPr>
        <w:t xml:space="preserve">in accordance with </w:t>
      </w:r>
      <w:r w:rsidR="003E0650" w:rsidRPr="00AE2136">
        <w:rPr>
          <w:rFonts w:ascii="Times New Roman" w:hAnsi="Times New Roman" w:cs="Times New Roman"/>
          <w:szCs w:val="22"/>
        </w:rPr>
        <w:t>International Financial Reporting Standards as adopted by the European Union</w:t>
      </w:r>
      <w:r w:rsidRPr="00AE2136">
        <w:rPr>
          <w:rFonts w:ascii="Times New Roman" w:hAnsi="Times New Roman" w:cs="Times New Roman"/>
          <w:szCs w:val="22"/>
        </w:rPr>
        <w:t>, and for such internal control as the directors determine is necessary to enable the preparation of consolidated financial statements that are free from material misstatement, whether due to fraud or error.</w:t>
      </w:r>
    </w:p>
    <w:p w:rsidR="002432C5" w:rsidRPr="00AE2136" w:rsidRDefault="002432C5" w:rsidP="00954BBD">
      <w:pPr>
        <w:jc w:val="both"/>
        <w:rPr>
          <w:rFonts w:ascii="Times New Roman" w:hAnsi="Times New Roman" w:cs="Times New Roman"/>
          <w:szCs w:val="22"/>
        </w:rPr>
      </w:pPr>
    </w:p>
    <w:p w:rsidR="007768B3" w:rsidRPr="00AE2136" w:rsidRDefault="007768B3" w:rsidP="00954BBD">
      <w:pPr>
        <w:jc w:val="both"/>
        <w:rPr>
          <w:rFonts w:ascii="Times New Roman" w:hAnsi="Times New Roman" w:cs="Times New Roman"/>
          <w:szCs w:val="22"/>
        </w:rPr>
      </w:pPr>
      <w:r w:rsidRPr="00AE2136">
        <w:rPr>
          <w:rFonts w:ascii="Times New Roman" w:hAnsi="Times New Roman" w:cs="Times New Roman"/>
          <w:szCs w:val="22"/>
        </w:rPr>
        <w:t>In preparing the consolidated financial statements, the directors are responsible for assessing the Group’s ability to continue as a going concern, disclosing, as applicable, matters related to going concern and using the going concern basis of accounting unless the directors either intend to liquidate the Group or to cease operations, or have no realistic alternative but to do so.</w:t>
      </w:r>
    </w:p>
    <w:p w:rsidR="007768B3" w:rsidRPr="00AE2136" w:rsidRDefault="007768B3" w:rsidP="00954BBD">
      <w:pPr>
        <w:jc w:val="both"/>
        <w:rPr>
          <w:rFonts w:ascii="Times New Roman" w:hAnsi="Times New Roman" w:cs="Times New Roman"/>
          <w:szCs w:val="22"/>
        </w:rPr>
      </w:pPr>
    </w:p>
    <w:p w:rsidR="00AE1CC1" w:rsidRPr="00AE2136" w:rsidRDefault="003E0650" w:rsidP="00954BBD">
      <w:pPr>
        <w:jc w:val="both"/>
        <w:rPr>
          <w:rFonts w:ascii="Times New Roman" w:hAnsi="Times New Roman" w:cs="Times New Roman"/>
          <w:szCs w:val="22"/>
        </w:rPr>
      </w:pPr>
      <w:r w:rsidRPr="00AE2136">
        <w:rPr>
          <w:rFonts w:ascii="Times New Roman" w:hAnsi="Times New Roman" w:cs="Times New Roman"/>
          <w:szCs w:val="22"/>
        </w:rPr>
        <w:t xml:space="preserve">The directors are also responsible for overseeing the Group’s financial reporting process. The </w:t>
      </w:r>
      <w:r w:rsidR="004B7230" w:rsidRPr="00AE2136">
        <w:rPr>
          <w:rFonts w:ascii="Times New Roman" w:hAnsi="Times New Roman" w:cs="Times New Roman"/>
          <w:szCs w:val="22"/>
        </w:rPr>
        <w:t xml:space="preserve">audit committee of the </w:t>
      </w:r>
      <w:r w:rsidR="003C56BF" w:rsidRPr="00AE2136">
        <w:rPr>
          <w:rFonts w:ascii="Times New Roman" w:hAnsi="Times New Roman" w:cs="Times New Roman"/>
          <w:szCs w:val="22"/>
        </w:rPr>
        <w:t xml:space="preserve">Company </w:t>
      </w:r>
      <w:r w:rsidR="004B7230" w:rsidRPr="00AE2136">
        <w:rPr>
          <w:rFonts w:ascii="Times New Roman" w:hAnsi="Times New Roman" w:cs="Times New Roman"/>
          <w:szCs w:val="22"/>
        </w:rPr>
        <w:t>(the “</w:t>
      </w:r>
      <w:r w:rsidRPr="00AE2136">
        <w:rPr>
          <w:rFonts w:ascii="Times New Roman" w:hAnsi="Times New Roman" w:cs="Times New Roman"/>
          <w:szCs w:val="22"/>
        </w:rPr>
        <w:t>Audit Committee</w:t>
      </w:r>
      <w:r w:rsidR="004B7230" w:rsidRPr="00AE2136">
        <w:rPr>
          <w:rFonts w:ascii="Times New Roman" w:hAnsi="Times New Roman" w:cs="Times New Roman"/>
          <w:szCs w:val="22"/>
        </w:rPr>
        <w:t>”)</w:t>
      </w:r>
      <w:r w:rsidRPr="00AE2136">
        <w:rPr>
          <w:rFonts w:ascii="Times New Roman" w:hAnsi="Times New Roman" w:cs="Times New Roman"/>
          <w:szCs w:val="22"/>
        </w:rPr>
        <w:t xml:space="preserve"> assists the directors in discharging their responsibility in this regard.</w:t>
      </w:r>
    </w:p>
    <w:p w:rsidR="004C7B1E" w:rsidRPr="00AE2136" w:rsidRDefault="004C7B1E" w:rsidP="008D0042">
      <w:pPr>
        <w:tabs>
          <w:tab w:val="right" w:pos="9072"/>
        </w:tabs>
        <w:spacing w:line="240" w:lineRule="exact"/>
        <w:ind w:left="5040" w:hanging="5040"/>
        <w:jc w:val="both"/>
        <w:rPr>
          <w:rFonts w:ascii="Times New Roman" w:hAnsi="Times New Roman" w:cs="Times New Roman"/>
          <w:b/>
          <w:sz w:val="24"/>
          <w:u w:val="single"/>
          <w:lang w:eastAsia="zh-TW"/>
        </w:rPr>
      </w:pPr>
      <w:r w:rsidRPr="00AE2136">
        <w:rPr>
          <w:rFonts w:ascii="Times New Roman" w:hAnsi="Times New Roman" w:cs="Times New Roman"/>
          <w:lang w:eastAsia="zh-TW"/>
        </w:rPr>
        <w:br w:type="page"/>
      </w:r>
      <w:r w:rsidRPr="00AE2136">
        <w:rPr>
          <w:rFonts w:ascii="Times New Roman" w:hAnsi="Times New Roman" w:cs="Times New Roman"/>
          <w:b/>
          <w:sz w:val="24"/>
          <w:u w:val="single"/>
        </w:rPr>
        <w:lastRenderedPageBreak/>
        <w:t>INDEPENDENT AUDITOR’S REPORT</w:t>
      </w:r>
      <w:r w:rsidR="002A01CE" w:rsidRPr="00AE2136">
        <w:rPr>
          <w:rFonts w:ascii="Times New Roman" w:hAnsi="Times New Roman" w:cs="Times New Roman"/>
          <w:b/>
          <w:sz w:val="24"/>
          <w:u w:val="single"/>
        </w:rPr>
        <w:t xml:space="preserve"> (CONTINUED)</w:t>
      </w:r>
      <w:r w:rsidR="00B25430" w:rsidRPr="00AE2136">
        <w:rPr>
          <w:rFonts w:ascii="Times New Roman" w:hAnsi="Times New Roman" w:cs="Times New Roman"/>
          <w:b/>
          <w:sz w:val="24"/>
          <w:u w:val="single"/>
          <w:lang w:eastAsia="zh-TW"/>
        </w:rPr>
        <w:tab/>
      </w:r>
    </w:p>
    <w:p w:rsidR="004C7B1E" w:rsidRPr="00AE2136" w:rsidRDefault="004C7B1E" w:rsidP="004C7B1E">
      <w:pPr>
        <w:jc w:val="both"/>
        <w:rPr>
          <w:rFonts w:ascii="Times New Roman" w:hAnsi="Times New Roman" w:cs="Times New Roman"/>
          <w:b/>
          <w:sz w:val="24"/>
          <w:lang w:eastAsia="zh-TW"/>
        </w:rPr>
      </w:pPr>
    </w:p>
    <w:p w:rsidR="004C7B1E" w:rsidRPr="00AE2136" w:rsidRDefault="004C7B1E" w:rsidP="00954BBD">
      <w:pPr>
        <w:jc w:val="both"/>
        <w:rPr>
          <w:rFonts w:ascii="Times New Roman" w:hAnsi="Times New Roman" w:cs="Times New Roman"/>
          <w:b/>
          <w:szCs w:val="22"/>
        </w:rPr>
      </w:pPr>
      <w:r w:rsidRPr="00AE2136">
        <w:rPr>
          <w:rFonts w:ascii="Times New Roman" w:hAnsi="Times New Roman" w:cs="Times New Roman"/>
          <w:b/>
          <w:szCs w:val="22"/>
        </w:rPr>
        <w:t xml:space="preserve">TO THE MEMBERS OF WORLDSEC LIMITED </w:t>
      </w:r>
    </w:p>
    <w:p w:rsidR="004C7B1E" w:rsidRPr="00AE2136" w:rsidRDefault="004C7B1E" w:rsidP="00954BBD">
      <w:pPr>
        <w:tabs>
          <w:tab w:val="right" w:pos="9000"/>
        </w:tabs>
        <w:jc w:val="both"/>
        <w:rPr>
          <w:rFonts w:ascii="Times New Roman" w:hAnsi="Times New Roman" w:cs="Times New Roman"/>
          <w:b/>
          <w:i/>
          <w:szCs w:val="22"/>
        </w:rPr>
      </w:pPr>
      <w:r w:rsidRPr="00AE2136">
        <w:rPr>
          <w:rFonts w:ascii="Times New Roman" w:hAnsi="Times New Roman" w:cs="Times New Roman"/>
          <w:b/>
          <w:i/>
          <w:szCs w:val="22"/>
        </w:rPr>
        <w:t xml:space="preserve">(incorporated in </w:t>
      </w:r>
      <w:smartTag w:uri="urn:schemas-microsoft-com:office:smarttags" w:element="place">
        <w:r w:rsidRPr="00AE2136">
          <w:rPr>
            <w:rFonts w:ascii="Times New Roman" w:hAnsi="Times New Roman" w:cs="Times New Roman"/>
            <w:b/>
            <w:i/>
            <w:szCs w:val="22"/>
          </w:rPr>
          <w:t>Bermuda</w:t>
        </w:r>
      </w:smartTag>
      <w:r w:rsidRPr="00AE2136">
        <w:rPr>
          <w:rFonts w:ascii="Times New Roman" w:hAnsi="Times New Roman" w:cs="Times New Roman"/>
          <w:b/>
          <w:i/>
          <w:szCs w:val="22"/>
        </w:rPr>
        <w:t xml:space="preserve"> with limited liability)</w:t>
      </w:r>
    </w:p>
    <w:p w:rsidR="00836024" w:rsidRPr="00AE2136" w:rsidRDefault="00836024" w:rsidP="00954BBD">
      <w:pPr>
        <w:jc w:val="both"/>
        <w:rPr>
          <w:rFonts w:ascii="Times New Roman" w:hAnsi="Times New Roman" w:cs="Times New Roman"/>
          <w:szCs w:val="22"/>
          <w:u w:val="single"/>
        </w:rPr>
      </w:pPr>
    </w:p>
    <w:p w:rsidR="00836024" w:rsidRPr="00AE2136" w:rsidRDefault="00836024" w:rsidP="00954BBD">
      <w:pPr>
        <w:jc w:val="both"/>
        <w:rPr>
          <w:rFonts w:ascii="Times New Roman" w:hAnsi="Times New Roman" w:cs="Times New Roman"/>
          <w:caps/>
          <w:szCs w:val="22"/>
          <w:u w:val="single"/>
        </w:rPr>
      </w:pPr>
      <w:r w:rsidRPr="00AE2136">
        <w:rPr>
          <w:rFonts w:ascii="Times New Roman" w:hAnsi="Times New Roman" w:cs="Times New Roman"/>
          <w:caps/>
          <w:szCs w:val="22"/>
          <w:u w:val="single"/>
        </w:rPr>
        <w:t>Auditor’s responsibilitIES for the audit of the consolidated financial statements</w:t>
      </w:r>
    </w:p>
    <w:p w:rsidR="00836024" w:rsidRPr="00AE2136" w:rsidRDefault="00836024" w:rsidP="00954BBD">
      <w:pPr>
        <w:snapToGrid w:val="0"/>
        <w:ind w:rightChars="47" w:right="103"/>
        <w:rPr>
          <w:rFonts w:ascii="Times New Roman" w:hAnsi="Times New Roman" w:cs="Times New Roman"/>
          <w:szCs w:val="22"/>
        </w:rPr>
      </w:pPr>
    </w:p>
    <w:p w:rsidR="00836024" w:rsidRPr="00AE2136" w:rsidRDefault="00836024" w:rsidP="00954BBD">
      <w:pPr>
        <w:jc w:val="both"/>
        <w:rPr>
          <w:rFonts w:ascii="Times New Roman" w:hAnsi="Times New Roman" w:cs="Times New Roman"/>
          <w:szCs w:val="22"/>
        </w:rPr>
      </w:pPr>
      <w:r w:rsidRPr="00AE2136">
        <w:rPr>
          <w:rFonts w:ascii="Times New Roman" w:hAnsi="Times New Roman" w:cs="Times New Roman"/>
          <w:szCs w:val="22"/>
        </w:rPr>
        <w:t xml:space="preserve">Our objectives are to obtain reasonable assurance about whether the consolidated financial statements </w:t>
      </w:r>
      <w:proofErr w:type="gramStart"/>
      <w:r w:rsidRPr="00AE2136">
        <w:rPr>
          <w:rFonts w:ascii="Times New Roman" w:hAnsi="Times New Roman" w:cs="Times New Roman"/>
          <w:szCs w:val="22"/>
        </w:rPr>
        <w:t>as a whole are</w:t>
      </w:r>
      <w:proofErr w:type="gramEnd"/>
      <w:r w:rsidRPr="00AE2136">
        <w:rPr>
          <w:rFonts w:ascii="Times New Roman" w:hAnsi="Times New Roman" w:cs="Times New Roman"/>
          <w:szCs w:val="22"/>
        </w:rPr>
        <w:t xml:space="preserve"> free from material misstatement, whether due to fraud or error, and to issue an auditor’s report that includes our opinion. This report is made solely to you, as a body, in accordance with Section 90 of the Bermuda Companies Act 1981, and for no other purpose. We do not assume responsibility towards or accept liability to any other person for the contents of this report.</w:t>
      </w:r>
    </w:p>
    <w:p w:rsidR="00836024" w:rsidRPr="00AE2136" w:rsidRDefault="00836024" w:rsidP="00954BBD">
      <w:pPr>
        <w:jc w:val="both"/>
        <w:rPr>
          <w:rFonts w:ascii="Times New Roman" w:hAnsi="Times New Roman" w:cs="Times New Roman"/>
          <w:szCs w:val="22"/>
        </w:rPr>
      </w:pPr>
    </w:p>
    <w:p w:rsidR="00836024" w:rsidRPr="00AE2136" w:rsidRDefault="00836024" w:rsidP="00954BBD">
      <w:pPr>
        <w:jc w:val="both"/>
        <w:rPr>
          <w:rFonts w:ascii="Times New Roman" w:hAnsi="Times New Roman" w:cs="Times New Roman"/>
          <w:szCs w:val="22"/>
        </w:rPr>
      </w:pPr>
      <w:r w:rsidRPr="00AE2136">
        <w:rPr>
          <w:rFonts w:ascii="Times New Roman" w:hAnsi="Times New Roman" w:cs="Times New Roman"/>
          <w:szCs w:val="22"/>
        </w:rPr>
        <w:t xml:space="preserve">Reasonable assurance is a high level of </w:t>
      </w:r>
      <w:proofErr w:type="gramStart"/>
      <w:r w:rsidRPr="00AE2136">
        <w:rPr>
          <w:rFonts w:ascii="Times New Roman" w:hAnsi="Times New Roman" w:cs="Times New Roman"/>
          <w:szCs w:val="22"/>
        </w:rPr>
        <w:t>assurance, but</w:t>
      </w:r>
      <w:proofErr w:type="gramEnd"/>
      <w:r w:rsidRPr="00AE2136">
        <w:rPr>
          <w:rFonts w:ascii="Times New Roman" w:hAnsi="Times New Roman" w:cs="Times New Roman"/>
          <w:szCs w:val="22"/>
        </w:rPr>
        <w:t xml:space="preserve">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AE2136">
        <w:rPr>
          <w:rFonts w:ascii="Times New Roman" w:hAnsi="Times New Roman" w:cs="Times New Roman"/>
          <w:szCs w:val="22"/>
        </w:rPr>
        <w:t>on the basis of</w:t>
      </w:r>
      <w:proofErr w:type="gramEnd"/>
      <w:r w:rsidRPr="00AE2136">
        <w:rPr>
          <w:rFonts w:ascii="Times New Roman" w:hAnsi="Times New Roman" w:cs="Times New Roman"/>
          <w:szCs w:val="22"/>
        </w:rPr>
        <w:t xml:space="preserve"> these consolidated financial statements.</w:t>
      </w:r>
    </w:p>
    <w:p w:rsidR="00836024" w:rsidRPr="00AE2136" w:rsidRDefault="00836024" w:rsidP="00954BBD">
      <w:pPr>
        <w:jc w:val="both"/>
        <w:rPr>
          <w:rFonts w:ascii="Times New Roman" w:hAnsi="Times New Roman" w:cs="Times New Roman"/>
          <w:szCs w:val="22"/>
        </w:rPr>
      </w:pPr>
    </w:p>
    <w:p w:rsidR="00836024" w:rsidRPr="00AE2136" w:rsidRDefault="00836024" w:rsidP="00954BBD">
      <w:pPr>
        <w:jc w:val="both"/>
        <w:rPr>
          <w:rFonts w:ascii="Times New Roman" w:hAnsi="Times New Roman" w:cs="Times New Roman"/>
          <w:szCs w:val="22"/>
        </w:rPr>
      </w:pPr>
      <w:r w:rsidRPr="00AE2136">
        <w:rPr>
          <w:rFonts w:ascii="Times New Roman" w:hAnsi="Times New Roman" w:cs="Times New Roman"/>
          <w:szCs w:val="22"/>
        </w:rPr>
        <w:t xml:space="preserve">As part of an audit in accordance with ISAs, we exercise professional judgement and maintain professional </w:t>
      </w:r>
      <w:proofErr w:type="spellStart"/>
      <w:r w:rsidRPr="00AE2136">
        <w:rPr>
          <w:rFonts w:ascii="Times New Roman" w:hAnsi="Times New Roman" w:cs="Times New Roman"/>
          <w:szCs w:val="22"/>
        </w:rPr>
        <w:t>skepticism</w:t>
      </w:r>
      <w:proofErr w:type="spellEnd"/>
      <w:r w:rsidRPr="00AE2136">
        <w:rPr>
          <w:rFonts w:ascii="Times New Roman" w:hAnsi="Times New Roman" w:cs="Times New Roman"/>
          <w:szCs w:val="22"/>
        </w:rPr>
        <w:t xml:space="preserve"> throughout the audit. We also:</w:t>
      </w:r>
    </w:p>
    <w:p w:rsidR="007768B3" w:rsidRPr="00AE2136" w:rsidRDefault="007768B3" w:rsidP="00954BBD">
      <w:pPr>
        <w:jc w:val="both"/>
        <w:rPr>
          <w:rFonts w:ascii="Times New Roman" w:hAnsi="Times New Roman" w:cs="Times New Roman"/>
          <w:szCs w:val="22"/>
        </w:rPr>
      </w:pPr>
    </w:p>
    <w:p w:rsidR="00E160D9" w:rsidRPr="00AE2136" w:rsidRDefault="00E160D9" w:rsidP="00E70422">
      <w:pPr>
        <w:numPr>
          <w:ilvl w:val="0"/>
          <w:numId w:val="49"/>
        </w:numPr>
        <w:jc w:val="both"/>
        <w:rPr>
          <w:rFonts w:ascii="Times New Roman" w:hAnsi="Times New Roman" w:cs="Times New Roman"/>
          <w:szCs w:val="22"/>
        </w:rPr>
      </w:pPr>
      <w:r w:rsidRPr="00AE2136">
        <w:rPr>
          <w:rFonts w:ascii="Times New Roman" w:hAnsi="Times New Roman" w:cs="Times New Roman"/>
          <w:szCs w:val="22"/>
        </w:rPr>
        <w:t xml:space="preserve">identify and assess the risks of material misstatement of the consolidated financial statements, whether due to fraud or error, design and perform audit procedures responsive to those risks, and obtain audit evidence that is </w:t>
      </w:r>
      <w:proofErr w:type="gramStart"/>
      <w:r w:rsidRPr="00AE2136">
        <w:rPr>
          <w:rFonts w:ascii="Times New Roman" w:hAnsi="Times New Roman" w:cs="Times New Roman"/>
          <w:szCs w:val="22"/>
        </w:rPr>
        <w:t>sufficient</w:t>
      </w:r>
      <w:proofErr w:type="gramEnd"/>
      <w:r w:rsidRPr="00AE2136">
        <w:rPr>
          <w:rFonts w:ascii="Times New Roman" w:hAnsi="Times New Roman" w:cs="Times New Roman"/>
          <w:szCs w:val="22"/>
        </w:rPr>
        <w:t xml:space="preserve">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E160D9" w:rsidRPr="00AE2136" w:rsidRDefault="00E160D9" w:rsidP="00954BBD">
      <w:pPr>
        <w:jc w:val="both"/>
        <w:rPr>
          <w:rFonts w:ascii="Times New Roman" w:hAnsi="Times New Roman" w:cs="Times New Roman"/>
          <w:szCs w:val="22"/>
        </w:rPr>
      </w:pPr>
      <w:bookmarkStart w:id="16" w:name="_GoBack"/>
      <w:bookmarkEnd w:id="16"/>
    </w:p>
    <w:p w:rsidR="00E160D9" w:rsidRPr="00AE2136" w:rsidRDefault="00E160D9" w:rsidP="00E70422">
      <w:pPr>
        <w:numPr>
          <w:ilvl w:val="0"/>
          <w:numId w:val="49"/>
        </w:numPr>
        <w:jc w:val="both"/>
        <w:rPr>
          <w:rFonts w:ascii="Times New Roman" w:hAnsi="Times New Roman" w:cs="Times New Roman"/>
          <w:szCs w:val="22"/>
        </w:rPr>
      </w:pPr>
      <w:r w:rsidRPr="00AE2136">
        <w:rPr>
          <w:rFonts w:ascii="Times New Roman" w:hAnsi="Times New Roman" w:cs="Times New Roman"/>
          <w:szCs w:val="22"/>
        </w:rPr>
        <w:t>obtain an understanding of internal control relevant to the audit in order to design audit procedures that are appropriate in the circumstances, but not for the purpose of expressing an opinion on the effectiveness of the Group’s internal control.</w:t>
      </w:r>
    </w:p>
    <w:p w:rsidR="00E160D9" w:rsidRPr="00AE2136" w:rsidRDefault="00E160D9" w:rsidP="00954BBD">
      <w:pPr>
        <w:jc w:val="both"/>
        <w:rPr>
          <w:rFonts w:ascii="Times New Roman" w:hAnsi="Times New Roman" w:cs="Times New Roman"/>
          <w:szCs w:val="22"/>
        </w:rPr>
      </w:pPr>
    </w:p>
    <w:p w:rsidR="00E160D9" w:rsidRPr="00AE2136" w:rsidRDefault="00E160D9" w:rsidP="00E70422">
      <w:pPr>
        <w:numPr>
          <w:ilvl w:val="0"/>
          <w:numId w:val="49"/>
        </w:numPr>
        <w:jc w:val="both"/>
        <w:rPr>
          <w:rFonts w:ascii="Times New Roman" w:hAnsi="Times New Roman" w:cs="Times New Roman"/>
          <w:szCs w:val="22"/>
        </w:rPr>
      </w:pPr>
      <w:r w:rsidRPr="00AE2136">
        <w:rPr>
          <w:rFonts w:ascii="Times New Roman" w:hAnsi="Times New Roman" w:cs="Times New Roman"/>
          <w:szCs w:val="22"/>
        </w:rPr>
        <w:t>evaluate the appropriateness of accounting policies used and the reasonableness of accounting estimates and related disclosures made by the directors.</w:t>
      </w:r>
    </w:p>
    <w:p w:rsidR="00E160D9" w:rsidRPr="00AE2136" w:rsidRDefault="00E160D9" w:rsidP="00954BBD">
      <w:pPr>
        <w:pStyle w:val="4"/>
        <w:ind w:left="440"/>
        <w:rPr>
          <w:rFonts w:ascii="Times New Roman" w:hAnsi="Times New Roman" w:cs="Times New Roman"/>
          <w:szCs w:val="22"/>
        </w:rPr>
      </w:pPr>
    </w:p>
    <w:p w:rsidR="007768B3" w:rsidRPr="00AE2136" w:rsidRDefault="007768B3" w:rsidP="00E70422">
      <w:pPr>
        <w:numPr>
          <w:ilvl w:val="0"/>
          <w:numId w:val="49"/>
        </w:numPr>
        <w:jc w:val="both"/>
        <w:rPr>
          <w:rFonts w:ascii="Times New Roman" w:hAnsi="Times New Roman" w:cs="Times New Roman"/>
          <w:szCs w:val="22"/>
        </w:rPr>
      </w:pPr>
      <w:r w:rsidRPr="00AE2136">
        <w:rPr>
          <w:rFonts w:ascii="Times New Roman" w:hAnsi="Times New Roman" w:cs="Times New Roman"/>
          <w:szCs w:val="22"/>
        </w:rPr>
        <w:t>conclude on the appropriateness of the directors’ use of the going concern basis of accounting and, based on the audit evidence obtained, whether a material uncertainty exists related to events or conditions that may cast significant doubt on the Group’s ability to continue as a going concern. If we conclude that a material uncertainty exists, we are required to draw attention in our auditor’s report to the related disclosures in the consolidated financial statements or, if such disclosures are inadequate, to modify our opinion. Our conclusions are based on the audit evidence obtained up to the date of our auditor’s report. However, future events or conditions may cause the Group to cease to continue as a going concern.</w:t>
      </w:r>
    </w:p>
    <w:p w:rsidR="007768B3" w:rsidRPr="00AE2136" w:rsidRDefault="007768B3" w:rsidP="00954BBD">
      <w:pPr>
        <w:jc w:val="both"/>
        <w:rPr>
          <w:rFonts w:ascii="Times New Roman" w:hAnsi="Times New Roman" w:cs="Times New Roman"/>
          <w:szCs w:val="22"/>
        </w:rPr>
      </w:pPr>
    </w:p>
    <w:p w:rsidR="007768B3" w:rsidRPr="00AE2136" w:rsidRDefault="007768B3" w:rsidP="00E70422">
      <w:pPr>
        <w:numPr>
          <w:ilvl w:val="0"/>
          <w:numId w:val="49"/>
        </w:numPr>
        <w:jc w:val="both"/>
        <w:rPr>
          <w:rFonts w:ascii="Times New Roman" w:hAnsi="Times New Roman" w:cs="Times New Roman"/>
          <w:szCs w:val="22"/>
        </w:rPr>
      </w:pPr>
      <w:r w:rsidRPr="00AE2136">
        <w:rPr>
          <w:rFonts w:ascii="Times New Roman" w:hAnsi="Times New Roman" w:cs="Times New Roman"/>
          <w:szCs w:val="22"/>
        </w:rPr>
        <w:t>evaluate the overall presentation, structure and content of the consolidated financial statements, including the disclosures, and whether the consolidated financial statements represent the underlying transactions and events in a manner that achieves fair presentation.</w:t>
      </w:r>
    </w:p>
    <w:p w:rsidR="007768B3" w:rsidRPr="00AE2136" w:rsidRDefault="007768B3" w:rsidP="00954BBD">
      <w:pPr>
        <w:jc w:val="both"/>
        <w:rPr>
          <w:rFonts w:ascii="Times New Roman" w:hAnsi="Times New Roman" w:cs="Times New Roman"/>
          <w:szCs w:val="22"/>
        </w:rPr>
      </w:pPr>
    </w:p>
    <w:p w:rsidR="007768B3" w:rsidRPr="00AE2136" w:rsidRDefault="007768B3" w:rsidP="00E70422">
      <w:pPr>
        <w:numPr>
          <w:ilvl w:val="0"/>
          <w:numId w:val="49"/>
        </w:numPr>
        <w:jc w:val="both"/>
        <w:rPr>
          <w:rFonts w:ascii="Times New Roman" w:hAnsi="Times New Roman" w:cs="Times New Roman"/>
          <w:szCs w:val="22"/>
        </w:rPr>
      </w:pPr>
      <w:r w:rsidRPr="00AE2136">
        <w:rPr>
          <w:rFonts w:ascii="Times New Roman" w:hAnsi="Times New Roman" w:cs="Times New Roman"/>
          <w:szCs w:val="22"/>
        </w:rPr>
        <w:t xml:space="preserve">obtain </w:t>
      </w:r>
      <w:proofErr w:type="gramStart"/>
      <w:r w:rsidRPr="00AE2136">
        <w:rPr>
          <w:rFonts w:ascii="Times New Roman" w:hAnsi="Times New Roman" w:cs="Times New Roman"/>
          <w:szCs w:val="22"/>
        </w:rPr>
        <w:t>sufficient</w:t>
      </w:r>
      <w:proofErr w:type="gramEnd"/>
      <w:r w:rsidRPr="00AE2136">
        <w:rPr>
          <w:rFonts w:ascii="Times New Roman" w:hAnsi="Times New Roman" w:cs="Times New Roman"/>
          <w:szCs w:val="22"/>
        </w:rPr>
        <w:t xml:space="preserve"> appropriate audit evidence regarding the financial information of the entities or business activities within the Group to express an opinion on the consolidated financial statements. We are responsible for the direction, supervision and performance of the group audit. We remain solely responsible for our audit opinion.</w:t>
      </w:r>
    </w:p>
    <w:p w:rsidR="002432C5" w:rsidRPr="00AE2136" w:rsidRDefault="002432C5" w:rsidP="008D0042">
      <w:pPr>
        <w:spacing w:line="240" w:lineRule="exact"/>
        <w:jc w:val="both"/>
        <w:rPr>
          <w:rFonts w:ascii="Times New Roman" w:hAnsi="Times New Roman" w:cs="Times New Roman"/>
          <w:szCs w:val="22"/>
          <w:u w:val="single"/>
          <w:lang w:eastAsia="zh-TW"/>
        </w:rPr>
      </w:pPr>
    </w:p>
    <w:p w:rsidR="001439AA" w:rsidRPr="00AE2136" w:rsidRDefault="001439AA" w:rsidP="008D0042">
      <w:pPr>
        <w:spacing w:line="240" w:lineRule="exact"/>
        <w:jc w:val="both"/>
        <w:rPr>
          <w:rFonts w:ascii="Times New Roman" w:hAnsi="Times New Roman" w:cs="Times New Roman"/>
          <w:szCs w:val="22"/>
          <w:u w:val="single"/>
          <w:lang w:eastAsia="zh-TW"/>
        </w:rPr>
      </w:pPr>
    </w:p>
    <w:p w:rsidR="00B25430" w:rsidRPr="00AE2136" w:rsidRDefault="00836024" w:rsidP="00B25430">
      <w:pPr>
        <w:tabs>
          <w:tab w:val="right" w:pos="9072"/>
        </w:tabs>
        <w:spacing w:line="240" w:lineRule="exact"/>
        <w:ind w:left="5040" w:hanging="5040"/>
        <w:jc w:val="both"/>
        <w:rPr>
          <w:rFonts w:ascii="Times New Roman" w:hAnsi="Times New Roman" w:cs="Times New Roman"/>
          <w:b/>
          <w:sz w:val="24"/>
          <w:u w:val="single"/>
          <w:lang w:eastAsia="zh-TW"/>
        </w:rPr>
      </w:pPr>
      <w:r w:rsidRPr="00AE2136">
        <w:rPr>
          <w:rFonts w:ascii="Times New Roman" w:hAnsi="Times New Roman" w:cs="Times New Roman"/>
          <w:b/>
          <w:sz w:val="24"/>
          <w:u w:val="single"/>
        </w:rPr>
        <w:br w:type="page"/>
      </w:r>
      <w:r w:rsidR="00B25430" w:rsidRPr="00AE2136">
        <w:rPr>
          <w:rFonts w:ascii="Times New Roman" w:hAnsi="Times New Roman" w:cs="Times New Roman"/>
          <w:b/>
          <w:sz w:val="24"/>
          <w:u w:val="single"/>
        </w:rPr>
        <w:lastRenderedPageBreak/>
        <w:t>INDEPENDENT AUDITOR’S REPORT</w:t>
      </w:r>
      <w:r w:rsidR="002A01CE" w:rsidRPr="00AE2136">
        <w:rPr>
          <w:rFonts w:ascii="Times New Roman" w:hAnsi="Times New Roman" w:cs="Times New Roman"/>
          <w:b/>
          <w:sz w:val="24"/>
          <w:u w:val="single"/>
        </w:rPr>
        <w:t xml:space="preserve"> (CONTINUED)</w:t>
      </w:r>
      <w:r w:rsidR="00B25430" w:rsidRPr="00AE2136">
        <w:rPr>
          <w:rFonts w:ascii="Times New Roman" w:hAnsi="Times New Roman" w:cs="Times New Roman"/>
          <w:b/>
          <w:sz w:val="24"/>
          <w:u w:val="single"/>
          <w:lang w:eastAsia="zh-TW"/>
        </w:rPr>
        <w:tab/>
      </w:r>
    </w:p>
    <w:p w:rsidR="00B25430" w:rsidRPr="00AE2136" w:rsidRDefault="00B25430" w:rsidP="00B25430">
      <w:pPr>
        <w:jc w:val="both"/>
        <w:rPr>
          <w:rFonts w:ascii="Times New Roman" w:hAnsi="Times New Roman" w:cs="Times New Roman"/>
          <w:b/>
          <w:sz w:val="24"/>
          <w:lang w:eastAsia="zh-TW"/>
        </w:rPr>
      </w:pPr>
    </w:p>
    <w:p w:rsidR="00B25430" w:rsidRPr="00AE2136" w:rsidRDefault="00B25430" w:rsidP="00B25430">
      <w:pPr>
        <w:spacing w:line="200" w:lineRule="exact"/>
        <w:jc w:val="both"/>
        <w:rPr>
          <w:rFonts w:ascii="Times New Roman" w:hAnsi="Times New Roman" w:cs="Times New Roman"/>
          <w:b/>
          <w:szCs w:val="22"/>
        </w:rPr>
      </w:pPr>
      <w:r w:rsidRPr="00AE2136">
        <w:rPr>
          <w:rFonts w:ascii="Times New Roman" w:hAnsi="Times New Roman" w:cs="Times New Roman"/>
          <w:b/>
          <w:szCs w:val="22"/>
        </w:rPr>
        <w:t xml:space="preserve">TO THE MEMBERS OF WORLDSEC LIMITED </w:t>
      </w:r>
    </w:p>
    <w:p w:rsidR="00B25430" w:rsidRPr="00AE2136" w:rsidRDefault="00B25430" w:rsidP="00B25430">
      <w:pPr>
        <w:tabs>
          <w:tab w:val="right" w:pos="9000"/>
        </w:tabs>
        <w:spacing w:line="200" w:lineRule="exact"/>
        <w:jc w:val="both"/>
        <w:rPr>
          <w:rFonts w:ascii="Times New Roman" w:hAnsi="Times New Roman" w:cs="Times New Roman"/>
          <w:b/>
          <w:i/>
          <w:szCs w:val="22"/>
        </w:rPr>
      </w:pPr>
      <w:r w:rsidRPr="00AE2136">
        <w:rPr>
          <w:rFonts w:ascii="Times New Roman" w:hAnsi="Times New Roman" w:cs="Times New Roman"/>
          <w:b/>
          <w:i/>
          <w:szCs w:val="22"/>
        </w:rPr>
        <w:t xml:space="preserve">(incorporated in </w:t>
      </w:r>
      <w:smartTag w:uri="urn:schemas-microsoft-com:office:smarttags" w:element="place">
        <w:r w:rsidRPr="00AE2136">
          <w:rPr>
            <w:rFonts w:ascii="Times New Roman" w:hAnsi="Times New Roman" w:cs="Times New Roman"/>
            <w:b/>
            <w:i/>
            <w:szCs w:val="22"/>
          </w:rPr>
          <w:t>Bermuda</w:t>
        </w:r>
      </w:smartTag>
      <w:r w:rsidRPr="00AE2136">
        <w:rPr>
          <w:rFonts w:ascii="Times New Roman" w:hAnsi="Times New Roman" w:cs="Times New Roman"/>
          <w:b/>
          <w:i/>
          <w:szCs w:val="22"/>
        </w:rPr>
        <w:t xml:space="preserve"> with limited liability)</w:t>
      </w:r>
    </w:p>
    <w:p w:rsidR="00836024" w:rsidRPr="00AE2136" w:rsidRDefault="00836024" w:rsidP="00836024">
      <w:pPr>
        <w:spacing w:line="240" w:lineRule="exact"/>
        <w:jc w:val="both"/>
        <w:rPr>
          <w:rFonts w:ascii="Times New Roman" w:hAnsi="Times New Roman" w:cs="Times New Roman"/>
          <w:szCs w:val="22"/>
          <w:u w:val="single"/>
        </w:rPr>
      </w:pPr>
    </w:p>
    <w:p w:rsidR="00836024" w:rsidRPr="00AE2136" w:rsidRDefault="00836024" w:rsidP="00836024">
      <w:pPr>
        <w:spacing w:line="240" w:lineRule="exact"/>
        <w:jc w:val="both"/>
        <w:rPr>
          <w:rFonts w:ascii="Times New Roman" w:hAnsi="Times New Roman" w:cs="Times New Roman"/>
          <w:caps/>
          <w:szCs w:val="22"/>
          <w:u w:val="single"/>
        </w:rPr>
      </w:pPr>
      <w:r w:rsidRPr="00AE2136">
        <w:rPr>
          <w:rFonts w:ascii="Times New Roman" w:hAnsi="Times New Roman" w:cs="Times New Roman"/>
          <w:caps/>
          <w:szCs w:val="22"/>
          <w:u w:val="single"/>
        </w:rPr>
        <w:t>Auditor’s responsibilitIES for the audit of the consolidated financial statements (CONTINUED)</w:t>
      </w:r>
    </w:p>
    <w:p w:rsidR="00836024" w:rsidRPr="00AE2136" w:rsidRDefault="00836024" w:rsidP="00836024">
      <w:pPr>
        <w:spacing w:line="240" w:lineRule="exact"/>
        <w:jc w:val="both"/>
        <w:rPr>
          <w:rFonts w:ascii="Times New Roman" w:hAnsi="Times New Roman" w:cs="Times New Roman"/>
          <w:szCs w:val="22"/>
        </w:rPr>
      </w:pPr>
    </w:p>
    <w:p w:rsidR="00836024" w:rsidRPr="00AE2136" w:rsidRDefault="00836024" w:rsidP="00836024">
      <w:pPr>
        <w:spacing w:line="240" w:lineRule="exact"/>
        <w:jc w:val="both"/>
        <w:rPr>
          <w:rFonts w:ascii="Times New Roman" w:hAnsi="Times New Roman" w:cs="Times New Roman"/>
          <w:szCs w:val="22"/>
        </w:rPr>
      </w:pPr>
      <w:r w:rsidRPr="00AE2136">
        <w:rPr>
          <w:rFonts w:ascii="Times New Roman" w:hAnsi="Times New Roman" w:cs="Times New Roman"/>
          <w:szCs w:val="22"/>
        </w:rPr>
        <w:t xml:space="preserve">We communicate with the Audit Committee regarding, among other matters, the planned scope and timing of the audit and significant audit findings, including any significant deficiencies in internal control that we identify during our audit. </w:t>
      </w:r>
    </w:p>
    <w:p w:rsidR="00836024" w:rsidRPr="00AE2136" w:rsidRDefault="00836024" w:rsidP="00836024">
      <w:pPr>
        <w:spacing w:line="240" w:lineRule="exact"/>
        <w:jc w:val="both"/>
        <w:rPr>
          <w:rFonts w:ascii="Times New Roman" w:hAnsi="Times New Roman" w:cs="Times New Roman"/>
          <w:szCs w:val="22"/>
        </w:rPr>
      </w:pPr>
    </w:p>
    <w:p w:rsidR="00836024" w:rsidRPr="00AE2136" w:rsidRDefault="00836024" w:rsidP="00836024">
      <w:pPr>
        <w:spacing w:line="240" w:lineRule="exact"/>
        <w:jc w:val="both"/>
        <w:rPr>
          <w:rFonts w:ascii="Times New Roman" w:hAnsi="Times New Roman" w:cs="Times New Roman"/>
          <w:szCs w:val="22"/>
        </w:rPr>
      </w:pPr>
      <w:r w:rsidRPr="00AE2136">
        <w:rPr>
          <w:rFonts w:ascii="Times New Roman" w:hAnsi="Times New Roman" w:cs="Times New Roman"/>
          <w:szCs w:val="22"/>
        </w:rPr>
        <w:t xml:space="preserve">We also provide the Audit Committee with a statement that we have complied with relevant ethical requirements regarding independence, and to communicate with them all relationships and other matters that may reasonably be thought to bear on our independence, and where applicable, related safeguards. </w:t>
      </w:r>
    </w:p>
    <w:p w:rsidR="00836024" w:rsidRPr="00AE2136" w:rsidRDefault="00836024" w:rsidP="00836024">
      <w:pPr>
        <w:spacing w:line="240" w:lineRule="exact"/>
        <w:jc w:val="both"/>
        <w:rPr>
          <w:rFonts w:ascii="Times New Roman" w:hAnsi="Times New Roman" w:cs="Times New Roman"/>
          <w:szCs w:val="22"/>
        </w:rPr>
      </w:pPr>
    </w:p>
    <w:p w:rsidR="00836024" w:rsidRPr="00AE2136" w:rsidRDefault="00836024" w:rsidP="00836024">
      <w:pPr>
        <w:spacing w:line="240" w:lineRule="exact"/>
        <w:jc w:val="both"/>
        <w:rPr>
          <w:rFonts w:ascii="Times New Roman" w:hAnsi="Times New Roman" w:cs="Times New Roman"/>
          <w:szCs w:val="22"/>
        </w:rPr>
      </w:pPr>
      <w:r w:rsidRPr="00AE2136">
        <w:rPr>
          <w:rFonts w:ascii="Times New Roman" w:hAnsi="Times New Roman" w:cs="Times New Roman"/>
          <w:szCs w:val="22"/>
        </w:rPr>
        <w:t>From the matters communicated with the directors, we determine those matters that were of most significance in the audit of the consolidated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p w:rsidR="00B25430" w:rsidRPr="00AE2136" w:rsidRDefault="00B25430" w:rsidP="008D0042">
      <w:pPr>
        <w:pStyle w:val="Default"/>
        <w:spacing w:line="240" w:lineRule="exact"/>
        <w:jc w:val="both"/>
        <w:rPr>
          <w:rFonts w:ascii="Times New Roman" w:hAnsi="Times New Roman" w:cs="Times New Roman"/>
          <w:b/>
          <w:sz w:val="22"/>
          <w:szCs w:val="22"/>
          <w:lang w:val="en-AU" w:eastAsia="zh-TW"/>
        </w:rPr>
      </w:pPr>
    </w:p>
    <w:p w:rsidR="008F3CC7" w:rsidRPr="00AE2136" w:rsidRDefault="008F3CC7" w:rsidP="008D0042">
      <w:pPr>
        <w:pStyle w:val="Default"/>
        <w:spacing w:line="240" w:lineRule="exact"/>
        <w:jc w:val="both"/>
        <w:rPr>
          <w:rFonts w:ascii="Times New Roman" w:hAnsi="Times New Roman" w:cs="Times New Roman"/>
          <w:b/>
          <w:sz w:val="22"/>
          <w:szCs w:val="22"/>
        </w:rPr>
      </w:pPr>
      <w:r w:rsidRPr="00AE2136">
        <w:rPr>
          <w:rFonts w:ascii="Times New Roman" w:hAnsi="Times New Roman" w:cs="Times New Roman"/>
          <w:b/>
          <w:sz w:val="22"/>
          <w:szCs w:val="22"/>
        </w:rPr>
        <w:t>REPORT ON OTHER REGULATORY REQUIREMENTS</w:t>
      </w:r>
    </w:p>
    <w:p w:rsidR="008F3CC7" w:rsidRPr="00AE2136" w:rsidRDefault="008F3CC7" w:rsidP="008D0042">
      <w:pPr>
        <w:pStyle w:val="Default"/>
        <w:spacing w:line="240" w:lineRule="exact"/>
        <w:jc w:val="both"/>
        <w:rPr>
          <w:rFonts w:ascii="Times New Roman" w:hAnsi="Times New Roman" w:cs="Times New Roman"/>
          <w:sz w:val="22"/>
          <w:szCs w:val="22"/>
          <w:u w:val="single"/>
        </w:rPr>
      </w:pPr>
    </w:p>
    <w:p w:rsidR="008F3CC7" w:rsidRPr="00AE2136" w:rsidRDefault="00BB34AF" w:rsidP="008D0042">
      <w:pPr>
        <w:pStyle w:val="Default"/>
        <w:spacing w:line="240" w:lineRule="exact"/>
        <w:jc w:val="both"/>
        <w:rPr>
          <w:rFonts w:ascii="Times New Roman" w:hAnsi="Times New Roman" w:cs="Times New Roman"/>
          <w:sz w:val="22"/>
          <w:szCs w:val="22"/>
        </w:rPr>
      </w:pPr>
      <w:r w:rsidRPr="00AE2136">
        <w:rPr>
          <w:rFonts w:ascii="Times New Roman" w:hAnsi="Times New Roman" w:cs="Times New Roman"/>
          <w:sz w:val="22"/>
          <w:szCs w:val="22"/>
        </w:rPr>
        <w:t>Under the listing rules of the Financial Conduct Authority in the United Kingdom (the “Listing Rules”), we are required to review the part of the Corporate Governance Statement relating to the Company’s compliance with the provisions of the UK Corporate Governance Code specified for our review</w:t>
      </w:r>
      <w:r w:rsidR="00136A41" w:rsidRPr="00AE2136">
        <w:rPr>
          <w:rFonts w:ascii="Times New Roman" w:hAnsi="Times New Roman" w:cs="Times New Roman"/>
          <w:sz w:val="22"/>
          <w:szCs w:val="22"/>
        </w:rPr>
        <w:t xml:space="preserve"> in accordance with Listing Rule </w:t>
      </w:r>
      <w:smartTag w:uri="urn:schemas-microsoft-com:office:smarttags" w:element="chsdate">
        <w:smartTagPr>
          <w:attr w:name="Year" w:val="1899"/>
          <w:attr w:name="Month" w:val="12"/>
          <w:attr w:name="Day" w:val="30"/>
          <w:attr w:name="IsLunarDate" w:val="False"/>
          <w:attr w:name="IsROCDate" w:val="False"/>
        </w:smartTagPr>
        <w:r w:rsidR="00136A41" w:rsidRPr="00AE2136">
          <w:rPr>
            <w:rFonts w:ascii="Times New Roman" w:hAnsi="Times New Roman" w:cs="Times New Roman"/>
            <w:sz w:val="22"/>
            <w:szCs w:val="22"/>
          </w:rPr>
          <w:t>9.8.10</w:t>
        </w:r>
      </w:smartTag>
      <w:r w:rsidR="00136A41" w:rsidRPr="00AE2136">
        <w:rPr>
          <w:rFonts w:ascii="Times New Roman" w:hAnsi="Times New Roman" w:cs="Times New Roman"/>
          <w:sz w:val="22"/>
          <w:szCs w:val="22"/>
        </w:rPr>
        <w:t>R(2)</w:t>
      </w:r>
      <w:r w:rsidRPr="00AE2136">
        <w:rPr>
          <w:rFonts w:ascii="Times New Roman" w:hAnsi="Times New Roman" w:cs="Times New Roman"/>
          <w:sz w:val="22"/>
          <w:szCs w:val="22"/>
        </w:rPr>
        <w:t>.</w:t>
      </w:r>
      <w:r w:rsidR="00074562" w:rsidRPr="00AE2136">
        <w:rPr>
          <w:rFonts w:ascii="Times New Roman" w:hAnsi="Times New Roman" w:cs="Times New Roman"/>
          <w:sz w:val="22"/>
          <w:szCs w:val="22"/>
        </w:rPr>
        <w:t xml:space="preserve"> We have nothing to report arising from our review.</w:t>
      </w:r>
    </w:p>
    <w:p w:rsidR="008F3CC7" w:rsidRPr="00AE2136" w:rsidRDefault="008F3CC7" w:rsidP="008D0042">
      <w:pPr>
        <w:pStyle w:val="Default"/>
        <w:spacing w:line="240" w:lineRule="exact"/>
        <w:jc w:val="both"/>
        <w:rPr>
          <w:rFonts w:ascii="Times New Roman" w:hAnsi="Times New Roman" w:cs="Times New Roman"/>
          <w:sz w:val="22"/>
          <w:szCs w:val="22"/>
        </w:rPr>
      </w:pPr>
    </w:p>
    <w:p w:rsidR="008F3CC7" w:rsidRPr="00AE2136" w:rsidRDefault="008F3CC7" w:rsidP="008D0042">
      <w:pPr>
        <w:pStyle w:val="Default"/>
        <w:spacing w:line="240" w:lineRule="exact"/>
        <w:jc w:val="both"/>
        <w:rPr>
          <w:rFonts w:ascii="Times New Roman" w:hAnsi="Times New Roman" w:cs="Times New Roman"/>
          <w:sz w:val="22"/>
          <w:szCs w:val="22"/>
        </w:rPr>
      </w:pPr>
    </w:p>
    <w:p w:rsidR="008F3CC7" w:rsidRPr="00AE2136" w:rsidRDefault="008F3CC7" w:rsidP="008D0042">
      <w:pPr>
        <w:pStyle w:val="Default"/>
        <w:spacing w:line="240" w:lineRule="exact"/>
        <w:jc w:val="both"/>
        <w:rPr>
          <w:rFonts w:ascii="Times New Roman" w:hAnsi="Times New Roman" w:cs="Times New Roman"/>
          <w:sz w:val="22"/>
          <w:szCs w:val="22"/>
          <w:u w:val="single"/>
        </w:rPr>
      </w:pPr>
    </w:p>
    <w:p w:rsidR="00A2777F" w:rsidRPr="00CF559F" w:rsidRDefault="00A2777F" w:rsidP="008D0042">
      <w:pPr>
        <w:spacing w:line="240" w:lineRule="exact"/>
        <w:jc w:val="both"/>
        <w:rPr>
          <w:rFonts w:ascii="Times New Roman" w:eastAsia="PMingLiU" w:hAnsi="Times New Roman" w:cs="Times New Roman"/>
          <w:szCs w:val="22"/>
          <w:lang w:eastAsia="zh-TW"/>
        </w:rPr>
      </w:pPr>
    </w:p>
    <w:p w:rsidR="00D5377D" w:rsidRPr="00CF559F" w:rsidRDefault="00D5377D" w:rsidP="008D0042">
      <w:pPr>
        <w:spacing w:line="240" w:lineRule="exact"/>
        <w:jc w:val="both"/>
        <w:rPr>
          <w:rFonts w:ascii="Times New Roman" w:eastAsia="PMingLiU" w:hAnsi="Times New Roman" w:cs="Times New Roman"/>
          <w:szCs w:val="22"/>
          <w:lang w:eastAsia="zh-TW"/>
        </w:rPr>
      </w:pPr>
    </w:p>
    <w:p w:rsidR="00D5377D" w:rsidRPr="00CF559F" w:rsidRDefault="00D5377D" w:rsidP="008D0042">
      <w:pPr>
        <w:spacing w:line="240" w:lineRule="exact"/>
        <w:jc w:val="both"/>
        <w:rPr>
          <w:rFonts w:ascii="Times New Roman" w:eastAsia="PMingLiU" w:hAnsi="Times New Roman" w:cs="Times New Roman" w:hint="eastAsia"/>
          <w:szCs w:val="22"/>
          <w:lang w:eastAsia="zh-TW"/>
        </w:rPr>
      </w:pPr>
    </w:p>
    <w:p w:rsidR="007154A3" w:rsidRPr="00AE2136" w:rsidRDefault="007154A3" w:rsidP="008D0042">
      <w:pPr>
        <w:spacing w:line="240" w:lineRule="exact"/>
        <w:jc w:val="both"/>
        <w:rPr>
          <w:rFonts w:ascii="Times New Roman" w:hAnsi="Times New Roman" w:cs="Times New Roman"/>
          <w:szCs w:val="22"/>
          <w:lang w:eastAsia="zh-TW"/>
        </w:rPr>
      </w:pPr>
    </w:p>
    <w:p w:rsidR="00E76EDA" w:rsidRPr="00AE2136" w:rsidRDefault="00E76EDA" w:rsidP="008D0042">
      <w:pPr>
        <w:spacing w:line="240" w:lineRule="exact"/>
        <w:jc w:val="both"/>
        <w:rPr>
          <w:rFonts w:ascii="Times New Roman" w:hAnsi="Times New Roman" w:cs="Times New Roman"/>
          <w:szCs w:val="22"/>
        </w:rPr>
      </w:pPr>
      <w:r w:rsidRPr="00AE2136">
        <w:rPr>
          <w:rFonts w:ascii="Times New Roman" w:hAnsi="Times New Roman" w:cs="Times New Roman"/>
          <w:szCs w:val="22"/>
        </w:rPr>
        <w:t>BDO Limited</w:t>
      </w:r>
    </w:p>
    <w:p w:rsidR="00E76EDA" w:rsidRPr="00AE2136" w:rsidRDefault="00E76EDA" w:rsidP="008D0042">
      <w:pPr>
        <w:spacing w:line="240" w:lineRule="exact"/>
        <w:jc w:val="both"/>
        <w:rPr>
          <w:rFonts w:ascii="Times New Roman" w:hAnsi="Times New Roman" w:cs="Times New Roman"/>
          <w:szCs w:val="22"/>
        </w:rPr>
      </w:pPr>
      <w:r w:rsidRPr="00AE2136">
        <w:rPr>
          <w:rFonts w:ascii="Times New Roman" w:hAnsi="Times New Roman" w:cs="Times New Roman"/>
          <w:szCs w:val="22"/>
        </w:rPr>
        <w:t>Certiﬁed Public Accountants</w:t>
      </w:r>
    </w:p>
    <w:p w:rsidR="00E76EDA" w:rsidRPr="00AE2136" w:rsidRDefault="001E09B5" w:rsidP="008D0042">
      <w:pPr>
        <w:spacing w:line="240" w:lineRule="exact"/>
        <w:jc w:val="both"/>
        <w:rPr>
          <w:rFonts w:ascii="Times New Roman" w:hAnsi="Times New Roman" w:cs="Times New Roman"/>
          <w:b/>
          <w:szCs w:val="22"/>
        </w:rPr>
      </w:pPr>
      <w:r>
        <w:rPr>
          <w:rFonts w:ascii="Times New Roman" w:hAnsi="Times New Roman" w:cs="Times New Roman"/>
          <w:b/>
          <w:szCs w:val="22"/>
        </w:rPr>
        <w:t>Tang</w:t>
      </w:r>
      <w:r w:rsidR="0063795B">
        <w:rPr>
          <w:rFonts w:ascii="Times New Roman" w:hAnsi="Times New Roman" w:cs="Times New Roman"/>
          <w:b/>
          <w:szCs w:val="22"/>
        </w:rPr>
        <w:t xml:space="preserve"> Tak Wah</w:t>
      </w:r>
    </w:p>
    <w:p w:rsidR="00E76EDA" w:rsidRPr="00AE2136" w:rsidRDefault="00E76EDA" w:rsidP="008D0042">
      <w:pPr>
        <w:spacing w:line="240" w:lineRule="exact"/>
        <w:jc w:val="both"/>
        <w:rPr>
          <w:rFonts w:ascii="Times New Roman" w:hAnsi="Times New Roman" w:cs="Times New Roman"/>
          <w:szCs w:val="22"/>
        </w:rPr>
      </w:pPr>
      <w:r w:rsidRPr="00AE2136">
        <w:rPr>
          <w:rFonts w:ascii="Times New Roman" w:hAnsi="Times New Roman" w:cs="Times New Roman"/>
          <w:szCs w:val="22"/>
        </w:rPr>
        <w:t>Practising Certiﬁcate Number P</w:t>
      </w:r>
      <w:r w:rsidR="0063795B">
        <w:rPr>
          <w:rFonts w:ascii="Times New Roman" w:hAnsi="Times New Roman" w:cs="Times New Roman"/>
          <w:szCs w:val="22"/>
        </w:rPr>
        <w:t>06262</w:t>
      </w:r>
    </w:p>
    <w:p w:rsidR="009A76DD" w:rsidRPr="00AE2136" w:rsidRDefault="00E76EDA" w:rsidP="008D0042">
      <w:pPr>
        <w:spacing w:line="240" w:lineRule="exact"/>
        <w:jc w:val="both"/>
        <w:rPr>
          <w:rFonts w:ascii="Times New Roman" w:hAnsi="Times New Roman" w:cs="Times New Roman"/>
          <w:szCs w:val="22"/>
          <w:lang w:eastAsia="zh-TW"/>
        </w:rPr>
      </w:pPr>
      <w:r w:rsidRPr="00AE2136">
        <w:rPr>
          <w:rFonts w:ascii="Times New Roman" w:hAnsi="Times New Roman" w:cs="Times New Roman"/>
          <w:szCs w:val="22"/>
        </w:rPr>
        <w:t xml:space="preserve">Hong Kong, </w:t>
      </w:r>
      <w:r w:rsidR="006938D2">
        <w:rPr>
          <w:rFonts w:ascii="Times New Roman" w:hAnsi="Times New Roman" w:cs="Times New Roman"/>
          <w:szCs w:val="22"/>
          <w:lang w:eastAsia="zh-TW"/>
        </w:rPr>
        <w:t>24</w:t>
      </w:r>
      <w:r w:rsidR="006938D2" w:rsidRPr="00AE2136">
        <w:rPr>
          <w:rFonts w:ascii="Times New Roman" w:hAnsi="Times New Roman" w:cs="Times New Roman"/>
          <w:szCs w:val="22"/>
        </w:rPr>
        <w:t xml:space="preserve"> </w:t>
      </w:r>
      <w:r w:rsidR="00DD1DB6" w:rsidRPr="00AE2136">
        <w:rPr>
          <w:rFonts w:ascii="Times New Roman" w:hAnsi="Times New Roman" w:cs="Times New Roman"/>
          <w:szCs w:val="22"/>
        </w:rPr>
        <w:t>April 20</w:t>
      </w:r>
      <w:r w:rsidR="00FD64A9">
        <w:rPr>
          <w:rFonts w:ascii="Times New Roman" w:hAnsi="Times New Roman" w:cs="Times New Roman"/>
          <w:szCs w:val="22"/>
          <w:lang w:eastAsia="zh-TW"/>
        </w:rPr>
        <w:t>20</w:t>
      </w:r>
    </w:p>
    <w:p w:rsidR="005728EC" w:rsidRPr="00AE2136" w:rsidRDefault="00380E92" w:rsidP="002A60F6">
      <w:pPr>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0015025B" w:rsidRPr="00AE2136">
        <w:rPr>
          <w:rFonts w:ascii="Times New Roman" w:hAnsi="Times New Roman" w:cs="Times New Roman"/>
          <w:b/>
          <w:sz w:val="24"/>
          <w:lang w:val="en-US" w:eastAsia="zh-TW"/>
        </w:rPr>
        <w:lastRenderedPageBreak/>
        <w:t>CONSOLIDATED STATEMENT</w:t>
      </w:r>
      <w:r w:rsidR="007B4743" w:rsidRPr="00AE2136">
        <w:rPr>
          <w:rFonts w:ascii="Times New Roman" w:hAnsi="Times New Roman" w:cs="Times New Roman"/>
          <w:b/>
          <w:sz w:val="24"/>
          <w:lang w:val="en-US" w:eastAsia="zh-TW"/>
        </w:rPr>
        <w:t xml:space="preserve"> OF </w:t>
      </w:r>
      <w:r w:rsidR="00BA06CA" w:rsidRPr="00AE2136">
        <w:rPr>
          <w:rFonts w:ascii="Times New Roman" w:hAnsi="Times New Roman" w:cs="Times New Roman"/>
          <w:b/>
          <w:sz w:val="24"/>
          <w:lang w:val="en-US" w:eastAsia="zh-TW"/>
        </w:rPr>
        <w:t xml:space="preserve">PROFIT OR LOSS AND OTHER </w:t>
      </w:r>
    </w:p>
    <w:p w:rsidR="0015025B" w:rsidRPr="00AE2136" w:rsidRDefault="007B4743" w:rsidP="002A60F6">
      <w:pPr>
        <w:pBdr>
          <w:bottom w:val="single" w:sz="12" w:space="1" w:color="auto"/>
        </w:pBdr>
        <w:tabs>
          <w:tab w:val="left" w:pos="360"/>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COMPREHENSIVE INCOME</w:t>
      </w:r>
    </w:p>
    <w:p w:rsidR="0015025B" w:rsidRPr="00AE2136" w:rsidRDefault="0015025B" w:rsidP="002A60F6">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 xml:space="preserve">FOR THE YEAR ENDED 31 DECEMBER </w:t>
      </w:r>
      <w:r w:rsidR="0056547B" w:rsidRPr="00AE2136">
        <w:rPr>
          <w:rFonts w:ascii="Times New Roman" w:hAnsi="Times New Roman" w:cs="Times New Roman"/>
          <w:b/>
          <w:sz w:val="24"/>
          <w:lang w:val="en-US" w:eastAsia="zh-TW"/>
        </w:rPr>
        <w:t>201</w:t>
      </w:r>
      <w:r w:rsidR="00774BA8">
        <w:rPr>
          <w:rFonts w:ascii="Times New Roman" w:hAnsi="Times New Roman" w:cs="Times New Roman"/>
          <w:b/>
          <w:sz w:val="24"/>
          <w:lang w:val="en-US" w:eastAsia="zh-TW"/>
        </w:rPr>
        <w:t>9</w:t>
      </w:r>
      <w:r w:rsidRPr="00AE2136">
        <w:rPr>
          <w:rFonts w:ascii="Times New Roman" w:hAnsi="Times New Roman" w:cs="Times New Roman"/>
          <w:b/>
          <w:szCs w:val="22"/>
          <w:lang w:val="en-US" w:eastAsia="zh-TW"/>
        </w:rPr>
        <w:tab/>
      </w:r>
      <w:r w:rsidRPr="00AE2136">
        <w:rPr>
          <w:rFonts w:ascii="Times New Roman" w:hAnsi="Times New Roman" w:cs="Times New Roman"/>
          <w:b/>
          <w:szCs w:val="22"/>
          <w:lang w:val="en-US" w:eastAsia="zh-TW"/>
        </w:rPr>
        <w:tab/>
      </w:r>
      <w:r w:rsidR="00642090" w:rsidRPr="00AE2136">
        <w:rPr>
          <w:rFonts w:ascii="Times New Roman" w:hAnsi="Times New Roman" w:cs="Times New Roman"/>
          <w:b/>
          <w:szCs w:val="22"/>
          <w:lang w:val="en-US" w:eastAsia="zh-TW"/>
        </w:rPr>
        <w:tab/>
      </w:r>
    </w:p>
    <w:p w:rsidR="0015025B" w:rsidRPr="00AE2136" w:rsidRDefault="0015025B" w:rsidP="000E549A">
      <w:pPr>
        <w:tabs>
          <w:tab w:val="left" w:pos="5400"/>
          <w:tab w:val="left" w:pos="6120"/>
          <w:tab w:val="right" w:pos="7380"/>
          <w:tab w:val="left" w:pos="7560"/>
          <w:tab w:val="right" w:pos="8820"/>
        </w:tabs>
        <w:ind w:right="440"/>
        <w:jc w:val="both"/>
        <w:rPr>
          <w:rFonts w:ascii="Times New Roman" w:hAnsi="Times New Roman" w:cs="Times New Roman"/>
          <w:lang w:val="en-US" w:eastAsia="zh-TW"/>
        </w:rPr>
      </w:pPr>
    </w:p>
    <w:tbl>
      <w:tblPr>
        <w:tblW w:w="9262" w:type="dxa"/>
        <w:tblInd w:w="13" w:type="dxa"/>
        <w:tblLayout w:type="fixed"/>
        <w:tblCellMar>
          <w:left w:w="28" w:type="dxa"/>
          <w:right w:w="28" w:type="dxa"/>
        </w:tblCellMar>
        <w:tblLook w:val="0000" w:firstRow="0" w:lastRow="0" w:firstColumn="0" w:lastColumn="0" w:noHBand="0" w:noVBand="0"/>
      </w:tblPr>
      <w:tblGrid>
        <w:gridCol w:w="4875"/>
        <w:gridCol w:w="360"/>
        <w:gridCol w:w="592"/>
        <w:gridCol w:w="1662"/>
        <w:gridCol w:w="144"/>
        <w:gridCol w:w="1629"/>
      </w:tblGrid>
      <w:tr w:rsidR="009D275C" w:rsidRPr="00AE2136" w:rsidTr="0053528A">
        <w:trPr>
          <w:trHeight w:val="284"/>
        </w:trPr>
        <w:tc>
          <w:tcPr>
            <w:tcW w:w="4875" w:type="dxa"/>
            <w:tcBorders>
              <w:top w:val="nil"/>
              <w:left w:val="nil"/>
              <w:bottom w:val="nil"/>
              <w:right w:val="nil"/>
            </w:tcBorders>
            <w:shd w:val="clear" w:color="auto" w:fill="auto"/>
            <w:noWrap/>
            <w:vAlign w:val="center"/>
          </w:tcPr>
          <w:p w:rsidR="009D275C" w:rsidRPr="00AE2136" w:rsidRDefault="009D275C" w:rsidP="00D00F49">
            <w:pPr>
              <w:jc w:val="both"/>
              <w:rPr>
                <w:rFonts w:ascii="Times New Roman" w:hAnsi="Times New Roman" w:cs="Times New Roman"/>
                <w:color w:val="000000"/>
                <w:szCs w:val="22"/>
              </w:rPr>
            </w:pPr>
          </w:p>
        </w:tc>
        <w:tc>
          <w:tcPr>
            <w:tcW w:w="360" w:type="dxa"/>
            <w:tcBorders>
              <w:top w:val="nil"/>
              <w:left w:val="nil"/>
              <w:bottom w:val="nil"/>
              <w:right w:val="nil"/>
            </w:tcBorders>
            <w:shd w:val="clear" w:color="auto" w:fill="auto"/>
            <w:noWrap/>
            <w:vAlign w:val="center"/>
          </w:tcPr>
          <w:p w:rsidR="009D275C" w:rsidRPr="00AE2136" w:rsidRDefault="009D275C" w:rsidP="00D00F49">
            <w:pPr>
              <w:jc w:val="both"/>
              <w:rPr>
                <w:rFonts w:ascii="Times New Roman" w:hAnsi="Times New Roman" w:cs="Times New Roman"/>
                <w:color w:val="000000"/>
                <w:szCs w:val="22"/>
              </w:rPr>
            </w:pPr>
          </w:p>
        </w:tc>
        <w:tc>
          <w:tcPr>
            <w:tcW w:w="592" w:type="dxa"/>
            <w:tcBorders>
              <w:top w:val="nil"/>
              <w:left w:val="nil"/>
              <w:bottom w:val="nil"/>
              <w:right w:val="nil"/>
            </w:tcBorders>
            <w:shd w:val="clear" w:color="auto" w:fill="auto"/>
            <w:noWrap/>
            <w:vAlign w:val="center"/>
          </w:tcPr>
          <w:p w:rsidR="009D275C" w:rsidRPr="00AE2136" w:rsidRDefault="009D275C" w:rsidP="00D00F49">
            <w:pPr>
              <w:jc w:val="both"/>
              <w:rPr>
                <w:rFonts w:ascii="Times New Roman" w:hAnsi="Times New Roman" w:cs="Times New Roman"/>
                <w:color w:val="000000"/>
                <w:szCs w:val="22"/>
              </w:rPr>
            </w:pPr>
          </w:p>
        </w:tc>
        <w:tc>
          <w:tcPr>
            <w:tcW w:w="3435" w:type="dxa"/>
            <w:gridSpan w:val="3"/>
            <w:tcBorders>
              <w:top w:val="nil"/>
              <w:left w:val="nil"/>
              <w:bottom w:val="nil"/>
              <w:right w:val="nil"/>
            </w:tcBorders>
            <w:shd w:val="clear" w:color="auto" w:fill="auto"/>
            <w:noWrap/>
            <w:vAlign w:val="center"/>
          </w:tcPr>
          <w:p w:rsidR="009D275C" w:rsidRPr="00AE2136" w:rsidRDefault="009D275C" w:rsidP="00653389">
            <w:pPr>
              <w:jc w:val="center"/>
              <w:rPr>
                <w:rFonts w:ascii="Times New Roman" w:hAnsi="Times New Roman" w:cs="Times New Roman"/>
                <w:color w:val="000000"/>
                <w:szCs w:val="22"/>
                <w:lang w:val="en-GB"/>
              </w:rPr>
            </w:pPr>
            <w:r w:rsidRPr="00AE2136">
              <w:rPr>
                <w:rFonts w:ascii="Times New Roman" w:hAnsi="Times New Roman" w:cs="Times New Roman"/>
                <w:color w:val="000000"/>
                <w:szCs w:val="22"/>
                <w:lang w:val="en-GB"/>
              </w:rPr>
              <w:t>Year ended 31 December</w:t>
            </w:r>
          </w:p>
        </w:tc>
      </w:tr>
      <w:tr w:rsidR="00EE4055" w:rsidRPr="00AE2136" w:rsidTr="0053528A">
        <w:trPr>
          <w:trHeight w:val="284"/>
        </w:trPr>
        <w:tc>
          <w:tcPr>
            <w:tcW w:w="4875" w:type="dxa"/>
            <w:tcBorders>
              <w:top w:val="nil"/>
              <w:left w:val="nil"/>
              <w:bottom w:val="nil"/>
              <w:right w:val="nil"/>
            </w:tcBorders>
            <w:shd w:val="clear" w:color="auto" w:fill="auto"/>
            <w:noWrap/>
            <w:vAlign w:val="center"/>
          </w:tcPr>
          <w:p w:rsidR="00EE4055" w:rsidRPr="00AE2136" w:rsidRDefault="00EE4055" w:rsidP="00D00F49">
            <w:pPr>
              <w:jc w:val="both"/>
              <w:rPr>
                <w:rFonts w:ascii="Times New Roman" w:hAnsi="Times New Roman" w:cs="Times New Roman"/>
                <w:color w:val="000000"/>
                <w:szCs w:val="22"/>
              </w:rPr>
            </w:pPr>
          </w:p>
        </w:tc>
        <w:tc>
          <w:tcPr>
            <w:tcW w:w="952" w:type="dxa"/>
            <w:gridSpan w:val="2"/>
            <w:tcBorders>
              <w:top w:val="nil"/>
              <w:left w:val="nil"/>
              <w:bottom w:val="nil"/>
              <w:right w:val="nil"/>
            </w:tcBorders>
            <w:shd w:val="clear" w:color="auto" w:fill="auto"/>
            <w:noWrap/>
            <w:vAlign w:val="center"/>
          </w:tcPr>
          <w:p w:rsidR="00EE4055" w:rsidRPr="00AE2136" w:rsidRDefault="00EE4055" w:rsidP="00D30C84">
            <w:pPr>
              <w:jc w:val="center"/>
              <w:rPr>
                <w:rFonts w:ascii="Times New Roman" w:hAnsi="Times New Roman" w:cs="Times New Roman"/>
                <w:color w:val="000000"/>
                <w:szCs w:val="22"/>
                <w:u w:val="single"/>
              </w:rPr>
            </w:pPr>
            <w:r w:rsidRPr="00AE2136">
              <w:rPr>
                <w:rFonts w:ascii="Times New Roman" w:hAnsi="Times New Roman" w:cs="Times New Roman"/>
                <w:color w:val="000000"/>
                <w:szCs w:val="22"/>
                <w:u w:val="single"/>
                <w:lang w:val="en-GB"/>
              </w:rPr>
              <w:t>Notes</w:t>
            </w:r>
          </w:p>
        </w:tc>
        <w:tc>
          <w:tcPr>
            <w:tcW w:w="1662" w:type="dxa"/>
            <w:tcBorders>
              <w:top w:val="nil"/>
              <w:left w:val="nil"/>
              <w:bottom w:val="nil"/>
              <w:right w:val="nil"/>
            </w:tcBorders>
            <w:shd w:val="clear" w:color="auto" w:fill="auto"/>
            <w:noWrap/>
            <w:vAlign w:val="center"/>
          </w:tcPr>
          <w:p w:rsidR="000829FA" w:rsidRPr="00AE2136" w:rsidRDefault="00EE4055" w:rsidP="00B838A9">
            <w:pPr>
              <w:ind w:rightChars="38" w:right="84"/>
              <w:jc w:val="right"/>
              <w:rPr>
                <w:rFonts w:ascii="Times New Roman" w:hAnsi="Times New Roman" w:cs="Times New Roman"/>
                <w:b/>
                <w:color w:val="000000"/>
                <w:szCs w:val="22"/>
                <w:u w:val="single"/>
                <w:lang w:eastAsia="zh-TW"/>
              </w:rPr>
            </w:pPr>
            <w:r w:rsidRPr="00AE2136">
              <w:rPr>
                <w:rFonts w:ascii="Times New Roman" w:hAnsi="Times New Roman" w:cs="Times New Roman"/>
                <w:b/>
                <w:color w:val="000000"/>
                <w:szCs w:val="22"/>
                <w:u w:val="single"/>
                <w:lang w:val="en-GB"/>
              </w:rPr>
              <w:t>201</w:t>
            </w:r>
            <w:r w:rsidR="00774BA8">
              <w:rPr>
                <w:rFonts w:ascii="Times New Roman" w:hAnsi="Times New Roman" w:cs="Times New Roman"/>
                <w:b/>
                <w:color w:val="000000"/>
                <w:szCs w:val="22"/>
                <w:u w:val="single"/>
                <w:lang w:val="en-GB" w:eastAsia="zh-TW"/>
              </w:rPr>
              <w:t>9</w:t>
            </w:r>
          </w:p>
        </w:tc>
        <w:tc>
          <w:tcPr>
            <w:tcW w:w="144" w:type="dxa"/>
            <w:tcBorders>
              <w:top w:val="nil"/>
              <w:left w:val="nil"/>
              <w:bottom w:val="nil"/>
              <w:right w:val="nil"/>
            </w:tcBorders>
          </w:tcPr>
          <w:p w:rsidR="00EE4055" w:rsidRPr="00AE2136" w:rsidRDefault="00EE4055" w:rsidP="00B838A9">
            <w:pPr>
              <w:ind w:leftChars="-11" w:left="7" w:hangingChars="14" w:hanging="31"/>
              <w:jc w:val="right"/>
              <w:rPr>
                <w:rFonts w:ascii="Times New Roman" w:hAnsi="Times New Roman" w:cs="Times New Roman"/>
                <w:color w:val="000000"/>
                <w:szCs w:val="22"/>
                <w:lang w:val="en-GB"/>
              </w:rPr>
            </w:pPr>
          </w:p>
        </w:tc>
        <w:tc>
          <w:tcPr>
            <w:tcW w:w="1629" w:type="dxa"/>
            <w:tcBorders>
              <w:top w:val="nil"/>
              <w:left w:val="nil"/>
              <w:bottom w:val="nil"/>
              <w:right w:val="nil"/>
            </w:tcBorders>
            <w:shd w:val="clear" w:color="auto" w:fill="auto"/>
            <w:noWrap/>
            <w:vAlign w:val="center"/>
          </w:tcPr>
          <w:p w:rsidR="00044975" w:rsidRPr="00AE2136" w:rsidRDefault="00BB34AF" w:rsidP="00B838A9">
            <w:pPr>
              <w:ind w:leftChars="-13" w:left="-29" w:rightChars="38" w:right="84"/>
              <w:jc w:val="right"/>
              <w:rPr>
                <w:rFonts w:ascii="Times New Roman" w:hAnsi="Times New Roman" w:cs="Times New Roman"/>
                <w:color w:val="000000"/>
                <w:szCs w:val="22"/>
                <w:u w:val="single"/>
                <w:lang w:eastAsia="zh-TW"/>
              </w:rPr>
            </w:pPr>
            <w:r w:rsidRPr="00AE2136">
              <w:rPr>
                <w:rFonts w:ascii="Times New Roman" w:hAnsi="Times New Roman" w:cs="Times New Roman"/>
                <w:color w:val="000000"/>
                <w:szCs w:val="22"/>
                <w:u w:val="single"/>
              </w:rPr>
              <w:t>201</w:t>
            </w:r>
            <w:r w:rsidR="00774BA8">
              <w:rPr>
                <w:rFonts w:ascii="Times New Roman" w:hAnsi="Times New Roman" w:cs="Times New Roman"/>
                <w:color w:val="000000"/>
                <w:szCs w:val="22"/>
                <w:u w:val="single"/>
                <w:lang w:eastAsia="zh-TW"/>
              </w:rPr>
              <w:t>8</w:t>
            </w:r>
          </w:p>
        </w:tc>
      </w:tr>
      <w:tr w:rsidR="00EE4055" w:rsidRPr="00AE2136" w:rsidTr="0053528A">
        <w:trPr>
          <w:trHeight w:val="284"/>
        </w:trPr>
        <w:tc>
          <w:tcPr>
            <w:tcW w:w="4875" w:type="dxa"/>
            <w:tcBorders>
              <w:top w:val="nil"/>
              <w:left w:val="nil"/>
              <w:bottom w:val="nil"/>
              <w:right w:val="nil"/>
            </w:tcBorders>
            <w:shd w:val="clear" w:color="auto" w:fill="auto"/>
            <w:noWrap/>
            <w:vAlign w:val="center"/>
          </w:tcPr>
          <w:p w:rsidR="00EE4055" w:rsidRPr="00AE2136" w:rsidRDefault="00EE4055" w:rsidP="00D00F49">
            <w:pPr>
              <w:jc w:val="both"/>
              <w:rPr>
                <w:rFonts w:ascii="Times New Roman" w:hAnsi="Times New Roman" w:cs="Times New Roman"/>
                <w:color w:val="000000"/>
                <w:szCs w:val="22"/>
              </w:rPr>
            </w:pPr>
          </w:p>
        </w:tc>
        <w:tc>
          <w:tcPr>
            <w:tcW w:w="952" w:type="dxa"/>
            <w:gridSpan w:val="2"/>
            <w:tcBorders>
              <w:top w:val="nil"/>
              <w:left w:val="nil"/>
              <w:bottom w:val="nil"/>
              <w:right w:val="nil"/>
            </w:tcBorders>
            <w:shd w:val="clear" w:color="auto" w:fill="auto"/>
            <w:noWrap/>
            <w:vAlign w:val="center"/>
          </w:tcPr>
          <w:p w:rsidR="00EE4055" w:rsidRPr="00AE2136" w:rsidRDefault="00EE4055" w:rsidP="00D00F49">
            <w:pPr>
              <w:jc w:val="both"/>
              <w:rPr>
                <w:rFonts w:ascii="Times New Roman" w:hAnsi="Times New Roman" w:cs="Times New Roman"/>
                <w:color w:val="000000"/>
                <w:szCs w:val="22"/>
              </w:rPr>
            </w:pPr>
          </w:p>
        </w:tc>
        <w:tc>
          <w:tcPr>
            <w:tcW w:w="1662" w:type="dxa"/>
            <w:tcBorders>
              <w:top w:val="nil"/>
              <w:left w:val="nil"/>
              <w:bottom w:val="nil"/>
              <w:right w:val="nil"/>
            </w:tcBorders>
            <w:shd w:val="clear" w:color="auto" w:fill="auto"/>
            <w:noWrap/>
            <w:vAlign w:val="center"/>
          </w:tcPr>
          <w:p w:rsidR="000829FA" w:rsidRPr="00AE2136" w:rsidRDefault="00EE4055" w:rsidP="00B838A9">
            <w:pPr>
              <w:ind w:rightChars="38" w:right="84"/>
              <w:jc w:val="right"/>
              <w:rPr>
                <w:rFonts w:ascii="Times New Roman" w:hAnsi="Times New Roman" w:cs="Times New Roman"/>
                <w:b/>
                <w:color w:val="000000"/>
                <w:szCs w:val="22"/>
              </w:rPr>
            </w:pPr>
            <w:r w:rsidRPr="00AE2136">
              <w:rPr>
                <w:rFonts w:ascii="Times New Roman" w:hAnsi="Times New Roman" w:cs="Times New Roman"/>
                <w:b/>
                <w:szCs w:val="22"/>
              </w:rPr>
              <w:t>US$</w:t>
            </w:r>
            <w:r w:rsidR="00352E0F" w:rsidRPr="00AE2136">
              <w:rPr>
                <w:rFonts w:ascii="Times New Roman" w:hAnsi="Times New Roman" w:cs="Times New Roman"/>
                <w:b/>
                <w:szCs w:val="22"/>
              </w:rPr>
              <w:t>’</w:t>
            </w:r>
            <w:r w:rsidRPr="00AE2136">
              <w:rPr>
                <w:rFonts w:ascii="Times New Roman" w:hAnsi="Times New Roman" w:cs="Times New Roman"/>
                <w:b/>
                <w:szCs w:val="22"/>
              </w:rPr>
              <w:t>000</w:t>
            </w:r>
          </w:p>
        </w:tc>
        <w:tc>
          <w:tcPr>
            <w:tcW w:w="144" w:type="dxa"/>
            <w:tcBorders>
              <w:top w:val="nil"/>
              <w:left w:val="nil"/>
              <w:bottom w:val="nil"/>
              <w:right w:val="nil"/>
            </w:tcBorders>
          </w:tcPr>
          <w:p w:rsidR="00EE4055" w:rsidRPr="00AE2136" w:rsidRDefault="00EE4055" w:rsidP="00B838A9">
            <w:pPr>
              <w:ind w:leftChars="-11" w:left="7" w:hangingChars="14" w:hanging="31"/>
              <w:jc w:val="right"/>
              <w:rPr>
                <w:rFonts w:ascii="Times New Roman" w:hAnsi="Times New Roman" w:cs="Times New Roman"/>
                <w:color w:val="000000"/>
                <w:szCs w:val="22"/>
              </w:rPr>
            </w:pPr>
          </w:p>
        </w:tc>
        <w:tc>
          <w:tcPr>
            <w:tcW w:w="1629" w:type="dxa"/>
            <w:tcBorders>
              <w:top w:val="nil"/>
              <w:left w:val="nil"/>
              <w:bottom w:val="nil"/>
              <w:right w:val="nil"/>
            </w:tcBorders>
            <w:shd w:val="clear" w:color="auto" w:fill="auto"/>
            <w:noWrap/>
            <w:vAlign w:val="center"/>
          </w:tcPr>
          <w:p w:rsidR="00044975" w:rsidRPr="00AE2136" w:rsidRDefault="00BB34AF" w:rsidP="00B838A9">
            <w:pPr>
              <w:ind w:leftChars="-13" w:left="-29" w:rightChars="38" w:right="84"/>
              <w:jc w:val="right"/>
              <w:rPr>
                <w:rFonts w:ascii="Times New Roman" w:hAnsi="Times New Roman" w:cs="Times New Roman"/>
                <w:color w:val="000000"/>
                <w:szCs w:val="22"/>
              </w:rPr>
            </w:pPr>
            <w:r w:rsidRPr="00AE2136">
              <w:rPr>
                <w:rFonts w:ascii="Times New Roman" w:hAnsi="Times New Roman" w:cs="Times New Roman"/>
                <w:color w:val="000000"/>
                <w:szCs w:val="22"/>
              </w:rPr>
              <w:t>US$</w:t>
            </w:r>
            <w:r w:rsidR="00352E0F" w:rsidRPr="00AE2136">
              <w:rPr>
                <w:rFonts w:ascii="Times New Roman" w:hAnsi="Times New Roman" w:cs="Times New Roman"/>
                <w:color w:val="000000"/>
                <w:szCs w:val="22"/>
              </w:rPr>
              <w:t>’</w:t>
            </w:r>
            <w:r w:rsidRPr="00AE2136">
              <w:rPr>
                <w:rFonts w:ascii="Times New Roman" w:hAnsi="Times New Roman" w:cs="Times New Roman"/>
                <w:color w:val="000000"/>
                <w:szCs w:val="22"/>
              </w:rPr>
              <w:t>000</w:t>
            </w:r>
          </w:p>
        </w:tc>
      </w:tr>
      <w:tr w:rsidR="00EE4055" w:rsidRPr="00AE2136" w:rsidTr="0053528A">
        <w:trPr>
          <w:trHeight w:val="329"/>
        </w:trPr>
        <w:tc>
          <w:tcPr>
            <w:tcW w:w="4875" w:type="dxa"/>
            <w:tcBorders>
              <w:top w:val="nil"/>
              <w:left w:val="nil"/>
              <w:bottom w:val="nil"/>
              <w:right w:val="nil"/>
            </w:tcBorders>
            <w:shd w:val="clear" w:color="auto" w:fill="auto"/>
            <w:noWrap/>
            <w:vAlign w:val="center"/>
          </w:tcPr>
          <w:p w:rsidR="00EE4055" w:rsidRPr="00AE2136" w:rsidRDefault="00EE4055" w:rsidP="00D00F49">
            <w:pPr>
              <w:jc w:val="both"/>
              <w:rPr>
                <w:rFonts w:ascii="Times New Roman" w:hAnsi="Times New Roman" w:cs="Times New Roman"/>
                <w:color w:val="000000"/>
                <w:szCs w:val="22"/>
              </w:rPr>
            </w:pPr>
          </w:p>
        </w:tc>
        <w:tc>
          <w:tcPr>
            <w:tcW w:w="952" w:type="dxa"/>
            <w:gridSpan w:val="2"/>
            <w:tcBorders>
              <w:top w:val="nil"/>
              <w:left w:val="nil"/>
              <w:bottom w:val="nil"/>
              <w:right w:val="nil"/>
            </w:tcBorders>
            <w:shd w:val="clear" w:color="auto" w:fill="auto"/>
            <w:noWrap/>
            <w:vAlign w:val="center"/>
          </w:tcPr>
          <w:p w:rsidR="00EE4055" w:rsidRPr="00AE2136" w:rsidRDefault="00EE4055" w:rsidP="00D00F49">
            <w:pPr>
              <w:jc w:val="both"/>
              <w:rPr>
                <w:rFonts w:ascii="Times New Roman" w:hAnsi="Times New Roman" w:cs="Times New Roman"/>
                <w:color w:val="000000"/>
                <w:szCs w:val="22"/>
              </w:rPr>
            </w:pPr>
          </w:p>
        </w:tc>
        <w:tc>
          <w:tcPr>
            <w:tcW w:w="1662" w:type="dxa"/>
            <w:tcBorders>
              <w:top w:val="nil"/>
              <w:left w:val="nil"/>
              <w:bottom w:val="nil"/>
              <w:right w:val="nil"/>
            </w:tcBorders>
            <w:shd w:val="clear" w:color="auto" w:fill="auto"/>
            <w:noWrap/>
            <w:vAlign w:val="center"/>
          </w:tcPr>
          <w:p w:rsidR="000829FA" w:rsidRPr="00AE2136" w:rsidRDefault="000829FA" w:rsidP="00B838A9">
            <w:pPr>
              <w:ind w:leftChars="-13" w:left="-29" w:rightChars="38" w:right="84"/>
              <w:jc w:val="right"/>
              <w:rPr>
                <w:rFonts w:ascii="Times New Roman" w:hAnsi="Times New Roman" w:cs="Times New Roman"/>
                <w:b/>
                <w:color w:val="000000"/>
                <w:szCs w:val="22"/>
              </w:rPr>
            </w:pPr>
          </w:p>
        </w:tc>
        <w:tc>
          <w:tcPr>
            <w:tcW w:w="144" w:type="dxa"/>
            <w:tcBorders>
              <w:top w:val="nil"/>
              <w:left w:val="nil"/>
              <w:bottom w:val="nil"/>
              <w:right w:val="nil"/>
            </w:tcBorders>
            <w:vAlign w:val="center"/>
          </w:tcPr>
          <w:p w:rsidR="00EE4055" w:rsidRPr="00AE2136" w:rsidRDefault="00EE4055" w:rsidP="00B838A9">
            <w:pPr>
              <w:ind w:leftChars="-11" w:left="7" w:hangingChars="14" w:hanging="31"/>
              <w:jc w:val="right"/>
              <w:rPr>
                <w:rFonts w:ascii="Times New Roman" w:hAnsi="Times New Roman" w:cs="Times New Roman"/>
                <w:color w:val="000000"/>
                <w:szCs w:val="22"/>
              </w:rPr>
            </w:pPr>
          </w:p>
        </w:tc>
        <w:tc>
          <w:tcPr>
            <w:tcW w:w="1629" w:type="dxa"/>
            <w:tcBorders>
              <w:top w:val="nil"/>
              <w:left w:val="nil"/>
              <w:bottom w:val="nil"/>
              <w:right w:val="nil"/>
            </w:tcBorders>
            <w:shd w:val="clear" w:color="auto" w:fill="auto"/>
            <w:noWrap/>
            <w:vAlign w:val="center"/>
          </w:tcPr>
          <w:p w:rsidR="00EE4055" w:rsidRPr="00AE2136" w:rsidRDefault="00EE4055" w:rsidP="00C23EA0">
            <w:pPr>
              <w:jc w:val="right"/>
              <w:rPr>
                <w:rFonts w:ascii="Times New Roman" w:hAnsi="Times New Roman" w:cs="Times New Roman"/>
                <w:color w:val="000000"/>
                <w:szCs w:val="22"/>
              </w:rPr>
            </w:pPr>
          </w:p>
        </w:tc>
      </w:tr>
      <w:tr w:rsidR="009B0F94" w:rsidRPr="00AE2136" w:rsidTr="0053528A">
        <w:trPr>
          <w:trHeight w:val="329"/>
        </w:trPr>
        <w:tc>
          <w:tcPr>
            <w:tcW w:w="4875" w:type="dxa"/>
            <w:tcBorders>
              <w:top w:val="nil"/>
              <w:left w:val="nil"/>
              <w:bottom w:val="nil"/>
              <w:right w:val="nil"/>
            </w:tcBorders>
            <w:shd w:val="clear" w:color="auto" w:fill="auto"/>
            <w:noWrap/>
            <w:vAlign w:val="center"/>
          </w:tcPr>
          <w:p w:rsidR="00732E4F" w:rsidRPr="00AE2136" w:rsidRDefault="008C1D31" w:rsidP="00C8269E">
            <w:pPr>
              <w:jc w:val="both"/>
              <w:rPr>
                <w:rFonts w:ascii="Times New Roman" w:hAnsi="Times New Roman" w:cs="Times New Roman"/>
                <w:b/>
                <w:color w:val="000000"/>
                <w:szCs w:val="22"/>
              </w:rPr>
            </w:pPr>
            <w:r w:rsidRPr="00AE2136">
              <w:rPr>
                <w:rFonts w:ascii="Times New Roman" w:hAnsi="Times New Roman" w:cs="Times New Roman"/>
                <w:b/>
                <w:color w:val="000000"/>
                <w:szCs w:val="22"/>
              </w:rPr>
              <w:t>Revenue</w:t>
            </w:r>
          </w:p>
        </w:tc>
        <w:tc>
          <w:tcPr>
            <w:tcW w:w="952" w:type="dxa"/>
            <w:gridSpan w:val="2"/>
            <w:tcBorders>
              <w:top w:val="nil"/>
              <w:left w:val="nil"/>
              <w:bottom w:val="nil"/>
              <w:right w:val="nil"/>
            </w:tcBorders>
            <w:shd w:val="clear" w:color="auto" w:fill="auto"/>
            <w:noWrap/>
            <w:vAlign w:val="center"/>
          </w:tcPr>
          <w:p w:rsidR="00E76EDA" w:rsidRPr="00AE2136" w:rsidRDefault="00354EAD" w:rsidP="00D30C84">
            <w:pPr>
              <w:jc w:val="center"/>
              <w:rPr>
                <w:rFonts w:ascii="Times New Roman" w:hAnsi="Times New Roman" w:cs="Times New Roman"/>
                <w:color w:val="000000"/>
                <w:szCs w:val="22"/>
              </w:rPr>
            </w:pPr>
            <w:r>
              <w:rPr>
                <w:rFonts w:ascii="Times New Roman" w:hAnsi="Times New Roman" w:cs="Times New Roman"/>
                <w:color w:val="000000"/>
                <w:szCs w:val="22"/>
              </w:rPr>
              <w:t>7</w:t>
            </w:r>
          </w:p>
        </w:tc>
        <w:tc>
          <w:tcPr>
            <w:tcW w:w="1662" w:type="dxa"/>
            <w:tcBorders>
              <w:top w:val="nil"/>
              <w:left w:val="nil"/>
              <w:bottom w:val="nil"/>
              <w:right w:val="nil"/>
            </w:tcBorders>
            <w:shd w:val="clear" w:color="auto" w:fill="auto"/>
            <w:noWrap/>
            <w:vAlign w:val="center"/>
          </w:tcPr>
          <w:p w:rsidR="00E76EDA" w:rsidRPr="00AE2136" w:rsidRDefault="00976FEC" w:rsidP="00B838A9">
            <w:pPr>
              <w:ind w:leftChars="-13" w:left="-29" w:rightChars="38" w:right="84"/>
              <w:jc w:val="right"/>
              <w:rPr>
                <w:rFonts w:ascii="Times New Roman" w:hAnsi="Times New Roman" w:cs="Times New Roman"/>
                <w:b/>
                <w:color w:val="000000"/>
                <w:szCs w:val="22"/>
                <w:lang w:eastAsia="zh-TW"/>
              </w:rPr>
            </w:pPr>
            <w:r w:rsidRPr="00AE2136">
              <w:rPr>
                <w:rFonts w:ascii="Times New Roman" w:hAnsi="Times New Roman" w:cs="Times New Roman"/>
                <w:b/>
                <w:color w:val="000000"/>
                <w:szCs w:val="22"/>
                <w:lang w:eastAsia="zh-TW"/>
              </w:rPr>
              <w:t>1</w:t>
            </w:r>
            <w:r w:rsidR="00537A4D">
              <w:rPr>
                <w:rFonts w:ascii="Times New Roman" w:hAnsi="Times New Roman" w:cs="Times New Roman"/>
                <w:b/>
                <w:color w:val="000000"/>
                <w:szCs w:val="22"/>
                <w:lang w:eastAsia="zh-TW"/>
              </w:rPr>
              <w:t>4</w:t>
            </w:r>
            <w:r w:rsidR="00083AC3">
              <w:rPr>
                <w:rFonts w:ascii="Times New Roman" w:hAnsi="Times New Roman" w:cs="Times New Roman"/>
                <w:b/>
                <w:color w:val="000000"/>
                <w:szCs w:val="22"/>
                <w:lang w:eastAsia="zh-TW"/>
              </w:rPr>
              <w:t>0</w:t>
            </w:r>
          </w:p>
        </w:tc>
        <w:tc>
          <w:tcPr>
            <w:tcW w:w="144" w:type="dxa"/>
            <w:tcBorders>
              <w:top w:val="nil"/>
              <w:left w:val="nil"/>
              <w:bottom w:val="nil"/>
              <w:right w:val="nil"/>
            </w:tcBorders>
            <w:vAlign w:val="center"/>
          </w:tcPr>
          <w:p w:rsidR="009B0F94" w:rsidRPr="00AE2136" w:rsidRDefault="009B0F94" w:rsidP="00B838A9">
            <w:pPr>
              <w:ind w:leftChars="-11" w:left="7" w:hangingChars="14" w:hanging="31"/>
              <w:jc w:val="right"/>
              <w:rPr>
                <w:rFonts w:ascii="Times New Roman" w:hAnsi="Times New Roman" w:cs="Times New Roman"/>
                <w:b/>
                <w:color w:val="000000"/>
                <w:szCs w:val="22"/>
              </w:rPr>
            </w:pPr>
          </w:p>
        </w:tc>
        <w:tc>
          <w:tcPr>
            <w:tcW w:w="1629" w:type="dxa"/>
            <w:tcBorders>
              <w:top w:val="nil"/>
              <w:left w:val="nil"/>
              <w:bottom w:val="nil"/>
              <w:right w:val="nil"/>
            </w:tcBorders>
            <w:shd w:val="clear" w:color="auto" w:fill="auto"/>
            <w:noWrap/>
            <w:vAlign w:val="center"/>
          </w:tcPr>
          <w:p w:rsidR="00044975" w:rsidRPr="00AE2136" w:rsidRDefault="00774BA8" w:rsidP="00B838A9">
            <w:pPr>
              <w:ind w:leftChars="-13" w:left="-29" w:rightChars="38" w:right="84"/>
              <w:jc w:val="right"/>
              <w:rPr>
                <w:rFonts w:ascii="Times New Roman" w:hAnsi="Times New Roman" w:cs="Times New Roman"/>
                <w:color w:val="000000"/>
                <w:szCs w:val="22"/>
                <w:lang w:eastAsia="zh-TW"/>
              </w:rPr>
            </w:pPr>
            <w:r>
              <w:rPr>
                <w:rFonts w:ascii="Times New Roman" w:hAnsi="Times New Roman" w:cs="Times New Roman"/>
                <w:color w:val="000000"/>
                <w:szCs w:val="22"/>
                <w:lang w:eastAsia="zh-TW"/>
              </w:rPr>
              <w:t>13</w:t>
            </w:r>
            <w:r w:rsidR="00552654" w:rsidRPr="00AE2136">
              <w:rPr>
                <w:rFonts w:ascii="Times New Roman" w:hAnsi="Times New Roman" w:cs="Times New Roman"/>
                <w:color w:val="000000"/>
                <w:szCs w:val="22"/>
                <w:lang w:eastAsia="zh-TW"/>
              </w:rPr>
              <w:t>6</w:t>
            </w:r>
          </w:p>
        </w:tc>
      </w:tr>
      <w:tr w:rsidR="004E711B" w:rsidRPr="00AE2136" w:rsidTr="0053528A">
        <w:trPr>
          <w:trHeight w:val="329"/>
        </w:trPr>
        <w:tc>
          <w:tcPr>
            <w:tcW w:w="4875" w:type="dxa"/>
            <w:tcBorders>
              <w:top w:val="nil"/>
              <w:left w:val="nil"/>
              <w:bottom w:val="nil"/>
              <w:right w:val="nil"/>
            </w:tcBorders>
            <w:shd w:val="clear" w:color="auto" w:fill="auto"/>
            <w:noWrap/>
            <w:vAlign w:val="center"/>
          </w:tcPr>
          <w:p w:rsidR="004E711B" w:rsidRPr="00AE2136" w:rsidRDefault="004E711B" w:rsidP="00133163">
            <w:pPr>
              <w:ind w:rightChars="38" w:right="84"/>
              <w:jc w:val="both"/>
              <w:rPr>
                <w:rFonts w:ascii="Times New Roman" w:hAnsi="Times New Roman" w:cs="Times New Roman"/>
                <w:b/>
                <w:color w:val="000000"/>
                <w:szCs w:val="22"/>
                <w:lang w:val="en-GB"/>
              </w:rPr>
            </w:pPr>
            <w:r w:rsidRPr="00AE2136">
              <w:rPr>
                <w:rFonts w:ascii="Times New Roman" w:hAnsi="Times New Roman" w:cs="Times New Roman"/>
                <w:b/>
                <w:color w:val="000000"/>
                <w:szCs w:val="22"/>
                <w:lang w:val="en-GB"/>
              </w:rPr>
              <w:t>Other</w:t>
            </w:r>
            <w:r w:rsidR="00E47FFE" w:rsidRPr="00AE2136">
              <w:rPr>
                <w:rFonts w:ascii="Times New Roman" w:hAnsi="Times New Roman" w:cs="Times New Roman"/>
                <w:b/>
                <w:color w:val="000000"/>
                <w:szCs w:val="22"/>
                <w:lang w:val="en-GB"/>
              </w:rPr>
              <w:t xml:space="preserve"> </w:t>
            </w:r>
            <w:r w:rsidR="00133163" w:rsidRPr="00AE2136">
              <w:rPr>
                <w:rFonts w:ascii="Times New Roman" w:hAnsi="Times New Roman" w:cs="Times New Roman"/>
                <w:b/>
                <w:color w:val="000000"/>
                <w:szCs w:val="22"/>
                <w:lang w:val="en-GB"/>
              </w:rPr>
              <w:t>income, gains and losses, net</w:t>
            </w:r>
          </w:p>
        </w:tc>
        <w:tc>
          <w:tcPr>
            <w:tcW w:w="952" w:type="dxa"/>
            <w:gridSpan w:val="2"/>
            <w:tcBorders>
              <w:top w:val="nil"/>
              <w:left w:val="nil"/>
              <w:bottom w:val="nil"/>
              <w:right w:val="nil"/>
            </w:tcBorders>
            <w:shd w:val="clear" w:color="auto" w:fill="auto"/>
            <w:noWrap/>
            <w:vAlign w:val="center"/>
          </w:tcPr>
          <w:p w:rsidR="004E711B" w:rsidRPr="00AE2136" w:rsidRDefault="00354EAD" w:rsidP="00D30C84">
            <w:pPr>
              <w:jc w:val="center"/>
              <w:rPr>
                <w:rFonts w:ascii="Times New Roman" w:hAnsi="Times New Roman" w:cs="Times New Roman"/>
                <w:szCs w:val="22"/>
              </w:rPr>
            </w:pPr>
            <w:r>
              <w:rPr>
                <w:rFonts w:ascii="Times New Roman" w:hAnsi="Times New Roman" w:cs="Times New Roman"/>
                <w:szCs w:val="22"/>
              </w:rPr>
              <w:t>9</w:t>
            </w:r>
          </w:p>
        </w:tc>
        <w:tc>
          <w:tcPr>
            <w:tcW w:w="1662" w:type="dxa"/>
            <w:tcBorders>
              <w:top w:val="nil"/>
              <w:left w:val="nil"/>
              <w:right w:val="nil"/>
            </w:tcBorders>
            <w:shd w:val="clear" w:color="auto" w:fill="auto"/>
            <w:noWrap/>
            <w:vAlign w:val="center"/>
          </w:tcPr>
          <w:p w:rsidR="004E711B" w:rsidRPr="00AE2136" w:rsidRDefault="00F72ADA" w:rsidP="005045BB">
            <w:pPr>
              <w:ind w:rightChars="38" w:right="84"/>
              <w:jc w:val="right"/>
              <w:rPr>
                <w:rFonts w:ascii="Times New Roman" w:hAnsi="Times New Roman" w:cs="Times New Roman"/>
                <w:b/>
                <w:lang w:val="en-US" w:eastAsia="zh-TW"/>
              </w:rPr>
            </w:pPr>
            <w:r w:rsidRPr="00AE2136">
              <w:rPr>
                <w:rFonts w:ascii="Times New Roman" w:hAnsi="Times New Roman" w:cs="Times New Roman"/>
                <w:b/>
                <w:lang w:val="en-US" w:eastAsia="zh-TW"/>
              </w:rPr>
              <w:t>(</w:t>
            </w:r>
            <w:r w:rsidR="003168F9">
              <w:rPr>
                <w:rFonts w:ascii="Times New Roman" w:hAnsi="Times New Roman" w:cs="Times New Roman"/>
                <w:b/>
                <w:lang w:val="en-US" w:eastAsia="zh-TW"/>
              </w:rPr>
              <w:t>1</w:t>
            </w:r>
            <w:r w:rsidR="00D740DE">
              <w:rPr>
                <w:rFonts w:ascii="Times New Roman" w:hAnsi="Times New Roman" w:cs="Times New Roman"/>
                <w:b/>
                <w:lang w:val="en-US" w:eastAsia="zh-TW"/>
              </w:rPr>
              <w:t>79</w:t>
            </w:r>
            <w:r w:rsidRPr="00AE2136">
              <w:rPr>
                <w:rFonts w:ascii="Times New Roman" w:hAnsi="Times New Roman" w:cs="Times New Roman"/>
                <w:b/>
                <w:lang w:val="en-US" w:eastAsia="zh-TW"/>
              </w:rPr>
              <w:t>)</w:t>
            </w:r>
          </w:p>
        </w:tc>
        <w:tc>
          <w:tcPr>
            <w:tcW w:w="144" w:type="dxa"/>
            <w:tcBorders>
              <w:top w:val="nil"/>
              <w:left w:val="nil"/>
              <w:right w:val="nil"/>
            </w:tcBorders>
            <w:vAlign w:val="center"/>
          </w:tcPr>
          <w:p w:rsidR="004E711B" w:rsidRPr="00AE2136" w:rsidRDefault="004E711B" w:rsidP="00B838A9">
            <w:pPr>
              <w:ind w:leftChars="-11" w:left="7" w:hangingChars="14" w:hanging="31"/>
              <w:jc w:val="right"/>
              <w:rPr>
                <w:rFonts w:ascii="Times New Roman" w:hAnsi="Times New Roman" w:cs="Times New Roman"/>
                <w:color w:val="000000"/>
                <w:szCs w:val="22"/>
              </w:rPr>
            </w:pPr>
          </w:p>
        </w:tc>
        <w:tc>
          <w:tcPr>
            <w:tcW w:w="1629" w:type="dxa"/>
            <w:tcBorders>
              <w:top w:val="nil"/>
              <w:left w:val="nil"/>
              <w:right w:val="nil"/>
            </w:tcBorders>
            <w:shd w:val="clear" w:color="auto" w:fill="auto"/>
            <w:noWrap/>
          </w:tcPr>
          <w:p w:rsidR="004E711B" w:rsidRPr="00AE2136" w:rsidRDefault="00774BA8" w:rsidP="00B838A9">
            <w:pPr>
              <w:ind w:leftChars="-13" w:left="-29" w:rightChars="38" w:right="84"/>
              <w:jc w:val="right"/>
              <w:rPr>
                <w:rFonts w:ascii="Times New Roman" w:hAnsi="Times New Roman" w:cs="Times New Roman"/>
                <w:color w:val="000000"/>
                <w:szCs w:val="22"/>
                <w:lang w:val="en-US" w:eastAsia="zh-TW"/>
              </w:rPr>
            </w:pPr>
            <w:r>
              <w:rPr>
                <w:rFonts w:ascii="Times New Roman" w:hAnsi="Times New Roman" w:cs="Times New Roman"/>
                <w:color w:val="000000"/>
                <w:szCs w:val="22"/>
                <w:lang w:val="en-US" w:eastAsia="zh-TW"/>
              </w:rPr>
              <w:t>(</w:t>
            </w:r>
            <w:r w:rsidR="00E94C65" w:rsidRPr="00AE2136">
              <w:rPr>
                <w:rFonts w:ascii="Times New Roman" w:hAnsi="Times New Roman" w:cs="Times New Roman"/>
                <w:color w:val="000000"/>
                <w:szCs w:val="22"/>
                <w:lang w:val="en-US" w:eastAsia="zh-TW"/>
              </w:rPr>
              <w:t>3</w:t>
            </w:r>
            <w:r>
              <w:rPr>
                <w:rFonts w:ascii="Times New Roman" w:hAnsi="Times New Roman" w:cs="Times New Roman"/>
                <w:color w:val="000000"/>
                <w:szCs w:val="22"/>
                <w:lang w:val="en-US" w:eastAsia="zh-TW"/>
              </w:rPr>
              <w:t>27)</w:t>
            </w: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0829FA" w:rsidRPr="00AE2136" w:rsidRDefault="004D1C7A" w:rsidP="00B838A9">
            <w:pPr>
              <w:ind w:rightChars="38" w:right="84"/>
              <w:jc w:val="both"/>
              <w:rPr>
                <w:rFonts w:ascii="Times New Roman" w:hAnsi="Times New Roman" w:cs="Times New Roman"/>
                <w:b/>
                <w:color w:val="000000"/>
                <w:szCs w:val="22"/>
              </w:rPr>
            </w:pPr>
            <w:r w:rsidRPr="00AE2136">
              <w:rPr>
                <w:rFonts w:ascii="Times New Roman" w:hAnsi="Times New Roman" w:cs="Times New Roman"/>
                <w:b/>
                <w:color w:val="000000"/>
                <w:szCs w:val="22"/>
                <w:lang w:val="en-GB"/>
              </w:rPr>
              <w:t>Staff costs</w:t>
            </w:r>
          </w:p>
        </w:tc>
        <w:tc>
          <w:tcPr>
            <w:tcW w:w="952" w:type="dxa"/>
            <w:gridSpan w:val="2"/>
            <w:tcBorders>
              <w:top w:val="nil"/>
              <w:left w:val="nil"/>
              <w:bottom w:val="nil"/>
              <w:right w:val="nil"/>
            </w:tcBorders>
            <w:shd w:val="clear" w:color="auto" w:fill="auto"/>
            <w:noWrap/>
            <w:vAlign w:val="center"/>
          </w:tcPr>
          <w:p w:rsidR="004D1C7A" w:rsidRPr="00AE2136" w:rsidRDefault="007520DC" w:rsidP="00D30C84">
            <w:pPr>
              <w:jc w:val="center"/>
              <w:rPr>
                <w:rFonts w:ascii="Times New Roman" w:hAnsi="Times New Roman" w:cs="Times New Roman"/>
                <w:color w:val="000000"/>
                <w:szCs w:val="22"/>
              </w:rPr>
            </w:pPr>
            <w:r w:rsidRPr="00AE2136">
              <w:rPr>
                <w:rFonts w:ascii="Times New Roman" w:hAnsi="Times New Roman" w:cs="Times New Roman"/>
                <w:szCs w:val="22"/>
              </w:rPr>
              <w:t>1</w:t>
            </w:r>
            <w:r w:rsidR="00354EAD">
              <w:rPr>
                <w:rFonts w:ascii="Times New Roman" w:hAnsi="Times New Roman" w:cs="Times New Roman"/>
                <w:szCs w:val="22"/>
              </w:rPr>
              <w:t>0</w:t>
            </w:r>
          </w:p>
        </w:tc>
        <w:tc>
          <w:tcPr>
            <w:tcW w:w="1662" w:type="dxa"/>
            <w:tcBorders>
              <w:top w:val="nil"/>
              <w:left w:val="nil"/>
              <w:right w:val="nil"/>
            </w:tcBorders>
            <w:shd w:val="clear" w:color="auto" w:fill="auto"/>
            <w:noWrap/>
            <w:vAlign w:val="center"/>
          </w:tcPr>
          <w:p w:rsidR="000829FA" w:rsidRPr="00AE2136" w:rsidRDefault="004D1C7A" w:rsidP="00B838A9">
            <w:pPr>
              <w:ind w:rightChars="38" w:right="84"/>
              <w:jc w:val="right"/>
              <w:rPr>
                <w:rFonts w:ascii="Times New Roman" w:hAnsi="Times New Roman" w:cs="Times New Roman"/>
                <w:b/>
                <w:color w:val="000000"/>
                <w:szCs w:val="22"/>
              </w:rPr>
            </w:pPr>
            <w:r w:rsidRPr="00AE2136">
              <w:rPr>
                <w:rFonts w:ascii="Times New Roman" w:hAnsi="Times New Roman" w:cs="Times New Roman"/>
                <w:b/>
                <w:lang w:eastAsia="zh-HK"/>
              </w:rPr>
              <w:t>(</w:t>
            </w:r>
            <w:r w:rsidR="009778FD">
              <w:rPr>
                <w:rFonts w:ascii="Times New Roman" w:hAnsi="Times New Roman" w:cs="Times New Roman"/>
                <w:b/>
                <w:lang w:eastAsia="zh-TW"/>
              </w:rPr>
              <w:t>3</w:t>
            </w:r>
            <w:r w:rsidR="00D740DE">
              <w:rPr>
                <w:rFonts w:ascii="Times New Roman" w:hAnsi="Times New Roman" w:cs="Times New Roman"/>
                <w:b/>
                <w:lang w:eastAsia="zh-TW"/>
              </w:rPr>
              <w:t>20</w:t>
            </w:r>
            <w:r w:rsidRPr="00AE2136">
              <w:rPr>
                <w:rFonts w:ascii="Times New Roman" w:hAnsi="Times New Roman" w:cs="Times New Roman"/>
                <w:b/>
                <w:lang w:eastAsia="zh-HK"/>
              </w:rPr>
              <w:t>)</w:t>
            </w:r>
          </w:p>
        </w:tc>
        <w:tc>
          <w:tcPr>
            <w:tcW w:w="144" w:type="dxa"/>
            <w:tcBorders>
              <w:top w:val="nil"/>
              <w:left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rPr>
            </w:pPr>
          </w:p>
        </w:tc>
        <w:tc>
          <w:tcPr>
            <w:tcW w:w="1629" w:type="dxa"/>
            <w:tcBorders>
              <w:top w:val="nil"/>
              <w:left w:val="nil"/>
              <w:right w:val="nil"/>
            </w:tcBorders>
            <w:shd w:val="clear" w:color="auto" w:fill="auto"/>
            <w:noWrap/>
          </w:tcPr>
          <w:p w:rsidR="00044975" w:rsidRPr="00AE2136" w:rsidRDefault="00BB34AF" w:rsidP="00B838A9">
            <w:pPr>
              <w:ind w:leftChars="-13" w:left="-29" w:rightChars="38" w:right="84"/>
              <w:jc w:val="right"/>
              <w:rPr>
                <w:rFonts w:ascii="Times New Roman" w:hAnsi="Times New Roman" w:cs="Times New Roman"/>
                <w:color w:val="000000"/>
                <w:szCs w:val="22"/>
                <w:lang w:eastAsia="zh-TW"/>
              </w:rPr>
            </w:pPr>
            <w:r w:rsidRPr="00AE2136">
              <w:rPr>
                <w:rFonts w:ascii="Times New Roman" w:hAnsi="Times New Roman" w:cs="Times New Roman"/>
                <w:color w:val="000000"/>
                <w:szCs w:val="22"/>
                <w:lang w:eastAsia="zh-TW"/>
              </w:rPr>
              <w:t>(</w:t>
            </w:r>
            <w:r w:rsidR="00E94C65" w:rsidRPr="00AE2136">
              <w:rPr>
                <w:rFonts w:ascii="Times New Roman" w:hAnsi="Times New Roman" w:cs="Times New Roman"/>
                <w:color w:val="000000"/>
                <w:szCs w:val="22"/>
                <w:lang w:eastAsia="zh-TW"/>
              </w:rPr>
              <w:t>2</w:t>
            </w:r>
            <w:r w:rsidR="00774BA8">
              <w:rPr>
                <w:rFonts w:ascii="Times New Roman" w:hAnsi="Times New Roman" w:cs="Times New Roman"/>
                <w:color w:val="000000"/>
                <w:szCs w:val="22"/>
                <w:lang w:eastAsia="zh-TW"/>
              </w:rPr>
              <w:t>68</w:t>
            </w:r>
            <w:r w:rsidRPr="00AE2136">
              <w:rPr>
                <w:rFonts w:ascii="Times New Roman" w:hAnsi="Times New Roman" w:cs="Times New Roman"/>
                <w:color w:val="000000"/>
                <w:szCs w:val="22"/>
                <w:lang w:eastAsia="zh-TW"/>
              </w:rPr>
              <w:t>)</w:t>
            </w: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rPr>
            </w:pPr>
            <w:r w:rsidRPr="00AE2136">
              <w:rPr>
                <w:rFonts w:ascii="Times New Roman" w:hAnsi="Times New Roman" w:cs="Times New Roman"/>
                <w:b/>
                <w:color w:val="000000"/>
                <w:szCs w:val="22"/>
                <w:lang w:val="en-GB"/>
              </w:rPr>
              <w:t>Other expenses</w:t>
            </w:r>
          </w:p>
        </w:tc>
        <w:tc>
          <w:tcPr>
            <w:tcW w:w="952" w:type="dxa"/>
            <w:gridSpan w:val="2"/>
            <w:tcBorders>
              <w:top w:val="nil"/>
              <w:left w:val="nil"/>
              <w:bottom w:val="nil"/>
              <w:right w:val="nil"/>
            </w:tcBorders>
            <w:shd w:val="clear" w:color="auto" w:fill="auto"/>
            <w:noWrap/>
            <w:vAlign w:val="center"/>
          </w:tcPr>
          <w:p w:rsidR="004D1C7A" w:rsidRPr="00AE2136" w:rsidRDefault="004D1C7A" w:rsidP="00D30C84">
            <w:pPr>
              <w:jc w:val="center"/>
              <w:rPr>
                <w:rFonts w:ascii="Times New Roman" w:hAnsi="Times New Roman" w:cs="Times New Roman"/>
                <w:color w:val="000000"/>
                <w:szCs w:val="22"/>
              </w:rPr>
            </w:pPr>
          </w:p>
        </w:tc>
        <w:tc>
          <w:tcPr>
            <w:tcW w:w="1662" w:type="dxa"/>
            <w:tcBorders>
              <w:top w:val="nil"/>
              <w:left w:val="nil"/>
              <w:right w:val="nil"/>
            </w:tcBorders>
            <w:shd w:val="clear" w:color="auto" w:fill="auto"/>
            <w:noWrap/>
            <w:vAlign w:val="center"/>
          </w:tcPr>
          <w:p w:rsidR="000829FA" w:rsidRPr="00226200" w:rsidRDefault="004D1C7A" w:rsidP="00B60618">
            <w:pPr>
              <w:ind w:rightChars="38" w:right="84"/>
              <w:jc w:val="right"/>
              <w:rPr>
                <w:rFonts w:ascii="Times New Roman" w:hAnsi="Times New Roman" w:cs="Times New Roman"/>
                <w:b/>
                <w:color w:val="000000"/>
                <w:szCs w:val="22"/>
              </w:rPr>
            </w:pPr>
            <w:r w:rsidRPr="00B60618">
              <w:rPr>
                <w:rFonts w:ascii="Times New Roman" w:hAnsi="Times New Roman" w:cs="Times New Roman"/>
                <w:b/>
                <w:lang w:eastAsia="zh-HK"/>
              </w:rPr>
              <w:t>(</w:t>
            </w:r>
            <w:r w:rsidR="00024948" w:rsidRPr="00226200">
              <w:rPr>
                <w:rFonts w:ascii="Times New Roman" w:hAnsi="Times New Roman" w:cs="Times New Roman"/>
                <w:b/>
                <w:lang w:eastAsia="zh-TW"/>
              </w:rPr>
              <w:t>3</w:t>
            </w:r>
            <w:r w:rsidR="00024948" w:rsidRPr="00B60618">
              <w:rPr>
                <w:rFonts w:ascii="Times New Roman" w:hAnsi="Times New Roman" w:cs="Times New Roman"/>
                <w:b/>
                <w:lang w:eastAsia="zh-TW"/>
              </w:rPr>
              <w:t>2</w:t>
            </w:r>
            <w:r w:rsidR="00D740DE">
              <w:rPr>
                <w:rFonts w:ascii="Times New Roman" w:hAnsi="Times New Roman" w:cs="Times New Roman"/>
                <w:b/>
                <w:lang w:eastAsia="zh-TW"/>
              </w:rPr>
              <w:t>8</w:t>
            </w:r>
            <w:r w:rsidRPr="00226200">
              <w:rPr>
                <w:rFonts w:ascii="Times New Roman" w:hAnsi="Times New Roman" w:cs="Times New Roman"/>
                <w:b/>
                <w:lang w:eastAsia="zh-HK"/>
              </w:rPr>
              <w:t>)</w:t>
            </w:r>
          </w:p>
        </w:tc>
        <w:tc>
          <w:tcPr>
            <w:tcW w:w="144" w:type="dxa"/>
            <w:tcBorders>
              <w:top w:val="nil"/>
              <w:left w:val="nil"/>
              <w:right w:val="nil"/>
            </w:tcBorders>
            <w:vAlign w:val="center"/>
          </w:tcPr>
          <w:p w:rsidR="004D1C7A" w:rsidRPr="00AE2136" w:rsidRDefault="004D1C7A" w:rsidP="00B838A9">
            <w:pPr>
              <w:ind w:leftChars="-11" w:left="7" w:right="110" w:hangingChars="14" w:hanging="31"/>
              <w:jc w:val="right"/>
              <w:rPr>
                <w:rFonts w:ascii="Times New Roman" w:hAnsi="Times New Roman" w:cs="Times New Roman"/>
                <w:color w:val="000000"/>
                <w:szCs w:val="22"/>
              </w:rPr>
            </w:pPr>
          </w:p>
        </w:tc>
        <w:tc>
          <w:tcPr>
            <w:tcW w:w="1629" w:type="dxa"/>
            <w:tcBorders>
              <w:top w:val="nil"/>
              <w:left w:val="nil"/>
              <w:right w:val="nil"/>
            </w:tcBorders>
            <w:shd w:val="clear" w:color="auto" w:fill="auto"/>
            <w:noWrap/>
          </w:tcPr>
          <w:p w:rsidR="00044975" w:rsidRPr="00AE2136" w:rsidRDefault="00BB34AF" w:rsidP="00B838A9">
            <w:pPr>
              <w:ind w:leftChars="-13" w:left="-29" w:rightChars="38" w:right="84"/>
              <w:jc w:val="right"/>
              <w:rPr>
                <w:rFonts w:ascii="Times New Roman" w:hAnsi="Times New Roman" w:cs="Times New Roman"/>
                <w:color w:val="000000"/>
                <w:szCs w:val="22"/>
                <w:lang w:eastAsia="zh-TW"/>
              </w:rPr>
            </w:pPr>
            <w:r w:rsidRPr="00AE2136">
              <w:rPr>
                <w:rFonts w:ascii="Times New Roman" w:hAnsi="Times New Roman" w:cs="Times New Roman"/>
                <w:color w:val="000000"/>
                <w:szCs w:val="22"/>
                <w:lang w:eastAsia="zh-TW"/>
              </w:rPr>
              <w:t>(</w:t>
            </w:r>
            <w:r w:rsidR="00774BA8">
              <w:rPr>
                <w:rFonts w:ascii="Times New Roman" w:hAnsi="Times New Roman" w:cs="Times New Roman"/>
                <w:color w:val="000000"/>
                <w:szCs w:val="22"/>
                <w:lang w:eastAsia="zh-TW"/>
              </w:rPr>
              <w:t>333</w:t>
            </w:r>
            <w:r w:rsidRPr="00AE2136">
              <w:rPr>
                <w:rFonts w:ascii="Times New Roman" w:hAnsi="Times New Roman" w:cs="Times New Roman"/>
                <w:color w:val="000000"/>
                <w:szCs w:val="22"/>
                <w:lang w:eastAsia="zh-TW"/>
              </w:rPr>
              <w:t>)</w:t>
            </w:r>
          </w:p>
        </w:tc>
      </w:tr>
      <w:tr w:rsidR="00D13BC0" w:rsidRPr="00AE2136" w:rsidTr="0053528A">
        <w:trPr>
          <w:trHeight w:val="329"/>
        </w:trPr>
        <w:tc>
          <w:tcPr>
            <w:tcW w:w="4875" w:type="dxa"/>
            <w:tcBorders>
              <w:top w:val="nil"/>
              <w:left w:val="nil"/>
              <w:bottom w:val="nil"/>
              <w:right w:val="nil"/>
            </w:tcBorders>
            <w:shd w:val="clear" w:color="auto" w:fill="auto"/>
            <w:noWrap/>
            <w:vAlign w:val="center"/>
          </w:tcPr>
          <w:p w:rsidR="00D13BC0" w:rsidRPr="00B60618" w:rsidRDefault="00D13BC0" w:rsidP="00D00F49">
            <w:pPr>
              <w:jc w:val="both"/>
              <w:rPr>
                <w:rFonts w:ascii="Times New Roman" w:hAnsi="Times New Roman" w:cs="Times New Roman"/>
                <w:b/>
                <w:color w:val="000000"/>
                <w:szCs w:val="22"/>
                <w:lang w:val="en-GB"/>
              </w:rPr>
            </w:pPr>
            <w:r w:rsidRPr="00B60618">
              <w:rPr>
                <w:rFonts w:ascii="Times New Roman" w:hAnsi="Times New Roman" w:cs="Times New Roman"/>
                <w:b/>
                <w:color w:val="000000"/>
                <w:szCs w:val="22"/>
                <w:lang w:val="en-GB"/>
              </w:rPr>
              <w:t>Finance costs</w:t>
            </w:r>
          </w:p>
        </w:tc>
        <w:tc>
          <w:tcPr>
            <w:tcW w:w="952" w:type="dxa"/>
            <w:gridSpan w:val="2"/>
            <w:tcBorders>
              <w:top w:val="nil"/>
              <w:left w:val="nil"/>
              <w:bottom w:val="nil"/>
              <w:right w:val="nil"/>
            </w:tcBorders>
            <w:shd w:val="clear" w:color="auto" w:fill="auto"/>
            <w:noWrap/>
            <w:vAlign w:val="center"/>
          </w:tcPr>
          <w:p w:rsidR="00D13BC0" w:rsidRPr="00AE2136" w:rsidRDefault="00964CFD" w:rsidP="00D30C84">
            <w:pPr>
              <w:jc w:val="center"/>
              <w:rPr>
                <w:rFonts w:ascii="Times New Roman" w:hAnsi="Times New Roman" w:cs="Times New Roman"/>
                <w:color w:val="000000"/>
                <w:szCs w:val="22"/>
              </w:rPr>
            </w:pPr>
            <w:r>
              <w:rPr>
                <w:rFonts w:ascii="Times New Roman" w:hAnsi="Times New Roman" w:cs="Times New Roman"/>
                <w:color w:val="000000"/>
                <w:szCs w:val="22"/>
              </w:rPr>
              <w:t>1</w:t>
            </w:r>
            <w:r w:rsidR="00354EAD">
              <w:rPr>
                <w:rFonts w:ascii="Times New Roman" w:hAnsi="Times New Roman" w:cs="Times New Roman"/>
                <w:color w:val="000000"/>
                <w:szCs w:val="22"/>
              </w:rPr>
              <w:t>1</w:t>
            </w:r>
          </w:p>
        </w:tc>
        <w:tc>
          <w:tcPr>
            <w:tcW w:w="1662" w:type="dxa"/>
            <w:tcBorders>
              <w:top w:val="nil"/>
              <w:left w:val="nil"/>
              <w:right w:val="nil"/>
            </w:tcBorders>
            <w:shd w:val="clear" w:color="auto" w:fill="auto"/>
            <w:noWrap/>
            <w:vAlign w:val="center"/>
          </w:tcPr>
          <w:p w:rsidR="00D13BC0" w:rsidRPr="00B60618" w:rsidRDefault="00D13BC0" w:rsidP="001C69FE">
            <w:pPr>
              <w:ind w:rightChars="38" w:right="84"/>
              <w:jc w:val="right"/>
              <w:rPr>
                <w:rFonts w:ascii="Times New Roman" w:hAnsi="Times New Roman" w:cs="Times New Roman"/>
                <w:b/>
                <w:lang w:eastAsia="zh-HK"/>
              </w:rPr>
            </w:pPr>
            <w:r w:rsidRPr="00B60618">
              <w:rPr>
                <w:rFonts w:ascii="Times New Roman" w:hAnsi="Times New Roman" w:cs="Times New Roman"/>
                <w:b/>
                <w:lang w:eastAsia="zh-HK"/>
              </w:rPr>
              <w:t>(5)</w:t>
            </w:r>
          </w:p>
        </w:tc>
        <w:tc>
          <w:tcPr>
            <w:tcW w:w="144" w:type="dxa"/>
            <w:tcBorders>
              <w:top w:val="nil"/>
              <w:left w:val="nil"/>
              <w:right w:val="nil"/>
            </w:tcBorders>
            <w:vAlign w:val="center"/>
          </w:tcPr>
          <w:p w:rsidR="00D13BC0" w:rsidRPr="00AE2136" w:rsidRDefault="00D13BC0" w:rsidP="00B838A9">
            <w:pPr>
              <w:ind w:leftChars="-11" w:left="7" w:right="110" w:hangingChars="14" w:hanging="31"/>
              <w:jc w:val="right"/>
              <w:rPr>
                <w:rFonts w:ascii="Times New Roman" w:hAnsi="Times New Roman" w:cs="Times New Roman"/>
                <w:color w:val="000000"/>
                <w:szCs w:val="22"/>
              </w:rPr>
            </w:pPr>
          </w:p>
        </w:tc>
        <w:tc>
          <w:tcPr>
            <w:tcW w:w="1629" w:type="dxa"/>
            <w:tcBorders>
              <w:top w:val="nil"/>
              <w:left w:val="nil"/>
              <w:right w:val="nil"/>
            </w:tcBorders>
            <w:shd w:val="clear" w:color="auto" w:fill="auto"/>
            <w:noWrap/>
          </w:tcPr>
          <w:p w:rsidR="00D13BC0" w:rsidRPr="00AE2136" w:rsidRDefault="00D13BC0" w:rsidP="00B838A9">
            <w:pPr>
              <w:ind w:leftChars="-13" w:left="-29" w:rightChars="38" w:right="84"/>
              <w:jc w:val="right"/>
              <w:rPr>
                <w:rFonts w:ascii="Times New Roman" w:hAnsi="Times New Roman" w:cs="Times New Roman"/>
                <w:color w:val="000000"/>
                <w:szCs w:val="22"/>
                <w:lang w:eastAsia="zh-TW"/>
              </w:rPr>
            </w:pPr>
            <w:r>
              <w:rPr>
                <w:rFonts w:ascii="Times New Roman" w:hAnsi="Times New Roman" w:cs="Times New Roman"/>
                <w:color w:val="000000"/>
                <w:szCs w:val="22"/>
                <w:lang w:eastAsia="zh-TW"/>
              </w:rPr>
              <w:t>-</w:t>
            </w:r>
          </w:p>
        </w:tc>
      </w:tr>
      <w:tr w:rsidR="000F0097" w:rsidRPr="00AE2136" w:rsidTr="0053528A">
        <w:trPr>
          <w:trHeight w:val="329"/>
        </w:trPr>
        <w:tc>
          <w:tcPr>
            <w:tcW w:w="4875" w:type="dxa"/>
            <w:tcBorders>
              <w:top w:val="nil"/>
              <w:left w:val="nil"/>
              <w:bottom w:val="nil"/>
              <w:right w:val="nil"/>
            </w:tcBorders>
            <w:shd w:val="clear" w:color="auto" w:fill="auto"/>
            <w:noWrap/>
          </w:tcPr>
          <w:p w:rsidR="000F0097" w:rsidRPr="00AE2136" w:rsidRDefault="000F0097" w:rsidP="005D1185">
            <w:pPr>
              <w:jc w:val="both"/>
              <w:rPr>
                <w:rFonts w:ascii="Times New Roman" w:hAnsi="Times New Roman" w:cs="Times New Roman"/>
                <w:b/>
                <w:color w:val="000000"/>
                <w:szCs w:val="22"/>
              </w:rPr>
            </w:pPr>
            <w:r w:rsidRPr="00AE2136">
              <w:rPr>
                <w:rFonts w:ascii="Times New Roman" w:hAnsi="Times New Roman" w:cs="Times New Roman"/>
                <w:b/>
                <w:color w:val="000000"/>
                <w:szCs w:val="22"/>
              </w:rPr>
              <w:t xml:space="preserve">Share of </w:t>
            </w:r>
            <w:r w:rsidR="004300B6" w:rsidRPr="00AE2136">
              <w:rPr>
                <w:rFonts w:ascii="Times New Roman" w:hAnsi="Times New Roman" w:cs="Times New Roman"/>
                <w:b/>
                <w:color w:val="000000"/>
                <w:szCs w:val="22"/>
              </w:rPr>
              <w:t xml:space="preserve">losses </w:t>
            </w:r>
            <w:r w:rsidRPr="00AE2136">
              <w:rPr>
                <w:rFonts w:ascii="Times New Roman" w:hAnsi="Times New Roman" w:cs="Times New Roman"/>
                <w:b/>
                <w:color w:val="000000"/>
                <w:szCs w:val="22"/>
              </w:rPr>
              <w:t xml:space="preserve">of </w:t>
            </w:r>
            <w:r w:rsidR="00E55A11" w:rsidRPr="00AE2136">
              <w:rPr>
                <w:rFonts w:ascii="Times New Roman" w:hAnsi="Times New Roman" w:cs="Times New Roman"/>
                <w:b/>
                <w:color w:val="000000"/>
                <w:szCs w:val="22"/>
              </w:rPr>
              <w:t xml:space="preserve">a </w:t>
            </w:r>
            <w:r w:rsidR="00D350EF" w:rsidRPr="00AE2136">
              <w:rPr>
                <w:rFonts w:ascii="Times New Roman" w:hAnsi="Times New Roman" w:cs="Times New Roman"/>
                <w:b/>
                <w:color w:val="000000"/>
                <w:szCs w:val="22"/>
              </w:rPr>
              <w:t>joint venture</w:t>
            </w:r>
          </w:p>
        </w:tc>
        <w:tc>
          <w:tcPr>
            <w:tcW w:w="952" w:type="dxa"/>
            <w:gridSpan w:val="2"/>
            <w:tcBorders>
              <w:top w:val="nil"/>
              <w:left w:val="nil"/>
              <w:bottom w:val="nil"/>
              <w:right w:val="nil"/>
            </w:tcBorders>
            <w:shd w:val="clear" w:color="auto" w:fill="auto"/>
            <w:noWrap/>
            <w:vAlign w:val="center"/>
          </w:tcPr>
          <w:p w:rsidR="000F0097" w:rsidRPr="00AE2136" w:rsidRDefault="000F0097" w:rsidP="00D30C84">
            <w:pPr>
              <w:jc w:val="center"/>
              <w:rPr>
                <w:rFonts w:ascii="Times New Roman" w:hAnsi="Times New Roman" w:cs="Times New Roman"/>
                <w:color w:val="000000"/>
                <w:szCs w:val="22"/>
              </w:rPr>
            </w:pPr>
            <w:r w:rsidRPr="00AE2136">
              <w:rPr>
                <w:rFonts w:ascii="Times New Roman" w:hAnsi="Times New Roman" w:cs="Times New Roman"/>
                <w:color w:val="000000"/>
                <w:szCs w:val="22"/>
              </w:rPr>
              <w:t>1</w:t>
            </w:r>
            <w:r w:rsidR="00354EAD">
              <w:rPr>
                <w:rFonts w:ascii="Times New Roman" w:hAnsi="Times New Roman" w:cs="Times New Roman"/>
                <w:color w:val="000000"/>
                <w:szCs w:val="22"/>
              </w:rPr>
              <w:t>7</w:t>
            </w:r>
          </w:p>
        </w:tc>
        <w:tc>
          <w:tcPr>
            <w:tcW w:w="1662" w:type="dxa"/>
            <w:tcBorders>
              <w:left w:val="nil"/>
              <w:bottom w:val="nil"/>
              <w:right w:val="nil"/>
            </w:tcBorders>
            <w:shd w:val="clear" w:color="auto" w:fill="auto"/>
            <w:noWrap/>
            <w:vAlign w:val="center"/>
          </w:tcPr>
          <w:p w:rsidR="000F0097" w:rsidRPr="00AE2136" w:rsidRDefault="0055328C" w:rsidP="00B838A9">
            <w:pPr>
              <w:ind w:leftChars="-13" w:left="-29" w:rightChars="38" w:right="84"/>
              <w:jc w:val="right"/>
              <w:rPr>
                <w:rFonts w:ascii="Times New Roman" w:hAnsi="Times New Roman" w:cs="Times New Roman"/>
                <w:b/>
                <w:color w:val="000000"/>
                <w:szCs w:val="22"/>
                <w:lang w:eastAsia="zh-TW"/>
              </w:rPr>
            </w:pPr>
            <w:r w:rsidRPr="00AE2136">
              <w:rPr>
                <w:rFonts w:ascii="Times New Roman" w:hAnsi="Times New Roman" w:cs="Times New Roman"/>
                <w:b/>
                <w:color w:val="000000"/>
                <w:szCs w:val="22"/>
                <w:lang w:eastAsia="zh-TW"/>
              </w:rPr>
              <w:t>(</w:t>
            </w:r>
            <w:r w:rsidR="00A52334" w:rsidRPr="00AE2136">
              <w:rPr>
                <w:rFonts w:ascii="Times New Roman" w:hAnsi="Times New Roman" w:cs="Times New Roman"/>
                <w:b/>
                <w:color w:val="000000"/>
                <w:szCs w:val="22"/>
                <w:lang w:eastAsia="zh-TW"/>
              </w:rPr>
              <w:t>1</w:t>
            </w:r>
            <w:r w:rsidR="00537A4D">
              <w:rPr>
                <w:rFonts w:ascii="Times New Roman" w:hAnsi="Times New Roman" w:cs="Times New Roman"/>
                <w:b/>
                <w:color w:val="000000"/>
                <w:szCs w:val="22"/>
                <w:lang w:eastAsia="zh-TW"/>
              </w:rPr>
              <w:t>2</w:t>
            </w:r>
            <w:r w:rsidRPr="00AE2136">
              <w:rPr>
                <w:rFonts w:ascii="Times New Roman" w:hAnsi="Times New Roman" w:cs="Times New Roman"/>
                <w:b/>
                <w:color w:val="000000"/>
                <w:szCs w:val="22"/>
                <w:lang w:eastAsia="zh-TW"/>
              </w:rPr>
              <w:t>)</w:t>
            </w:r>
          </w:p>
        </w:tc>
        <w:tc>
          <w:tcPr>
            <w:tcW w:w="144" w:type="dxa"/>
            <w:tcBorders>
              <w:left w:val="nil"/>
              <w:bottom w:val="nil"/>
              <w:right w:val="nil"/>
            </w:tcBorders>
            <w:vAlign w:val="center"/>
          </w:tcPr>
          <w:p w:rsidR="000F0097" w:rsidRPr="00AE2136" w:rsidRDefault="000F0097" w:rsidP="00B838A9">
            <w:pPr>
              <w:ind w:leftChars="-11" w:left="7" w:hangingChars="14" w:hanging="31"/>
              <w:jc w:val="right"/>
              <w:rPr>
                <w:rFonts w:ascii="Times New Roman" w:hAnsi="Times New Roman" w:cs="Times New Roman"/>
                <w:b/>
                <w:color w:val="000000"/>
                <w:szCs w:val="22"/>
              </w:rPr>
            </w:pPr>
          </w:p>
        </w:tc>
        <w:tc>
          <w:tcPr>
            <w:tcW w:w="1629" w:type="dxa"/>
            <w:tcBorders>
              <w:left w:val="nil"/>
              <w:bottom w:val="nil"/>
              <w:right w:val="nil"/>
            </w:tcBorders>
            <w:shd w:val="clear" w:color="auto" w:fill="auto"/>
            <w:noWrap/>
            <w:vAlign w:val="center"/>
          </w:tcPr>
          <w:p w:rsidR="00044975" w:rsidRPr="00AE2136" w:rsidRDefault="00E94C65" w:rsidP="00B838A9">
            <w:pPr>
              <w:ind w:leftChars="-13" w:left="-29" w:rightChars="38" w:right="84"/>
              <w:jc w:val="right"/>
              <w:rPr>
                <w:rFonts w:ascii="Times New Roman" w:hAnsi="Times New Roman" w:cs="Times New Roman"/>
                <w:color w:val="000000"/>
                <w:szCs w:val="22"/>
                <w:lang w:eastAsia="zh-TW"/>
              </w:rPr>
            </w:pPr>
            <w:r w:rsidRPr="00AE2136">
              <w:rPr>
                <w:rFonts w:ascii="Times New Roman" w:hAnsi="Times New Roman" w:cs="Times New Roman"/>
                <w:color w:val="000000"/>
                <w:szCs w:val="22"/>
                <w:lang w:eastAsia="zh-TW"/>
              </w:rPr>
              <w:t>(</w:t>
            </w:r>
            <w:r w:rsidR="00774BA8">
              <w:rPr>
                <w:rFonts w:ascii="Times New Roman" w:hAnsi="Times New Roman" w:cs="Times New Roman"/>
                <w:color w:val="000000"/>
                <w:szCs w:val="22"/>
                <w:lang w:eastAsia="zh-TW"/>
              </w:rPr>
              <w:t>11</w:t>
            </w:r>
            <w:r w:rsidR="00622A77" w:rsidRPr="00AE2136">
              <w:rPr>
                <w:rFonts w:ascii="Times New Roman" w:hAnsi="Times New Roman" w:cs="Times New Roman"/>
                <w:color w:val="000000"/>
                <w:szCs w:val="22"/>
                <w:lang w:eastAsia="zh-TW"/>
              </w:rPr>
              <w:t>)</w:t>
            </w: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lang w:val="en-GB"/>
              </w:rPr>
            </w:pPr>
          </w:p>
        </w:tc>
        <w:tc>
          <w:tcPr>
            <w:tcW w:w="952" w:type="dxa"/>
            <w:gridSpan w:val="2"/>
            <w:tcBorders>
              <w:top w:val="nil"/>
              <w:left w:val="nil"/>
              <w:bottom w:val="nil"/>
              <w:right w:val="nil"/>
            </w:tcBorders>
            <w:shd w:val="clear" w:color="auto" w:fill="auto"/>
            <w:noWrap/>
            <w:vAlign w:val="center"/>
          </w:tcPr>
          <w:p w:rsidR="004D1C7A" w:rsidRPr="00AE2136" w:rsidRDefault="004D1C7A" w:rsidP="00D30C84">
            <w:pPr>
              <w:jc w:val="center"/>
              <w:rPr>
                <w:rFonts w:ascii="Times New Roman" w:hAnsi="Times New Roman" w:cs="Times New Roman"/>
                <w:color w:val="000000"/>
                <w:szCs w:val="22"/>
              </w:rPr>
            </w:pPr>
          </w:p>
        </w:tc>
        <w:tc>
          <w:tcPr>
            <w:tcW w:w="1662" w:type="dxa"/>
            <w:tcBorders>
              <w:top w:val="single" w:sz="4" w:space="0" w:color="auto"/>
              <w:left w:val="nil"/>
              <w:right w:val="nil"/>
            </w:tcBorders>
            <w:shd w:val="clear" w:color="auto" w:fill="auto"/>
            <w:noWrap/>
            <w:vAlign w:val="center"/>
          </w:tcPr>
          <w:p w:rsidR="000829FA" w:rsidRPr="00AE2136" w:rsidRDefault="000829FA" w:rsidP="00B838A9">
            <w:pPr>
              <w:ind w:rightChars="38" w:right="84"/>
              <w:jc w:val="right"/>
              <w:rPr>
                <w:rFonts w:ascii="Times New Roman" w:hAnsi="Times New Roman" w:cs="Times New Roman"/>
                <w:b/>
                <w:color w:val="000000"/>
                <w:szCs w:val="22"/>
              </w:rPr>
            </w:pPr>
          </w:p>
        </w:tc>
        <w:tc>
          <w:tcPr>
            <w:tcW w:w="144" w:type="dxa"/>
            <w:tcBorders>
              <w:left w:val="nil"/>
              <w:bottom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rPr>
            </w:pPr>
          </w:p>
        </w:tc>
        <w:tc>
          <w:tcPr>
            <w:tcW w:w="1629" w:type="dxa"/>
            <w:tcBorders>
              <w:top w:val="single" w:sz="4" w:space="0" w:color="auto"/>
              <w:left w:val="nil"/>
              <w:right w:val="nil"/>
            </w:tcBorders>
            <w:shd w:val="clear" w:color="auto" w:fill="auto"/>
            <w:noWrap/>
            <w:vAlign w:val="center"/>
          </w:tcPr>
          <w:p w:rsidR="004D1C7A" w:rsidRPr="00AE2136" w:rsidRDefault="004D1C7A" w:rsidP="00C23EA0">
            <w:pPr>
              <w:jc w:val="right"/>
              <w:rPr>
                <w:rFonts w:ascii="Times New Roman" w:hAnsi="Times New Roman" w:cs="Times New Roman"/>
                <w:color w:val="000000"/>
                <w:szCs w:val="22"/>
              </w:rPr>
            </w:pP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rPr>
            </w:pPr>
            <w:r w:rsidRPr="00AE2136">
              <w:rPr>
                <w:rFonts w:ascii="Times New Roman" w:hAnsi="Times New Roman" w:cs="Times New Roman"/>
                <w:b/>
                <w:color w:val="000000"/>
                <w:szCs w:val="22"/>
                <w:lang w:val="en-GB"/>
              </w:rPr>
              <w:t>Loss before</w:t>
            </w:r>
            <w:r w:rsidR="000F0097" w:rsidRPr="00AE2136">
              <w:rPr>
                <w:rFonts w:ascii="Times New Roman" w:hAnsi="Times New Roman" w:cs="Times New Roman"/>
                <w:b/>
                <w:color w:val="000000"/>
                <w:szCs w:val="22"/>
                <w:lang w:val="en-GB"/>
              </w:rPr>
              <w:t xml:space="preserve"> income</w:t>
            </w:r>
            <w:r w:rsidRPr="00AE2136">
              <w:rPr>
                <w:rFonts w:ascii="Times New Roman" w:hAnsi="Times New Roman" w:cs="Times New Roman"/>
                <w:b/>
                <w:color w:val="000000"/>
                <w:szCs w:val="22"/>
                <w:lang w:val="en-GB"/>
              </w:rPr>
              <w:t xml:space="preserve"> tax</w:t>
            </w:r>
            <w:r w:rsidR="008C1D31" w:rsidRPr="00AE2136">
              <w:rPr>
                <w:rFonts w:ascii="Times New Roman" w:hAnsi="Times New Roman" w:cs="Times New Roman"/>
                <w:b/>
                <w:color w:val="000000"/>
                <w:szCs w:val="22"/>
                <w:lang w:val="en-GB"/>
              </w:rPr>
              <w:t xml:space="preserve"> expense</w:t>
            </w:r>
          </w:p>
        </w:tc>
        <w:tc>
          <w:tcPr>
            <w:tcW w:w="952" w:type="dxa"/>
            <w:gridSpan w:val="2"/>
            <w:tcBorders>
              <w:top w:val="nil"/>
              <w:left w:val="nil"/>
              <w:bottom w:val="nil"/>
              <w:right w:val="nil"/>
            </w:tcBorders>
            <w:shd w:val="clear" w:color="auto" w:fill="auto"/>
            <w:noWrap/>
            <w:vAlign w:val="center"/>
          </w:tcPr>
          <w:p w:rsidR="004D1C7A" w:rsidRPr="00AE2136" w:rsidRDefault="000F0097" w:rsidP="00D30C84">
            <w:pPr>
              <w:jc w:val="center"/>
              <w:rPr>
                <w:rFonts w:ascii="Times New Roman" w:hAnsi="Times New Roman" w:cs="Times New Roman"/>
                <w:color w:val="000000"/>
                <w:szCs w:val="22"/>
              </w:rPr>
            </w:pPr>
            <w:r w:rsidRPr="00AE2136">
              <w:rPr>
                <w:rFonts w:ascii="Times New Roman" w:hAnsi="Times New Roman" w:cs="Times New Roman"/>
                <w:szCs w:val="22"/>
              </w:rPr>
              <w:t>1</w:t>
            </w:r>
            <w:r w:rsidR="00354EAD">
              <w:rPr>
                <w:rFonts w:ascii="Times New Roman" w:hAnsi="Times New Roman" w:cs="Times New Roman"/>
                <w:szCs w:val="22"/>
              </w:rPr>
              <w:t>2</w:t>
            </w:r>
          </w:p>
        </w:tc>
        <w:tc>
          <w:tcPr>
            <w:tcW w:w="1662" w:type="dxa"/>
            <w:tcBorders>
              <w:left w:val="nil"/>
              <w:right w:val="nil"/>
            </w:tcBorders>
            <w:shd w:val="clear" w:color="auto" w:fill="auto"/>
            <w:noWrap/>
            <w:vAlign w:val="center"/>
          </w:tcPr>
          <w:p w:rsidR="000829FA" w:rsidRPr="00AE2136" w:rsidRDefault="004D1C7A" w:rsidP="005045BB">
            <w:pPr>
              <w:ind w:rightChars="38" w:right="84"/>
              <w:jc w:val="right"/>
              <w:rPr>
                <w:rFonts w:ascii="Times New Roman" w:hAnsi="Times New Roman" w:cs="Times New Roman"/>
                <w:b/>
                <w:color w:val="000000"/>
                <w:szCs w:val="22"/>
              </w:rPr>
            </w:pPr>
            <w:r w:rsidRPr="00AE2136">
              <w:rPr>
                <w:rFonts w:ascii="Times New Roman" w:hAnsi="Times New Roman" w:cs="Times New Roman"/>
                <w:b/>
                <w:lang w:eastAsia="zh-HK"/>
              </w:rPr>
              <w:t>(</w:t>
            </w:r>
            <w:r w:rsidR="00B60618">
              <w:rPr>
                <w:rFonts w:ascii="Times New Roman" w:hAnsi="Times New Roman" w:cs="Times New Roman"/>
                <w:b/>
                <w:lang w:eastAsia="zh-TW"/>
              </w:rPr>
              <w:t>7</w:t>
            </w:r>
            <w:r w:rsidR="00D740DE">
              <w:rPr>
                <w:rFonts w:ascii="Times New Roman" w:hAnsi="Times New Roman" w:cs="Times New Roman"/>
                <w:b/>
                <w:lang w:eastAsia="zh-TW"/>
              </w:rPr>
              <w:t>04</w:t>
            </w:r>
            <w:r w:rsidRPr="00AE2136">
              <w:rPr>
                <w:rFonts w:ascii="Times New Roman" w:hAnsi="Times New Roman" w:cs="Times New Roman"/>
                <w:b/>
                <w:lang w:eastAsia="zh-HK"/>
              </w:rPr>
              <w:t>)</w:t>
            </w:r>
            <w:r w:rsidR="00B96B46" w:rsidRPr="00AE2136">
              <w:rPr>
                <w:rFonts w:ascii="Times New Roman" w:hAnsi="Times New Roman" w:cs="Times New Roman"/>
                <w:b/>
                <w:lang w:eastAsia="zh-TW"/>
              </w:rPr>
              <w:t xml:space="preserve"> </w:t>
            </w:r>
          </w:p>
        </w:tc>
        <w:tc>
          <w:tcPr>
            <w:tcW w:w="144" w:type="dxa"/>
            <w:tcBorders>
              <w:left w:val="nil"/>
              <w:bottom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rPr>
            </w:pPr>
          </w:p>
        </w:tc>
        <w:tc>
          <w:tcPr>
            <w:tcW w:w="1629" w:type="dxa"/>
            <w:tcBorders>
              <w:left w:val="nil"/>
              <w:right w:val="nil"/>
            </w:tcBorders>
            <w:shd w:val="clear" w:color="auto" w:fill="auto"/>
            <w:noWrap/>
            <w:vAlign w:val="center"/>
          </w:tcPr>
          <w:p w:rsidR="00044975" w:rsidRPr="00AE2136" w:rsidRDefault="004D1C7A" w:rsidP="00B838A9">
            <w:pPr>
              <w:ind w:leftChars="-13" w:left="-29" w:rightChars="38" w:right="84"/>
              <w:jc w:val="right"/>
              <w:rPr>
                <w:rFonts w:ascii="Times New Roman" w:hAnsi="Times New Roman" w:cs="Times New Roman"/>
                <w:color w:val="000000"/>
                <w:szCs w:val="22"/>
                <w:lang w:eastAsia="zh-TW"/>
              </w:rPr>
            </w:pPr>
            <w:r w:rsidRPr="00AE2136">
              <w:rPr>
                <w:rFonts w:ascii="Times New Roman" w:hAnsi="Times New Roman" w:cs="Times New Roman"/>
                <w:color w:val="000000"/>
                <w:szCs w:val="22"/>
                <w:lang w:eastAsia="zh-TW"/>
              </w:rPr>
              <w:t>(</w:t>
            </w:r>
            <w:r w:rsidR="00774BA8">
              <w:rPr>
                <w:rFonts w:ascii="Times New Roman" w:hAnsi="Times New Roman" w:cs="Times New Roman"/>
                <w:color w:val="000000"/>
                <w:szCs w:val="22"/>
                <w:lang w:eastAsia="zh-TW"/>
              </w:rPr>
              <w:t>803</w:t>
            </w:r>
            <w:r w:rsidRPr="00AE2136">
              <w:rPr>
                <w:rFonts w:ascii="Times New Roman" w:hAnsi="Times New Roman" w:cs="Times New Roman"/>
                <w:color w:val="000000"/>
                <w:szCs w:val="22"/>
                <w:lang w:eastAsia="zh-TW"/>
              </w:rPr>
              <w:t>)</w:t>
            </w: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rPr>
            </w:pPr>
            <w:r w:rsidRPr="00AE2136">
              <w:rPr>
                <w:rFonts w:ascii="Times New Roman" w:hAnsi="Times New Roman" w:cs="Times New Roman"/>
                <w:b/>
                <w:color w:val="000000"/>
                <w:szCs w:val="22"/>
                <w:lang w:val="en-GB"/>
              </w:rPr>
              <w:t>Income tax expense</w:t>
            </w:r>
          </w:p>
        </w:tc>
        <w:tc>
          <w:tcPr>
            <w:tcW w:w="952" w:type="dxa"/>
            <w:gridSpan w:val="2"/>
            <w:tcBorders>
              <w:top w:val="nil"/>
              <w:left w:val="nil"/>
              <w:bottom w:val="nil"/>
              <w:right w:val="nil"/>
            </w:tcBorders>
            <w:shd w:val="clear" w:color="auto" w:fill="auto"/>
            <w:noWrap/>
            <w:vAlign w:val="center"/>
          </w:tcPr>
          <w:p w:rsidR="004D1C7A" w:rsidRPr="00AE2136" w:rsidRDefault="004D1C7A" w:rsidP="00D30C84">
            <w:pPr>
              <w:jc w:val="center"/>
              <w:rPr>
                <w:rFonts w:ascii="Times New Roman" w:hAnsi="Times New Roman" w:cs="Times New Roman"/>
                <w:color w:val="000000"/>
                <w:szCs w:val="22"/>
              </w:rPr>
            </w:pPr>
            <w:r w:rsidRPr="00AE2136">
              <w:rPr>
                <w:rFonts w:ascii="Times New Roman" w:hAnsi="Times New Roman" w:cs="Times New Roman"/>
                <w:color w:val="000000"/>
                <w:szCs w:val="22"/>
                <w:lang w:eastAsia="zh-TW"/>
              </w:rPr>
              <w:t>1</w:t>
            </w:r>
            <w:r w:rsidR="00354EAD">
              <w:rPr>
                <w:rFonts w:ascii="Times New Roman" w:hAnsi="Times New Roman" w:cs="Times New Roman"/>
                <w:color w:val="000000"/>
                <w:szCs w:val="22"/>
                <w:lang w:eastAsia="zh-TW"/>
              </w:rPr>
              <w:t>3</w:t>
            </w:r>
          </w:p>
        </w:tc>
        <w:tc>
          <w:tcPr>
            <w:tcW w:w="1662" w:type="dxa"/>
            <w:tcBorders>
              <w:top w:val="nil"/>
              <w:left w:val="nil"/>
              <w:bottom w:val="single" w:sz="4" w:space="0" w:color="auto"/>
              <w:right w:val="nil"/>
            </w:tcBorders>
            <w:shd w:val="clear" w:color="auto" w:fill="auto"/>
            <w:noWrap/>
            <w:vAlign w:val="center"/>
          </w:tcPr>
          <w:p w:rsidR="000829FA" w:rsidRPr="00AE2136" w:rsidRDefault="004D1C7A" w:rsidP="00B838A9">
            <w:pPr>
              <w:ind w:rightChars="38" w:right="84"/>
              <w:jc w:val="right"/>
              <w:rPr>
                <w:rFonts w:ascii="Times New Roman" w:hAnsi="Times New Roman" w:cs="Times New Roman"/>
                <w:b/>
                <w:color w:val="000000"/>
                <w:szCs w:val="22"/>
                <w:lang w:val="en-GB"/>
              </w:rPr>
            </w:pPr>
            <w:r w:rsidRPr="00AE2136">
              <w:rPr>
                <w:rFonts w:ascii="Times New Roman" w:hAnsi="Times New Roman" w:cs="Times New Roman"/>
                <w:b/>
                <w:lang w:eastAsia="zh-TW"/>
              </w:rPr>
              <w:t>-</w:t>
            </w:r>
          </w:p>
        </w:tc>
        <w:tc>
          <w:tcPr>
            <w:tcW w:w="144" w:type="dxa"/>
            <w:tcBorders>
              <w:top w:val="nil"/>
              <w:left w:val="nil"/>
              <w:bottom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rPr>
            </w:pPr>
          </w:p>
        </w:tc>
        <w:tc>
          <w:tcPr>
            <w:tcW w:w="1629" w:type="dxa"/>
            <w:tcBorders>
              <w:top w:val="nil"/>
              <w:left w:val="nil"/>
              <w:bottom w:val="single" w:sz="4" w:space="0" w:color="auto"/>
              <w:right w:val="nil"/>
            </w:tcBorders>
            <w:shd w:val="clear" w:color="auto" w:fill="auto"/>
            <w:noWrap/>
            <w:vAlign w:val="center"/>
          </w:tcPr>
          <w:p w:rsidR="00044975" w:rsidRPr="00AE2136" w:rsidRDefault="00BB34AF" w:rsidP="00B838A9">
            <w:pPr>
              <w:ind w:leftChars="-13" w:left="-29" w:rightChars="38" w:right="84"/>
              <w:jc w:val="right"/>
              <w:rPr>
                <w:rFonts w:ascii="Times New Roman" w:hAnsi="Times New Roman" w:cs="Times New Roman"/>
                <w:color w:val="000000"/>
                <w:szCs w:val="22"/>
                <w:lang w:eastAsia="zh-TW"/>
              </w:rPr>
            </w:pPr>
            <w:r w:rsidRPr="00AE2136">
              <w:rPr>
                <w:rFonts w:ascii="Times New Roman" w:hAnsi="Times New Roman" w:cs="Times New Roman"/>
                <w:color w:val="000000"/>
                <w:szCs w:val="22"/>
                <w:lang w:eastAsia="zh-TW"/>
              </w:rPr>
              <w:t>-</w:t>
            </w: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lang w:val="en-GB"/>
              </w:rPr>
            </w:pPr>
          </w:p>
        </w:tc>
        <w:tc>
          <w:tcPr>
            <w:tcW w:w="952" w:type="dxa"/>
            <w:gridSpan w:val="2"/>
            <w:tcBorders>
              <w:top w:val="nil"/>
              <w:left w:val="nil"/>
              <w:bottom w:val="nil"/>
              <w:right w:val="nil"/>
            </w:tcBorders>
            <w:shd w:val="clear" w:color="auto" w:fill="auto"/>
            <w:noWrap/>
            <w:vAlign w:val="center"/>
          </w:tcPr>
          <w:p w:rsidR="004D1C7A" w:rsidRPr="00AE2136" w:rsidRDefault="004D1C7A" w:rsidP="00D30C84">
            <w:pPr>
              <w:jc w:val="center"/>
              <w:rPr>
                <w:rFonts w:ascii="Times New Roman" w:hAnsi="Times New Roman" w:cs="Times New Roman"/>
                <w:color w:val="000000"/>
                <w:szCs w:val="22"/>
              </w:rPr>
            </w:pPr>
          </w:p>
        </w:tc>
        <w:tc>
          <w:tcPr>
            <w:tcW w:w="1662" w:type="dxa"/>
            <w:tcBorders>
              <w:left w:val="nil"/>
              <w:right w:val="nil"/>
            </w:tcBorders>
            <w:shd w:val="clear" w:color="auto" w:fill="auto"/>
            <w:noWrap/>
            <w:vAlign w:val="center"/>
          </w:tcPr>
          <w:p w:rsidR="000829FA" w:rsidRPr="00AE2136" w:rsidRDefault="000829FA" w:rsidP="00B838A9">
            <w:pPr>
              <w:ind w:rightChars="38" w:right="84"/>
              <w:jc w:val="right"/>
              <w:rPr>
                <w:rFonts w:ascii="Times New Roman" w:hAnsi="Times New Roman" w:cs="Times New Roman"/>
                <w:b/>
                <w:color w:val="000000"/>
                <w:szCs w:val="22"/>
              </w:rPr>
            </w:pPr>
          </w:p>
        </w:tc>
        <w:tc>
          <w:tcPr>
            <w:tcW w:w="144" w:type="dxa"/>
            <w:tcBorders>
              <w:left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rPr>
            </w:pPr>
          </w:p>
        </w:tc>
        <w:tc>
          <w:tcPr>
            <w:tcW w:w="1629" w:type="dxa"/>
            <w:tcBorders>
              <w:top w:val="single" w:sz="4" w:space="0" w:color="auto"/>
              <w:left w:val="nil"/>
              <w:right w:val="nil"/>
            </w:tcBorders>
            <w:shd w:val="clear" w:color="auto" w:fill="auto"/>
            <w:noWrap/>
            <w:vAlign w:val="center"/>
          </w:tcPr>
          <w:p w:rsidR="004D1C7A" w:rsidRPr="00AE2136" w:rsidRDefault="004D1C7A" w:rsidP="00C23EA0">
            <w:pPr>
              <w:jc w:val="right"/>
              <w:rPr>
                <w:rFonts w:ascii="Times New Roman" w:hAnsi="Times New Roman" w:cs="Times New Roman"/>
                <w:color w:val="000000"/>
                <w:szCs w:val="22"/>
              </w:rPr>
            </w:pP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rPr>
            </w:pPr>
            <w:r w:rsidRPr="00AE2136">
              <w:rPr>
                <w:rFonts w:ascii="Times New Roman" w:hAnsi="Times New Roman" w:cs="Times New Roman"/>
                <w:b/>
                <w:color w:val="000000"/>
                <w:szCs w:val="22"/>
                <w:lang w:val="en-GB"/>
              </w:rPr>
              <w:t>Loss for the year</w:t>
            </w:r>
          </w:p>
        </w:tc>
        <w:tc>
          <w:tcPr>
            <w:tcW w:w="952" w:type="dxa"/>
            <w:gridSpan w:val="2"/>
            <w:tcBorders>
              <w:top w:val="nil"/>
              <w:left w:val="nil"/>
              <w:bottom w:val="nil"/>
              <w:right w:val="nil"/>
            </w:tcBorders>
            <w:shd w:val="clear" w:color="auto" w:fill="auto"/>
            <w:noWrap/>
            <w:vAlign w:val="center"/>
          </w:tcPr>
          <w:p w:rsidR="004D1C7A" w:rsidRPr="00AE2136" w:rsidRDefault="004D1C7A" w:rsidP="00D30C84">
            <w:pPr>
              <w:jc w:val="center"/>
              <w:rPr>
                <w:rFonts w:ascii="Times New Roman" w:hAnsi="Times New Roman" w:cs="Times New Roman"/>
                <w:color w:val="000000"/>
                <w:szCs w:val="22"/>
              </w:rPr>
            </w:pPr>
          </w:p>
        </w:tc>
        <w:tc>
          <w:tcPr>
            <w:tcW w:w="1662" w:type="dxa"/>
            <w:tcBorders>
              <w:left w:val="nil"/>
              <w:bottom w:val="single" w:sz="4" w:space="0" w:color="auto"/>
              <w:right w:val="nil"/>
            </w:tcBorders>
            <w:shd w:val="clear" w:color="auto" w:fill="auto"/>
            <w:noWrap/>
            <w:vAlign w:val="center"/>
          </w:tcPr>
          <w:p w:rsidR="000829FA" w:rsidRPr="00AE2136" w:rsidRDefault="004D1C7A" w:rsidP="001C69FE">
            <w:pPr>
              <w:ind w:rightChars="38" w:right="84"/>
              <w:jc w:val="right"/>
              <w:rPr>
                <w:rFonts w:ascii="Times New Roman" w:hAnsi="Times New Roman" w:cs="Times New Roman"/>
                <w:b/>
                <w:color w:val="000000"/>
                <w:szCs w:val="22"/>
              </w:rPr>
            </w:pPr>
            <w:r w:rsidRPr="00AE2136">
              <w:rPr>
                <w:rFonts w:ascii="Times New Roman" w:hAnsi="Times New Roman" w:cs="Times New Roman"/>
                <w:b/>
                <w:lang w:eastAsia="zh-HK"/>
              </w:rPr>
              <w:t>(</w:t>
            </w:r>
            <w:r w:rsidR="00B60618">
              <w:rPr>
                <w:rFonts w:ascii="Times New Roman" w:hAnsi="Times New Roman" w:cs="Times New Roman"/>
                <w:b/>
                <w:lang w:eastAsia="zh-TW"/>
              </w:rPr>
              <w:t>7</w:t>
            </w:r>
            <w:r w:rsidR="00D740DE">
              <w:rPr>
                <w:rFonts w:ascii="Times New Roman" w:hAnsi="Times New Roman" w:cs="Times New Roman"/>
                <w:b/>
                <w:lang w:eastAsia="zh-TW"/>
              </w:rPr>
              <w:t>04</w:t>
            </w:r>
            <w:r w:rsidRPr="00AE2136">
              <w:rPr>
                <w:rFonts w:ascii="Times New Roman" w:hAnsi="Times New Roman" w:cs="Times New Roman"/>
                <w:b/>
                <w:lang w:eastAsia="zh-HK"/>
              </w:rPr>
              <w:t>)</w:t>
            </w:r>
            <w:r w:rsidR="00B96B46" w:rsidRPr="00AE2136">
              <w:rPr>
                <w:rFonts w:ascii="Times New Roman" w:hAnsi="Times New Roman" w:cs="Times New Roman"/>
                <w:b/>
                <w:lang w:eastAsia="zh-TW"/>
              </w:rPr>
              <w:t xml:space="preserve"> </w:t>
            </w:r>
          </w:p>
        </w:tc>
        <w:tc>
          <w:tcPr>
            <w:tcW w:w="144" w:type="dxa"/>
            <w:tcBorders>
              <w:left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rPr>
            </w:pPr>
          </w:p>
        </w:tc>
        <w:tc>
          <w:tcPr>
            <w:tcW w:w="1629" w:type="dxa"/>
            <w:tcBorders>
              <w:left w:val="nil"/>
              <w:bottom w:val="single" w:sz="4" w:space="0" w:color="auto"/>
              <w:right w:val="nil"/>
            </w:tcBorders>
            <w:shd w:val="clear" w:color="auto" w:fill="auto"/>
            <w:noWrap/>
            <w:vAlign w:val="center"/>
          </w:tcPr>
          <w:p w:rsidR="00044975" w:rsidRPr="00AE2136" w:rsidRDefault="004D1C7A" w:rsidP="00B838A9">
            <w:pPr>
              <w:ind w:leftChars="-13" w:left="-29" w:rightChars="38" w:right="84"/>
              <w:jc w:val="right"/>
              <w:rPr>
                <w:rFonts w:ascii="Times New Roman" w:hAnsi="Times New Roman" w:cs="Times New Roman"/>
                <w:color w:val="000000"/>
                <w:szCs w:val="22"/>
                <w:lang w:eastAsia="zh-TW"/>
              </w:rPr>
            </w:pPr>
            <w:r w:rsidRPr="00AE2136">
              <w:rPr>
                <w:rFonts w:ascii="Times New Roman" w:hAnsi="Times New Roman" w:cs="Times New Roman"/>
                <w:color w:val="000000"/>
                <w:szCs w:val="22"/>
                <w:lang w:eastAsia="zh-TW"/>
              </w:rPr>
              <w:t>(</w:t>
            </w:r>
            <w:r w:rsidR="00774BA8">
              <w:rPr>
                <w:rFonts w:ascii="Times New Roman" w:hAnsi="Times New Roman" w:cs="Times New Roman"/>
                <w:color w:val="000000"/>
                <w:szCs w:val="22"/>
                <w:lang w:eastAsia="zh-TW"/>
              </w:rPr>
              <w:t>803</w:t>
            </w:r>
            <w:r w:rsidRPr="00AE2136">
              <w:rPr>
                <w:rFonts w:ascii="Times New Roman" w:hAnsi="Times New Roman" w:cs="Times New Roman"/>
                <w:color w:val="000000"/>
                <w:szCs w:val="22"/>
                <w:lang w:eastAsia="zh-TW"/>
              </w:rPr>
              <w:t>)</w:t>
            </w:r>
          </w:p>
        </w:tc>
      </w:tr>
      <w:tr w:rsidR="00A85337" w:rsidRPr="00AE2136" w:rsidTr="0053528A">
        <w:trPr>
          <w:trHeight w:val="329"/>
        </w:trPr>
        <w:tc>
          <w:tcPr>
            <w:tcW w:w="4875" w:type="dxa"/>
            <w:tcBorders>
              <w:top w:val="nil"/>
              <w:left w:val="nil"/>
              <w:right w:val="nil"/>
            </w:tcBorders>
            <w:shd w:val="clear" w:color="auto" w:fill="auto"/>
            <w:noWrap/>
            <w:vAlign w:val="center"/>
          </w:tcPr>
          <w:p w:rsidR="00A85337" w:rsidRPr="00AE2136" w:rsidRDefault="00A85337" w:rsidP="00D00F49">
            <w:pPr>
              <w:jc w:val="both"/>
              <w:rPr>
                <w:rFonts w:ascii="Times New Roman" w:hAnsi="Times New Roman" w:cs="Times New Roman"/>
                <w:b/>
                <w:color w:val="000000"/>
                <w:szCs w:val="22"/>
                <w:lang w:val="en-GB"/>
              </w:rPr>
            </w:pPr>
          </w:p>
        </w:tc>
        <w:tc>
          <w:tcPr>
            <w:tcW w:w="952" w:type="dxa"/>
            <w:gridSpan w:val="2"/>
            <w:tcBorders>
              <w:top w:val="nil"/>
              <w:left w:val="nil"/>
              <w:right w:val="nil"/>
            </w:tcBorders>
            <w:shd w:val="clear" w:color="auto" w:fill="auto"/>
            <w:noWrap/>
            <w:vAlign w:val="center"/>
          </w:tcPr>
          <w:p w:rsidR="00A85337" w:rsidRPr="00AE2136" w:rsidRDefault="00A85337" w:rsidP="00D30C84">
            <w:pPr>
              <w:jc w:val="center"/>
              <w:rPr>
                <w:rFonts w:ascii="Times New Roman" w:hAnsi="Times New Roman" w:cs="Times New Roman"/>
                <w:color w:val="000000"/>
                <w:szCs w:val="22"/>
              </w:rPr>
            </w:pPr>
          </w:p>
        </w:tc>
        <w:tc>
          <w:tcPr>
            <w:tcW w:w="1662" w:type="dxa"/>
            <w:tcBorders>
              <w:left w:val="nil"/>
              <w:right w:val="nil"/>
            </w:tcBorders>
            <w:shd w:val="clear" w:color="auto" w:fill="auto"/>
            <w:noWrap/>
            <w:vAlign w:val="center"/>
          </w:tcPr>
          <w:p w:rsidR="00A85337" w:rsidRPr="00AE2136" w:rsidRDefault="00A85337" w:rsidP="00B838A9">
            <w:pPr>
              <w:ind w:rightChars="38" w:right="84"/>
              <w:jc w:val="right"/>
              <w:rPr>
                <w:rFonts w:ascii="Times New Roman" w:hAnsi="Times New Roman" w:cs="Times New Roman"/>
                <w:b/>
              </w:rPr>
            </w:pPr>
          </w:p>
        </w:tc>
        <w:tc>
          <w:tcPr>
            <w:tcW w:w="144" w:type="dxa"/>
            <w:tcBorders>
              <w:left w:val="nil"/>
              <w:right w:val="nil"/>
            </w:tcBorders>
            <w:vAlign w:val="center"/>
          </w:tcPr>
          <w:p w:rsidR="00A85337" w:rsidRPr="00AE2136" w:rsidRDefault="00A85337" w:rsidP="00B838A9">
            <w:pPr>
              <w:ind w:leftChars="-11" w:left="7" w:hangingChars="14" w:hanging="31"/>
              <w:jc w:val="right"/>
              <w:rPr>
                <w:rFonts w:ascii="Times New Roman" w:hAnsi="Times New Roman" w:cs="Times New Roman"/>
                <w:color w:val="000000"/>
                <w:szCs w:val="22"/>
              </w:rPr>
            </w:pPr>
          </w:p>
        </w:tc>
        <w:tc>
          <w:tcPr>
            <w:tcW w:w="1629" w:type="dxa"/>
            <w:tcBorders>
              <w:left w:val="nil"/>
              <w:right w:val="nil"/>
            </w:tcBorders>
            <w:shd w:val="clear" w:color="auto" w:fill="auto"/>
            <w:noWrap/>
            <w:vAlign w:val="center"/>
          </w:tcPr>
          <w:p w:rsidR="002432C5" w:rsidRPr="00AE2136" w:rsidRDefault="002432C5" w:rsidP="00B838A9">
            <w:pPr>
              <w:ind w:leftChars="-13" w:left="-29" w:rightChars="38" w:right="84"/>
              <w:jc w:val="right"/>
              <w:rPr>
                <w:rFonts w:ascii="Times New Roman" w:hAnsi="Times New Roman" w:cs="Times New Roman"/>
                <w:color w:val="000000"/>
                <w:szCs w:val="22"/>
                <w:lang w:eastAsia="zh-TW"/>
              </w:rPr>
            </w:pPr>
          </w:p>
        </w:tc>
      </w:tr>
      <w:tr w:rsidR="004D1C7A" w:rsidRPr="00AE2136" w:rsidTr="0053528A">
        <w:trPr>
          <w:trHeight w:val="329"/>
        </w:trPr>
        <w:tc>
          <w:tcPr>
            <w:tcW w:w="4875" w:type="dxa"/>
            <w:tcBorders>
              <w:left w:val="nil"/>
              <w:bottom w:val="nil"/>
              <w:right w:val="nil"/>
            </w:tcBorders>
            <w:shd w:val="clear" w:color="auto" w:fill="auto"/>
            <w:noWrap/>
            <w:vAlign w:val="center"/>
          </w:tcPr>
          <w:p w:rsidR="002432C5" w:rsidRPr="00AE2136" w:rsidRDefault="00A85337" w:rsidP="00126D30">
            <w:pPr>
              <w:jc w:val="both"/>
              <w:rPr>
                <w:rFonts w:ascii="Times New Roman" w:hAnsi="Times New Roman" w:cs="Times New Roman"/>
                <w:b/>
                <w:color w:val="000000"/>
                <w:lang w:val="en-GB"/>
              </w:rPr>
            </w:pPr>
            <w:r w:rsidRPr="00AE2136">
              <w:rPr>
                <w:rFonts w:ascii="Times New Roman" w:hAnsi="Times New Roman" w:cs="Times New Roman"/>
                <w:b/>
                <w:color w:val="000000"/>
                <w:szCs w:val="22"/>
                <w:lang w:val="en-GB"/>
              </w:rPr>
              <w:t>Other comprehensive income, net of income tax</w:t>
            </w:r>
          </w:p>
        </w:tc>
        <w:tc>
          <w:tcPr>
            <w:tcW w:w="952" w:type="dxa"/>
            <w:gridSpan w:val="2"/>
            <w:tcBorders>
              <w:left w:val="nil"/>
              <w:bottom w:val="nil"/>
              <w:right w:val="nil"/>
            </w:tcBorders>
            <w:shd w:val="clear" w:color="auto" w:fill="auto"/>
            <w:noWrap/>
            <w:vAlign w:val="center"/>
          </w:tcPr>
          <w:p w:rsidR="004D1C7A" w:rsidRPr="00AE2136" w:rsidRDefault="004D1C7A" w:rsidP="00D30C84">
            <w:pPr>
              <w:jc w:val="center"/>
              <w:rPr>
                <w:rFonts w:ascii="Times New Roman" w:hAnsi="Times New Roman" w:cs="Times New Roman"/>
                <w:color w:val="000000"/>
                <w:szCs w:val="22"/>
              </w:rPr>
            </w:pPr>
          </w:p>
        </w:tc>
        <w:tc>
          <w:tcPr>
            <w:tcW w:w="1662" w:type="dxa"/>
            <w:tcBorders>
              <w:left w:val="nil"/>
              <w:right w:val="nil"/>
            </w:tcBorders>
            <w:shd w:val="clear" w:color="auto" w:fill="auto"/>
            <w:noWrap/>
            <w:vAlign w:val="center"/>
          </w:tcPr>
          <w:p w:rsidR="000829FA" w:rsidRPr="00AE2136" w:rsidRDefault="000829FA" w:rsidP="00B838A9">
            <w:pPr>
              <w:ind w:rightChars="38" w:right="84"/>
              <w:jc w:val="right"/>
              <w:rPr>
                <w:rFonts w:ascii="Times New Roman" w:hAnsi="Times New Roman" w:cs="Times New Roman"/>
                <w:b/>
                <w:color w:val="000000"/>
                <w:szCs w:val="22"/>
              </w:rPr>
            </w:pPr>
          </w:p>
        </w:tc>
        <w:tc>
          <w:tcPr>
            <w:tcW w:w="144" w:type="dxa"/>
            <w:tcBorders>
              <w:left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rPr>
            </w:pPr>
          </w:p>
        </w:tc>
        <w:tc>
          <w:tcPr>
            <w:tcW w:w="1629" w:type="dxa"/>
            <w:tcBorders>
              <w:left w:val="nil"/>
              <w:right w:val="nil"/>
            </w:tcBorders>
            <w:shd w:val="clear" w:color="auto" w:fill="auto"/>
            <w:noWrap/>
            <w:vAlign w:val="center"/>
          </w:tcPr>
          <w:p w:rsidR="004D1C7A" w:rsidRPr="00AE2136" w:rsidRDefault="004D1C7A" w:rsidP="00C23EA0">
            <w:pPr>
              <w:jc w:val="right"/>
              <w:rPr>
                <w:rFonts w:ascii="Times New Roman" w:hAnsi="Times New Roman" w:cs="Times New Roman"/>
                <w:color w:val="000000"/>
                <w:szCs w:val="22"/>
              </w:rPr>
            </w:pPr>
          </w:p>
        </w:tc>
      </w:tr>
      <w:tr w:rsidR="004809C4" w:rsidRPr="00AE2136" w:rsidTr="0053528A">
        <w:trPr>
          <w:trHeight w:val="64"/>
        </w:trPr>
        <w:tc>
          <w:tcPr>
            <w:tcW w:w="4875" w:type="dxa"/>
            <w:tcBorders>
              <w:top w:val="nil"/>
              <w:left w:val="nil"/>
              <w:bottom w:val="nil"/>
              <w:right w:val="nil"/>
            </w:tcBorders>
            <w:shd w:val="clear" w:color="auto" w:fill="auto"/>
            <w:noWrap/>
            <w:vAlign w:val="center"/>
          </w:tcPr>
          <w:p w:rsidR="00C251DB" w:rsidRPr="00AE2136" w:rsidRDefault="00C251DB" w:rsidP="00C251DB">
            <w:pPr>
              <w:jc w:val="both"/>
              <w:rPr>
                <w:rFonts w:ascii="Times New Roman" w:eastAsia="TimesNewRomanPSMT" w:hAnsi="Times New Roman" w:cs="Times New Roman"/>
                <w:b/>
                <w:i/>
                <w:color w:val="000000"/>
                <w:szCs w:val="22"/>
                <w:lang w:val="en-GB" w:eastAsia="zh-CN"/>
              </w:rPr>
            </w:pPr>
            <w:r w:rsidRPr="00AE2136">
              <w:rPr>
                <w:rFonts w:ascii="Times New Roman" w:eastAsia="TimesNewRomanPSMT" w:hAnsi="Times New Roman" w:cs="Times New Roman"/>
                <w:b/>
                <w:i/>
                <w:color w:val="000000"/>
                <w:szCs w:val="22"/>
                <w:lang w:val="en-GB" w:eastAsia="zh-CN"/>
              </w:rPr>
              <w:t xml:space="preserve">Items that may be reclassified subsequently to </w:t>
            </w:r>
          </w:p>
          <w:p w:rsidR="004809C4" w:rsidRPr="00AE2136" w:rsidRDefault="00C251DB" w:rsidP="00E123A5">
            <w:pPr>
              <w:ind w:firstLineChars="100" w:firstLine="221"/>
              <w:jc w:val="both"/>
              <w:rPr>
                <w:rFonts w:ascii="Times New Roman" w:hAnsi="Times New Roman" w:cs="Times New Roman"/>
                <w:b/>
                <w:color w:val="000000"/>
                <w:szCs w:val="22"/>
                <w:lang w:val="en-GB" w:eastAsia="zh-TW"/>
              </w:rPr>
            </w:pPr>
            <w:r w:rsidRPr="00AE2136">
              <w:rPr>
                <w:rFonts w:ascii="Times New Roman" w:eastAsia="TimesNewRomanPSMT" w:hAnsi="Times New Roman" w:cs="Times New Roman"/>
                <w:b/>
                <w:i/>
                <w:color w:val="000000"/>
                <w:szCs w:val="22"/>
                <w:lang w:val="en-GB" w:eastAsia="zh-CN"/>
              </w:rPr>
              <w:t>profit or loss:</w:t>
            </w:r>
          </w:p>
        </w:tc>
        <w:tc>
          <w:tcPr>
            <w:tcW w:w="952" w:type="dxa"/>
            <w:gridSpan w:val="2"/>
            <w:tcBorders>
              <w:top w:val="nil"/>
              <w:left w:val="nil"/>
              <w:bottom w:val="nil"/>
              <w:right w:val="nil"/>
            </w:tcBorders>
            <w:shd w:val="clear" w:color="auto" w:fill="auto"/>
            <w:noWrap/>
            <w:vAlign w:val="center"/>
          </w:tcPr>
          <w:p w:rsidR="004809C4" w:rsidRPr="00AE2136" w:rsidRDefault="004809C4" w:rsidP="005D1185">
            <w:pPr>
              <w:jc w:val="center"/>
              <w:rPr>
                <w:rFonts w:ascii="Times New Roman" w:hAnsi="Times New Roman" w:cs="Times New Roman"/>
                <w:color w:val="000000"/>
                <w:szCs w:val="22"/>
                <w:lang w:val="en-GB"/>
              </w:rPr>
            </w:pPr>
          </w:p>
        </w:tc>
        <w:tc>
          <w:tcPr>
            <w:tcW w:w="1662" w:type="dxa"/>
            <w:tcBorders>
              <w:left w:val="nil"/>
              <w:right w:val="nil"/>
            </w:tcBorders>
            <w:shd w:val="clear" w:color="auto" w:fill="auto"/>
            <w:noWrap/>
            <w:vAlign w:val="center"/>
          </w:tcPr>
          <w:p w:rsidR="004809C4" w:rsidRPr="00AE2136" w:rsidRDefault="004809C4" w:rsidP="00B838A9">
            <w:pPr>
              <w:ind w:rightChars="38" w:right="84"/>
              <w:jc w:val="right"/>
              <w:rPr>
                <w:rFonts w:ascii="Times New Roman" w:hAnsi="Times New Roman" w:cs="Times New Roman"/>
                <w:b/>
                <w:lang w:val="en-US" w:eastAsia="zh-TW"/>
              </w:rPr>
            </w:pPr>
          </w:p>
        </w:tc>
        <w:tc>
          <w:tcPr>
            <w:tcW w:w="144" w:type="dxa"/>
            <w:tcBorders>
              <w:left w:val="nil"/>
              <w:right w:val="nil"/>
            </w:tcBorders>
            <w:vAlign w:val="center"/>
          </w:tcPr>
          <w:p w:rsidR="004809C4" w:rsidRPr="00AE2136" w:rsidRDefault="004809C4" w:rsidP="00B838A9">
            <w:pPr>
              <w:ind w:leftChars="-11" w:left="7" w:hangingChars="14" w:hanging="31"/>
              <w:jc w:val="right"/>
              <w:rPr>
                <w:rFonts w:ascii="Times New Roman" w:hAnsi="Times New Roman" w:cs="Times New Roman"/>
                <w:color w:val="000000"/>
                <w:szCs w:val="22"/>
              </w:rPr>
            </w:pPr>
          </w:p>
        </w:tc>
        <w:tc>
          <w:tcPr>
            <w:tcW w:w="1629" w:type="dxa"/>
            <w:tcBorders>
              <w:left w:val="nil"/>
              <w:right w:val="nil"/>
            </w:tcBorders>
            <w:shd w:val="clear" w:color="auto" w:fill="auto"/>
            <w:noWrap/>
            <w:vAlign w:val="center"/>
          </w:tcPr>
          <w:p w:rsidR="004809C4" w:rsidRPr="00AE2136" w:rsidRDefault="004809C4" w:rsidP="00E94C65">
            <w:pPr>
              <w:ind w:leftChars="-13" w:left="-29" w:rightChars="38" w:right="84"/>
              <w:jc w:val="right"/>
              <w:rPr>
                <w:rFonts w:ascii="Times New Roman" w:hAnsi="Times New Roman" w:cs="Times New Roman"/>
                <w:color w:val="000000"/>
                <w:szCs w:val="22"/>
                <w:lang w:val="en-US" w:eastAsia="zh-TW"/>
              </w:rPr>
            </w:pPr>
          </w:p>
        </w:tc>
      </w:tr>
      <w:tr w:rsidR="006E5FED" w:rsidRPr="00AE2136" w:rsidTr="0053528A">
        <w:trPr>
          <w:trHeight w:val="595"/>
        </w:trPr>
        <w:tc>
          <w:tcPr>
            <w:tcW w:w="4875" w:type="dxa"/>
            <w:tcBorders>
              <w:top w:val="nil"/>
              <w:left w:val="nil"/>
              <w:bottom w:val="nil"/>
              <w:right w:val="nil"/>
            </w:tcBorders>
            <w:shd w:val="clear" w:color="auto" w:fill="auto"/>
            <w:noWrap/>
            <w:vAlign w:val="center"/>
          </w:tcPr>
          <w:p w:rsidR="006E5FED" w:rsidRPr="00AE2136" w:rsidRDefault="006E5FED" w:rsidP="00D00F49">
            <w:pPr>
              <w:jc w:val="both"/>
              <w:rPr>
                <w:rFonts w:ascii="Times New Roman" w:hAnsi="Times New Roman" w:cs="Times New Roman"/>
                <w:b/>
                <w:color w:val="000000"/>
                <w:szCs w:val="22"/>
                <w:lang w:val="en-GB" w:eastAsia="zh-TW"/>
              </w:rPr>
            </w:pPr>
            <w:r w:rsidRPr="00AE2136">
              <w:rPr>
                <w:rFonts w:ascii="Times New Roman" w:hAnsi="Times New Roman" w:cs="Times New Roman"/>
                <w:b/>
                <w:color w:val="000000"/>
                <w:szCs w:val="22"/>
                <w:lang w:val="en-GB" w:eastAsia="zh-TW"/>
              </w:rPr>
              <w:t xml:space="preserve">Share of other </w:t>
            </w:r>
            <w:r w:rsidRPr="00AE2136">
              <w:rPr>
                <w:rFonts w:ascii="Times New Roman" w:hAnsi="Times New Roman" w:cs="Times New Roman"/>
                <w:b/>
                <w:color w:val="000000"/>
                <w:szCs w:val="22"/>
                <w:lang w:val="en-GB"/>
              </w:rPr>
              <w:t xml:space="preserve">comprehensive </w:t>
            </w:r>
            <w:r w:rsidR="004B1763">
              <w:rPr>
                <w:rFonts w:ascii="Times New Roman" w:hAnsi="Times New Roman" w:cs="Times New Roman"/>
                <w:b/>
                <w:color w:val="000000"/>
                <w:szCs w:val="22"/>
                <w:lang w:val="en-GB"/>
              </w:rPr>
              <w:t>income</w:t>
            </w:r>
            <w:r w:rsidR="004B1763">
              <w:rPr>
                <w:rFonts w:ascii="Times New Roman" w:hAnsi="Times New Roman" w:cs="Times New Roman"/>
                <w:b/>
                <w:color w:val="000000"/>
                <w:szCs w:val="22"/>
                <w:lang w:val="en-GB" w:eastAsia="zh-TW"/>
              </w:rPr>
              <w:t xml:space="preserve"> </w:t>
            </w:r>
            <w:r w:rsidRPr="00AE2136">
              <w:rPr>
                <w:rFonts w:ascii="Times New Roman" w:hAnsi="Times New Roman" w:cs="Times New Roman"/>
                <w:b/>
                <w:color w:val="000000"/>
                <w:szCs w:val="22"/>
                <w:lang w:val="en-GB" w:eastAsia="zh-TW"/>
              </w:rPr>
              <w:t xml:space="preserve">of a </w:t>
            </w:r>
          </w:p>
          <w:p w:rsidR="006E5FED" w:rsidRPr="00AE2136" w:rsidRDefault="006E5FED" w:rsidP="00D200DA">
            <w:pPr>
              <w:ind w:firstLineChars="100" w:firstLine="221"/>
              <w:jc w:val="both"/>
              <w:rPr>
                <w:rFonts w:ascii="Times New Roman" w:hAnsi="Times New Roman" w:cs="Times New Roman"/>
                <w:b/>
                <w:color w:val="000000"/>
                <w:szCs w:val="22"/>
                <w:lang w:val="en-GB" w:eastAsia="zh-TW"/>
              </w:rPr>
            </w:pPr>
            <w:r w:rsidRPr="00AE2136">
              <w:rPr>
                <w:rFonts w:ascii="Times New Roman" w:hAnsi="Times New Roman" w:cs="Times New Roman"/>
                <w:b/>
                <w:color w:val="000000"/>
                <w:szCs w:val="22"/>
                <w:lang w:val="en-GB" w:eastAsia="zh-TW"/>
              </w:rPr>
              <w:t xml:space="preserve">joint venture </w:t>
            </w:r>
          </w:p>
        </w:tc>
        <w:tc>
          <w:tcPr>
            <w:tcW w:w="952" w:type="dxa"/>
            <w:gridSpan w:val="2"/>
            <w:tcBorders>
              <w:top w:val="nil"/>
              <w:left w:val="nil"/>
              <w:bottom w:val="nil"/>
              <w:right w:val="nil"/>
            </w:tcBorders>
            <w:shd w:val="clear" w:color="auto" w:fill="auto"/>
            <w:noWrap/>
            <w:vAlign w:val="center"/>
          </w:tcPr>
          <w:p w:rsidR="008C5035" w:rsidRPr="00AE2136" w:rsidRDefault="008C5035" w:rsidP="00D30C84">
            <w:pPr>
              <w:jc w:val="center"/>
              <w:rPr>
                <w:rFonts w:ascii="Times New Roman" w:hAnsi="Times New Roman" w:cs="Times New Roman"/>
                <w:color w:val="000000"/>
                <w:szCs w:val="22"/>
                <w:lang w:val="en-GB"/>
              </w:rPr>
            </w:pPr>
          </w:p>
          <w:p w:rsidR="006E5FED" w:rsidRPr="00AE2136" w:rsidRDefault="005D1185" w:rsidP="005D1185">
            <w:pPr>
              <w:jc w:val="center"/>
              <w:rPr>
                <w:rFonts w:ascii="Times New Roman" w:hAnsi="Times New Roman" w:cs="Times New Roman"/>
                <w:color w:val="000000"/>
                <w:szCs w:val="22"/>
                <w:lang w:val="en-GB"/>
              </w:rPr>
            </w:pPr>
            <w:r w:rsidRPr="00AE2136">
              <w:rPr>
                <w:rFonts w:ascii="Times New Roman" w:hAnsi="Times New Roman" w:cs="Times New Roman"/>
                <w:color w:val="000000"/>
                <w:szCs w:val="22"/>
                <w:lang w:val="en-GB"/>
              </w:rPr>
              <w:t>1</w:t>
            </w:r>
            <w:r w:rsidR="00354EAD">
              <w:rPr>
                <w:rFonts w:ascii="Times New Roman" w:hAnsi="Times New Roman" w:cs="Times New Roman"/>
                <w:color w:val="000000"/>
                <w:szCs w:val="22"/>
                <w:lang w:val="en-GB"/>
              </w:rPr>
              <w:t>7</w:t>
            </w:r>
          </w:p>
        </w:tc>
        <w:tc>
          <w:tcPr>
            <w:tcW w:w="1662" w:type="dxa"/>
            <w:tcBorders>
              <w:left w:val="nil"/>
              <w:bottom w:val="single" w:sz="4" w:space="0" w:color="auto"/>
              <w:right w:val="nil"/>
            </w:tcBorders>
            <w:shd w:val="clear" w:color="auto" w:fill="auto"/>
            <w:noWrap/>
            <w:vAlign w:val="center"/>
          </w:tcPr>
          <w:p w:rsidR="006E5FED" w:rsidRPr="00AE2136" w:rsidRDefault="006E5FED" w:rsidP="00B838A9">
            <w:pPr>
              <w:ind w:rightChars="38" w:right="84"/>
              <w:jc w:val="right"/>
              <w:rPr>
                <w:rFonts w:ascii="Times New Roman" w:hAnsi="Times New Roman" w:cs="Times New Roman"/>
                <w:b/>
                <w:lang w:eastAsia="zh-TW"/>
              </w:rPr>
            </w:pPr>
          </w:p>
          <w:p w:rsidR="006E5FED" w:rsidRPr="00AE2136" w:rsidRDefault="00A52334" w:rsidP="00B838A9">
            <w:pPr>
              <w:ind w:rightChars="38" w:right="84"/>
              <w:jc w:val="right"/>
              <w:rPr>
                <w:rFonts w:ascii="Times New Roman" w:hAnsi="Times New Roman" w:cs="Times New Roman"/>
                <w:b/>
                <w:lang w:eastAsia="zh-TW"/>
              </w:rPr>
            </w:pPr>
            <w:r w:rsidRPr="00AE2136">
              <w:rPr>
                <w:rFonts w:ascii="Times New Roman" w:hAnsi="Times New Roman" w:cs="Times New Roman"/>
                <w:b/>
                <w:lang w:eastAsia="zh-TW"/>
              </w:rPr>
              <w:t>(</w:t>
            </w:r>
            <w:r w:rsidR="00E177D7">
              <w:rPr>
                <w:rFonts w:ascii="Times New Roman" w:hAnsi="Times New Roman" w:cs="Times New Roman"/>
                <w:b/>
                <w:lang w:eastAsia="zh-TW"/>
              </w:rPr>
              <w:t>7</w:t>
            </w:r>
            <w:r w:rsidRPr="00AE2136">
              <w:rPr>
                <w:rFonts w:ascii="Times New Roman" w:hAnsi="Times New Roman" w:cs="Times New Roman"/>
                <w:b/>
                <w:lang w:eastAsia="zh-TW"/>
              </w:rPr>
              <w:t>)</w:t>
            </w:r>
          </w:p>
        </w:tc>
        <w:tc>
          <w:tcPr>
            <w:tcW w:w="144" w:type="dxa"/>
            <w:tcBorders>
              <w:left w:val="nil"/>
              <w:right w:val="nil"/>
            </w:tcBorders>
            <w:vAlign w:val="center"/>
          </w:tcPr>
          <w:p w:rsidR="006E5FED" w:rsidRPr="00AE2136" w:rsidRDefault="006E5FED" w:rsidP="00B838A9">
            <w:pPr>
              <w:ind w:leftChars="-11" w:left="7" w:hangingChars="14" w:hanging="31"/>
              <w:jc w:val="right"/>
              <w:rPr>
                <w:rFonts w:ascii="Times New Roman" w:hAnsi="Times New Roman" w:cs="Times New Roman"/>
                <w:color w:val="000000"/>
                <w:szCs w:val="22"/>
              </w:rPr>
            </w:pPr>
          </w:p>
        </w:tc>
        <w:tc>
          <w:tcPr>
            <w:tcW w:w="1629" w:type="dxa"/>
            <w:tcBorders>
              <w:left w:val="nil"/>
              <w:bottom w:val="single" w:sz="4" w:space="0" w:color="auto"/>
              <w:right w:val="nil"/>
            </w:tcBorders>
            <w:shd w:val="clear" w:color="auto" w:fill="auto"/>
            <w:noWrap/>
            <w:vAlign w:val="center"/>
          </w:tcPr>
          <w:p w:rsidR="006E5FED" w:rsidRPr="00AE2136" w:rsidRDefault="006E5FED" w:rsidP="00B838A9">
            <w:pPr>
              <w:ind w:leftChars="-13" w:left="-29" w:rightChars="38" w:right="84"/>
              <w:jc w:val="right"/>
              <w:rPr>
                <w:rFonts w:ascii="Times New Roman" w:hAnsi="Times New Roman" w:cs="Times New Roman"/>
                <w:color w:val="000000"/>
                <w:szCs w:val="22"/>
                <w:lang w:eastAsia="zh-TW"/>
              </w:rPr>
            </w:pPr>
          </w:p>
          <w:p w:rsidR="006E5FED" w:rsidRPr="00AE2136" w:rsidRDefault="00774BA8" w:rsidP="00B838A9">
            <w:pPr>
              <w:ind w:leftChars="-13" w:left="-29" w:rightChars="38" w:right="84"/>
              <w:jc w:val="right"/>
              <w:rPr>
                <w:rFonts w:ascii="Times New Roman" w:hAnsi="Times New Roman" w:cs="Times New Roman"/>
                <w:color w:val="000000"/>
                <w:szCs w:val="22"/>
                <w:lang w:eastAsia="zh-TW"/>
              </w:rPr>
            </w:pPr>
            <w:r>
              <w:rPr>
                <w:rFonts w:ascii="Times New Roman" w:hAnsi="Times New Roman" w:cs="Times New Roman"/>
                <w:color w:val="000000"/>
                <w:szCs w:val="22"/>
                <w:lang w:eastAsia="zh-TW"/>
              </w:rPr>
              <w:t>(</w:t>
            </w:r>
            <w:r w:rsidR="00E94C65" w:rsidRPr="00AE2136">
              <w:rPr>
                <w:rFonts w:ascii="Times New Roman" w:hAnsi="Times New Roman" w:cs="Times New Roman"/>
                <w:color w:val="000000"/>
                <w:szCs w:val="22"/>
                <w:lang w:eastAsia="zh-TW"/>
              </w:rPr>
              <w:t>1</w:t>
            </w:r>
            <w:r>
              <w:rPr>
                <w:rFonts w:ascii="Times New Roman" w:hAnsi="Times New Roman" w:cs="Times New Roman"/>
                <w:color w:val="000000"/>
                <w:szCs w:val="22"/>
                <w:lang w:eastAsia="zh-TW"/>
              </w:rPr>
              <w:t>9)</w:t>
            </w:r>
          </w:p>
        </w:tc>
      </w:tr>
      <w:tr w:rsidR="00D92249" w:rsidRPr="00AE2136" w:rsidTr="0053528A">
        <w:trPr>
          <w:trHeight w:val="329"/>
        </w:trPr>
        <w:tc>
          <w:tcPr>
            <w:tcW w:w="4875" w:type="dxa"/>
            <w:tcBorders>
              <w:top w:val="nil"/>
              <w:left w:val="nil"/>
              <w:bottom w:val="nil"/>
              <w:right w:val="nil"/>
            </w:tcBorders>
            <w:shd w:val="clear" w:color="auto" w:fill="auto"/>
            <w:noWrap/>
            <w:vAlign w:val="center"/>
          </w:tcPr>
          <w:p w:rsidR="00D92249" w:rsidRPr="00AE2136" w:rsidDel="00D92249" w:rsidRDefault="00D92249" w:rsidP="00D00F49">
            <w:pPr>
              <w:jc w:val="both"/>
              <w:rPr>
                <w:rFonts w:ascii="Times New Roman" w:hAnsi="Times New Roman" w:cs="Times New Roman"/>
                <w:color w:val="000000"/>
                <w:szCs w:val="22"/>
                <w:lang w:val="en-GB" w:eastAsia="zh-TW"/>
              </w:rPr>
            </w:pPr>
          </w:p>
        </w:tc>
        <w:tc>
          <w:tcPr>
            <w:tcW w:w="952" w:type="dxa"/>
            <w:gridSpan w:val="2"/>
            <w:tcBorders>
              <w:top w:val="nil"/>
              <w:left w:val="nil"/>
              <w:bottom w:val="nil"/>
              <w:right w:val="nil"/>
            </w:tcBorders>
            <w:shd w:val="clear" w:color="auto" w:fill="auto"/>
            <w:noWrap/>
            <w:vAlign w:val="center"/>
          </w:tcPr>
          <w:p w:rsidR="00D92249" w:rsidRPr="00AE2136" w:rsidRDefault="00D92249" w:rsidP="00D30C84">
            <w:pPr>
              <w:jc w:val="center"/>
              <w:rPr>
                <w:rFonts w:ascii="Times New Roman" w:hAnsi="Times New Roman" w:cs="Times New Roman"/>
                <w:color w:val="000000"/>
                <w:szCs w:val="22"/>
              </w:rPr>
            </w:pPr>
          </w:p>
        </w:tc>
        <w:tc>
          <w:tcPr>
            <w:tcW w:w="1662" w:type="dxa"/>
            <w:tcBorders>
              <w:top w:val="single" w:sz="4" w:space="0" w:color="auto"/>
              <w:left w:val="nil"/>
              <w:right w:val="nil"/>
            </w:tcBorders>
            <w:shd w:val="clear" w:color="auto" w:fill="auto"/>
            <w:noWrap/>
            <w:vAlign w:val="center"/>
          </w:tcPr>
          <w:p w:rsidR="00D92249" w:rsidRPr="00AE2136" w:rsidDel="00D92249" w:rsidRDefault="00D92249" w:rsidP="00B838A9">
            <w:pPr>
              <w:ind w:rightChars="38" w:right="84"/>
              <w:jc w:val="right"/>
              <w:rPr>
                <w:rFonts w:ascii="Times New Roman" w:hAnsi="Times New Roman" w:cs="Times New Roman"/>
                <w:b/>
                <w:lang w:eastAsia="zh-HK"/>
              </w:rPr>
            </w:pPr>
          </w:p>
        </w:tc>
        <w:tc>
          <w:tcPr>
            <w:tcW w:w="144" w:type="dxa"/>
            <w:tcBorders>
              <w:left w:val="nil"/>
              <w:right w:val="nil"/>
            </w:tcBorders>
            <w:vAlign w:val="center"/>
          </w:tcPr>
          <w:p w:rsidR="00D92249" w:rsidRPr="00AE2136" w:rsidRDefault="00D92249" w:rsidP="00B838A9">
            <w:pPr>
              <w:ind w:leftChars="-11" w:left="7" w:hangingChars="14" w:hanging="31"/>
              <w:jc w:val="right"/>
              <w:rPr>
                <w:rFonts w:ascii="Times New Roman" w:hAnsi="Times New Roman" w:cs="Times New Roman"/>
                <w:color w:val="000000"/>
                <w:szCs w:val="22"/>
              </w:rPr>
            </w:pPr>
          </w:p>
        </w:tc>
        <w:tc>
          <w:tcPr>
            <w:tcW w:w="1629" w:type="dxa"/>
            <w:tcBorders>
              <w:top w:val="single" w:sz="4" w:space="0" w:color="auto"/>
              <w:left w:val="nil"/>
              <w:right w:val="nil"/>
            </w:tcBorders>
            <w:shd w:val="clear" w:color="auto" w:fill="auto"/>
            <w:noWrap/>
            <w:vAlign w:val="center"/>
          </w:tcPr>
          <w:p w:rsidR="00D92249" w:rsidRPr="00AE2136" w:rsidDel="00D92249" w:rsidRDefault="00D92249" w:rsidP="00B838A9">
            <w:pPr>
              <w:ind w:leftChars="-13" w:left="-29" w:rightChars="38" w:right="84"/>
              <w:jc w:val="right"/>
              <w:rPr>
                <w:rFonts w:ascii="Times New Roman" w:hAnsi="Times New Roman" w:cs="Times New Roman"/>
                <w:color w:val="000000"/>
                <w:szCs w:val="22"/>
                <w:lang w:eastAsia="zh-TW"/>
              </w:rPr>
            </w:pP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lang w:val="en-GB" w:eastAsia="zh-TW"/>
              </w:rPr>
            </w:pPr>
            <w:r w:rsidRPr="00AE2136">
              <w:rPr>
                <w:rFonts w:ascii="Times New Roman" w:hAnsi="Times New Roman" w:cs="Times New Roman"/>
                <w:b/>
                <w:color w:val="000000"/>
                <w:szCs w:val="22"/>
                <w:lang w:val="en-GB" w:eastAsia="zh-TW"/>
              </w:rPr>
              <w:t xml:space="preserve">Other comprehensive </w:t>
            </w:r>
            <w:r w:rsidR="004B1763">
              <w:rPr>
                <w:rFonts w:ascii="Times New Roman" w:hAnsi="Times New Roman" w:cs="Times New Roman"/>
                <w:b/>
                <w:color w:val="000000"/>
                <w:szCs w:val="22"/>
                <w:lang w:val="en-GB" w:eastAsia="zh-TW"/>
              </w:rPr>
              <w:t xml:space="preserve">income </w:t>
            </w:r>
            <w:r w:rsidRPr="00AE2136">
              <w:rPr>
                <w:rFonts w:ascii="Times New Roman" w:hAnsi="Times New Roman" w:cs="Times New Roman"/>
                <w:b/>
                <w:color w:val="000000"/>
                <w:szCs w:val="22"/>
                <w:lang w:val="en-GB" w:eastAsia="zh-TW"/>
              </w:rPr>
              <w:t>for the</w:t>
            </w:r>
            <w:r w:rsidR="004D45AF" w:rsidRPr="00AE2136">
              <w:rPr>
                <w:rFonts w:ascii="Times New Roman" w:hAnsi="Times New Roman" w:cs="Times New Roman"/>
                <w:b/>
                <w:color w:val="000000"/>
                <w:szCs w:val="22"/>
                <w:lang w:val="en-GB" w:eastAsia="zh-TW"/>
              </w:rPr>
              <w:t xml:space="preserve"> year,</w:t>
            </w:r>
            <w:r w:rsidRPr="00AE2136">
              <w:rPr>
                <w:rFonts w:ascii="Times New Roman" w:hAnsi="Times New Roman" w:cs="Times New Roman"/>
                <w:b/>
                <w:color w:val="000000"/>
                <w:szCs w:val="22"/>
                <w:lang w:val="en-GB" w:eastAsia="zh-TW"/>
              </w:rPr>
              <w:t xml:space="preserve"> </w:t>
            </w:r>
          </w:p>
          <w:p w:rsidR="000829FA" w:rsidRPr="00AE2136" w:rsidRDefault="004D1C7A" w:rsidP="00B838A9">
            <w:pPr>
              <w:ind w:leftChars="100" w:left="220"/>
              <w:jc w:val="both"/>
              <w:rPr>
                <w:rFonts w:ascii="Times New Roman" w:hAnsi="Times New Roman" w:cs="Times New Roman"/>
                <w:b/>
                <w:color w:val="000000"/>
                <w:szCs w:val="22"/>
                <w:lang w:val="en-GB" w:eastAsia="zh-TW"/>
              </w:rPr>
            </w:pPr>
            <w:r w:rsidRPr="00AE2136">
              <w:rPr>
                <w:rFonts w:ascii="Times New Roman" w:hAnsi="Times New Roman" w:cs="Times New Roman"/>
                <w:b/>
                <w:color w:val="000000"/>
                <w:szCs w:val="22"/>
                <w:lang w:val="en-GB" w:eastAsia="zh-TW"/>
              </w:rPr>
              <w:t>net of income tax</w:t>
            </w:r>
          </w:p>
        </w:tc>
        <w:tc>
          <w:tcPr>
            <w:tcW w:w="952" w:type="dxa"/>
            <w:gridSpan w:val="2"/>
            <w:tcBorders>
              <w:top w:val="nil"/>
              <w:left w:val="nil"/>
              <w:bottom w:val="nil"/>
              <w:right w:val="nil"/>
            </w:tcBorders>
            <w:shd w:val="clear" w:color="auto" w:fill="auto"/>
            <w:noWrap/>
            <w:vAlign w:val="center"/>
          </w:tcPr>
          <w:p w:rsidR="004D1C7A" w:rsidRPr="00AE2136" w:rsidRDefault="004D1C7A" w:rsidP="00D30C84">
            <w:pPr>
              <w:jc w:val="center"/>
              <w:rPr>
                <w:rFonts w:ascii="Times New Roman" w:hAnsi="Times New Roman" w:cs="Times New Roman"/>
                <w:color w:val="000000"/>
                <w:szCs w:val="22"/>
              </w:rPr>
            </w:pPr>
          </w:p>
        </w:tc>
        <w:tc>
          <w:tcPr>
            <w:tcW w:w="1662" w:type="dxa"/>
            <w:tcBorders>
              <w:left w:val="nil"/>
              <w:bottom w:val="single" w:sz="4" w:space="0" w:color="auto"/>
              <w:right w:val="nil"/>
            </w:tcBorders>
            <w:shd w:val="clear" w:color="auto" w:fill="auto"/>
            <w:noWrap/>
            <w:vAlign w:val="center"/>
          </w:tcPr>
          <w:p w:rsidR="000829FA" w:rsidRPr="00AE2136" w:rsidRDefault="000829FA" w:rsidP="00B838A9">
            <w:pPr>
              <w:ind w:rightChars="38" w:right="84"/>
              <w:jc w:val="right"/>
              <w:rPr>
                <w:rFonts w:ascii="Times New Roman" w:hAnsi="Times New Roman" w:cs="Times New Roman"/>
                <w:b/>
                <w:lang w:eastAsia="zh-TW"/>
              </w:rPr>
            </w:pPr>
          </w:p>
          <w:p w:rsidR="000829FA" w:rsidRPr="00AE2136" w:rsidRDefault="00A52334" w:rsidP="00B838A9">
            <w:pPr>
              <w:ind w:rightChars="38" w:right="84"/>
              <w:jc w:val="right"/>
              <w:rPr>
                <w:rFonts w:ascii="Times New Roman" w:hAnsi="Times New Roman" w:cs="Times New Roman"/>
                <w:b/>
                <w:color w:val="000000"/>
                <w:szCs w:val="22"/>
                <w:lang w:eastAsia="zh-TW"/>
              </w:rPr>
            </w:pPr>
            <w:r w:rsidRPr="00AE2136">
              <w:rPr>
                <w:rFonts w:ascii="Times New Roman" w:hAnsi="Times New Roman" w:cs="Times New Roman"/>
                <w:b/>
                <w:lang w:eastAsia="zh-TW"/>
              </w:rPr>
              <w:t>(</w:t>
            </w:r>
            <w:r w:rsidR="00E177D7">
              <w:rPr>
                <w:rFonts w:ascii="Times New Roman" w:hAnsi="Times New Roman" w:cs="Times New Roman"/>
                <w:b/>
                <w:lang w:eastAsia="zh-TW"/>
              </w:rPr>
              <w:t>7</w:t>
            </w:r>
            <w:r w:rsidRPr="00AE2136">
              <w:rPr>
                <w:rFonts w:ascii="Times New Roman" w:hAnsi="Times New Roman" w:cs="Times New Roman"/>
                <w:b/>
                <w:lang w:eastAsia="zh-TW"/>
              </w:rPr>
              <w:t>)</w:t>
            </w:r>
          </w:p>
        </w:tc>
        <w:tc>
          <w:tcPr>
            <w:tcW w:w="144" w:type="dxa"/>
            <w:tcBorders>
              <w:left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rPr>
            </w:pPr>
          </w:p>
        </w:tc>
        <w:tc>
          <w:tcPr>
            <w:tcW w:w="1629" w:type="dxa"/>
            <w:tcBorders>
              <w:left w:val="nil"/>
              <w:bottom w:val="single" w:sz="4" w:space="0" w:color="auto"/>
              <w:right w:val="nil"/>
            </w:tcBorders>
            <w:shd w:val="clear" w:color="auto" w:fill="auto"/>
            <w:noWrap/>
            <w:vAlign w:val="center"/>
          </w:tcPr>
          <w:p w:rsidR="00044975" w:rsidRPr="00AE2136" w:rsidRDefault="00044975" w:rsidP="00B838A9">
            <w:pPr>
              <w:ind w:leftChars="-13" w:left="-29" w:rightChars="38" w:right="84"/>
              <w:jc w:val="right"/>
              <w:rPr>
                <w:rFonts w:ascii="Times New Roman" w:hAnsi="Times New Roman" w:cs="Times New Roman"/>
                <w:color w:val="000000"/>
                <w:szCs w:val="22"/>
                <w:lang w:eastAsia="zh-TW"/>
              </w:rPr>
            </w:pPr>
          </w:p>
          <w:p w:rsidR="00044975" w:rsidRPr="00AE2136" w:rsidRDefault="00774BA8" w:rsidP="00B838A9">
            <w:pPr>
              <w:ind w:leftChars="-13" w:left="-29" w:rightChars="38" w:right="84"/>
              <w:jc w:val="right"/>
              <w:rPr>
                <w:rFonts w:ascii="Times New Roman" w:hAnsi="Times New Roman" w:cs="Times New Roman"/>
                <w:color w:val="000000"/>
                <w:szCs w:val="22"/>
                <w:lang w:eastAsia="zh-TW"/>
              </w:rPr>
            </w:pPr>
            <w:r>
              <w:rPr>
                <w:rFonts w:ascii="Times New Roman" w:hAnsi="Times New Roman" w:cs="Times New Roman"/>
                <w:color w:val="000000"/>
                <w:szCs w:val="22"/>
                <w:lang w:eastAsia="zh-TW"/>
              </w:rPr>
              <w:t>(</w:t>
            </w:r>
            <w:r w:rsidR="00E94C65" w:rsidRPr="00AE2136">
              <w:rPr>
                <w:rFonts w:ascii="Times New Roman" w:hAnsi="Times New Roman" w:cs="Times New Roman"/>
                <w:color w:val="000000"/>
                <w:szCs w:val="22"/>
                <w:lang w:eastAsia="zh-TW"/>
              </w:rPr>
              <w:t>1</w:t>
            </w:r>
            <w:r>
              <w:rPr>
                <w:rFonts w:ascii="Times New Roman" w:hAnsi="Times New Roman" w:cs="Times New Roman"/>
                <w:color w:val="000000"/>
                <w:szCs w:val="22"/>
                <w:lang w:eastAsia="zh-TW"/>
              </w:rPr>
              <w:t>9)</w:t>
            </w: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Del="00EF34A1" w:rsidRDefault="004D1C7A" w:rsidP="00D00F49">
            <w:pPr>
              <w:jc w:val="both"/>
              <w:rPr>
                <w:rFonts w:ascii="Times New Roman" w:hAnsi="Times New Roman" w:cs="Times New Roman"/>
                <w:b/>
                <w:color w:val="000000"/>
                <w:szCs w:val="22"/>
                <w:lang w:val="en-GB"/>
              </w:rPr>
            </w:pPr>
          </w:p>
        </w:tc>
        <w:tc>
          <w:tcPr>
            <w:tcW w:w="952" w:type="dxa"/>
            <w:gridSpan w:val="2"/>
            <w:tcBorders>
              <w:top w:val="nil"/>
              <w:left w:val="nil"/>
              <w:bottom w:val="nil"/>
              <w:right w:val="nil"/>
            </w:tcBorders>
            <w:shd w:val="clear" w:color="auto" w:fill="auto"/>
            <w:noWrap/>
            <w:vAlign w:val="center"/>
          </w:tcPr>
          <w:p w:rsidR="004D1C7A" w:rsidRPr="00AE2136" w:rsidRDefault="004D1C7A" w:rsidP="00D30C84">
            <w:pPr>
              <w:jc w:val="center"/>
              <w:rPr>
                <w:rFonts w:ascii="Times New Roman" w:hAnsi="Times New Roman" w:cs="Times New Roman"/>
                <w:color w:val="000000"/>
                <w:szCs w:val="22"/>
              </w:rPr>
            </w:pPr>
          </w:p>
        </w:tc>
        <w:tc>
          <w:tcPr>
            <w:tcW w:w="1662" w:type="dxa"/>
            <w:tcBorders>
              <w:top w:val="single" w:sz="4" w:space="0" w:color="auto"/>
              <w:left w:val="nil"/>
              <w:right w:val="nil"/>
            </w:tcBorders>
            <w:shd w:val="clear" w:color="auto" w:fill="auto"/>
            <w:noWrap/>
            <w:vAlign w:val="center"/>
          </w:tcPr>
          <w:p w:rsidR="000829FA" w:rsidRPr="00AE2136" w:rsidRDefault="000829FA" w:rsidP="00B838A9">
            <w:pPr>
              <w:ind w:rightChars="38" w:right="84"/>
              <w:jc w:val="right"/>
              <w:rPr>
                <w:rFonts w:ascii="Times New Roman" w:hAnsi="Times New Roman" w:cs="Times New Roman"/>
                <w:b/>
                <w:color w:val="000000"/>
                <w:szCs w:val="22"/>
              </w:rPr>
            </w:pPr>
          </w:p>
        </w:tc>
        <w:tc>
          <w:tcPr>
            <w:tcW w:w="144" w:type="dxa"/>
            <w:tcBorders>
              <w:left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rPr>
            </w:pPr>
          </w:p>
        </w:tc>
        <w:tc>
          <w:tcPr>
            <w:tcW w:w="1629" w:type="dxa"/>
            <w:tcBorders>
              <w:top w:val="single" w:sz="4" w:space="0" w:color="auto"/>
              <w:left w:val="nil"/>
              <w:right w:val="nil"/>
            </w:tcBorders>
            <w:shd w:val="clear" w:color="auto" w:fill="auto"/>
            <w:noWrap/>
            <w:vAlign w:val="center"/>
          </w:tcPr>
          <w:p w:rsidR="00044975" w:rsidRPr="00AE2136" w:rsidRDefault="00044975" w:rsidP="00B838A9">
            <w:pPr>
              <w:ind w:leftChars="-13" w:left="-29" w:rightChars="38" w:right="84"/>
              <w:jc w:val="right"/>
              <w:rPr>
                <w:rFonts w:ascii="Times New Roman" w:hAnsi="Times New Roman" w:cs="Times New Roman"/>
                <w:color w:val="000000"/>
                <w:szCs w:val="22"/>
                <w:lang w:eastAsia="zh-TW"/>
              </w:rPr>
            </w:pP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7D3706">
            <w:pPr>
              <w:jc w:val="both"/>
              <w:rPr>
                <w:rFonts w:ascii="Times New Roman" w:hAnsi="Times New Roman" w:cs="Times New Roman"/>
                <w:b/>
                <w:color w:val="000000"/>
                <w:szCs w:val="22"/>
                <w:lang w:val="en-GB"/>
              </w:rPr>
            </w:pPr>
            <w:r w:rsidRPr="00AE2136">
              <w:rPr>
                <w:rFonts w:ascii="Times New Roman" w:hAnsi="Times New Roman" w:cs="Times New Roman"/>
                <w:b/>
                <w:color w:val="000000"/>
                <w:szCs w:val="22"/>
                <w:lang w:val="en-GB"/>
              </w:rPr>
              <w:t xml:space="preserve">Total comprehensive </w:t>
            </w:r>
            <w:r w:rsidR="004B1763">
              <w:rPr>
                <w:rFonts w:ascii="Times New Roman" w:hAnsi="Times New Roman" w:cs="Times New Roman"/>
                <w:b/>
                <w:color w:val="000000"/>
                <w:szCs w:val="22"/>
                <w:lang w:val="en-GB"/>
              </w:rPr>
              <w:t xml:space="preserve">income </w:t>
            </w:r>
            <w:r w:rsidRPr="00AE2136">
              <w:rPr>
                <w:rFonts w:ascii="Times New Roman" w:hAnsi="Times New Roman" w:cs="Times New Roman"/>
                <w:b/>
                <w:color w:val="000000"/>
                <w:szCs w:val="22"/>
                <w:lang w:val="en-GB"/>
              </w:rPr>
              <w:t>for the year</w:t>
            </w:r>
          </w:p>
        </w:tc>
        <w:tc>
          <w:tcPr>
            <w:tcW w:w="952" w:type="dxa"/>
            <w:gridSpan w:val="2"/>
            <w:tcBorders>
              <w:top w:val="nil"/>
              <w:left w:val="nil"/>
              <w:bottom w:val="nil"/>
              <w:right w:val="nil"/>
            </w:tcBorders>
            <w:shd w:val="clear" w:color="auto" w:fill="auto"/>
            <w:noWrap/>
            <w:vAlign w:val="center"/>
          </w:tcPr>
          <w:p w:rsidR="004D1C7A" w:rsidRPr="00AE2136" w:rsidRDefault="004D1C7A" w:rsidP="00B838A9">
            <w:pPr>
              <w:ind w:firstLineChars="64" w:firstLine="141"/>
              <w:jc w:val="center"/>
              <w:rPr>
                <w:rFonts w:ascii="Times New Roman" w:hAnsi="Times New Roman" w:cs="Times New Roman"/>
                <w:color w:val="000000"/>
                <w:szCs w:val="22"/>
                <w:lang w:val="en-GB"/>
              </w:rPr>
            </w:pPr>
          </w:p>
        </w:tc>
        <w:tc>
          <w:tcPr>
            <w:tcW w:w="1662" w:type="dxa"/>
            <w:tcBorders>
              <w:left w:val="nil"/>
              <w:bottom w:val="double" w:sz="4" w:space="0" w:color="auto"/>
              <w:right w:val="nil"/>
            </w:tcBorders>
            <w:shd w:val="clear" w:color="auto" w:fill="auto"/>
            <w:noWrap/>
            <w:vAlign w:val="center"/>
          </w:tcPr>
          <w:p w:rsidR="000829FA" w:rsidRPr="00AE2136" w:rsidRDefault="004D1C7A" w:rsidP="005045BB">
            <w:pPr>
              <w:ind w:left="-13" w:rightChars="38" w:right="84" w:firstLine="13"/>
              <w:jc w:val="right"/>
              <w:rPr>
                <w:rFonts w:ascii="Times New Roman" w:hAnsi="Times New Roman" w:cs="Times New Roman"/>
                <w:b/>
                <w:color w:val="000000"/>
                <w:szCs w:val="22"/>
                <w:lang w:val="en-GB" w:eastAsia="zh-TW"/>
              </w:rPr>
            </w:pPr>
            <w:r w:rsidRPr="00AE2136">
              <w:rPr>
                <w:rFonts w:ascii="Times New Roman" w:hAnsi="Times New Roman" w:cs="Times New Roman"/>
                <w:b/>
                <w:lang w:eastAsia="zh-HK"/>
              </w:rPr>
              <w:t>(</w:t>
            </w:r>
            <w:r w:rsidR="00B60618">
              <w:rPr>
                <w:rFonts w:ascii="Times New Roman" w:hAnsi="Times New Roman" w:cs="Times New Roman"/>
                <w:b/>
                <w:lang w:eastAsia="zh-TW"/>
              </w:rPr>
              <w:t>7</w:t>
            </w:r>
            <w:r w:rsidR="00D740DE">
              <w:rPr>
                <w:rFonts w:ascii="Times New Roman" w:hAnsi="Times New Roman" w:cs="Times New Roman"/>
                <w:b/>
                <w:lang w:eastAsia="zh-TW"/>
              </w:rPr>
              <w:t>11</w:t>
            </w:r>
            <w:r w:rsidRPr="00AE2136">
              <w:rPr>
                <w:rFonts w:ascii="Times New Roman" w:hAnsi="Times New Roman" w:cs="Times New Roman"/>
                <w:b/>
                <w:lang w:eastAsia="zh-HK"/>
              </w:rPr>
              <w:t>)</w:t>
            </w:r>
            <w:r w:rsidRPr="00AE2136" w:rsidDel="00B32CCE">
              <w:rPr>
                <w:rFonts w:ascii="Times New Roman" w:hAnsi="Times New Roman" w:cs="Times New Roman"/>
                <w:b/>
                <w:color w:val="000000"/>
                <w:szCs w:val="22"/>
                <w:lang w:val="en-GB"/>
              </w:rPr>
              <w:t xml:space="preserve"> </w:t>
            </w:r>
          </w:p>
        </w:tc>
        <w:tc>
          <w:tcPr>
            <w:tcW w:w="144" w:type="dxa"/>
            <w:tcBorders>
              <w:left w:val="nil"/>
              <w:right w:val="nil"/>
            </w:tcBorders>
            <w:vAlign w:val="center"/>
          </w:tcPr>
          <w:p w:rsidR="004D1C7A" w:rsidRPr="00AE2136" w:rsidRDefault="004D1C7A" w:rsidP="00B838A9">
            <w:pPr>
              <w:ind w:leftChars="-30" w:left="-66" w:firstLineChars="19" w:firstLine="42"/>
              <w:jc w:val="right"/>
              <w:rPr>
                <w:rFonts w:ascii="Times New Roman" w:hAnsi="Times New Roman" w:cs="Times New Roman"/>
                <w:color w:val="000000"/>
                <w:szCs w:val="22"/>
                <w:lang w:val="en-GB"/>
              </w:rPr>
            </w:pPr>
          </w:p>
        </w:tc>
        <w:tc>
          <w:tcPr>
            <w:tcW w:w="1629" w:type="dxa"/>
            <w:tcBorders>
              <w:left w:val="nil"/>
              <w:bottom w:val="double" w:sz="4" w:space="0" w:color="auto"/>
              <w:right w:val="nil"/>
            </w:tcBorders>
            <w:shd w:val="clear" w:color="auto" w:fill="auto"/>
            <w:noWrap/>
            <w:vAlign w:val="center"/>
          </w:tcPr>
          <w:p w:rsidR="00044975" w:rsidRPr="00AE2136" w:rsidRDefault="004D1C7A" w:rsidP="00B838A9">
            <w:pPr>
              <w:ind w:leftChars="-13" w:left="-29" w:rightChars="38" w:right="84"/>
              <w:jc w:val="right"/>
              <w:rPr>
                <w:rFonts w:ascii="Times New Roman" w:hAnsi="Times New Roman" w:cs="Times New Roman"/>
                <w:color w:val="000000"/>
                <w:szCs w:val="22"/>
                <w:lang w:eastAsia="zh-TW"/>
              </w:rPr>
            </w:pPr>
            <w:r w:rsidRPr="00AE2136">
              <w:rPr>
                <w:rFonts w:ascii="Times New Roman" w:hAnsi="Times New Roman" w:cs="Times New Roman"/>
                <w:color w:val="000000"/>
                <w:szCs w:val="22"/>
                <w:lang w:eastAsia="zh-TW"/>
              </w:rPr>
              <w:t>(</w:t>
            </w:r>
            <w:r w:rsidR="00774BA8">
              <w:rPr>
                <w:rFonts w:ascii="Times New Roman" w:hAnsi="Times New Roman" w:cs="Times New Roman"/>
                <w:color w:val="000000"/>
                <w:szCs w:val="22"/>
                <w:lang w:eastAsia="zh-TW"/>
              </w:rPr>
              <w:t>822</w:t>
            </w:r>
            <w:r w:rsidRPr="00AE2136">
              <w:rPr>
                <w:rFonts w:ascii="Times New Roman" w:hAnsi="Times New Roman" w:cs="Times New Roman"/>
                <w:color w:val="000000"/>
                <w:szCs w:val="22"/>
                <w:lang w:eastAsia="zh-TW"/>
              </w:rPr>
              <w:t>)</w:t>
            </w:r>
          </w:p>
        </w:tc>
      </w:tr>
      <w:tr w:rsidR="00D92249" w:rsidRPr="00AE2136" w:rsidTr="0053528A">
        <w:trPr>
          <w:trHeight w:val="329"/>
        </w:trPr>
        <w:tc>
          <w:tcPr>
            <w:tcW w:w="4875" w:type="dxa"/>
            <w:tcBorders>
              <w:top w:val="nil"/>
              <w:left w:val="nil"/>
              <w:right w:val="nil"/>
            </w:tcBorders>
            <w:shd w:val="clear" w:color="auto" w:fill="auto"/>
            <w:noWrap/>
            <w:vAlign w:val="center"/>
          </w:tcPr>
          <w:p w:rsidR="00D92249" w:rsidRPr="00AE2136" w:rsidRDefault="00D92249" w:rsidP="007D3706">
            <w:pPr>
              <w:jc w:val="both"/>
              <w:rPr>
                <w:rFonts w:ascii="Times New Roman" w:hAnsi="Times New Roman" w:cs="Times New Roman"/>
                <w:b/>
                <w:color w:val="000000"/>
                <w:szCs w:val="22"/>
                <w:lang w:val="en-GB"/>
              </w:rPr>
            </w:pPr>
          </w:p>
        </w:tc>
        <w:tc>
          <w:tcPr>
            <w:tcW w:w="952" w:type="dxa"/>
            <w:gridSpan w:val="2"/>
            <w:tcBorders>
              <w:top w:val="nil"/>
              <w:left w:val="nil"/>
              <w:right w:val="nil"/>
            </w:tcBorders>
            <w:shd w:val="clear" w:color="auto" w:fill="auto"/>
            <w:noWrap/>
            <w:vAlign w:val="center"/>
          </w:tcPr>
          <w:p w:rsidR="00D92249" w:rsidRPr="00AE2136" w:rsidRDefault="00D92249" w:rsidP="00B838A9">
            <w:pPr>
              <w:ind w:firstLineChars="64" w:firstLine="141"/>
              <w:jc w:val="center"/>
              <w:rPr>
                <w:rFonts w:ascii="Times New Roman" w:hAnsi="Times New Roman" w:cs="Times New Roman"/>
                <w:color w:val="000000"/>
                <w:szCs w:val="22"/>
                <w:lang w:val="en-GB"/>
              </w:rPr>
            </w:pPr>
          </w:p>
        </w:tc>
        <w:tc>
          <w:tcPr>
            <w:tcW w:w="1662" w:type="dxa"/>
            <w:tcBorders>
              <w:left w:val="nil"/>
              <w:right w:val="nil"/>
            </w:tcBorders>
            <w:shd w:val="clear" w:color="auto" w:fill="auto"/>
            <w:noWrap/>
            <w:vAlign w:val="center"/>
          </w:tcPr>
          <w:p w:rsidR="00D92249" w:rsidRPr="00AE2136" w:rsidRDefault="00D92249" w:rsidP="00B838A9">
            <w:pPr>
              <w:ind w:left="-13" w:rightChars="38" w:right="84" w:firstLine="13"/>
              <w:jc w:val="right"/>
              <w:rPr>
                <w:rFonts w:ascii="Times New Roman" w:hAnsi="Times New Roman" w:cs="Times New Roman"/>
                <w:b/>
                <w:lang w:eastAsia="zh-HK"/>
              </w:rPr>
            </w:pPr>
          </w:p>
        </w:tc>
        <w:tc>
          <w:tcPr>
            <w:tcW w:w="144" w:type="dxa"/>
            <w:tcBorders>
              <w:left w:val="nil"/>
              <w:right w:val="nil"/>
            </w:tcBorders>
            <w:vAlign w:val="center"/>
          </w:tcPr>
          <w:p w:rsidR="00D92249" w:rsidRPr="00AE2136" w:rsidRDefault="00D92249" w:rsidP="00B838A9">
            <w:pPr>
              <w:ind w:leftChars="-30" w:left="-66" w:firstLineChars="19" w:firstLine="42"/>
              <w:jc w:val="right"/>
              <w:rPr>
                <w:rFonts w:ascii="Times New Roman" w:hAnsi="Times New Roman" w:cs="Times New Roman"/>
                <w:color w:val="000000"/>
                <w:szCs w:val="22"/>
                <w:lang w:val="en-GB"/>
              </w:rPr>
            </w:pPr>
          </w:p>
        </w:tc>
        <w:tc>
          <w:tcPr>
            <w:tcW w:w="1629" w:type="dxa"/>
            <w:tcBorders>
              <w:left w:val="nil"/>
              <w:right w:val="nil"/>
            </w:tcBorders>
            <w:shd w:val="clear" w:color="auto" w:fill="auto"/>
            <w:noWrap/>
            <w:vAlign w:val="center"/>
          </w:tcPr>
          <w:p w:rsidR="00D92249" w:rsidRPr="00AE2136" w:rsidRDefault="00D92249" w:rsidP="00B838A9">
            <w:pPr>
              <w:ind w:leftChars="-13" w:left="-29" w:rightChars="38" w:right="84"/>
              <w:jc w:val="right"/>
              <w:rPr>
                <w:rFonts w:ascii="Times New Roman" w:hAnsi="Times New Roman" w:cs="Times New Roman"/>
                <w:color w:val="000000"/>
                <w:szCs w:val="22"/>
                <w:lang w:eastAsia="zh-TW"/>
              </w:rPr>
            </w:pPr>
          </w:p>
        </w:tc>
      </w:tr>
      <w:tr w:rsidR="004D1C7A" w:rsidRPr="00AE2136" w:rsidTr="0053528A">
        <w:trPr>
          <w:trHeight w:val="329"/>
        </w:trPr>
        <w:tc>
          <w:tcPr>
            <w:tcW w:w="4875" w:type="dxa"/>
            <w:tcBorders>
              <w:left w:val="nil"/>
              <w:bottom w:val="nil"/>
              <w:right w:val="nil"/>
            </w:tcBorders>
            <w:shd w:val="clear" w:color="auto" w:fill="auto"/>
            <w:noWrap/>
            <w:vAlign w:val="center"/>
          </w:tcPr>
          <w:p w:rsidR="004D1C7A" w:rsidRPr="00AE2136" w:rsidRDefault="004D1C7A" w:rsidP="00C97F7D">
            <w:pPr>
              <w:jc w:val="both"/>
              <w:rPr>
                <w:rFonts w:ascii="Times New Roman" w:hAnsi="Times New Roman" w:cs="Times New Roman"/>
                <w:b/>
                <w:color w:val="000000"/>
                <w:szCs w:val="22"/>
                <w:lang w:val="en-GB"/>
              </w:rPr>
            </w:pPr>
            <w:r w:rsidRPr="00AE2136">
              <w:rPr>
                <w:rFonts w:ascii="Times New Roman" w:hAnsi="Times New Roman" w:cs="Times New Roman"/>
                <w:b/>
                <w:color w:val="000000"/>
                <w:szCs w:val="22"/>
                <w:lang w:val="en-GB"/>
              </w:rPr>
              <w:t xml:space="preserve">Loss </w:t>
            </w:r>
            <w:r w:rsidR="008C1D31" w:rsidRPr="00AE2136">
              <w:rPr>
                <w:rFonts w:ascii="Times New Roman" w:hAnsi="Times New Roman" w:cs="Times New Roman"/>
                <w:b/>
                <w:color w:val="000000"/>
                <w:szCs w:val="22"/>
                <w:lang w:val="en-GB"/>
              </w:rPr>
              <w:t xml:space="preserve">for the year </w:t>
            </w:r>
            <w:r w:rsidRPr="00AE2136">
              <w:rPr>
                <w:rFonts w:ascii="Times New Roman" w:hAnsi="Times New Roman" w:cs="Times New Roman"/>
                <w:b/>
                <w:color w:val="000000"/>
                <w:szCs w:val="22"/>
                <w:lang w:val="en-GB"/>
              </w:rPr>
              <w:t>attributable to:</w:t>
            </w:r>
          </w:p>
        </w:tc>
        <w:tc>
          <w:tcPr>
            <w:tcW w:w="952" w:type="dxa"/>
            <w:gridSpan w:val="2"/>
            <w:tcBorders>
              <w:left w:val="nil"/>
              <w:bottom w:val="nil"/>
              <w:right w:val="nil"/>
            </w:tcBorders>
            <w:shd w:val="clear" w:color="auto" w:fill="auto"/>
            <w:noWrap/>
            <w:vAlign w:val="center"/>
          </w:tcPr>
          <w:p w:rsidR="004D1C7A" w:rsidRPr="00AE2136" w:rsidRDefault="004D1C7A" w:rsidP="00B838A9">
            <w:pPr>
              <w:ind w:firstLineChars="64" w:firstLine="141"/>
              <w:jc w:val="center"/>
              <w:rPr>
                <w:rFonts w:ascii="Times New Roman" w:hAnsi="Times New Roman" w:cs="Times New Roman"/>
                <w:color w:val="000000"/>
                <w:szCs w:val="22"/>
                <w:lang w:val="en-GB"/>
              </w:rPr>
            </w:pPr>
          </w:p>
        </w:tc>
        <w:tc>
          <w:tcPr>
            <w:tcW w:w="1662" w:type="dxa"/>
            <w:tcBorders>
              <w:left w:val="nil"/>
              <w:right w:val="nil"/>
            </w:tcBorders>
            <w:shd w:val="clear" w:color="auto" w:fill="auto"/>
            <w:noWrap/>
            <w:vAlign w:val="center"/>
          </w:tcPr>
          <w:p w:rsidR="000829FA" w:rsidRPr="00AE2136" w:rsidRDefault="000829FA" w:rsidP="00B838A9">
            <w:pPr>
              <w:ind w:rightChars="38" w:right="84" w:firstLineChars="64" w:firstLine="141"/>
              <w:jc w:val="right"/>
              <w:rPr>
                <w:rFonts w:ascii="Times New Roman" w:hAnsi="Times New Roman" w:cs="Times New Roman"/>
                <w:b/>
                <w:color w:val="000000"/>
                <w:szCs w:val="22"/>
                <w:lang w:val="en-GB"/>
              </w:rPr>
            </w:pPr>
          </w:p>
        </w:tc>
        <w:tc>
          <w:tcPr>
            <w:tcW w:w="144" w:type="dxa"/>
            <w:tcBorders>
              <w:left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lang w:val="en-GB"/>
              </w:rPr>
            </w:pPr>
          </w:p>
        </w:tc>
        <w:tc>
          <w:tcPr>
            <w:tcW w:w="1629" w:type="dxa"/>
            <w:tcBorders>
              <w:left w:val="nil"/>
              <w:right w:val="nil"/>
            </w:tcBorders>
            <w:shd w:val="clear" w:color="auto" w:fill="auto"/>
            <w:noWrap/>
            <w:vAlign w:val="center"/>
          </w:tcPr>
          <w:p w:rsidR="004D1C7A" w:rsidRPr="00AE2136" w:rsidRDefault="004D1C7A" w:rsidP="00B838A9">
            <w:pPr>
              <w:ind w:leftChars="-12" w:right="26" w:hangingChars="12" w:hanging="26"/>
              <w:jc w:val="right"/>
              <w:rPr>
                <w:rFonts w:ascii="Times New Roman" w:hAnsi="Times New Roman" w:cs="Times New Roman"/>
                <w:color w:val="000000"/>
                <w:szCs w:val="22"/>
                <w:lang w:val="en-GB"/>
              </w:rPr>
            </w:pP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lang w:val="en-GB"/>
              </w:rPr>
            </w:pPr>
            <w:r w:rsidRPr="00AE2136">
              <w:rPr>
                <w:rFonts w:ascii="Times New Roman" w:hAnsi="Times New Roman" w:cs="Times New Roman"/>
                <w:b/>
                <w:color w:val="000000"/>
                <w:szCs w:val="22"/>
                <w:lang w:val="en-GB"/>
              </w:rPr>
              <w:t>Owners of the Company</w:t>
            </w:r>
          </w:p>
        </w:tc>
        <w:tc>
          <w:tcPr>
            <w:tcW w:w="952" w:type="dxa"/>
            <w:gridSpan w:val="2"/>
            <w:tcBorders>
              <w:top w:val="nil"/>
              <w:left w:val="nil"/>
              <w:bottom w:val="nil"/>
              <w:right w:val="nil"/>
            </w:tcBorders>
            <w:shd w:val="clear" w:color="auto" w:fill="auto"/>
            <w:noWrap/>
            <w:vAlign w:val="center"/>
          </w:tcPr>
          <w:p w:rsidR="004D1C7A" w:rsidRPr="00AE2136" w:rsidRDefault="004D1C7A" w:rsidP="00B838A9">
            <w:pPr>
              <w:ind w:firstLineChars="64" w:firstLine="141"/>
              <w:jc w:val="center"/>
              <w:rPr>
                <w:rFonts w:ascii="Times New Roman" w:hAnsi="Times New Roman" w:cs="Times New Roman"/>
                <w:color w:val="000000"/>
                <w:szCs w:val="22"/>
                <w:lang w:val="en-GB"/>
              </w:rPr>
            </w:pPr>
          </w:p>
        </w:tc>
        <w:tc>
          <w:tcPr>
            <w:tcW w:w="1662" w:type="dxa"/>
            <w:tcBorders>
              <w:left w:val="nil"/>
              <w:bottom w:val="double" w:sz="4" w:space="0" w:color="auto"/>
              <w:right w:val="nil"/>
            </w:tcBorders>
            <w:shd w:val="clear" w:color="auto" w:fill="auto"/>
            <w:noWrap/>
            <w:vAlign w:val="center"/>
          </w:tcPr>
          <w:p w:rsidR="000829FA" w:rsidRPr="00AE2136" w:rsidRDefault="00B44019" w:rsidP="005045BB">
            <w:pPr>
              <w:ind w:rightChars="38" w:right="84" w:firstLineChars="64" w:firstLine="141"/>
              <w:jc w:val="right"/>
              <w:rPr>
                <w:rFonts w:ascii="Times New Roman" w:hAnsi="Times New Roman" w:cs="Times New Roman"/>
                <w:b/>
                <w:color w:val="000000"/>
                <w:szCs w:val="22"/>
                <w:lang w:val="en-GB"/>
              </w:rPr>
            </w:pPr>
            <w:r w:rsidRPr="00AE2136">
              <w:rPr>
                <w:rFonts w:ascii="Times New Roman" w:hAnsi="Times New Roman" w:cs="Times New Roman"/>
                <w:b/>
                <w:lang w:eastAsia="zh-TW"/>
              </w:rPr>
              <w:t>(</w:t>
            </w:r>
            <w:r w:rsidR="00B60618">
              <w:rPr>
                <w:rFonts w:ascii="Times New Roman" w:hAnsi="Times New Roman" w:cs="Times New Roman"/>
                <w:b/>
                <w:lang w:eastAsia="zh-TW"/>
              </w:rPr>
              <w:t>7</w:t>
            </w:r>
            <w:r w:rsidR="00D740DE">
              <w:rPr>
                <w:rFonts w:ascii="Times New Roman" w:hAnsi="Times New Roman" w:cs="Times New Roman"/>
                <w:b/>
                <w:lang w:eastAsia="zh-TW"/>
              </w:rPr>
              <w:t>04</w:t>
            </w:r>
            <w:r w:rsidR="004E711B" w:rsidRPr="00AE2136">
              <w:rPr>
                <w:rFonts w:ascii="Times New Roman" w:hAnsi="Times New Roman" w:cs="Times New Roman"/>
                <w:b/>
                <w:lang w:eastAsia="zh-TW"/>
              </w:rPr>
              <w:t>)</w:t>
            </w:r>
            <w:r w:rsidR="004D1C7A" w:rsidRPr="00AE2136" w:rsidDel="00B32CCE">
              <w:rPr>
                <w:rFonts w:ascii="Times New Roman" w:hAnsi="Times New Roman" w:cs="Times New Roman"/>
                <w:b/>
                <w:color w:val="000000"/>
                <w:szCs w:val="22"/>
                <w:lang w:val="en-GB"/>
              </w:rPr>
              <w:t xml:space="preserve"> </w:t>
            </w:r>
          </w:p>
        </w:tc>
        <w:tc>
          <w:tcPr>
            <w:tcW w:w="144" w:type="dxa"/>
            <w:tcBorders>
              <w:left w:val="nil"/>
              <w:bottom w:val="single" w:sz="4" w:space="0" w:color="FFFFFF"/>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u w:val="single"/>
                <w:lang w:val="en-GB"/>
              </w:rPr>
            </w:pPr>
          </w:p>
        </w:tc>
        <w:tc>
          <w:tcPr>
            <w:tcW w:w="1629" w:type="dxa"/>
            <w:tcBorders>
              <w:left w:val="nil"/>
              <w:bottom w:val="double" w:sz="4" w:space="0" w:color="auto"/>
              <w:right w:val="nil"/>
            </w:tcBorders>
            <w:shd w:val="clear" w:color="auto" w:fill="auto"/>
            <w:noWrap/>
            <w:vAlign w:val="center"/>
          </w:tcPr>
          <w:p w:rsidR="00044975" w:rsidRPr="00AE2136" w:rsidRDefault="004D1C7A" w:rsidP="00B838A9">
            <w:pPr>
              <w:ind w:leftChars="-13" w:left="-29" w:rightChars="38" w:right="84"/>
              <w:jc w:val="right"/>
              <w:rPr>
                <w:rFonts w:ascii="Times New Roman" w:hAnsi="Times New Roman" w:cs="Times New Roman"/>
                <w:color w:val="000000"/>
                <w:szCs w:val="22"/>
                <w:lang w:val="en-GB"/>
              </w:rPr>
            </w:pPr>
            <w:r w:rsidRPr="00AE2136">
              <w:rPr>
                <w:rFonts w:ascii="Times New Roman" w:hAnsi="Times New Roman" w:cs="Times New Roman"/>
                <w:color w:val="000000"/>
                <w:szCs w:val="22"/>
              </w:rPr>
              <w:t>(</w:t>
            </w:r>
            <w:r w:rsidR="009778FD">
              <w:rPr>
                <w:rFonts w:ascii="Times New Roman" w:hAnsi="Times New Roman" w:cs="Times New Roman"/>
                <w:color w:val="000000"/>
                <w:szCs w:val="22"/>
                <w:lang w:eastAsia="zh-TW"/>
              </w:rPr>
              <w:t>803</w:t>
            </w:r>
            <w:r w:rsidRPr="00AE2136">
              <w:rPr>
                <w:rFonts w:ascii="Times New Roman" w:hAnsi="Times New Roman" w:cs="Times New Roman"/>
                <w:color w:val="000000"/>
                <w:szCs w:val="22"/>
              </w:rPr>
              <w:t>)</w:t>
            </w: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lang w:val="en-GB"/>
              </w:rPr>
            </w:pPr>
          </w:p>
        </w:tc>
        <w:tc>
          <w:tcPr>
            <w:tcW w:w="952" w:type="dxa"/>
            <w:gridSpan w:val="2"/>
            <w:tcBorders>
              <w:top w:val="nil"/>
              <w:left w:val="nil"/>
              <w:bottom w:val="nil"/>
              <w:right w:val="nil"/>
            </w:tcBorders>
            <w:shd w:val="clear" w:color="auto" w:fill="auto"/>
            <w:noWrap/>
            <w:vAlign w:val="center"/>
          </w:tcPr>
          <w:p w:rsidR="004D1C7A" w:rsidRPr="00AE2136" w:rsidRDefault="004D1C7A" w:rsidP="00B838A9">
            <w:pPr>
              <w:ind w:firstLineChars="64" w:firstLine="141"/>
              <w:jc w:val="center"/>
              <w:rPr>
                <w:rFonts w:ascii="Times New Roman" w:hAnsi="Times New Roman" w:cs="Times New Roman"/>
                <w:color w:val="000000"/>
                <w:szCs w:val="22"/>
                <w:lang w:val="en-GB"/>
              </w:rPr>
            </w:pPr>
          </w:p>
        </w:tc>
        <w:tc>
          <w:tcPr>
            <w:tcW w:w="1662" w:type="dxa"/>
            <w:tcBorders>
              <w:top w:val="single" w:sz="4" w:space="0" w:color="auto"/>
              <w:left w:val="nil"/>
              <w:right w:val="nil"/>
            </w:tcBorders>
            <w:shd w:val="clear" w:color="auto" w:fill="auto"/>
            <w:noWrap/>
            <w:vAlign w:val="center"/>
          </w:tcPr>
          <w:p w:rsidR="000829FA" w:rsidRPr="00AE2136" w:rsidRDefault="000829FA" w:rsidP="00B838A9">
            <w:pPr>
              <w:ind w:rightChars="38" w:right="84" w:firstLineChars="64" w:firstLine="141"/>
              <w:jc w:val="right"/>
              <w:rPr>
                <w:rFonts w:ascii="Times New Roman" w:hAnsi="Times New Roman" w:cs="Times New Roman"/>
                <w:b/>
                <w:color w:val="000000"/>
                <w:szCs w:val="22"/>
                <w:lang w:val="en-GB"/>
              </w:rPr>
            </w:pPr>
          </w:p>
        </w:tc>
        <w:tc>
          <w:tcPr>
            <w:tcW w:w="144" w:type="dxa"/>
            <w:tcBorders>
              <w:left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lang w:val="en-GB"/>
              </w:rPr>
            </w:pPr>
          </w:p>
        </w:tc>
        <w:tc>
          <w:tcPr>
            <w:tcW w:w="1629" w:type="dxa"/>
            <w:tcBorders>
              <w:top w:val="single" w:sz="4" w:space="0" w:color="auto"/>
              <w:left w:val="nil"/>
              <w:right w:val="nil"/>
            </w:tcBorders>
            <w:shd w:val="clear" w:color="auto" w:fill="auto"/>
            <w:noWrap/>
            <w:vAlign w:val="center"/>
          </w:tcPr>
          <w:p w:rsidR="004D1C7A" w:rsidRPr="00AE2136" w:rsidRDefault="004D1C7A" w:rsidP="00B838A9">
            <w:pPr>
              <w:ind w:firstLineChars="64" w:firstLine="141"/>
              <w:jc w:val="right"/>
              <w:rPr>
                <w:rFonts w:ascii="Times New Roman" w:hAnsi="Times New Roman" w:cs="Times New Roman"/>
                <w:color w:val="000000"/>
                <w:szCs w:val="22"/>
                <w:lang w:val="en-GB"/>
              </w:rPr>
            </w:pP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CE5325" w:rsidRPr="00AE2136" w:rsidRDefault="004D1C7A" w:rsidP="007D3706">
            <w:pPr>
              <w:jc w:val="both"/>
              <w:rPr>
                <w:rFonts w:ascii="Times New Roman" w:hAnsi="Times New Roman" w:cs="Times New Roman"/>
                <w:b/>
                <w:color w:val="000000"/>
                <w:szCs w:val="22"/>
                <w:lang w:val="en-GB"/>
              </w:rPr>
            </w:pPr>
            <w:r w:rsidRPr="00AE2136">
              <w:rPr>
                <w:rFonts w:ascii="Times New Roman" w:hAnsi="Times New Roman" w:cs="Times New Roman"/>
                <w:b/>
                <w:color w:val="000000"/>
                <w:szCs w:val="22"/>
                <w:lang w:val="en-GB"/>
              </w:rPr>
              <w:t>Total comprehensive</w:t>
            </w:r>
            <w:r w:rsidR="004B1763">
              <w:rPr>
                <w:rFonts w:ascii="Times New Roman" w:hAnsi="Times New Roman" w:cs="Times New Roman"/>
                <w:b/>
                <w:color w:val="000000"/>
                <w:szCs w:val="22"/>
                <w:lang w:val="en-GB"/>
              </w:rPr>
              <w:t xml:space="preserve"> income </w:t>
            </w:r>
            <w:r w:rsidR="00CE5325" w:rsidRPr="00AE2136">
              <w:rPr>
                <w:rFonts w:ascii="Times New Roman" w:hAnsi="Times New Roman" w:cs="Times New Roman"/>
                <w:b/>
                <w:color w:val="000000"/>
                <w:szCs w:val="22"/>
                <w:lang w:val="en-GB"/>
              </w:rPr>
              <w:t>for the year</w:t>
            </w:r>
          </w:p>
          <w:p w:rsidR="004D1C7A" w:rsidRPr="00AE2136" w:rsidRDefault="004D1C7A" w:rsidP="00B838A9">
            <w:pPr>
              <w:ind w:leftChars="100" w:left="220"/>
              <w:jc w:val="both"/>
              <w:rPr>
                <w:rFonts w:ascii="Times New Roman" w:hAnsi="Times New Roman" w:cs="Times New Roman"/>
                <w:b/>
                <w:color w:val="000000"/>
                <w:szCs w:val="22"/>
                <w:lang w:val="en-GB"/>
              </w:rPr>
            </w:pPr>
            <w:r w:rsidRPr="00AE2136">
              <w:rPr>
                <w:rFonts w:ascii="Times New Roman" w:hAnsi="Times New Roman" w:cs="Times New Roman"/>
                <w:b/>
                <w:color w:val="000000"/>
                <w:szCs w:val="22"/>
                <w:lang w:val="en-GB" w:eastAsia="zh-TW"/>
              </w:rPr>
              <w:t>attributable</w:t>
            </w:r>
            <w:r w:rsidRPr="00AE2136">
              <w:rPr>
                <w:rFonts w:ascii="Times New Roman" w:hAnsi="Times New Roman" w:cs="Times New Roman"/>
                <w:b/>
                <w:color w:val="000000"/>
                <w:szCs w:val="22"/>
                <w:lang w:val="en-GB"/>
              </w:rPr>
              <w:t xml:space="preserve"> to:</w:t>
            </w:r>
          </w:p>
        </w:tc>
        <w:tc>
          <w:tcPr>
            <w:tcW w:w="952" w:type="dxa"/>
            <w:gridSpan w:val="2"/>
            <w:tcBorders>
              <w:top w:val="nil"/>
              <w:left w:val="nil"/>
              <w:bottom w:val="nil"/>
              <w:right w:val="nil"/>
            </w:tcBorders>
            <w:shd w:val="clear" w:color="auto" w:fill="auto"/>
            <w:noWrap/>
            <w:vAlign w:val="center"/>
          </w:tcPr>
          <w:p w:rsidR="004D1C7A" w:rsidRPr="00AE2136" w:rsidRDefault="004D1C7A" w:rsidP="00B838A9">
            <w:pPr>
              <w:ind w:firstLineChars="64" w:firstLine="141"/>
              <w:jc w:val="center"/>
              <w:rPr>
                <w:rFonts w:ascii="Times New Roman" w:hAnsi="Times New Roman" w:cs="Times New Roman"/>
                <w:color w:val="000000"/>
                <w:szCs w:val="22"/>
                <w:lang w:val="en-GB"/>
              </w:rPr>
            </w:pPr>
          </w:p>
        </w:tc>
        <w:tc>
          <w:tcPr>
            <w:tcW w:w="1662" w:type="dxa"/>
            <w:tcBorders>
              <w:left w:val="nil"/>
              <w:right w:val="nil"/>
            </w:tcBorders>
            <w:shd w:val="clear" w:color="auto" w:fill="auto"/>
            <w:noWrap/>
            <w:vAlign w:val="center"/>
          </w:tcPr>
          <w:p w:rsidR="000829FA" w:rsidRPr="00AE2136" w:rsidRDefault="000829FA" w:rsidP="00B838A9">
            <w:pPr>
              <w:ind w:rightChars="38" w:right="84" w:firstLineChars="64" w:firstLine="141"/>
              <w:jc w:val="right"/>
              <w:rPr>
                <w:rFonts w:ascii="Times New Roman" w:hAnsi="Times New Roman" w:cs="Times New Roman"/>
                <w:b/>
                <w:color w:val="000000"/>
                <w:szCs w:val="22"/>
                <w:lang w:val="en-GB"/>
              </w:rPr>
            </w:pPr>
          </w:p>
        </w:tc>
        <w:tc>
          <w:tcPr>
            <w:tcW w:w="144" w:type="dxa"/>
            <w:tcBorders>
              <w:left w:val="nil"/>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lang w:val="en-GB"/>
              </w:rPr>
            </w:pPr>
          </w:p>
        </w:tc>
        <w:tc>
          <w:tcPr>
            <w:tcW w:w="1629" w:type="dxa"/>
            <w:tcBorders>
              <w:left w:val="nil"/>
              <w:right w:val="nil"/>
            </w:tcBorders>
            <w:shd w:val="clear" w:color="auto" w:fill="auto"/>
            <w:noWrap/>
            <w:vAlign w:val="center"/>
          </w:tcPr>
          <w:p w:rsidR="004D1C7A" w:rsidRPr="00AE2136" w:rsidRDefault="004D1C7A" w:rsidP="00B838A9">
            <w:pPr>
              <w:ind w:leftChars="-12" w:right="26" w:hangingChars="12" w:hanging="26"/>
              <w:jc w:val="right"/>
              <w:rPr>
                <w:rFonts w:ascii="Times New Roman" w:hAnsi="Times New Roman" w:cs="Times New Roman"/>
                <w:color w:val="000000"/>
                <w:szCs w:val="22"/>
                <w:lang w:val="en-GB"/>
              </w:rPr>
            </w:pPr>
          </w:p>
        </w:tc>
      </w:tr>
      <w:tr w:rsidR="004D1C7A" w:rsidRPr="00AE2136" w:rsidTr="0053528A">
        <w:trPr>
          <w:trHeight w:val="329"/>
        </w:trPr>
        <w:tc>
          <w:tcPr>
            <w:tcW w:w="4875" w:type="dxa"/>
            <w:tcBorders>
              <w:top w:val="nil"/>
              <w:left w:val="nil"/>
              <w:bottom w:val="nil"/>
              <w:right w:val="nil"/>
            </w:tcBorders>
            <w:shd w:val="clear" w:color="auto" w:fill="auto"/>
            <w:noWrap/>
            <w:vAlign w:val="center"/>
          </w:tcPr>
          <w:p w:rsidR="004D1C7A" w:rsidRPr="00AE2136" w:rsidRDefault="004D1C7A" w:rsidP="00D00F49">
            <w:pPr>
              <w:jc w:val="both"/>
              <w:rPr>
                <w:rFonts w:ascii="Times New Roman" w:hAnsi="Times New Roman" w:cs="Times New Roman"/>
                <w:b/>
                <w:color w:val="000000"/>
                <w:szCs w:val="22"/>
                <w:lang w:val="en-GB"/>
              </w:rPr>
            </w:pPr>
            <w:r w:rsidRPr="00AE2136">
              <w:rPr>
                <w:rFonts w:ascii="Times New Roman" w:hAnsi="Times New Roman" w:cs="Times New Roman"/>
                <w:b/>
                <w:color w:val="000000"/>
                <w:szCs w:val="22"/>
                <w:lang w:val="en-GB"/>
              </w:rPr>
              <w:t>Owners of the Company</w:t>
            </w:r>
          </w:p>
        </w:tc>
        <w:tc>
          <w:tcPr>
            <w:tcW w:w="952" w:type="dxa"/>
            <w:gridSpan w:val="2"/>
            <w:tcBorders>
              <w:top w:val="nil"/>
              <w:left w:val="nil"/>
              <w:bottom w:val="nil"/>
              <w:right w:val="nil"/>
            </w:tcBorders>
            <w:shd w:val="clear" w:color="auto" w:fill="auto"/>
            <w:noWrap/>
            <w:vAlign w:val="center"/>
          </w:tcPr>
          <w:p w:rsidR="004D1C7A" w:rsidRPr="00AE2136" w:rsidRDefault="004D1C7A" w:rsidP="00B838A9">
            <w:pPr>
              <w:ind w:firstLineChars="64" w:firstLine="141"/>
              <w:jc w:val="center"/>
              <w:rPr>
                <w:rFonts w:ascii="Times New Roman" w:hAnsi="Times New Roman" w:cs="Times New Roman"/>
                <w:color w:val="000000"/>
                <w:szCs w:val="22"/>
                <w:lang w:val="en-GB"/>
              </w:rPr>
            </w:pPr>
          </w:p>
        </w:tc>
        <w:tc>
          <w:tcPr>
            <w:tcW w:w="1662" w:type="dxa"/>
            <w:tcBorders>
              <w:left w:val="nil"/>
              <w:bottom w:val="double" w:sz="4" w:space="0" w:color="auto"/>
              <w:right w:val="nil"/>
            </w:tcBorders>
            <w:shd w:val="clear" w:color="auto" w:fill="auto"/>
            <w:noWrap/>
            <w:vAlign w:val="center"/>
          </w:tcPr>
          <w:p w:rsidR="000829FA" w:rsidRPr="00AE2136" w:rsidRDefault="004D1C7A" w:rsidP="001C69FE">
            <w:pPr>
              <w:ind w:rightChars="38" w:right="84" w:firstLineChars="64" w:firstLine="141"/>
              <w:jc w:val="right"/>
              <w:rPr>
                <w:rFonts w:ascii="Times New Roman" w:hAnsi="Times New Roman" w:cs="Times New Roman"/>
                <w:b/>
                <w:color w:val="000000"/>
                <w:szCs w:val="22"/>
                <w:lang w:val="en-GB"/>
              </w:rPr>
            </w:pPr>
            <w:r w:rsidRPr="00AE2136">
              <w:rPr>
                <w:rFonts w:ascii="Times New Roman" w:hAnsi="Times New Roman" w:cs="Times New Roman"/>
                <w:b/>
                <w:lang w:eastAsia="zh-HK"/>
              </w:rPr>
              <w:t>(</w:t>
            </w:r>
            <w:r w:rsidR="00B60618">
              <w:rPr>
                <w:rFonts w:ascii="Times New Roman" w:hAnsi="Times New Roman" w:cs="Times New Roman"/>
                <w:b/>
                <w:lang w:eastAsia="zh-TW"/>
              </w:rPr>
              <w:t>7</w:t>
            </w:r>
            <w:r w:rsidR="00D740DE">
              <w:rPr>
                <w:rFonts w:ascii="Times New Roman" w:hAnsi="Times New Roman" w:cs="Times New Roman"/>
                <w:b/>
                <w:lang w:eastAsia="zh-TW"/>
              </w:rPr>
              <w:t>11</w:t>
            </w:r>
            <w:r w:rsidRPr="00AE2136">
              <w:rPr>
                <w:rFonts w:ascii="Times New Roman" w:hAnsi="Times New Roman" w:cs="Times New Roman"/>
                <w:b/>
                <w:lang w:eastAsia="zh-HK"/>
              </w:rPr>
              <w:t>)</w:t>
            </w:r>
            <w:r w:rsidRPr="00AE2136" w:rsidDel="00B32CCE">
              <w:rPr>
                <w:rFonts w:ascii="Times New Roman" w:hAnsi="Times New Roman" w:cs="Times New Roman"/>
                <w:b/>
                <w:color w:val="000000"/>
                <w:szCs w:val="22"/>
                <w:lang w:val="en-GB"/>
              </w:rPr>
              <w:t xml:space="preserve"> </w:t>
            </w:r>
          </w:p>
        </w:tc>
        <w:tc>
          <w:tcPr>
            <w:tcW w:w="144" w:type="dxa"/>
            <w:tcBorders>
              <w:left w:val="nil"/>
              <w:bottom w:val="single" w:sz="4" w:space="0" w:color="FFFFFF"/>
              <w:right w:val="nil"/>
            </w:tcBorders>
            <w:vAlign w:val="center"/>
          </w:tcPr>
          <w:p w:rsidR="004D1C7A" w:rsidRPr="00AE2136" w:rsidRDefault="004D1C7A" w:rsidP="00B838A9">
            <w:pPr>
              <w:ind w:leftChars="-11" w:left="7" w:hangingChars="14" w:hanging="31"/>
              <w:jc w:val="right"/>
              <w:rPr>
                <w:rFonts w:ascii="Times New Roman" w:hAnsi="Times New Roman" w:cs="Times New Roman"/>
                <w:color w:val="000000"/>
                <w:szCs w:val="22"/>
                <w:lang w:val="en-GB"/>
              </w:rPr>
            </w:pPr>
          </w:p>
        </w:tc>
        <w:tc>
          <w:tcPr>
            <w:tcW w:w="1629" w:type="dxa"/>
            <w:tcBorders>
              <w:left w:val="nil"/>
              <w:bottom w:val="double" w:sz="4" w:space="0" w:color="auto"/>
              <w:right w:val="nil"/>
            </w:tcBorders>
            <w:shd w:val="clear" w:color="auto" w:fill="auto"/>
            <w:noWrap/>
            <w:vAlign w:val="center"/>
          </w:tcPr>
          <w:p w:rsidR="00044975" w:rsidRPr="00AE2136" w:rsidRDefault="004D1C7A" w:rsidP="00B838A9">
            <w:pPr>
              <w:ind w:leftChars="-13" w:left="-29" w:rightChars="38" w:right="84"/>
              <w:jc w:val="right"/>
              <w:rPr>
                <w:rFonts w:ascii="Times New Roman" w:hAnsi="Times New Roman" w:cs="Times New Roman"/>
                <w:color w:val="000000"/>
                <w:szCs w:val="22"/>
              </w:rPr>
            </w:pPr>
            <w:r w:rsidRPr="00AE2136">
              <w:rPr>
                <w:rFonts w:ascii="Times New Roman" w:hAnsi="Times New Roman" w:cs="Times New Roman"/>
                <w:color w:val="000000"/>
                <w:szCs w:val="22"/>
              </w:rPr>
              <w:t>(</w:t>
            </w:r>
            <w:r w:rsidR="009778FD">
              <w:rPr>
                <w:rFonts w:ascii="Times New Roman" w:hAnsi="Times New Roman" w:cs="Times New Roman"/>
                <w:color w:val="000000"/>
                <w:szCs w:val="22"/>
                <w:lang w:eastAsia="zh-TW"/>
              </w:rPr>
              <w:t>822</w:t>
            </w:r>
            <w:r w:rsidRPr="00AE2136">
              <w:rPr>
                <w:rFonts w:ascii="Times New Roman" w:hAnsi="Times New Roman" w:cs="Times New Roman"/>
                <w:color w:val="000000"/>
                <w:szCs w:val="22"/>
              </w:rPr>
              <w:t>)</w:t>
            </w:r>
          </w:p>
        </w:tc>
      </w:tr>
      <w:tr w:rsidR="007D3706" w:rsidRPr="00AE2136" w:rsidTr="0053528A">
        <w:trPr>
          <w:trHeight w:val="329"/>
        </w:trPr>
        <w:tc>
          <w:tcPr>
            <w:tcW w:w="4875" w:type="dxa"/>
            <w:tcBorders>
              <w:top w:val="nil"/>
              <w:left w:val="nil"/>
              <w:right w:val="nil"/>
            </w:tcBorders>
            <w:shd w:val="clear" w:color="auto" w:fill="auto"/>
            <w:noWrap/>
            <w:vAlign w:val="center"/>
          </w:tcPr>
          <w:p w:rsidR="007D3706" w:rsidRPr="00AE2136" w:rsidRDefault="007D3706" w:rsidP="00D00F49">
            <w:pPr>
              <w:jc w:val="both"/>
              <w:rPr>
                <w:rFonts w:ascii="Times New Roman" w:hAnsi="Times New Roman" w:cs="Times New Roman"/>
                <w:b/>
                <w:color w:val="000000"/>
                <w:szCs w:val="22"/>
                <w:lang w:val="en-GB"/>
              </w:rPr>
            </w:pPr>
          </w:p>
        </w:tc>
        <w:tc>
          <w:tcPr>
            <w:tcW w:w="952" w:type="dxa"/>
            <w:gridSpan w:val="2"/>
            <w:tcBorders>
              <w:top w:val="nil"/>
              <w:left w:val="nil"/>
              <w:right w:val="nil"/>
            </w:tcBorders>
            <w:shd w:val="clear" w:color="auto" w:fill="auto"/>
            <w:noWrap/>
            <w:vAlign w:val="center"/>
          </w:tcPr>
          <w:p w:rsidR="007D3706" w:rsidRPr="00AE2136" w:rsidRDefault="007D3706" w:rsidP="00B838A9">
            <w:pPr>
              <w:ind w:firstLineChars="64" w:firstLine="141"/>
              <w:jc w:val="center"/>
              <w:rPr>
                <w:rFonts w:ascii="Times New Roman" w:hAnsi="Times New Roman" w:cs="Times New Roman"/>
                <w:color w:val="000000"/>
                <w:szCs w:val="22"/>
                <w:lang w:val="en-GB"/>
              </w:rPr>
            </w:pPr>
          </w:p>
        </w:tc>
        <w:tc>
          <w:tcPr>
            <w:tcW w:w="1662" w:type="dxa"/>
            <w:tcBorders>
              <w:top w:val="double" w:sz="4" w:space="0" w:color="auto"/>
              <w:left w:val="nil"/>
              <w:right w:val="nil"/>
            </w:tcBorders>
            <w:shd w:val="clear" w:color="auto" w:fill="auto"/>
            <w:noWrap/>
            <w:vAlign w:val="center"/>
          </w:tcPr>
          <w:p w:rsidR="007D3706" w:rsidRPr="00AE2136" w:rsidRDefault="007D3706" w:rsidP="00B838A9">
            <w:pPr>
              <w:ind w:rightChars="38" w:right="84" w:firstLineChars="64" w:firstLine="141"/>
              <w:jc w:val="right"/>
              <w:rPr>
                <w:rFonts w:ascii="Times New Roman" w:hAnsi="Times New Roman" w:cs="Times New Roman"/>
                <w:b/>
                <w:color w:val="000000"/>
                <w:szCs w:val="22"/>
                <w:lang w:val="en-GB"/>
              </w:rPr>
            </w:pPr>
          </w:p>
        </w:tc>
        <w:tc>
          <w:tcPr>
            <w:tcW w:w="144" w:type="dxa"/>
            <w:tcBorders>
              <w:top w:val="single" w:sz="4" w:space="0" w:color="FFFFFF"/>
              <w:left w:val="nil"/>
              <w:right w:val="nil"/>
            </w:tcBorders>
            <w:vAlign w:val="center"/>
          </w:tcPr>
          <w:p w:rsidR="007D3706" w:rsidRPr="00AE2136" w:rsidRDefault="007D3706" w:rsidP="00B838A9">
            <w:pPr>
              <w:ind w:leftChars="-11" w:left="7" w:hangingChars="14" w:hanging="31"/>
              <w:jc w:val="right"/>
              <w:rPr>
                <w:rFonts w:ascii="Times New Roman" w:hAnsi="Times New Roman" w:cs="Times New Roman"/>
                <w:color w:val="000000"/>
                <w:szCs w:val="22"/>
                <w:lang w:val="en-GB"/>
              </w:rPr>
            </w:pPr>
          </w:p>
        </w:tc>
        <w:tc>
          <w:tcPr>
            <w:tcW w:w="1629" w:type="dxa"/>
            <w:tcBorders>
              <w:top w:val="double" w:sz="4" w:space="0" w:color="auto"/>
              <w:left w:val="nil"/>
              <w:right w:val="nil"/>
            </w:tcBorders>
            <w:shd w:val="clear" w:color="auto" w:fill="auto"/>
            <w:noWrap/>
            <w:vAlign w:val="center"/>
          </w:tcPr>
          <w:p w:rsidR="007D3706" w:rsidRPr="00AE2136" w:rsidRDefault="007D3706" w:rsidP="00B838A9">
            <w:pPr>
              <w:ind w:firstLineChars="64" w:firstLine="141"/>
              <w:jc w:val="right"/>
              <w:rPr>
                <w:rFonts w:ascii="Times New Roman" w:hAnsi="Times New Roman" w:cs="Times New Roman"/>
                <w:color w:val="000000"/>
                <w:szCs w:val="22"/>
                <w:lang w:val="en-GB"/>
              </w:rPr>
            </w:pPr>
          </w:p>
        </w:tc>
      </w:tr>
      <w:tr w:rsidR="00915EA6" w:rsidRPr="00AE2136" w:rsidTr="0053528A">
        <w:trPr>
          <w:trHeight w:val="329"/>
        </w:trPr>
        <w:tc>
          <w:tcPr>
            <w:tcW w:w="4875" w:type="dxa"/>
            <w:tcBorders>
              <w:top w:val="nil"/>
              <w:left w:val="nil"/>
              <w:right w:val="nil"/>
            </w:tcBorders>
            <w:shd w:val="clear" w:color="auto" w:fill="auto"/>
            <w:noWrap/>
            <w:vAlign w:val="center"/>
          </w:tcPr>
          <w:p w:rsidR="00915EA6" w:rsidRPr="00AE2136" w:rsidRDefault="00915EA6" w:rsidP="00B838A9">
            <w:pPr>
              <w:ind w:rightChars="38" w:right="84"/>
              <w:jc w:val="both"/>
              <w:rPr>
                <w:rFonts w:ascii="Times New Roman" w:hAnsi="Times New Roman" w:cs="Times New Roman"/>
                <w:b/>
                <w:color w:val="000000"/>
                <w:szCs w:val="22"/>
                <w:lang w:val="en-GB"/>
              </w:rPr>
            </w:pPr>
          </w:p>
        </w:tc>
        <w:tc>
          <w:tcPr>
            <w:tcW w:w="952" w:type="dxa"/>
            <w:gridSpan w:val="2"/>
            <w:tcBorders>
              <w:top w:val="nil"/>
              <w:left w:val="nil"/>
              <w:right w:val="nil"/>
            </w:tcBorders>
            <w:shd w:val="clear" w:color="auto" w:fill="auto"/>
            <w:noWrap/>
            <w:vAlign w:val="center"/>
          </w:tcPr>
          <w:p w:rsidR="00915EA6" w:rsidRPr="00AE2136" w:rsidRDefault="00915EA6" w:rsidP="004444A5">
            <w:pPr>
              <w:jc w:val="center"/>
              <w:rPr>
                <w:rFonts w:ascii="Times New Roman" w:hAnsi="Times New Roman" w:cs="Times New Roman"/>
                <w:szCs w:val="22"/>
              </w:rPr>
            </w:pPr>
          </w:p>
        </w:tc>
        <w:tc>
          <w:tcPr>
            <w:tcW w:w="1662" w:type="dxa"/>
            <w:tcBorders>
              <w:left w:val="nil"/>
              <w:right w:val="nil"/>
            </w:tcBorders>
            <w:shd w:val="clear" w:color="auto" w:fill="auto"/>
            <w:noWrap/>
            <w:vAlign w:val="center"/>
          </w:tcPr>
          <w:p w:rsidR="00915EA6" w:rsidRPr="00AE2136" w:rsidRDefault="00915EA6" w:rsidP="00B838A9">
            <w:pPr>
              <w:ind w:rightChars="38" w:right="84"/>
              <w:jc w:val="right"/>
              <w:rPr>
                <w:rFonts w:ascii="Times New Roman" w:hAnsi="Times New Roman" w:cs="Times New Roman"/>
                <w:b/>
                <w:lang w:eastAsia="zh-HK"/>
              </w:rPr>
            </w:pPr>
          </w:p>
        </w:tc>
        <w:tc>
          <w:tcPr>
            <w:tcW w:w="144" w:type="dxa"/>
            <w:tcBorders>
              <w:left w:val="nil"/>
              <w:right w:val="nil"/>
            </w:tcBorders>
            <w:vAlign w:val="center"/>
          </w:tcPr>
          <w:p w:rsidR="00915EA6" w:rsidRPr="00AE2136" w:rsidRDefault="00915EA6" w:rsidP="00B838A9">
            <w:pPr>
              <w:ind w:leftChars="-11" w:left="7" w:hangingChars="14" w:hanging="31"/>
              <w:jc w:val="right"/>
              <w:rPr>
                <w:rFonts w:ascii="Times New Roman" w:hAnsi="Times New Roman" w:cs="Times New Roman"/>
                <w:color w:val="000000"/>
                <w:szCs w:val="22"/>
              </w:rPr>
            </w:pPr>
          </w:p>
        </w:tc>
        <w:tc>
          <w:tcPr>
            <w:tcW w:w="1629" w:type="dxa"/>
            <w:tcBorders>
              <w:left w:val="nil"/>
              <w:right w:val="nil"/>
            </w:tcBorders>
            <w:shd w:val="clear" w:color="auto" w:fill="auto"/>
            <w:noWrap/>
            <w:vAlign w:val="center"/>
          </w:tcPr>
          <w:p w:rsidR="00915EA6" w:rsidRPr="00AE2136" w:rsidRDefault="00915EA6" w:rsidP="00B838A9">
            <w:pPr>
              <w:ind w:leftChars="-13" w:left="-29" w:rightChars="38" w:right="84"/>
              <w:jc w:val="right"/>
              <w:rPr>
                <w:rFonts w:ascii="Times New Roman" w:hAnsi="Times New Roman" w:cs="Times New Roman"/>
                <w:color w:val="000000"/>
                <w:szCs w:val="22"/>
              </w:rPr>
            </w:pPr>
          </w:p>
        </w:tc>
      </w:tr>
      <w:tr w:rsidR="008D0042" w:rsidRPr="00AE2136" w:rsidTr="0053528A">
        <w:trPr>
          <w:trHeight w:val="329"/>
        </w:trPr>
        <w:tc>
          <w:tcPr>
            <w:tcW w:w="4875" w:type="dxa"/>
            <w:tcBorders>
              <w:left w:val="nil"/>
              <w:bottom w:val="nil"/>
              <w:right w:val="nil"/>
            </w:tcBorders>
            <w:shd w:val="clear" w:color="auto" w:fill="auto"/>
            <w:noWrap/>
            <w:vAlign w:val="center"/>
          </w:tcPr>
          <w:p w:rsidR="008D0042" w:rsidRPr="00AE2136" w:rsidRDefault="008D0042" w:rsidP="00B838A9">
            <w:pPr>
              <w:ind w:rightChars="38" w:right="84"/>
              <w:jc w:val="both"/>
              <w:rPr>
                <w:rFonts w:ascii="Times New Roman" w:hAnsi="Times New Roman" w:cs="Times New Roman"/>
                <w:b/>
                <w:color w:val="000000"/>
                <w:szCs w:val="22"/>
              </w:rPr>
            </w:pPr>
            <w:r w:rsidRPr="00AE2136">
              <w:rPr>
                <w:rFonts w:ascii="Times New Roman" w:hAnsi="Times New Roman" w:cs="Times New Roman"/>
                <w:b/>
                <w:color w:val="000000"/>
                <w:szCs w:val="22"/>
                <w:lang w:val="en-GB"/>
              </w:rPr>
              <w:t>Loss per share - basic and diluted</w:t>
            </w:r>
          </w:p>
        </w:tc>
        <w:tc>
          <w:tcPr>
            <w:tcW w:w="952" w:type="dxa"/>
            <w:gridSpan w:val="2"/>
            <w:tcBorders>
              <w:left w:val="nil"/>
              <w:bottom w:val="nil"/>
              <w:right w:val="nil"/>
            </w:tcBorders>
            <w:shd w:val="clear" w:color="auto" w:fill="auto"/>
            <w:noWrap/>
            <w:vAlign w:val="center"/>
          </w:tcPr>
          <w:p w:rsidR="008D0042" w:rsidRPr="00AE2136" w:rsidRDefault="008D0042" w:rsidP="004444A5">
            <w:pPr>
              <w:jc w:val="center"/>
              <w:rPr>
                <w:rFonts w:ascii="Times New Roman" w:hAnsi="Times New Roman" w:cs="Times New Roman"/>
                <w:color w:val="000000"/>
                <w:szCs w:val="22"/>
              </w:rPr>
            </w:pPr>
            <w:r w:rsidRPr="00AE2136">
              <w:rPr>
                <w:rFonts w:ascii="Times New Roman" w:hAnsi="Times New Roman" w:cs="Times New Roman"/>
                <w:szCs w:val="22"/>
              </w:rPr>
              <w:t>1</w:t>
            </w:r>
            <w:r w:rsidR="00354EAD">
              <w:rPr>
                <w:rFonts w:ascii="Times New Roman" w:hAnsi="Times New Roman" w:cs="Times New Roman"/>
                <w:szCs w:val="22"/>
              </w:rPr>
              <w:t>4</w:t>
            </w:r>
          </w:p>
        </w:tc>
        <w:tc>
          <w:tcPr>
            <w:tcW w:w="1662" w:type="dxa"/>
            <w:tcBorders>
              <w:left w:val="nil"/>
              <w:bottom w:val="double" w:sz="4" w:space="0" w:color="auto"/>
              <w:right w:val="nil"/>
            </w:tcBorders>
            <w:shd w:val="clear" w:color="auto" w:fill="auto"/>
            <w:noWrap/>
            <w:vAlign w:val="center"/>
          </w:tcPr>
          <w:p w:rsidR="008D0042" w:rsidRPr="00AE2136" w:rsidRDefault="008D0042" w:rsidP="00AA1429">
            <w:pPr>
              <w:ind w:rightChars="38" w:right="84"/>
              <w:jc w:val="right"/>
              <w:rPr>
                <w:rFonts w:ascii="Times New Roman" w:hAnsi="Times New Roman" w:cs="Times New Roman"/>
                <w:b/>
                <w:color w:val="000000"/>
                <w:szCs w:val="22"/>
              </w:rPr>
            </w:pPr>
            <w:r w:rsidRPr="00AE2136">
              <w:rPr>
                <w:rFonts w:ascii="Times New Roman" w:hAnsi="Times New Roman" w:cs="Times New Roman"/>
                <w:b/>
                <w:lang w:eastAsia="zh-HK"/>
              </w:rPr>
              <w:t>US (</w:t>
            </w:r>
            <w:r w:rsidR="003A1A1E">
              <w:rPr>
                <w:rFonts w:ascii="Times New Roman" w:hAnsi="Times New Roman" w:cs="Times New Roman"/>
                <w:b/>
                <w:lang w:eastAsia="zh-TW"/>
              </w:rPr>
              <w:t>0.</w:t>
            </w:r>
            <w:r w:rsidR="003168F9">
              <w:rPr>
                <w:rFonts w:ascii="Times New Roman" w:hAnsi="Times New Roman" w:cs="Times New Roman"/>
                <w:b/>
                <w:lang w:eastAsia="zh-TW"/>
              </w:rPr>
              <w:t>8</w:t>
            </w:r>
            <w:r w:rsidR="00D740DE">
              <w:rPr>
                <w:rFonts w:ascii="Times New Roman" w:hAnsi="Times New Roman" w:cs="Times New Roman"/>
                <w:b/>
                <w:lang w:eastAsia="zh-TW"/>
              </w:rPr>
              <w:t>3</w:t>
            </w:r>
            <w:r w:rsidRPr="00AE2136">
              <w:rPr>
                <w:rFonts w:ascii="Times New Roman" w:hAnsi="Times New Roman" w:cs="Times New Roman"/>
                <w:b/>
                <w:lang w:eastAsia="zh-HK"/>
              </w:rPr>
              <w:t>)</w:t>
            </w:r>
            <w:r w:rsidR="00B96B46" w:rsidRPr="00AE2136">
              <w:rPr>
                <w:rFonts w:ascii="Times New Roman" w:hAnsi="Times New Roman" w:cs="Times New Roman"/>
                <w:b/>
                <w:color w:val="000000"/>
                <w:szCs w:val="22"/>
              </w:rPr>
              <w:t xml:space="preserve"> </w:t>
            </w:r>
            <w:r w:rsidRPr="00AE2136">
              <w:rPr>
                <w:rFonts w:ascii="Times New Roman" w:hAnsi="Times New Roman" w:cs="Times New Roman"/>
                <w:b/>
                <w:color w:val="000000"/>
                <w:szCs w:val="22"/>
              </w:rPr>
              <w:t>cent</w:t>
            </w:r>
          </w:p>
        </w:tc>
        <w:tc>
          <w:tcPr>
            <w:tcW w:w="144" w:type="dxa"/>
            <w:tcBorders>
              <w:left w:val="nil"/>
              <w:right w:val="nil"/>
            </w:tcBorders>
            <w:vAlign w:val="center"/>
          </w:tcPr>
          <w:p w:rsidR="008D0042" w:rsidRPr="00AE2136" w:rsidRDefault="008D0042" w:rsidP="00B838A9">
            <w:pPr>
              <w:ind w:leftChars="-11" w:left="7" w:hangingChars="14" w:hanging="31"/>
              <w:jc w:val="right"/>
              <w:rPr>
                <w:rFonts w:ascii="Times New Roman" w:hAnsi="Times New Roman" w:cs="Times New Roman"/>
                <w:color w:val="000000"/>
                <w:szCs w:val="22"/>
              </w:rPr>
            </w:pPr>
          </w:p>
        </w:tc>
        <w:tc>
          <w:tcPr>
            <w:tcW w:w="1629" w:type="dxa"/>
            <w:tcBorders>
              <w:left w:val="nil"/>
              <w:bottom w:val="double" w:sz="4" w:space="0" w:color="auto"/>
              <w:right w:val="nil"/>
            </w:tcBorders>
            <w:shd w:val="clear" w:color="auto" w:fill="auto"/>
            <w:noWrap/>
            <w:vAlign w:val="center"/>
          </w:tcPr>
          <w:p w:rsidR="008D0042" w:rsidRPr="00AE2136" w:rsidRDefault="008D0042" w:rsidP="00931591">
            <w:pPr>
              <w:ind w:leftChars="-13" w:left="-29" w:rightChars="38" w:right="84"/>
              <w:jc w:val="right"/>
              <w:rPr>
                <w:rFonts w:ascii="Times New Roman" w:hAnsi="Times New Roman" w:cs="Times New Roman" w:hint="eastAsia"/>
                <w:color w:val="000000"/>
                <w:szCs w:val="22"/>
                <w:lang w:eastAsia="zh-CN"/>
              </w:rPr>
            </w:pPr>
            <w:r w:rsidRPr="00AE2136">
              <w:rPr>
                <w:rFonts w:ascii="Times New Roman" w:hAnsi="Times New Roman" w:cs="Times New Roman"/>
                <w:color w:val="000000"/>
                <w:szCs w:val="22"/>
              </w:rPr>
              <w:t xml:space="preserve"> US </w:t>
            </w:r>
            <w:r w:rsidR="00420AEA" w:rsidRPr="00AE2136">
              <w:rPr>
                <w:rFonts w:ascii="Times New Roman" w:hAnsi="Times New Roman" w:cs="Times New Roman"/>
                <w:color w:val="000000"/>
                <w:szCs w:val="22"/>
              </w:rPr>
              <w:t>(</w:t>
            </w:r>
            <w:r w:rsidR="00774BA8">
              <w:rPr>
                <w:rFonts w:ascii="Times New Roman" w:hAnsi="Times New Roman" w:cs="Times New Roman"/>
                <w:color w:val="000000"/>
                <w:szCs w:val="22"/>
              </w:rPr>
              <w:t>1</w:t>
            </w:r>
            <w:r w:rsidR="00420AEA" w:rsidRPr="00AE2136">
              <w:rPr>
                <w:rFonts w:ascii="Times New Roman" w:hAnsi="Times New Roman" w:cs="Times New Roman"/>
                <w:color w:val="000000"/>
                <w:szCs w:val="22"/>
              </w:rPr>
              <w:t>.</w:t>
            </w:r>
            <w:r w:rsidR="00774BA8">
              <w:rPr>
                <w:rFonts w:ascii="Times New Roman" w:hAnsi="Times New Roman" w:cs="Times New Roman"/>
                <w:color w:val="000000"/>
                <w:szCs w:val="22"/>
              </w:rPr>
              <w:t>03</w:t>
            </w:r>
            <w:r w:rsidR="00420AEA" w:rsidRPr="00AE2136">
              <w:rPr>
                <w:rFonts w:ascii="Times New Roman" w:hAnsi="Times New Roman" w:cs="Times New Roman"/>
                <w:color w:val="000000"/>
                <w:szCs w:val="22"/>
              </w:rPr>
              <w:t>)</w:t>
            </w:r>
            <w:r w:rsidRPr="00AE2136">
              <w:rPr>
                <w:rFonts w:ascii="Times New Roman" w:hAnsi="Times New Roman" w:cs="Times New Roman"/>
                <w:color w:val="000000"/>
                <w:szCs w:val="22"/>
              </w:rPr>
              <w:t xml:space="preserve"> cent</w:t>
            </w:r>
            <w:r w:rsidR="007A4D83">
              <w:rPr>
                <w:rFonts w:ascii="Times New Roman" w:hAnsi="Times New Roman" w:cs="Times New Roman" w:hint="eastAsia"/>
                <w:color w:val="000000"/>
                <w:szCs w:val="22"/>
                <w:lang w:eastAsia="zh-CN"/>
              </w:rPr>
              <w:t>s</w:t>
            </w:r>
          </w:p>
        </w:tc>
      </w:tr>
    </w:tbl>
    <w:p w:rsidR="008D0042" w:rsidRPr="00CF559F" w:rsidRDefault="008D0042" w:rsidP="008D0042">
      <w:pPr>
        <w:spacing w:line="240" w:lineRule="exact"/>
        <w:jc w:val="both"/>
        <w:rPr>
          <w:rFonts w:ascii="Times New Roman" w:eastAsia="PMingLiU" w:hAnsi="Times New Roman" w:cs="Times New Roman"/>
          <w:lang w:eastAsia="zh-TW"/>
        </w:rPr>
      </w:pPr>
    </w:p>
    <w:p w:rsidR="00954BBD" w:rsidRPr="00CF559F" w:rsidRDefault="00954BBD" w:rsidP="008D0042">
      <w:pPr>
        <w:spacing w:line="240" w:lineRule="exact"/>
        <w:jc w:val="both"/>
        <w:rPr>
          <w:rFonts w:ascii="Times New Roman" w:eastAsia="PMingLiU" w:hAnsi="Times New Roman" w:cs="Times New Roman" w:hint="eastAsia"/>
          <w:lang w:eastAsia="zh-TW"/>
        </w:rPr>
      </w:pPr>
    </w:p>
    <w:p w:rsidR="008D0042" w:rsidRPr="00AE2136" w:rsidRDefault="008D0042" w:rsidP="008D0042">
      <w:pPr>
        <w:spacing w:line="240" w:lineRule="exact"/>
        <w:jc w:val="both"/>
        <w:rPr>
          <w:rFonts w:ascii="Times New Roman" w:hAnsi="Times New Roman" w:cs="Times New Roman"/>
        </w:rPr>
      </w:pPr>
      <w:r w:rsidRPr="00AE2136">
        <w:rPr>
          <w:rFonts w:ascii="Times New Roman" w:hAnsi="Times New Roman" w:cs="Times New Roman"/>
        </w:rPr>
        <w:t>The accompanying notes form an integral part of these consolidated financial statements.</w:t>
      </w:r>
    </w:p>
    <w:p w:rsidR="0015025B" w:rsidRPr="00AE2136" w:rsidRDefault="004142D4" w:rsidP="00954C9B">
      <w:pPr>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008D0042" w:rsidRPr="00AE2136">
        <w:rPr>
          <w:rFonts w:ascii="Times New Roman" w:hAnsi="Times New Roman" w:cs="Times New Roman"/>
          <w:b/>
          <w:sz w:val="24"/>
          <w:lang w:val="en-US" w:eastAsia="zh-TW"/>
        </w:rPr>
        <w:lastRenderedPageBreak/>
        <w:t xml:space="preserve">CONSOLIDATED STATEMENT OF </w:t>
      </w:r>
      <w:r w:rsidR="00954C9B" w:rsidRPr="00AE2136">
        <w:rPr>
          <w:rFonts w:ascii="Times New Roman" w:hAnsi="Times New Roman" w:cs="Times New Roman"/>
          <w:b/>
          <w:sz w:val="24"/>
          <w:lang w:val="en-US" w:eastAsia="zh-TW"/>
        </w:rPr>
        <w:t>FINANCIAL POSITION</w:t>
      </w:r>
    </w:p>
    <w:p w:rsidR="008D0042" w:rsidRPr="00AE2136" w:rsidRDefault="00420AEA" w:rsidP="002A60F6">
      <w:pPr>
        <w:pBdr>
          <w:bottom w:val="single" w:sz="12" w:space="1" w:color="auto"/>
        </w:pBdr>
        <w:tabs>
          <w:tab w:val="left" w:pos="360"/>
          <w:tab w:val="left" w:pos="5400"/>
          <w:tab w:val="right" w:pos="7380"/>
          <w:tab w:val="decimal" w:pos="9086"/>
        </w:tabs>
        <w:jc w:val="both"/>
        <w:rPr>
          <w:rFonts w:ascii="Times New Roman" w:hAnsi="Times New Roman" w:cs="Times New Roman"/>
        </w:rPr>
      </w:pPr>
      <w:r w:rsidRPr="00AE2136">
        <w:rPr>
          <w:rFonts w:ascii="Times New Roman" w:hAnsi="Times New Roman" w:cs="Times New Roman"/>
          <w:b/>
          <w:sz w:val="24"/>
          <w:lang w:val="en-US" w:eastAsia="zh-TW"/>
        </w:rPr>
        <w:t>AS AT</w:t>
      </w:r>
      <w:r w:rsidR="008D0042" w:rsidRPr="00AE2136">
        <w:rPr>
          <w:rFonts w:ascii="Times New Roman" w:hAnsi="Times New Roman" w:cs="Times New Roman"/>
          <w:b/>
          <w:sz w:val="24"/>
          <w:lang w:val="en-US" w:eastAsia="zh-TW"/>
        </w:rPr>
        <w:t xml:space="preserve"> 31 DECEMBER 201</w:t>
      </w:r>
      <w:r w:rsidR="00774BA8">
        <w:rPr>
          <w:rFonts w:ascii="Times New Roman" w:hAnsi="Times New Roman" w:cs="Times New Roman"/>
          <w:b/>
          <w:sz w:val="24"/>
          <w:lang w:val="en-US" w:eastAsia="zh-TW"/>
        </w:rPr>
        <w:t>9</w:t>
      </w:r>
    </w:p>
    <w:p w:rsidR="0015025B" w:rsidRPr="00AE2136" w:rsidRDefault="0015025B" w:rsidP="000E549A">
      <w:pPr>
        <w:tabs>
          <w:tab w:val="left" w:pos="5400"/>
          <w:tab w:val="left" w:pos="6120"/>
          <w:tab w:val="right" w:pos="7380"/>
          <w:tab w:val="left" w:pos="7560"/>
          <w:tab w:val="right" w:pos="8820"/>
        </w:tabs>
        <w:jc w:val="both"/>
        <w:rPr>
          <w:rFonts w:ascii="Times New Roman" w:hAnsi="Times New Roman" w:cs="Times New Roman"/>
          <w:lang w:eastAsia="zh-TW"/>
        </w:rPr>
      </w:pPr>
    </w:p>
    <w:tbl>
      <w:tblPr>
        <w:tblW w:w="8952" w:type="dxa"/>
        <w:tblInd w:w="13" w:type="dxa"/>
        <w:tblCellMar>
          <w:left w:w="28" w:type="dxa"/>
          <w:right w:w="28" w:type="dxa"/>
        </w:tblCellMar>
        <w:tblLook w:val="0000" w:firstRow="0" w:lastRow="0" w:firstColumn="0" w:lastColumn="0" w:noHBand="0" w:noVBand="0"/>
      </w:tblPr>
      <w:tblGrid>
        <w:gridCol w:w="4164"/>
        <w:gridCol w:w="572"/>
        <w:gridCol w:w="1021"/>
        <w:gridCol w:w="1530"/>
        <w:gridCol w:w="279"/>
        <w:gridCol w:w="1386"/>
      </w:tblGrid>
      <w:tr w:rsidR="00DE1C14" w:rsidRPr="00AE2136" w:rsidTr="00235C36">
        <w:trPr>
          <w:trHeight w:val="330"/>
        </w:trPr>
        <w:tc>
          <w:tcPr>
            <w:tcW w:w="4164" w:type="dxa"/>
            <w:tcBorders>
              <w:top w:val="nil"/>
              <w:left w:val="nil"/>
              <w:bottom w:val="nil"/>
              <w:right w:val="nil"/>
            </w:tcBorders>
            <w:shd w:val="clear" w:color="auto" w:fill="auto"/>
            <w:noWrap/>
            <w:vAlign w:val="center"/>
          </w:tcPr>
          <w:p w:rsidR="00DE1C14" w:rsidRPr="00AE2136" w:rsidRDefault="00DE1C14" w:rsidP="003E4FB6">
            <w:pPr>
              <w:jc w:val="both"/>
              <w:rPr>
                <w:rFonts w:ascii="Times New Roman" w:hAnsi="Times New Roman" w:cs="Times New Roman"/>
                <w:szCs w:val="22"/>
                <w:lang w:val="en-US" w:eastAsia="zh-TW"/>
              </w:rPr>
            </w:pPr>
          </w:p>
        </w:tc>
        <w:tc>
          <w:tcPr>
            <w:tcW w:w="572" w:type="dxa"/>
            <w:tcBorders>
              <w:top w:val="nil"/>
              <w:left w:val="nil"/>
              <w:bottom w:val="nil"/>
              <w:right w:val="nil"/>
            </w:tcBorders>
            <w:shd w:val="clear" w:color="auto" w:fill="auto"/>
            <w:noWrap/>
            <w:vAlign w:val="center"/>
          </w:tcPr>
          <w:p w:rsidR="00DE1C14" w:rsidRPr="00AE2136" w:rsidRDefault="00DE1C14" w:rsidP="00B64ED7">
            <w:pPr>
              <w:jc w:val="both"/>
              <w:rPr>
                <w:rFonts w:ascii="Times New Roman" w:hAnsi="Times New Roman" w:cs="Times New Roman"/>
                <w:szCs w:val="22"/>
                <w:u w:val="single"/>
                <w:lang w:val="en-US" w:eastAsia="zh-TW"/>
              </w:rPr>
            </w:pPr>
          </w:p>
        </w:tc>
        <w:tc>
          <w:tcPr>
            <w:tcW w:w="1021" w:type="dxa"/>
            <w:tcBorders>
              <w:top w:val="nil"/>
              <w:left w:val="nil"/>
              <w:bottom w:val="nil"/>
              <w:right w:val="nil"/>
            </w:tcBorders>
            <w:shd w:val="clear" w:color="auto" w:fill="auto"/>
            <w:noWrap/>
            <w:vAlign w:val="center"/>
          </w:tcPr>
          <w:p w:rsidR="00DE1C14" w:rsidRPr="00AE2136" w:rsidRDefault="00DE1C14" w:rsidP="004179A3">
            <w:pPr>
              <w:jc w:val="center"/>
              <w:rPr>
                <w:rFonts w:ascii="Times New Roman" w:hAnsi="Times New Roman" w:cs="Times New Roman"/>
                <w:b/>
                <w:szCs w:val="22"/>
                <w:lang w:val="en-US" w:eastAsia="zh-TW"/>
              </w:rPr>
            </w:pPr>
            <w:r w:rsidRPr="00AE2136">
              <w:rPr>
                <w:rFonts w:ascii="Times New Roman" w:hAnsi="Times New Roman" w:cs="Times New Roman"/>
                <w:szCs w:val="22"/>
                <w:u w:val="single"/>
                <w:lang w:eastAsia="zh-TW"/>
              </w:rPr>
              <w:t>Notes</w:t>
            </w:r>
          </w:p>
        </w:tc>
        <w:tc>
          <w:tcPr>
            <w:tcW w:w="1530" w:type="dxa"/>
            <w:tcBorders>
              <w:top w:val="nil"/>
              <w:left w:val="nil"/>
              <w:bottom w:val="nil"/>
              <w:right w:val="nil"/>
            </w:tcBorders>
            <w:shd w:val="clear" w:color="auto" w:fill="auto"/>
            <w:noWrap/>
            <w:vAlign w:val="center"/>
          </w:tcPr>
          <w:p w:rsidR="00DE1C14" w:rsidRPr="00AE2136" w:rsidRDefault="000D1159" w:rsidP="004179A3">
            <w:pPr>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val="en-US" w:eastAsia="zh-TW"/>
              </w:rPr>
              <w:t>201</w:t>
            </w:r>
            <w:r w:rsidR="00B57174">
              <w:rPr>
                <w:rFonts w:ascii="Times New Roman" w:hAnsi="Times New Roman" w:cs="Times New Roman"/>
                <w:b/>
                <w:bCs/>
                <w:szCs w:val="22"/>
                <w:u w:val="single"/>
                <w:lang w:val="en-US" w:eastAsia="zh-TW"/>
              </w:rPr>
              <w:t>9</w:t>
            </w:r>
          </w:p>
        </w:tc>
        <w:tc>
          <w:tcPr>
            <w:tcW w:w="279" w:type="dxa"/>
            <w:tcBorders>
              <w:top w:val="nil"/>
              <w:left w:val="nil"/>
              <w:bottom w:val="nil"/>
              <w:right w:val="nil"/>
            </w:tcBorders>
            <w:shd w:val="clear" w:color="auto" w:fill="auto"/>
            <w:noWrap/>
            <w:vAlign w:val="center"/>
          </w:tcPr>
          <w:p w:rsidR="00DE1C14" w:rsidRPr="00AE2136" w:rsidRDefault="00DE1C14" w:rsidP="00B64ED7">
            <w:pPr>
              <w:jc w:val="right"/>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vAlign w:val="center"/>
          </w:tcPr>
          <w:p w:rsidR="00DE1C14" w:rsidRPr="00AE2136" w:rsidRDefault="000D1159" w:rsidP="004179A3">
            <w:pPr>
              <w:jc w:val="right"/>
              <w:rPr>
                <w:rFonts w:ascii="Times New Roman" w:hAnsi="Times New Roman" w:cs="Times New Roman"/>
                <w:bCs/>
                <w:szCs w:val="22"/>
                <w:u w:val="single"/>
                <w:lang w:val="en-US" w:eastAsia="zh-TW"/>
              </w:rPr>
            </w:pPr>
            <w:r w:rsidRPr="00AE2136">
              <w:rPr>
                <w:rFonts w:ascii="Times New Roman" w:hAnsi="Times New Roman" w:cs="Times New Roman"/>
                <w:bCs/>
                <w:szCs w:val="22"/>
                <w:u w:val="single"/>
                <w:lang w:val="en-US" w:eastAsia="zh-TW"/>
              </w:rPr>
              <w:t>201</w:t>
            </w:r>
            <w:r w:rsidR="00774BA8">
              <w:rPr>
                <w:rFonts w:ascii="Times New Roman" w:hAnsi="Times New Roman" w:cs="Times New Roman"/>
                <w:bCs/>
                <w:szCs w:val="22"/>
                <w:u w:val="single"/>
                <w:lang w:val="en-US" w:eastAsia="zh-TW"/>
              </w:rPr>
              <w:t>8</w:t>
            </w:r>
          </w:p>
        </w:tc>
      </w:tr>
      <w:tr w:rsidR="00DE1C14" w:rsidRPr="00AE2136" w:rsidTr="00235C36">
        <w:trPr>
          <w:trHeight w:val="330"/>
        </w:trPr>
        <w:tc>
          <w:tcPr>
            <w:tcW w:w="4164" w:type="dxa"/>
            <w:tcBorders>
              <w:top w:val="nil"/>
              <w:left w:val="nil"/>
              <w:bottom w:val="nil"/>
              <w:right w:val="nil"/>
            </w:tcBorders>
            <w:shd w:val="clear" w:color="auto" w:fill="auto"/>
            <w:noWrap/>
            <w:vAlign w:val="center"/>
          </w:tcPr>
          <w:p w:rsidR="00DE1C14" w:rsidRPr="00AE2136" w:rsidRDefault="00DE1C14" w:rsidP="003E4FB6">
            <w:pPr>
              <w:jc w:val="both"/>
              <w:rPr>
                <w:rFonts w:ascii="Times New Roman" w:hAnsi="Times New Roman" w:cs="Times New Roman"/>
                <w:szCs w:val="22"/>
                <w:lang w:val="en-US" w:eastAsia="zh-TW"/>
              </w:rPr>
            </w:pPr>
          </w:p>
        </w:tc>
        <w:tc>
          <w:tcPr>
            <w:tcW w:w="572" w:type="dxa"/>
            <w:tcBorders>
              <w:top w:val="nil"/>
              <w:left w:val="nil"/>
              <w:bottom w:val="nil"/>
              <w:right w:val="nil"/>
            </w:tcBorders>
            <w:shd w:val="clear" w:color="auto" w:fill="auto"/>
            <w:noWrap/>
            <w:vAlign w:val="center"/>
          </w:tcPr>
          <w:p w:rsidR="00DE1C14" w:rsidRPr="00AE2136" w:rsidRDefault="00DE1C14" w:rsidP="00B64ED7">
            <w:pPr>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vAlign w:val="center"/>
          </w:tcPr>
          <w:p w:rsidR="00DE1C14" w:rsidRPr="00AE2136" w:rsidRDefault="00DE1C14" w:rsidP="004179A3">
            <w:pPr>
              <w:jc w:val="center"/>
              <w:rPr>
                <w:rFonts w:ascii="Times New Roman" w:hAnsi="Times New Roman" w:cs="Times New Roman"/>
                <w:szCs w:val="22"/>
                <w:lang w:val="en-US" w:eastAsia="zh-TW"/>
              </w:rPr>
            </w:pPr>
          </w:p>
        </w:tc>
        <w:tc>
          <w:tcPr>
            <w:tcW w:w="1530" w:type="dxa"/>
            <w:tcBorders>
              <w:top w:val="nil"/>
              <w:left w:val="nil"/>
              <w:bottom w:val="nil"/>
              <w:right w:val="nil"/>
            </w:tcBorders>
            <w:shd w:val="clear" w:color="auto" w:fill="auto"/>
            <w:noWrap/>
            <w:vAlign w:val="center"/>
          </w:tcPr>
          <w:p w:rsidR="00DE1C14" w:rsidRPr="00AE2136" w:rsidRDefault="00DE1C14" w:rsidP="004179A3">
            <w:pPr>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US$</w:t>
            </w:r>
            <w:r w:rsidR="00BA6039" w:rsidRPr="00AE2136">
              <w:rPr>
                <w:rFonts w:ascii="Times New Roman" w:hAnsi="Times New Roman" w:cs="Times New Roman"/>
                <w:b/>
                <w:bCs/>
                <w:szCs w:val="22"/>
                <w:lang w:eastAsia="zh-TW"/>
              </w:rPr>
              <w:t>’</w:t>
            </w:r>
            <w:r w:rsidRPr="00AE2136">
              <w:rPr>
                <w:rFonts w:ascii="Times New Roman" w:hAnsi="Times New Roman" w:cs="Times New Roman"/>
                <w:b/>
                <w:bCs/>
                <w:szCs w:val="22"/>
                <w:lang w:eastAsia="zh-TW"/>
              </w:rPr>
              <w:t>000</w:t>
            </w:r>
          </w:p>
        </w:tc>
        <w:tc>
          <w:tcPr>
            <w:tcW w:w="279" w:type="dxa"/>
            <w:tcBorders>
              <w:top w:val="nil"/>
              <w:left w:val="nil"/>
              <w:bottom w:val="nil"/>
              <w:right w:val="nil"/>
            </w:tcBorders>
            <w:shd w:val="clear" w:color="auto" w:fill="auto"/>
            <w:noWrap/>
            <w:vAlign w:val="center"/>
          </w:tcPr>
          <w:p w:rsidR="00DE1C14" w:rsidRPr="00AE2136" w:rsidRDefault="00DE1C14" w:rsidP="009B3637">
            <w:pPr>
              <w:jc w:val="right"/>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vAlign w:val="center"/>
          </w:tcPr>
          <w:p w:rsidR="00DE1C14" w:rsidRPr="00AE2136" w:rsidRDefault="00DE1C14" w:rsidP="004179A3">
            <w:pPr>
              <w:jc w:val="right"/>
              <w:rPr>
                <w:rFonts w:ascii="Times New Roman" w:hAnsi="Times New Roman" w:cs="Times New Roman"/>
                <w:bCs/>
                <w:szCs w:val="22"/>
                <w:lang w:val="en-US" w:eastAsia="zh-TW"/>
              </w:rPr>
            </w:pPr>
            <w:r w:rsidRPr="00AE2136">
              <w:rPr>
                <w:rFonts w:ascii="Times New Roman" w:hAnsi="Times New Roman" w:cs="Times New Roman"/>
                <w:bCs/>
                <w:szCs w:val="22"/>
                <w:lang w:eastAsia="zh-TW"/>
              </w:rPr>
              <w:t>US$</w:t>
            </w:r>
            <w:r w:rsidR="00BA6039" w:rsidRPr="00AE2136">
              <w:rPr>
                <w:rFonts w:ascii="Times New Roman" w:hAnsi="Times New Roman" w:cs="Times New Roman"/>
                <w:bCs/>
                <w:szCs w:val="22"/>
                <w:lang w:eastAsia="zh-TW"/>
              </w:rPr>
              <w:t>’</w:t>
            </w:r>
            <w:r w:rsidRPr="00AE2136">
              <w:rPr>
                <w:rFonts w:ascii="Times New Roman" w:hAnsi="Times New Roman" w:cs="Times New Roman"/>
                <w:bCs/>
                <w:szCs w:val="22"/>
                <w:lang w:eastAsia="zh-TW"/>
              </w:rPr>
              <w:t>000</w:t>
            </w:r>
          </w:p>
        </w:tc>
      </w:tr>
      <w:tr w:rsidR="00234380" w:rsidRPr="00AE2136" w:rsidTr="004179A3">
        <w:trPr>
          <w:trHeight w:val="330"/>
        </w:trPr>
        <w:tc>
          <w:tcPr>
            <w:tcW w:w="4164" w:type="dxa"/>
            <w:tcBorders>
              <w:top w:val="nil"/>
              <w:left w:val="nil"/>
              <w:bottom w:val="nil"/>
              <w:right w:val="nil"/>
            </w:tcBorders>
            <w:shd w:val="clear" w:color="auto" w:fill="auto"/>
            <w:noWrap/>
          </w:tcPr>
          <w:p w:rsidR="00D25423" w:rsidRPr="00AE2136" w:rsidRDefault="00B15E8D" w:rsidP="004179A3">
            <w:pPr>
              <w:spacing w:line="300" w:lineRule="exact"/>
              <w:jc w:val="both"/>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Non</w:t>
            </w:r>
            <w:r w:rsidR="008A23C1" w:rsidRPr="00AE2136">
              <w:rPr>
                <w:rFonts w:ascii="Times New Roman" w:hAnsi="Times New Roman" w:cs="Times New Roman"/>
                <w:b/>
                <w:szCs w:val="22"/>
                <w:lang w:val="en-US" w:eastAsia="zh-TW"/>
              </w:rPr>
              <w:t>-</w:t>
            </w:r>
            <w:r w:rsidRPr="00AE2136">
              <w:rPr>
                <w:rFonts w:ascii="Times New Roman" w:hAnsi="Times New Roman" w:cs="Times New Roman"/>
                <w:b/>
                <w:szCs w:val="22"/>
                <w:lang w:val="en-US" w:eastAsia="zh-TW"/>
              </w:rPr>
              <w:t>current assets</w:t>
            </w: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4380" w:rsidRPr="00AE2136" w:rsidRDefault="00234380" w:rsidP="004179A3">
            <w:pPr>
              <w:spacing w:line="300" w:lineRule="exact"/>
              <w:jc w:val="center"/>
              <w:rPr>
                <w:rFonts w:ascii="Times New Roman" w:hAnsi="Times New Roman" w:cs="Times New Roman"/>
                <w:szCs w:val="22"/>
                <w:lang w:val="en-US" w:eastAsia="zh-TW"/>
              </w:rPr>
            </w:pPr>
          </w:p>
        </w:tc>
        <w:tc>
          <w:tcPr>
            <w:tcW w:w="1530" w:type="dxa"/>
            <w:tcBorders>
              <w:top w:val="nil"/>
              <w:left w:val="nil"/>
              <w:bottom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b/>
                <w:bCs/>
                <w:szCs w:val="22"/>
                <w:lang w:eastAsia="zh-TW"/>
              </w:rPr>
            </w:pPr>
          </w:p>
        </w:tc>
        <w:tc>
          <w:tcPr>
            <w:tcW w:w="279"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bCs/>
                <w:szCs w:val="22"/>
                <w:lang w:eastAsia="zh-TW"/>
              </w:rPr>
            </w:pPr>
          </w:p>
        </w:tc>
      </w:tr>
      <w:tr w:rsidR="00234380" w:rsidRPr="00AE2136" w:rsidTr="004179A3">
        <w:trPr>
          <w:trHeight w:val="266"/>
        </w:trPr>
        <w:tc>
          <w:tcPr>
            <w:tcW w:w="4164" w:type="dxa"/>
            <w:tcBorders>
              <w:top w:val="nil"/>
              <w:left w:val="nil"/>
              <w:bottom w:val="nil"/>
              <w:right w:val="nil"/>
            </w:tcBorders>
            <w:shd w:val="clear" w:color="auto" w:fill="auto"/>
            <w:noWrap/>
          </w:tcPr>
          <w:p w:rsidR="00234380" w:rsidRPr="00AE2136" w:rsidRDefault="00B15E8D" w:rsidP="004179A3">
            <w:pPr>
              <w:spacing w:line="300" w:lineRule="exact"/>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 xml:space="preserve">Property, plant </w:t>
            </w:r>
            <w:r w:rsidR="00227F37" w:rsidRPr="00AE2136">
              <w:rPr>
                <w:rFonts w:ascii="Times New Roman" w:hAnsi="Times New Roman" w:cs="Times New Roman"/>
                <w:szCs w:val="22"/>
                <w:lang w:val="en-US" w:eastAsia="zh-TW"/>
              </w:rPr>
              <w:t>and</w:t>
            </w:r>
            <w:r w:rsidRPr="00AE2136">
              <w:rPr>
                <w:rFonts w:ascii="Times New Roman" w:hAnsi="Times New Roman" w:cs="Times New Roman"/>
                <w:szCs w:val="22"/>
                <w:lang w:val="en-US" w:eastAsia="zh-TW"/>
              </w:rPr>
              <w:t xml:space="preserve"> equipment</w:t>
            </w: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4380" w:rsidRPr="00AE2136" w:rsidRDefault="00173969" w:rsidP="004179A3">
            <w:pPr>
              <w:spacing w:line="300" w:lineRule="exact"/>
              <w:jc w:val="center"/>
              <w:rPr>
                <w:rFonts w:ascii="Times New Roman" w:hAnsi="Times New Roman" w:cs="Times New Roman"/>
                <w:szCs w:val="22"/>
                <w:lang w:val="en-US" w:eastAsia="zh-TW"/>
              </w:rPr>
            </w:pPr>
            <w:r w:rsidRPr="00AE2136">
              <w:rPr>
                <w:rFonts w:ascii="Times New Roman" w:hAnsi="Times New Roman" w:cs="Times New Roman"/>
                <w:szCs w:val="22"/>
                <w:lang w:val="en-US" w:eastAsia="zh-TW"/>
              </w:rPr>
              <w:t>1</w:t>
            </w:r>
            <w:r w:rsidR="00354EAD">
              <w:rPr>
                <w:rFonts w:ascii="Times New Roman" w:hAnsi="Times New Roman" w:cs="Times New Roman"/>
                <w:szCs w:val="22"/>
                <w:lang w:val="en-US" w:eastAsia="zh-TW"/>
              </w:rPr>
              <w:t>6</w:t>
            </w:r>
          </w:p>
        </w:tc>
        <w:tc>
          <w:tcPr>
            <w:tcW w:w="1530" w:type="dxa"/>
            <w:tcBorders>
              <w:top w:val="nil"/>
              <w:left w:val="nil"/>
              <w:bottom w:val="nil"/>
              <w:right w:val="nil"/>
            </w:tcBorders>
            <w:shd w:val="clear" w:color="auto" w:fill="auto"/>
            <w:noWrap/>
          </w:tcPr>
          <w:p w:rsidR="00234380" w:rsidRPr="00AE2136" w:rsidRDefault="005111C1" w:rsidP="004179A3">
            <w:pPr>
              <w:spacing w:line="300" w:lineRule="exact"/>
              <w:jc w:val="right"/>
              <w:rPr>
                <w:rFonts w:ascii="Times New Roman" w:hAnsi="Times New Roman" w:cs="Times New Roman"/>
                <w:szCs w:val="22"/>
                <w:lang w:val="en-US" w:eastAsia="zh-TW"/>
              </w:rPr>
            </w:pPr>
            <w:r w:rsidRPr="00AE2136">
              <w:rPr>
                <w:rFonts w:ascii="Times New Roman" w:hAnsi="Times New Roman" w:cs="Times New Roman"/>
                <w:b/>
                <w:lang w:eastAsia="zh-TW"/>
              </w:rPr>
              <w:t>-</w:t>
            </w:r>
            <w:r w:rsidR="00B96B46" w:rsidRPr="00AE2136">
              <w:rPr>
                <w:rFonts w:ascii="Times New Roman" w:hAnsi="Times New Roman" w:cs="Times New Roman"/>
                <w:b/>
                <w:lang w:eastAsia="zh-TW"/>
              </w:rPr>
              <w:t xml:space="preserve">  </w:t>
            </w:r>
          </w:p>
        </w:tc>
        <w:tc>
          <w:tcPr>
            <w:tcW w:w="279"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234380" w:rsidRPr="00AE2136" w:rsidRDefault="00E94C65" w:rsidP="004179A3">
            <w:pPr>
              <w:spacing w:line="300" w:lineRule="exact"/>
              <w:jc w:val="right"/>
              <w:rPr>
                <w:rFonts w:ascii="Times New Roman" w:hAnsi="Times New Roman" w:cs="Times New Roman"/>
                <w:szCs w:val="22"/>
                <w:lang w:val="en-US" w:eastAsia="zh-TW"/>
              </w:rPr>
            </w:pPr>
            <w:r w:rsidRPr="00AE2136">
              <w:rPr>
                <w:rFonts w:ascii="Times New Roman" w:hAnsi="Times New Roman" w:cs="Times New Roman"/>
                <w:bCs/>
                <w:szCs w:val="22"/>
                <w:lang w:val="en-US" w:eastAsia="zh-TW"/>
              </w:rPr>
              <w:t>-</w:t>
            </w:r>
          </w:p>
        </w:tc>
      </w:tr>
      <w:tr w:rsidR="008A23C1" w:rsidRPr="00AE2136" w:rsidTr="004179A3">
        <w:trPr>
          <w:trHeight w:val="272"/>
        </w:trPr>
        <w:tc>
          <w:tcPr>
            <w:tcW w:w="4164" w:type="dxa"/>
            <w:tcBorders>
              <w:top w:val="nil"/>
              <w:left w:val="nil"/>
              <w:bottom w:val="nil"/>
              <w:right w:val="nil"/>
            </w:tcBorders>
            <w:shd w:val="clear" w:color="auto" w:fill="auto"/>
            <w:noWrap/>
          </w:tcPr>
          <w:p w:rsidR="008A23C1" w:rsidRPr="00AE2136" w:rsidRDefault="00E04AB0" w:rsidP="004179A3">
            <w:pPr>
              <w:spacing w:line="300" w:lineRule="exact"/>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Interest in a</w:t>
            </w:r>
            <w:r w:rsidR="00D350EF" w:rsidRPr="00AE2136">
              <w:rPr>
                <w:rFonts w:ascii="Times New Roman" w:hAnsi="Times New Roman" w:cs="Times New Roman"/>
                <w:szCs w:val="22"/>
                <w:lang w:val="en-US" w:eastAsia="zh-TW"/>
              </w:rPr>
              <w:t xml:space="preserve"> joint venture</w:t>
            </w:r>
          </w:p>
        </w:tc>
        <w:tc>
          <w:tcPr>
            <w:tcW w:w="572" w:type="dxa"/>
            <w:tcBorders>
              <w:top w:val="nil"/>
              <w:left w:val="nil"/>
              <w:bottom w:val="nil"/>
              <w:right w:val="nil"/>
            </w:tcBorders>
            <w:shd w:val="clear" w:color="auto" w:fill="auto"/>
            <w:noWrap/>
          </w:tcPr>
          <w:p w:rsidR="008A23C1" w:rsidRPr="00AE2136" w:rsidRDefault="008A23C1"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8A23C1" w:rsidRPr="00AE2136" w:rsidRDefault="00173969" w:rsidP="004179A3">
            <w:pPr>
              <w:spacing w:line="300" w:lineRule="exact"/>
              <w:jc w:val="center"/>
              <w:rPr>
                <w:rFonts w:ascii="Times New Roman" w:hAnsi="Times New Roman" w:cs="Times New Roman"/>
                <w:szCs w:val="22"/>
                <w:lang w:val="en-US" w:eastAsia="zh-TW"/>
              </w:rPr>
            </w:pPr>
            <w:r w:rsidRPr="00AE2136">
              <w:rPr>
                <w:rFonts w:ascii="Times New Roman" w:hAnsi="Times New Roman" w:cs="Times New Roman"/>
                <w:szCs w:val="22"/>
                <w:lang w:val="en-US" w:eastAsia="zh-TW"/>
              </w:rPr>
              <w:t>1</w:t>
            </w:r>
            <w:r w:rsidR="00354EAD">
              <w:rPr>
                <w:rFonts w:ascii="Times New Roman" w:hAnsi="Times New Roman" w:cs="Times New Roman"/>
                <w:szCs w:val="22"/>
                <w:lang w:val="en-US" w:eastAsia="zh-TW"/>
              </w:rPr>
              <w:t>7</w:t>
            </w:r>
          </w:p>
        </w:tc>
        <w:tc>
          <w:tcPr>
            <w:tcW w:w="1530" w:type="dxa"/>
            <w:tcBorders>
              <w:top w:val="nil"/>
              <w:left w:val="nil"/>
              <w:right w:val="nil"/>
            </w:tcBorders>
            <w:shd w:val="clear" w:color="auto" w:fill="auto"/>
            <w:noWrap/>
          </w:tcPr>
          <w:p w:rsidR="00420627" w:rsidRPr="0039125A" w:rsidRDefault="00403EF6" w:rsidP="004179A3">
            <w:pPr>
              <w:spacing w:line="300" w:lineRule="exact"/>
              <w:jc w:val="right"/>
              <w:rPr>
                <w:rFonts w:ascii="Times New Roman" w:eastAsia="PMingLiU" w:hAnsi="Times New Roman" w:cs="Times New Roman" w:hint="eastAsia"/>
                <w:b/>
                <w:bCs/>
                <w:szCs w:val="22"/>
                <w:lang w:val="en-US" w:eastAsia="zh-TW"/>
              </w:rPr>
            </w:pPr>
            <w:r w:rsidRPr="0039125A">
              <w:rPr>
                <w:rFonts w:ascii="Times New Roman" w:eastAsia="PMingLiU" w:hAnsi="Times New Roman" w:cs="Times New Roman" w:hint="eastAsia"/>
                <w:b/>
                <w:bCs/>
                <w:lang w:eastAsia="zh-TW"/>
              </w:rPr>
              <w:t>8</w:t>
            </w:r>
            <w:r w:rsidRPr="0039125A">
              <w:rPr>
                <w:rFonts w:ascii="Times New Roman" w:eastAsia="PMingLiU" w:hAnsi="Times New Roman" w:cs="Times New Roman"/>
                <w:b/>
                <w:bCs/>
                <w:lang w:eastAsia="zh-TW"/>
              </w:rPr>
              <w:t>7</w:t>
            </w:r>
          </w:p>
        </w:tc>
        <w:tc>
          <w:tcPr>
            <w:tcW w:w="279" w:type="dxa"/>
            <w:tcBorders>
              <w:top w:val="nil"/>
              <w:left w:val="nil"/>
              <w:right w:val="nil"/>
            </w:tcBorders>
            <w:shd w:val="clear" w:color="auto" w:fill="auto"/>
            <w:noWrap/>
          </w:tcPr>
          <w:p w:rsidR="008A23C1" w:rsidRPr="00AE2136" w:rsidRDefault="008A23C1" w:rsidP="004179A3">
            <w:pPr>
              <w:spacing w:line="300" w:lineRule="exact"/>
              <w:jc w:val="both"/>
              <w:rPr>
                <w:rFonts w:ascii="Times New Roman" w:hAnsi="Times New Roman" w:cs="Times New Roman"/>
                <w:szCs w:val="22"/>
                <w:lang w:val="en-US" w:eastAsia="zh-TW"/>
              </w:rPr>
            </w:pPr>
          </w:p>
        </w:tc>
        <w:tc>
          <w:tcPr>
            <w:tcW w:w="1386" w:type="dxa"/>
            <w:tcBorders>
              <w:top w:val="nil"/>
              <w:left w:val="nil"/>
              <w:right w:val="nil"/>
            </w:tcBorders>
            <w:shd w:val="clear" w:color="auto" w:fill="auto"/>
            <w:noWrap/>
          </w:tcPr>
          <w:p w:rsidR="008A23C1" w:rsidRPr="00AE2136" w:rsidRDefault="00552654" w:rsidP="004179A3">
            <w:pPr>
              <w:spacing w:line="300" w:lineRule="exact"/>
              <w:jc w:val="right"/>
              <w:rPr>
                <w:rFonts w:ascii="Times New Roman" w:hAnsi="Times New Roman" w:cs="Times New Roman"/>
                <w:szCs w:val="22"/>
                <w:lang w:val="en-US" w:eastAsia="zh-TW"/>
              </w:rPr>
            </w:pPr>
            <w:r w:rsidRPr="00AE2136">
              <w:rPr>
                <w:rFonts w:ascii="Times New Roman" w:hAnsi="Times New Roman" w:cs="Times New Roman"/>
                <w:bCs/>
                <w:szCs w:val="22"/>
                <w:lang w:val="en-US" w:eastAsia="zh-TW"/>
              </w:rPr>
              <w:t>1</w:t>
            </w:r>
            <w:r w:rsidR="00774BA8">
              <w:rPr>
                <w:rFonts w:ascii="Times New Roman" w:hAnsi="Times New Roman" w:cs="Times New Roman"/>
                <w:bCs/>
                <w:szCs w:val="22"/>
                <w:lang w:val="en-US" w:eastAsia="zh-TW"/>
              </w:rPr>
              <w:t>0</w:t>
            </w:r>
            <w:r w:rsidR="00E94C65" w:rsidRPr="00AE2136">
              <w:rPr>
                <w:rFonts w:ascii="Times New Roman" w:hAnsi="Times New Roman" w:cs="Times New Roman"/>
                <w:bCs/>
                <w:szCs w:val="22"/>
                <w:lang w:val="en-US" w:eastAsia="zh-TW"/>
              </w:rPr>
              <w:t>6</w:t>
            </w:r>
          </w:p>
        </w:tc>
      </w:tr>
      <w:tr w:rsidR="004179A3" w:rsidRPr="00AE2136" w:rsidTr="004179A3">
        <w:trPr>
          <w:trHeight w:val="583"/>
        </w:trPr>
        <w:tc>
          <w:tcPr>
            <w:tcW w:w="4164" w:type="dxa"/>
            <w:tcBorders>
              <w:top w:val="nil"/>
              <w:left w:val="nil"/>
              <w:bottom w:val="nil"/>
              <w:right w:val="nil"/>
            </w:tcBorders>
            <w:shd w:val="clear" w:color="auto" w:fill="auto"/>
            <w:noWrap/>
          </w:tcPr>
          <w:p w:rsidR="004179A3" w:rsidRPr="00AE2136" w:rsidRDefault="004179A3" w:rsidP="004179A3">
            <w:pPr>
              <w:spacing w:line="300" w:lineRule="exact"/>
              <w:ind w:left="128" w:rightChars="133" w:right="293" w:hangingChars="58" w:hanging="128"/>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Financial assets at fair value through profit or loss</w:t>
            </w:r>
          </w:p>
        </w:tc>
        <w:tc>
          <w:tcPr>
            <w:tcW w:w="572" w:type="dxa"/>
            <w:tcBorders>
              <w:top w:val="nil"/>
              <w:left w:val="nil"/>
              <w:bottom w:val="nil"/>
              <w:right w:val="nil"/>
            </w:tcBorders>
            <w:shd w:val="clear" w:color="auto" w:fill="auto"/>
            <w:noWrap/>
          </w:tcPr>
          <w:p w:rsidR="004179A3" w:rsidRPr="00AE2136" w:rsidRDefault="004179A3"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E47FFE" w:rsidRPr="00AE2136" w:rsidRDefault="00E47FFE" w:rsidP="004179A3">
            <w:pPr>
              <w:spacing w:line="300" w:lineRule="exact"/>
              <w:jc w:val="center"/>
              <w:rPr>
                <w:rFonts w:ascii="Times New Roman" w:hAnsi="Times New Roman" w:cs="Times New Roman"/>
                <w:szCs w:val="22"/>
                <w:lang w:val="en-US" w:eastAsia="zh-TW"/>
              </w:rPr>
            </w:pPr>
          </w:p>
          <w:p w:rsidR="004179A3" w:rsidRPr="00AE2136" w:rsidRDefault="002432BE" w:rsidP="004179A3">
            <w:pPr>
              <w:spacing w:line="300" w:lineRule="exact"/>
              <w:jc w:val="center"/>
              <w:rPr>
                <w:rFonts w:ascii="Times New Roman" w:hAnsi="Times New Roman" w:cs="Times New Roman"/>
                <w:szCs w:val="22"/>
                <w:lang w:val="en-US" w:eastAsia="zh-TW"/>
              </w:rPr>
            </w:pPr>
            <w:r w:rsidRPr="00AE2136">
              <w:rPr>
                <w:rFonts w:ascii="Times New Roman" w:hAnsi="Times New Roman" w:cs="Times New Roman"/>
                <w:szCs w:val="22"/>
                <w:lang w:val="en-US" w:eastAsia="zh-TW"/>
              </w:rPr>
              <w:t>1</w:t>
            </w:r>
            <w:r w:rsidR="00354EAD">
              <w:rPr>
                <w:rFonts w:ascii="Times New Roman" w:hAnsi="Times New Roman" w:cs="Times New Roman"/>
                <w:szCs w:val="22"/>
                <w:lang w:val="en-US" w:eastAsia="zh-TW"/>
              </w:rPr>
              <w:t>8</w:t>
            </w:r>
          </w:p>
        </w:tc>
        <w:tc>
          <w:tcPr>
            <w:tcW w:w="1530" w:type="dxa"/>
            <w:tcBorders>
              <w:top w:val="nil"/>
              <w:left w:val="nil"/>
              <w:right w:val="nil"/>
            </w:tcBorders>
            <w:shd w:val="clear" w:color="auto" w:fill="auto"/>
            <w:noWrap/>
          </w:tcPr>
          <w:p w:rsidR="00E47FFE" w:rsidRPr="00AE2136" w:rsidRDefault="00E47FFE" w:rsidP="004179A3">
            <w:pPr>
              <w:spacing w:line="300" w:lineRule="exact"/>
              <w:jc w:val="right"/>
              <w:rPr>
                <w:rFonts w:ascii="Times New Roman" w:hAnsi="Times New Roman" w:cs="Times New Roman"/>
                <w:b/>
                <w:lang w:eastAsia="zh-TW"/>
              </w:rPr>
            </w:pPr>
          </w:p>
          <w:p w:rsidR="004179A3" w:rsidRPr="0039125A" w:rsidRDefault="00403EF6" w:rsidP="005045BB">
            <w:pPr>
              <w:spacing w:line="300" w:lineRule="exact"/>
              <w:jc w:val="right"/>
              <w:rPr>
                <w:rFonts w:ascii="Times New Roman" w:eastAsia="PMingLiU" w:hAnsi="Times New Roman" w:cs="Times New Roman" w:hint="eastAsia"/>
                <w:b/>
                <w:lang w:eastAsia="zh-TW"/>
              </w:rPr>
            </w:pPr>
            <w:r w:rsidRPr="0039125A">
              <w:rPr>
                <w:rFonts w:ascii="Times New Roman" w:eastAsia="PMingLiU" w:hAnsi="Times New Roman" w:cs="Times New Roman" w:hint="eastAsia"/>
                <w:b/>
                <w:lang w:eastAsia="zh-TW"/>
              </w:rPr>
              <w:t>2</w:t>
            </w:r>
            <w:r w:rsidRPr="0039125A">
              <w:rPr>
                <w:rFonts w:ascii="Times New Roman" w:eastAsia="PMingLiU" w:hAnsi="Times New Roman" w:cs="Times New Roman"/>
                <w:b/>
                <w:lang w:eastAsia="zh-TW"/>
              </w:rPr>
              <w:t>,</w:t>
            </w:r>
            <w:r w:rsidR="00B60618">
              <w:rPr>
                <w:rFonts w:ascii="Times New Roman" w:eastAsia="PMingLiU" w:hAnsi="Times New Roman" w:cs="Times New Roman"/>
                <w:b/>
                <w:lang w:eastAsia="zh-TW"/>
              </w:rPr>
              <w:t>4</w:t>
            </w:r>
            <w:r w:rsidR="00D740DE">
              <w:rPr>
                <w:rFonts w:ascii="Times New Roman" w:eastAsia="PMingLiU" w:hAnsi="Times New Roman" w:cs="Times New Roman"/>
                <w:b/>
                <w:lang w:eastAsia="zh-TW"/>
              </w:rPr>
              <w:t>70</w:t>
            </w:r>
          </w:p>
        </w:tc>
        <w:tc>
          <w:tcPr>
            <w:tcW w:w="279" w:type="dxa"/>
            <w:tcBorders>
              <w:top w:val="nil"/>
              <w:left w:val="nil"/>
              <w:right w:val="nil"/>
            </w:tcBorders>
            <w:shd w:val="clear" w:color="auto" w:fill="auto"/>
            <w:noWrap/>
          </w:tcPr>
          <w:p w:rsidR="004179A3" w:rsidRPr="00AE2136" w:rsidRDefault="004179A3" w:rsidP="004179A3">
            <w:pPr>
              <w:spacing w:line="300" w:lineRule="exact"/>
              <w:jc w:val="both"/>
              <w:rPr>
                <w:rFonts w:ascii="Times New Roman" w:hAnsi="Times New Roman" w:cs="Times New Roman"/>
                <w:szCs w:val="22"/>
                <w:lang w:val="en-US" w:eastAsia="zh-TW"/>
              </w:rPr>
            </w:pPr>
          </w:p>
        </w:tc>
        <w:tc>
          <w:tcPr>
            <w:tcW w:w="1386" w:type="dxa"/>
            <w:tcBorders>
              <w:top w:val="nil"/>
              <w:left w:val="nil"/>
              <w:right w:val="nil"/>
            </w:tcBorders>
            <w:shd w:val="clear" w:color="auto" w:fill="auto"/>
            <w:noWrap/>
          </w:tcPr>
          <w:p w:rsidR="00E47FFE" w:rsidRPr="00AE2136" w:rsidRDefault="00E47FFE" w:rsidP="004179A3">
            <w:pPr>
              <w:spacing w:line="300" w:lineRule="exact"/>
              <w:jc w:val="right"/>
              <w:rPr>
                <w:rFonts w:ascii="Times New Roman" w:hAnsi="Times New Roman" w:cs="Times New Roman"/>
                <w:bCs/>
                <w:szCs w:val="22"/>
                <w:lang w:val="en-US" w:eastAsia="zh-TW"/>
              </w:rPr>
            </w:pPr>
          </w:p>
          <w:p w:rsidR="004179A3" w:rsidRPr="00AE2136" w:rsidRDefault="00774BA8" w:rsidP="004179A3">
            <w:pPr>
              <w:spacing w:line="30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1,649</w:t>
            </w:r>
          </w:p>
        </w:tc>
      </w:tr>
      <w:tr w:rsidR="00234380" w:rsidRPr="00AE2136" w:rsidTr="004179A3">
        <w:trPr>
          <w:trHeight w:val="287"/>
        </w:trPr>
        <w:tc>
          <w:tcPr>
            <w:tcW w:w="4164" w:type="dxa"/>
            <w:tcBorders>
              <w:top w:val="nil"/>
              <w:left w:val="nil"/>
              <w:bottom w:val="nil"/>
              <w:right w:val="nil"/>
            </w:tcBorders>
            <w:shd w:val="clear" w:color="auto" w:fill="auto"/>
            <w:noWrap/>
          </w:tcPr>
          <w:p w:rsidR="00D25423" w:rsidRPr="00AE2136" w:rsidRDefault="00403EF6" w:rsidP="00226200">
            <w:pPr>
              <w:spacing w:line="300" w:lineRule="exact"/>
              <w:jc w:val="both"/>
              <w:rPr>
                <w:rFonts w:ascii="Times New Roman" w:hAnsi="Times New Roman" w:cs="Times New Roman"/>
                <w:szCs w:val="22"/>
                <w:lang w:val="en-US" w:eastAsia="zh-TW"/>
              </w:rPr>
            </w:pPr>
            <w:r>
              <w:rPr>
                <w:rFonts w:ascii="Times New Roman" w:hAnsi="Times New Roman" w:cs="Times New Roman"/>
                <w:szCs w:val="22"/>
                <w:lang w:val="en-US" w:eastAsia="zh-TW"/>
              </w:rPr>
              <w:t>Right-of</w:t>
            </w:r>
            <w:r w:rsidR="000B56C5">
              <w:rPr>
                <w:rFonts w:ascii="Times New Roman" w:hAnsi="Times New Roman" w:cs="Times New Roman"/>
                <w:szCs w:val="22"/>
                <w:lang w:val="en-US" w:eastAsia="zh-TW"/>
              </w:rPr>
              <w:t>-</w:t>
            </w:r>
            <w:r>
              <w:rPr>
                <w:rFonts w:ascii="Times New Roman" w:hAnsi="Times New Roman" w:cs="Times New Roman"/>
                <w:szCs w:val="22"/>
                <w:lang w:val="en-US" w:eastAsia="zh-TW"/>
              </w:rPr>
              <w:t>use</w:t>
            </w:r>
            <w:r w:rsidR="00D350EF" w:rsidRPr="00AE2136">
              <w:rPr>
                <w:rFonts w:ascii="Times New Roman" w:hAnsi="Times New Roman" w:cs="Times New Roman"/>
                <w:szCs w:val="22"/>
                <w:lang w:val="en-US" w:eastAsia="zh-TW"/>
              </w:rPr>
              <w:t xml:space="preserve"> asset</w:t>
            </w: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4380" w:rsidRPr="00AE2136" w:rsidRDefault="00354EAD" w:rsidP="004179A3">
            <w:pPr>
              <w:spacing w:line="300" w:lineRule="exact"/>
              <w:jc w:val="center"/>
              <w:rPr>
                <w:rFonts w:ascii="Times New Roman" w:hAnsi="Times New Roman" w:cs="Times New Roman"/>
                <w:szCs w:val="22"/>
                <w:lang w:val="en-US" w:eastAsia="zh-TW"/>
              </w:rPr>
            </w:pPr>
            <w:r>
              <w:rPr>
                <w:rFonts w:ascii="Times New Roman" w:hAnsi="Times New Roman" w:cs="Times New Roman"/>
                <w:szCs w:val="22"/>
                <w:lang w:val="en-US" w:eastAsia="zh-TW"/>
              </w:rPr>
              <w:t>19</w:t>
            </w:r>
          </w:p>
        </w:tc>
        <w:tc>
          <w:tcPr>
            <w:tcW w:w="1530" w:type="dxa"/>
            <w:tcBorders>
              <w:left w:val="nil"/>
              <w:bottom w:val="single" w:sz="4" w:space="0" w:color="auto"/>
              <w:right w:val="nil"/>
            </w:tcBorders>
            <w:shd w:val="clear" w:color="auto" w:fill="auto"/>
            <w:noWrap/>
          </w:tcPr>
          <w:p w:rsidR="00D25423" w:rsidRPr="00AE2136" w:rsidRDefault="00403EF6" w:rsidP="004179A3">
            <w:pPr>
              <w:spacing w:line="300" w:lineRule="exact"/>
              <w:jc w:val="right"/>
              <w:rPr>
                <w:rFonts w:ascii="Times New Roman" w:hAnsi="Times New Roman" w:cs="Times New Roman"/>
                <w:szCs w:val="22"/>
                <w:lang w:val="en-US" w:eastAsia="zh-TW"/>
              </w:rPr>
            </w:pPr>
            <w:r>
              <w:rPr>
                <w:rFonts w:ascii="Times New Roman" w:hAnsi="Times New Roman" w:cs="Times New Roman"/>
                <w:b/>
                <w:lang w:eastAsia="zh-TW"/>
              </w:rPr>
              <w:t>59</w:t>
            </w:r>
            <w:r w:rsidR="00B96B46" w:rsidRPr="00AE2136">
              <w:rPr>
                <w:rFonts w:ascii="Times New Roman" w:hAnsi="Times New Roman" w:cs="Times New Roman"/>
                <w:b/>
                <w:lang w:eastAsia="zh-TW"/>
              </w:rPr>
              <w:t xml:space="preserve">  </w:t>
            </w:r>
          </w:p>
        </w:tc>
        <w:tc>
          <w:tcPr>
            <w:tcW w:w="279" w:type="dxa"/>
            <w:tcBorders>
              <w:left w:val="nil"/>
              <w:bottom w:val="nil"/>
              <w:right w:val="nil"/>
            </w:tcBorders>
            <w:shd w:val="clear" w:color="auto" w:fill="auto"/>
            <w:noWrap/>
          </w:tcPr>
          <w:p w:rsidR="00D25423" w:rsidRPr="0039125A" w:rsidRDefault="00D25423" w:rsidP="004179A3">
            <w:pPr>
              <w:spacing w:line="300" w:lineRule="exact"/>
              <w:jc w:val="both"/>
              <w:rPr>
                <w:rFonts w:ascii="Times New Roman" w:eastAsia="PMingLiU" w:hAnsi="Times New Roman" w:cs="Times New Roman" w:hint="eastAsia"/>
                <w:szCs w:val="22"/>
                <w:lang w:val="en-US" w:eastAsia="zh-TW"/>
              </w:rPr>
            </w:pPr>
          </w:p>
        </w:tc>
        <w:tc>
          <w:tcPr>
            <w:tcW w:w="1386" w:type="dxa"/>
            <w:tcBorders>
              <w:left w:val="nil"/>
              <w:bottom w:val="single" w:sz="4" w:space="0" w:color="auto"/>
              <w:right w:val="nil"/>
            </w:tcBorders>
            <w:shd w:val="clear" w:color="auto" w:fill="auto"/>
            <w:noWrap/>
          </w:tcPr>
          <w:p w:rsidR="00D25423" w:rsidRPr="0039125A" w:rsidRDefault="00774BA8" w:rsidP="004179A3">
            <w:pPr>
              <w:spacing w:line="300" w:lineRule="exact"/>
              <w:jc w:val="right"/>
              <w:rPr>
                <w:rFonts w:ascii="Times New Roman" w:eastAsia="PMingLiU" w:hAnsi="Times New Roman" w:cs="Times New Roman" w:hint="eastAsia"/>
                <w:szCs w:val="22"/>
                <w:lang w:val="en-US" w:eastAsia="zh-TW"/>
              </w:rPr>
            </w:pPr>
            <w:r w:rsidRPr="0039125A">
              <w:rPr>
                <w:rFonts w:ascii="Times New Roman" w:eastAsia="PMingLiU" w:hAnsi="Times New Roman" w:cs="Times New Roman" w:hint="eastAsia"/>
                <w:szCs w:val="22"/>
                <w:lang w:val="en-US" w:eastAsia="zh-TW"/>
              </w:rPr>
              <w:t>-</w:t>
            </w:r>
          </w:p>
        </w:tc>
      </w:tr>
      <w:tr w:rsidR="008A23C1" w:rsidRPr="00AE2136" w:rsidTr="004179A3">
        <w:trPr>
          <w:trHeight w:val="330"/>
        </w:trPr>
        <w:tc>
          <w:tcPr>
            <w:tcW w:w="4164" w:type="dxa"/>
            <w:tcBorders>
              <w:top w:val="nil"/>
              <w:left w:val="nil"/>
              <w:bottom w:val="nil"/>
              <w:right w:val="nil"/>
            </w:tcBorders>
            <w:shd w:val="clear" w:color="auto" w:fill="auto"/>
            <w:noWrap/>
          </w:tcPr>
          <w:p w:rsidR="008A23C1" w:rsidRPr="00AE2136" w:rsidRDefault="008A23C1" w:rsidP="004179A3">
            <w:pPr>
              <w:spacing w:line="300" w:lineRule="exact"/>
              <w:jc w:val="both"/>
              <w:rPr>
                <w:rFonts w:ascii="Times New Roman" w:hAnsi="Times New Roman" w:cs="Times New Roman"/>
                <w:b/>
                <w:szCs w:val="22"/>
                <w:lang w:val="en-US" w:eastAsia="zh-TW"/>
              </w:rPr>
            </w:pPr>
          </w:p>
        </w:tc>
        <w:tc>
          <w:tcPr>
            <w:tcW w:w="572" w:type="dxa"/>
            <w:tcBorders>
              <w:top w:val="nil"/>
              <w:left w:val="nil"/>
              <w:bottom w:val="nil"/>
              <w:right w:val="nil"/>
            </w:tcBorders>
            <w:shd w:val="clear" w:color="auto" w:fill="auto"/>
            <w:noWrap/>
          </w:tcPr>
          <w:p w:rsidR="008A23C1" w:rsidRPr="00AE2136" w:rsidRDefault="008A23C1"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8A23C1" w:rsidRPr="00AE2136" w:rsidRDefault="008A23C1" w:rsidP="004179A3">
            <w:pPr>
              <w:spacing w:line="300" w:lineRule="exact"/>
              <w:jc w:val="center"/>
              <w:rPr>
                <w:rFonts w:ascii="Times New Roman" w:hAnsi="Times New Roman" w:cs="Times New Roman"/>
                <w:szCs w:val="22"/>
                <w:lang w:val="en-US" w:eastAsia="zh-TW"/>
              </w:rPr>
            </w:pPr>
          </w:p>
        </w:tc>
        <w:tc>
          <w:tcPr>
            <w:tcW w:w="1530" w:type="dxa"/>
            <w:tcBorders>
              <w:top w:val="single" w:sz="4" w:space="0" w:color="auto"/>
              <w:left w:val="nil"/>
              <w:bottom w:val="single" w:sz="4" w:space="0" w:color="auto"/>
              <w:right w:val="nil"/>
            </w:tcBorders>
            <w:shd w:val="clear" w:color="auto" w:fill="auto"/>
            <w:noWrap/>
          </w:tcPr>
          <w:p w:rsidR="00420627" w:rsidRPr="00AE2136" w:rsidRDefault="00930CC4" w:rsidP="005045BB">
            <w:pPr>
              <w:spacing w:line="300" w:lineRule="exact"/>
              <w:jc w:val="right"/>
              <w:rPr>
                <w:rFonts w:ascii="Times New Roman" w:hAnsi="Times New Roman" w:cs="Times New Roman"/>
                <w:b/>
                <w:lang w:val="en-US" w:eastAsia="zh-TW"/>
              </w:rPr>
            </w:pPr>
            <w:r>
              <w:rPr>
                <w:rFonts w:ascii="Times New Roman" w:hAnsi="Times New Roman" w:cs="Times New Roman"/>
                <w:b/>
                <w:lang w:val="en-US" w:eastAsia="zh-TW"/>
              </w:rPr>
              <w:t>2</w:t>
            </w:r>
            <w:r w:rsidR="008A23C1" w:rsidRPr="00AE2136">
              <w:rPr>
                <w:rFonts w:ascii="Times New Roman" w:hAnsi="Times New Roman" w:cs="Times New Roman"/>
                <w:b/>
                <w:lang w:val="en-US" w:eastAsia="zh-TW"/>
              </w:rPr>
              <w:t>,</w:t>
            </w:r>
            <w:r w:rsidR="003168F9">
              <w:rPr>
                <w:rFonts w:ascii="Times New Roman" w:hAnsi="Times New Roman" w:cs="Times New Roman"/>
                <w:b/>
                <w:lang w:val="en-US" w:eastAsia="zh-TW"/>
              </w:rPr>
              <w:t>6</w:t>
            </w:r>
            <w:r w:rsidR="00D740DE">
              <w:rPr>
                <w:rFonts w:ascii="Times New Roman" w:hAnsi="Times New Roman" w:cs="Times New Roman"/>
                <w:b/>
                <w:lang w:val="en-US" w:eastAsia="zh-TW"/>
              </w:rPr>
              <w:t>16</w:t>
            </w:r>
          </w:p>
        </w:tc>
        <w:tc>
          <w:tcPr>
            <w:tcW w:w="279" w:type="dxa"/>
            <w:tcBorders>
              <w:top w:val="nil"/>
              <w:left w:val="nil"/>
              <w:bottom w:val="nil"/>
              <w:right w:val="nil"/>
            </w:tcBorders>
            <w:shd w:val="clear" w:color="auto" w:fill="auto"/>
            <w:noWrap/>
          </w:tcPr>
          <w:p w:rsidR="008A23C1" w:rsidRPr="00AE2136" w:rsidRDefault="008A23C1" w:rsidP="004179A3">
            <w:pPr>
              <w:spacing w:line="300" w:lineRule="exact"/>
              <w:jc w:val="both"/>
              <w:rPr>
                <w:rFonts w:ascii="Times New Roman" w:hAnsi="Times New Roman" w:cs="Times New Roman"/>
                <w:szCs w:val="22"/>
                <w:lang w:val="en-US" w:eastAsia="zh-TW"/>
              </w:rPr>
            </w:pPr>
          </w:p>
        </w:tc>
        <w:tc>
          <w:tcPr>
            <w:tcW w:w="1386" w:type="dxa"/>
            <w:tcBorders>
              <w:top w:val="single" w:sz="4" w:space="0" w:color="auto"/>
              <w:left w:val="nil"/>
              <w:bottom w:val="single" w:sz="4" w:space="0" w:color="auto"/>
              <w:right w:val="nil"/>
            </w:tcBorders>
            <w:shd w:val="clear" w:color="auto" w:fill="auto"/>
            <w:noWrap/>
          </w:tcPr>
          <w:p w:rsidR="008A23C1" w:rsidRPr="00AE2136" w:rsidRDefault="00622A77" w:rsidP="004179A3">
            <w:pPr>
              <w:spacing w:line="30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1,</w:t>
            </w:r>
            <w:r w:rsidR="00774BA8">
              <w:rPr>
                <w:rFonts w:ascii="Times New Roman" w:hAnsi="Times New Roman" w:cs="Times New Roman"/>
                <w:bCs/>
                <w:szCs w:val="22"/>
                <w:lang w:val="en-US" w:eastAsia="zh-TW"/>
              </w:rPr>
              <w:t>755</w:t>
            </w:r>
          </w:p>
        </w:tc>
      </w:tr>
      <w:tr w:rsidR="008A23C1" w:rsidRPr="00AE2136" w:rsidTr="004179A3">
        <w:trPr>
          <w:trHeight w:val="70"/>
        </w:trPr>
        <w:tc>
          <w:tcPr>
            <w:tcW w:w="4164" w:type="dxa"/>
            <w:tcBorders>
              <w:top w:val="nil"/>
              <w:left w:val="nil"/>
              <w:bottom w:val="nil"/>
              <w:right w:val="nil"/>
            </w:tcBorders>
            <w:shd w:val="clear" w:color="auto" w:fill="auto"/>
            <w:noWrap/>
          </w:tcPr>
          <w:p w:rsidR="008A23C1" w:rsidRPr="00AE2136" w:rsidRDefault="008A23C1" w:rsidP="004179A3">
            <w:pPr>
              <w:spacing w:line="300" w:lineRule="exact"/>
              <w:jc w:val="both"/>
              <w:rPr>
                <w:rFonts w:ascii="Times New Roman" w:hAnsi="Times New Roman" w:cs="Times New Roman"/>
                <w:b/>
                <w:sz w:val="10"/>
                <w:szCs w:val="10"/>
                <w:lang w:eastAsia="zh-TW"/>
              </w:rPr>
            </w:pPr>
          </w:p>
        </w:tc>
        <w:tc>
          <w:tcPr>
            <w:tcW w:w="572" w:type="dxa"/>
            <w:tcBorders>
              <w:top w:val="nil"/>
              <w:left w:val="nil"/>
              <w:bottom w:val="nil"/>
              <w:right w:val="nil"/>
            </w:tcBorders>
            <w:shd w:val="clear" w:color="auto" w:fill="auto"/>
            <w:noWrap/>
          </w:tcPr>
          <w:p w:rsidR="008A23C1" w:rsidRPr="00AE2136" w:rsidRDefault="008A23C1" w:rsidP="004179A3">
            <w:pPr>
              <w:spacing w:line="300" w:lineRule="exact"/>
              <w:jc w:val="both"/>
              <w:rPr>
                <w:rFonts w:ascii="Times New Roman" w:hAnsi="Times New Roman" w:cs="Times New Roman"/>
                <w:sz w:val="10"/>
                <w:szCs w:val="10"/>
                <w:lang w:val="en-US" w:eastAsia="zh-TW"/>
              </w:rPr>
            </w:pPr>
          </w:p>
        </w:tc>
        <w:tc>
          <w:tcPr>
            <w:tcW w:w="1021" w:type="dxa"/>
            <w:tcBorders>
              <w:top w:val="nil"/>
              <w:left w:val="nil"/>
              <w:bottom w:val="nil"/>
              <w:right w:val="nil"/>
            </w:tcBorders>
            <w:shd w:val="clear" w:color="auto" w:fill="auto"/>
            <w:noWrap/>
          </w:tcPr>
          <w:p w:rsidR="008A23C1" w:rsidRPr="00AE2136" w:rsidRDefault="008A23C1" w:rsidP="004179A3">
            <w:pPr>
              <w:spacing w:line="300" w:lineRule="exact"/>
              <w:jc w:val="center"/>
              <w:rPr>
                <w:rFonts w:ascii="Times New Roman" w:hAnsi="Times New Roman" w:cs="Times New Roman"/>
                <w:sz w:val="10"/>
                <w:szCs w:val="10"/>
                <w:lang w:val="en-US" w:eastAsia="zh-TW"/>
              </w:rPr>
            </w:pPr>
          </w:p>
        </w:tc>
        <w:tc>
          <w:tcPr>
            <w:tcW w:w="1530" w:type="dxa"/>
            <w:tcBorders>
              <w:top w:val="single" w:sz="4" w:space="0" w:color="auto"/>
              <w:left w:val="nil"/>
              <w:bottom w:val="nil"/>
              <w:right w:val="nil"/>
            </w:tcBorders>
            <w:shd w:val="clear" w:color="auto" w:fill="auto"/>
            <w:noWrap/>
          </w:tcPr>
          <w:p w:rsidR="008A23C1" w:rsidRPr="00AE2136" w:rsidRDefault="008A23C1" w:rsidP="004179A3">
            <w:pPr>
              <w:spacing w:line="300" w:lineRule="exact"/>
              <w:jc w:val="right"/>
              <w:rPr>
                <w:rFonts w:ascii="Times New Roman" w:hAnsi="Times New Roman" w:cs="Times New Roman"/>
                <w:b/>
                <w:sz w:val="10"/>
                <w:szCs w:val="10"/>
                <w:lang w:eastAsia="zh-TW"/>
              </w:rPr>
            </w:pPr>
          </w:p>
        </w:tc>
        <w:tc>
          <w:tcPr>
            <w:tcW w:w="279" w:type="dxa"/>
            <w:tcBorders>
              <w:top w:val="nil"/>
              <w:left w:val="nil"/>
              <w:bottom w:val="nil"/>
              <w:right w:val="nil"/>
            </w:tcBorders>
            <w:shd w:val="clear" w:color="auto" w:fill="auto"/>
            <w:noWrap/>
          </w:tcPr>
          <w:p w:rsidR="008A23C1" w:rsidRPr="00AE2136" w:rsidRDefault="008A23C1" w:rsidP="004179A3">
            <w:pPr>
              <w:spacing w:line="300" w:lineRule="exact"/>
              <w:jc w:val="both"/>
              <w:rPr>
                <w:rFonts w:ascii="Times New Roman" w:hAnsi="Times New Roman" w:cs="Times New Roman"/>
                <w:sz w:val="10"/>
                <w:szCs w:val="10"/>
                <w:lang w:val="en-US" w:eastAsia="zh-TW"/>
              </w:rPr>
            </w:pPr>
          </w:p>
        </w:tc>
        <w:tc>
          <w:tcPr>
            <w:tcW w:w="1386" w:type="dxa"/>
            <w:tcBorders>
              <w:top w:val="single" w:sz="4" w:space="0" w:color="auto"/>
              <w:left w:val="nil"/>
              <w:bottom w:val="nil"/>
              <w:right w:val="nil"/>
            </w:tcBorders>
            <w:shd w:val="clear" w:color="auto" w:fill="auto"/>
            <w:noWrap/>
          </w:tcPr>
          <w:p w:rsidR="008A23C1" w:rsidRPr="00AE2136" w:rsidRDefault="008A23C1" w:rsidP="004179A3">
            <w:pPr>
              <w:spacing w:line="300" w:lineRule="exact"/>
              <w:jc w:val="right"/>
              <w:rPr>
                <w:rFonts w:ascii="Times New Roman" w:hAnsi="Times New Roman" w:cs="Times New Roman"/>
                <w:bCs/>
                <w:sz w:val="10"/>
                <w:szCs w:val="10"/>
                <w:lang w:val="en-US" w:eastAsia="zh-TW"/>
              </w:rPr>
            </w:pPr>
          </w:p>
        </w:tc>
      </w:tr>
      <w:tr w:rsidR="00235C36" w:rsidRPr="00AE2136" w:rsidTr="004179A3">
        <w:trPr>
          <w:trHeight w:val="330"/>
        </w:trPr>
        <w:tc>
          <w:tcPr>
            <w:tcW w:w="4164"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b/>
                <w:szCs w:val="22"/>
                <w:lang w:val="en-US" w:eastAsia="zh-TW"/>
              </w:rPr>
            </w:pPr>
            <w:r w:rsidRPr="00AE2136">
              <w:rPr>
                <w:rFonts w:ascii="Times New Roman" w:hAnsi="Times New Roman" w:cs="Times New Roman"/>
                <w:b/>
                <w:szCs w:val="22"/>
                <w:lang w:eastAsia="zh-TW"/>
              </w:rPr>
              <w:t>Current assets</w:t>
            </w:r>
          </w:p>
        </w:tc>
        <w:tc>
          <w:tcPr>
            <w:tcW w:w="572"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5C36" w:rsidRPr="00AE2136" w:rsidDel="008A23C1" w:rsidRDefault="00235C36" w:rsidP="004179A3">
            <w:pPr>
              <w:spacing w:line="300" w:lineRule="exact"/>
              <w:jc w:val="center"/>
              <w:rPr>
                <w:rFonts w:ascii="Times New Roman" w:hAnsi="Times New Roman" w:cs="Times New Roman"/>
                <w:szCs w:val="22"/>
                <w:lang w:val="en-US" w:eastAsia="zh-TW"/>
              </w:rPr>
            </w:pPr>
          </w:p>
        </w:tc>
        <w:tc>
          <w:tcPr>
            <w:tcW w:w="1530" w:type="dxa"/>
            <w:tcBorders>
              <w:top w:val="nil"/>
              <w:left w:val="nil"/>
              <w:bottom w:val="nil"/>
              <w:right w:val="nil"/>
            </w:tcBorders>
            <w:shd w:val="clear" w:color="auto" w:fill="auto"/>
            <w:noWrap/>
          </w:tcPr>
          <w:p w:rsidR="00235C36" w:rsidRPr="00AE2136" w:rsidDel="008A23C1" w:rsidRDefault="00235C36" w:rsidP="004179A3">
            <w:pPr>
              <w:spacing w:line="300" w:lineRule="exact"/>
              <w:jc w:val="right"/>
              <w:rPr>
                <w:rFonts w:ascii="Times New Roman" w:hAnsi="Times New Roman" w:cs="Times New Roman"/>
                <w:b/>
                <w:lang w:eastAsia="zh-TW"/>
              </w:rPr>
            </w:pPr>
          </w:p>
        </w:tc>
        <w:tc>
          <w:tcPr>
            <w:tcW w:w="279"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235C36" w:rsidRPr="00AE2136" w:rsidRDefault="00235C36" w:rsidP="004179A3">
            <w:pPr>
              <w:spacing w:line="300" w:lineRule="exact"/>
              <w:jc w:val="right"/>
              <w:rPr>
                <w:rFonts w:ascii="Times New Roman" w:hAnsi="Times New Roman" w:cs="Times New Roman"/>
                <w:bCs/>
                <w:szCs w:val="22"/>
                <w:lang w:val="en-US" w:eastAsia="zh-TW"/>
              </w:rPr>
            </w:pPr>
          </w:p>
        </w:tc>
      </w:tr>
      <w:tr w:rsidR="00235C36" w:rsidRPr="00AE2136" w:rsidTr="004179A3">
        <w:trPr>
          <w:trHeight w:val="330"/>
        </w:trPr>
        <w:tc>
          <w:tcPr>
            <w:tcW w:w="4164" w:type="dxa"/>
            <w:tcBorders>
              <w:top w:val="nil"/>
              <w:left w:val="nil"/>
              <w:bottom w:val="nil"/>
              <w:right w:val="nil"/>
            </w:tcBorders>
            <w:shd w:val="clear" w:color="auto" w:fill="auto"/>
            <w:noWrap/>
          </w:tcPr>
          <w:p w:rsidR="00420627" w:rsidRPr="00AE2136" w:rsidRDefault="00412789" w:rsidP="004179A3">
            <w:pPr>
              <w:spacing w:line="300" w:lineRule="exact"/>
              <w:jc w:val="both"/>
              <w:rPr>
                <w:rFonts w:ascii="Times New Roman" w:hAnsi="Times New Roman" w:cs="Times New Roman"/>
                <w:b/>
                <w:szCs w:val="22"/>
                <w:lang w:val="en-US" w:eastAsia="zh-TW"/>
              </w:rPr>
            </w:pPr>
            <w:r w:rsidRPr="00AE2136">
              <w:rPr>
                <w:rFonts w:ascii="Times New Roman" w:hAnsi="Times New Roman" w:cs="Times New Roman"/>
                <w:szCs w:val="22"/>
                <w:lang w:val="en-US" w:eastAsia="zh-TW"/>
              </w:rPr>
              <w:t>Other</w:t>
            </w:r>
            <w:r w:rsidR="00235C36" w:rsidRPr="00AE2136">
              <w:rPr>
                <w:rFonts w:ascii="Times New Roman" w:hAnsi="Times New Roman" w:cs="Times New Roman"/>
                <w:szCs w:val="22"/>
                <w:lang w:val="en-US" w:eastAsia="zh-TW"/>
              </w:rPr>
              <w:t xml:space="preserve"> receivables</w:t>
            </w:r>
          </w:p>
        </w:tc>
        <w:tc>
          <w:tcPr>
            <w:tcW w:w="572"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5C36" w:rsidRPr="00AE2136" w:rsidDel="008A23C1" w:rsidRDefault="00235C36" w:rsidP="004179A3">
            <w:pPr>
              <w:spacing w:line="300" w:lineRule="exact"/>
              <w:jc w:val="center"/>
              <w:rPr>
                <w:rFonts w:ascii="Times New Roman" w:hAnsi="Times New Roman" w:cs="Times New Roman"/>
                <w:szCs w:val="22"/>
                <w:lang w:val="en-US" w:eastAsia="zh-TW"/>
              </w:rPr>
            </w:pPr>
          </w:p>
        </w:tc>
        <w:tc>
          <w:tcPr>
            <w:tcW w:w="1530" w:type="dxa"/>
            <w:tcBorders>
              <w:top w:val="nil"/>
              <w:left w:val="nil"/>
              <w:bottom w:val="nil"/>
              <w:right w:val="nil"/>
            </w:tcBorders>
            <w:shd w:val="clear" w:color="auto" w:fill="auto"/>
            <w:noWrap/>
          </w:tcPr>
          <w:p w:rsidR="00235C36" w:rsidRPr="00226200" w:rsidDel="008A23C1" w:rsidRDefault="00D13BC0" w:rsidP="00B60618">
            <w:pPr>
              <w:spacing w:line="300" w:lineRule="exact"/>
              <w:jc w:val="right"/>
              <w:rPr>
                <w:rFonts w:ascii="Times New Roman" w:hAnsi="Times New Roman" w:cs="Times New Roman"/>
                <w:b/>
                <w:highlight w:val="yellow"/>
                <w:lang w:val="en-US" w:eastAsia="zh-TW"/>
              </w:rPr>
            </w:pPr>
            <w:r w:rsidRPr="005045BB">
              <w:rPr>
                <w:rFonts w:ascii="Times New Roman" w:hAnsi="Times New Roman" w:cs="Times New Roman"/>
                <w:b/>
                <w:lang w:val="en-US" w:eastAsia="zh-TW"/>
              </w:rPr>
              <w:t>39</w:t>
            </w:r>
            <w:r w:rsidR="00024948">
              <w:rPr>
                <w:rFonts w:ascii="Times New Roman" w:hAnsi="Times New Roman" w:cs="Times New Roman"/>
                <w:b/>
                <w:lang w:val="en-US" w:eastAsia="zh-TW"/>
              </w:rPr>
              <w:t>3</w:t>
            </w:r>
          </w:p>
        </w:tc>
        <w:tc>
          <w:tcPr>
            <w:tcW w:w="279"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235C36" w:rsidRPr="00AE2136" w:rsidRDefault="00080313" w:rsidP="004179A3">
            <w:pPr>
              <w:spacing w:line="30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8</w:t>
            </w:r>
          </w:p>
        </w:tc>
      </w:tr>
      <w:tr w:rsidR="00235C36" w:rsidRPr="00AE2136" w:rsidTr="004179A3">
        <w:trPr>
          <w:trHeight w:val="330"/>
        </w:trPr>
        <w:tc>
          <w:tcPr>
            <w:tcW w:w="4164" w:type="dxa"/>
            <w:tcBorders>
              <w:top w:val="nil"/>
              <w:left w:val="nil"/>
              <w:bottom w:val="nil"/>
              <w:right w:val="nil"/>
            </w:tcBorders>
            <w:shd w:val="clear" w:color="auto" w:fill="auto"/>
            <w:noWrap/>
          </w:tcPr>
          <w:p w:rsidR="00235C36" w:rsidRPr="00AE2136" w:rsidDel="00235C36" w:rsidRDefault="00235C36" w:rsidP="004179A3">
            <w:pPr>
              <w:spacing w:line="300" w:lineRule="exact"/>
              <w:jc w:val="both"/>
              <w:rPr>
                <w:rFonts w:ascii="Times New Roman" w:hAnsi="Times New Roman" w:cs="Times New Roman"/>
                <w:b/>
                <w:szCs w:val="22"/>
                <w:lang w:val="en-US" w:eastAsia="zh-TW"/>
              </w:rPr>
            </w:pPr>
            <w:r w:rsidRPr="00AE2136">
              <w:rPr>
                <w:rFonts w:ascii="Times New Roman" w:hAnsi="Times New Roman" w:cs="Times New Roman"/>
                <w:szCs w:val="22"/>
                <w:lang w:val="en-US" w:eastAsia="zh-TW"/>
              </w:rPr>
              <w:t>Deposits</w:t>
            </w:r>
            <w:r w:rsidR="00507A29" w:rsidRPr="00AE2136">
              <w:rPr>
                <w:rFonts w:ascii="Times New Roman" w:hAnsi="Times New Roman" w:cs="Times New Roman"/>
                <w:szCs w:val="22"/>
                <w:lang w:val="en-US" w:eastAsia="zh-TW"/>
              </w:rPr>
              <w:t xml:space="preserve"> and prepayment</w:t>
            </w:r>
            <w:r w:rsidR="004D45AF" w:rsidRPr="00AE2136">
              <w:rPr>
                <w:rFonts w:ascii="Times New Roman" w:hAnsi="Times New Roman" w:cs="Times New Roman"/>
                <w:szCs w:val="22"/>
                <w:lang w:val="en-US" w:eastAsia="zh-TW"/>
              </w:rPr>
              <w:t>s</w:t>
            </w:r>
          </w:p>
        </w:tc>
        <w:tc>
          <w:tcPr>
            <w:tcW w:w="572"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5C36" w:rsidRPr="00AE2136" w:rsidDel="008A23C1" w:rsidRDefault="00235C36" w:rsidP="004179A3">
            <w:pPr>
              <w:spacing w:line="300" w:lineRule="exact"/>
              <w:jc w:val="center"/>
              <w:rPr>
                <w:rFonts w:ascii="Times New Roman" w:hAnsi="Times New Roman" w:cs="Times New Roman"/>
                <w:szCs w:val="22"/>
                <w:lang w:val="en-US" w:eastAsia="zh-TW"/>
              </w:rPr>
            </w:pPr>
          </w:p>
        </w:tc>
        <w:tc>
          <w:tcPr>
            <w:tcW w:w="1530" w:type="dxa"/>
            <w:tcBorders>
              <w:top w:val="nil"/>
              <w:left w:val="nil"/>
              <w:bottom w:val="nil"/>
              <w:right w:val="nil"/>
            </w:tcBorders>
            <w:shd w:val="clear" w:color="auto" w:fill="auto"/>
            <w:noWrap/>
          </w:tcPr>
          <w:p w:rsidR="00235C36" w:rsidRPr="0039125A" w:rsidDel="008A23C1" w:rsidRDefault="00403EF6" w:rsidP="004179A3">
            <w:pPr>
              <w:spacing w:line="300" w:lineRule="exact"/>
              <w:jc w:val="right"/>
              <w:rPr>
                <w:rFonts w:ascii="Times New Roman" w:eastAsia="PMingLiU" w:hAnsi="Times New Roman" w:cs="Times New Roman" w:hint="eastAsia"/>
                <w:b/>
                <w:lang w:val="en-US" w:eastAsia="zh-TW"/>
              </w:rPr>
            </w:pPr>
            <w:r w:rsidRPr="0039125A">
              <w:rPr>
                <w:rFonts w:ascii="Times New Roman" w:eastAsia="PMingLiU" w:hAnsi="Times New Roman" w:cs="Times New Roman" w:hint="eastAsia"/>
                <w:b/>
                <w:lang w:val="en-US" w:eastAsia="zh-TW"/>
              </w:rPr>
              <w:t>2</w:t>
            </w:r>
            <w:r w:rsidRPr="0039125A">
              <w:rPr>
                <w:rFonts w:ascii="Times New Roman" w:eastAsia="PMingLiU" w:hAnsi="Times New Roman" w:cs="Times New Roman"/>
                <w:b/>
                <w:lang w:val="en-US" w:eastAsia="zh-TW"/>
              </w:rPr>
              <w:t>8</w:t>
            </w:r>
          </w:p>
        </w:tc>
        <w:tc>
          <w:tcPr>
            <w:tcW w:w="279"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235C36" w:rsidRPr="00AE2136" w:rsidRDefault="00E94C65" w:rsidP="004179A3">
            <w:pPr>
              <w:spacing w:line="30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3</w:t>
            </w:r>
            <w:r w:rsidR="00774BA8">
              <w:rPr>
                <w:rFonts w:ascii="Times New Roman" w:hAnsi="Times New Roman" w:cs="Times New Roman"/>
                <w:bCs/>
                <w:szCs w:val="22"/>
                <w:lang w:val="en-US" w:eastAsia="zh-TW"/>
              </w:rPr>
              <w:t>0</w:t>
            </w:r>
          </w:p>
        </w:tc>
      </w:tr>
      <w:tr w:rsidR="004179A3" w:rsidRPr="00AE2136" w:rsidTr="004179A3">
        <w:trPr>
          <w:trHeight w:val="330"/>
        </w:trPr>
        <w:tc>
          <w:tcPr>
            <w:tcW w:w="4164" w:type="dxa"/>
            <w:tcBorders>
              <w:top w:val="nil"/>
              <w:left w:val="nil"/>
              <w:bottom w:val="nil"/>
              <w:right w:val="nil"/>
            </w:tcBorders>
            <w:shd w:val="clear" w:color="auto" w:fill="auto"/>
            <w:noWrap/>
          </w:tcPr>
          <w:p w:rsidR="004179A3" w:rsidRPr="00AE2136" w:rsidRDefault="00053088" w:rsidP="00053088">
            <w:pPr>
              <w:spacing w:line="300" w:lineRule="exact"/>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Other f</w:t>
            </w:r>
            <w:r w:rsidR="004179A3" w:rsidRPr="00AE2136">
              <w:rPr>
                <w:rFonts w:ascii="Times New Roman" w:hAnsi="Times New Roman" w:cs="Times New Roman"/>
                <w:szCs w:val="22"/>
                <w:lang w:val="en-US" w:eastAsia="zh-TW"/>
              </w:rPr>
              <w:t xml:space="preserve">inancial assets at </w:t>
            </w:r>
            <w:proofErr w:type="spellStart"/>
            <w:r w:rsidR="004179A3" w:rsidRPr="00AE2136">
              <w:rPr>
                <w:rFonts w:ascii="Times New Roman" w:hAnsi="Times New Roman" w:cs="Times New Roman"/>
                <w:szCs w:val="22"/>
                <w:lang w:val="en-US" w:eastAsia="zh-TW"/>
              </w:rPr>
              <w:t>amortised</w:t>
            </w:r>
            <w:proofErr w:type="spellEnd"/>
            <w:r w:rsidR="004179A3" w:rsidRPr="00AE2136">
              <w:rPr>
                <w:rFonts w:ascii="Times New Roman" w:hAnsi="Times New Roman" w:cs="Times New Roman"/>
                <w:szCs w:val="22"/>
                <w:lang w:val="en-US" w:eastAsia="zh-TW"/>
              </w:rPr>
              <w:t xml:space="preserve"> cost</w:t>
            </w:r>
          </w:p>
        </w:tc>
        <w:tc>
          <w:tcPr>
            <w:tcW w:w="572" w:type="dxa"/>
            <w:tcBorders>
              <w:top w:val="nil"/>
              <w:left w:val="nil"/>
              <w:bottom w:val="nil"/>
              <w:right w:val="nil"/>
            </w:tcBorders>
            <w:shd w:val="clear" w:color="auto" w:fill="auto"/>
            <w:noWrap/>
          </w:tcPr>
          <w:p w:rsidR="004179A3" w:rsidRPr="00AE2136" w:rsidRDefault="004179A3"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4179A3" w:rsidRPr="00AE2136" w:rsidRDefault="00964CFD" w:rsidP="004179A3">
            <w:pPr>
              <w:spacing w:line="300" w:lineRule="exact"/>
              <w:jc w:val="center"/>
              <w:rPr>
                <w:rFonts w:ascii="Times New Roman" w:hAnsi="Times New Roman" w:cs="Times New Roman"/>
                <w:szCs w:val="22"/>
                <w:lang w:val="en-US" w:eastAsia="zh-TW"/>
              </w:rPr>
            </w:pPr>
            <w:r>
              <w:rPr>
                <w:rFonts w:ascii="Times New Roman" w:hAnsi="Times New Roman" w:cs="Times New Roman"/>
                <w:szCs w:val="22"/>
                <w:lang w:val="en-US" w:eastAsia="zh-TW"/>
              </w:rPr>
              <w:t>2</w:t>
            </w:r>
            <w:r w:rsidR="00354EAD">
              <w:rPr>
                <w:rFonts w:ascii="Times New Roman" w:hAnsi="Times New Roman" w:cs="Times New Roman"/>
                <w:szCs w:val="22"/>
                <w:lang w:val="en-US" w:eastAsia="zh-TW"/>
              </w:rPr>
              <w:t>0</w:t>
            </w:r>
          </w:p>
        </w:tc>
        <w:tc>
          <w:tcPr>
            <w:tcW w:w="1530" w:type="dxa"/>
            <w:tcBorders>
              <w:top w:val="nil"/>
              <w:left w:val="nil"/>
              <w:bottom w:val="nil"/>
              <w:right w:val="nil"/>
            </w:tcBorders>
            <w:shd w:val="clear" w:color="auto" w:fill="auto"/>
            <w:noWrap/>
          </w:tcPr>
          <w:p w:rsidR="004179A3" w:rsidRPr="0039125A" w:rsidRDefault="00403EF6" w:rsidP="004179A3">
            <w:pPr>
              <w:spacing w:line="300" w:lineRule="exact"/>
              <w:jc w:val="right"/>
              <w:rPr>
                <w:rFonts w:ascii="Times New Roman" w:eastAsia="PMingLiU" w:hAnsi="Times New Roman" w:cs="Times New Roman" w:hint="eastAsia"/>
                <w:b/>
                <w:lang w:val="en-US" w:eastAsia="zh-TW"/>
              </w:rPr>
            </w:pPr>
            <w:r w:rsidRPr="0039125A">
              <w:rPr>
                <w:rFonts w:ascii="Times New Roman" w:eastAsia="PMingLiU" w:hAnsi="Times New Roman" w:cs="Times New Roman" w:hint="eastAsia"/>
                <w:b/>
                <w:lang w:val="en-US" w:eastAsia="zh-TW"/>
              </w:rPr>
              <w:t>-</w:t>
            </w:r>
          </w:p>
        </w:tc>
        <w:tc>
          <w:tcPr>
            <w:tcW w:w="279" w:type="dxa"/>
            <w:tcBorders>
              <w:top w:val="nil"/>
              <w:left w:val="nil"/>
              <w:bottom w:val="nil"/>
              <w:right w:val="nil"/>
            </w:tcBorders>
            <w:shd w:val="clear" w:color="auto" w:fill="auto"/>
            <w:noWrap/>
          </w:tcPr>
          <w:p w:rsidR="004179A3" w:rsidRPr="00AE2136" w:rsidRDefault="004179A3"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4179A3" w:rsidRPr="0039125A" w:rsidRDefault="00774BA8" w:rsidP="004179A3">
            <w:pPr>
              <w:spacing w:line="300" w:lineRule="exact"/>
              <w:jc w:val="right"/>
              <w:rPr>
                <w:rFonts w:ascii="Times New Roman" w:eastAsia="PMingLiU" w:hAnsi="Times New Roman" w:cs="Times New Roman" w:hint="eastAsia"/>
                <w:bCs/>
                <w:szCs w:val="22"/>
                <w:lang w:val="en-US" w:eastAsia="zh-TW"/>
              </w:rPr>
            </w:pPr>
            <w:r w:rsidRPr="0039125A">
              <w:rPr>
                <w:rFonts w:ascii="Times New Roman" w:eastAsia="PMingLiU" w:hAnsi="Times New Roman" w:cs="Times New Roman" w:hint="eastAsia"/>
                <w:bCs/>
                <w:szCs w:val="22"/>
                <w:lang w:val="en-US" w:eastAsia="zh-TW"/>
              </w:rPr>
              <w:t>8</w:t>
            </w:r>
            <w:r w:rsidRPr="0039125A">
              <w:rPr>
                <w:rFonts w:ascii="Times New Roman" w:eastAsia="PMingLiU" w:hAnsi="Times New Roman" w:cs="Times New Roman"/>
                <w:bCs/>
                <w:szCs w:val="22"/>
                <w:lang w:val="en-US" w:eastAsia="zh-TW"/>
              </w:rPr>
              <w:t>50</w:t>
            </w:r>
          </w:p>
        </w:tc>
      </w:tr>
      <w:tr w:rsidR="00235C36" w:rsidRPr="00AE2136" w:rsidTr="004179A3">
        <w:trPr>
          <w:trHeight w:val="330"/>
        </w:trPr>
        <w:tc>
          <w:tcPr>
            <w:tcW w:w="4164" w:type="dxa"/>
            <w:tcBorders>
              <w:top w:val="nil"/>
              <w:left w:val="nil"/>
              <w:bottom w:val="nil"/>
              <w:right w:val="nil"/>
            </w:tcBorders>
            <w:shd w:val="clear" w:color="auto" w:fill="auto"/>
            <w:noWrap/>
          </w:tcPr>
          <w:p w:rsidR="00D25423" w:rsidRPr="00AE2136" w:rsidRDefault="008C1D31" w:rsidP="004179A3">
            <w:pPr>
              <w:spacing w:line="300" w:lineRule="exact"/>
              <w:jc w:val="both"/>
              <w:rPr>
                <w:rFonts w:ascii="Times New Roman" w:hAnsi="Times New Roman" w:cs="Times New Roman"/>
                <w:b/>
                <w:szCs w:val="22"/>
                <w:lang w:val="en-US" w:eastAsia="zh-TW"/>
              </w:rPr>
            </w:pPr>
            <w:r w:rsidRPr="00AE2136">
              <w:rPr>
                <w:rFonts w:ascii="Times New Roman" w:hAnsi="Times New Roman" w:cs="Times New Roman"/>
                <w:szCs w:val="22"/>
                <w:lang w:val="en-US" w:eastAsia="zh-TW"/>
              </w:rPr>
              <w:t xml:space="preserve">Amount due </w:t>
            </w:r>
            <w:r w:rsidR="00235C36" w:rsidRPr="00AE2136">
              <w:rPr>
                <w:rFonts w:ascii="Times New Roman" w:hAnsi="Times New Roman" w:cs="Times New Roman"/>
                <w:szCs w:val="22"/>
                <w:lang w:val="en-US" w:eastAsia="zh-TW"/>
              </w:rPr>
              <w:t xml:space="preserve">from </w:t>
            </w:r>
            <w:r w:rsidRPr="00AE2136">
              <w:rPr>
                <w:rFonts w:ascii="Times New Roman" w:hAnsi="Times New Roman" w:cs="Times New Roman"/>
                <w:szCs w:val="22"/>
                <w:lang w:val="en-US" w:eastAsia="zh-TW"/>
              </w:rPr>
              <w:t xml:space="preserve">a </w:t>
            </w:r>
            <w:r w:rsidR="00D350EF" w:rsidRPr="00AE2136">
              <w:rPr>
                <w:rFonts w:ascii="Times New Roman" w:hAnsi="Times New Roman" w:cs="Times New Roman"/>
                <w:szCs w:val="22"/>
                <w:lang w:val="en-US" w:eastAsia="zh-TW"/>
              </w:rPr>
              <w:t>joint venture</w:t>
            </w:r>
          </w:p>
        </w:tc>
        <w:tc>
          <w:tcPr>
            <w:tcW w:w="572"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5C36" w:rsidRPr="00AE2136" w:rsidDel="008A23C1" w:rsidRDefault="00354EAD" w:rsidP="004179A3">
            <w:pPr>
              <w:spacing w:line="300" w:lineRule="exact"/>
              <w:jc w:val="center"/>
              <w:rPr>
                <w:rFonts w:ascii="Times New Roman" w:hAnsi="Times New Roman" w:cs="Times New Roman"/>
                <w:szCs w:val="22"/>
                <w:lang w:val="en-US" w:eastAsia="zh-TW"/>
              </w:rPr>
            </w:pPr>
            <w:r>
              <w:rPr>
                <w:rFonts w:ascii="Times New Roman" w:hAnsi="Times New Roman" w:cs="Times New Roman"/>
                <w:szCs w:val="22"/>
                <w:lang w:val="en-US" w:eastAsia="zh-TW"/>
              </w:rPr>
              <w:t>17</w:t>
            </w:r>
          </w:p>
        </w:tc>
        <w:tc>
          <w:tcPr>
            <w:tcW w:w="1530" w:type="dxa"/>
            <w:tcBorders>
              <w:top w:val="nil"/>
              <w:left w:val="nil"/>
              <w:bottom w:val="nil"/>
              <w:right w:val="nil"/>
            </w:tcBorders>
            <w:shd w:val="clear" w:color="auto" w:fill="auto"/>
            <w:noWrap/>
          </w:tcPr>
          <w:p w:rsidR="00235C36" w:rsidRPr="00AE2136" w:rsidDel="008A23C1" w:rsidRDefault="00235C36" w:rsidP="004179A3">
            <w:pPr>
              <w:spacing w:line="300" w:lineRule="exact"/>
              <w:jc w:val="right"/>
              <w:rPr>
                <w:rFonts w:ascii="Times New Roman" w:hAnsi="Times New Roman" w:cs="Times New Roman"/>
                <w:b/>
                <w:lang w:val="en-US" w:eastAsia="zh-TW"/>
              </w:rPr>
            </w:pPr>
            <w:r w:rsidRPr="00AE2136">
              <w:rPr>
                <w:rFonts w:ascii="Times New Roman" w:hAnsi="Times New Roman" w:cs="Times New Roman"/>
                <w:b/>
                <w:lang w:val="en-US" w:eastAsia="zh-TW"/>
              </w:rPr>
              <w:t>25</w:t>
            </w:r>
            <w:r w:rsidR="00AD0D8B" w:rsidRPr="00AE2136">
              <w:rPr>
                <w:rFonts w:ascii="Times New Roman" w:hAnsi="Times New Roman" w:cs="Times New Roman"/>
                <w:b/>
                <w:lang w:val="en-US" w:eastAsia="zh-TW"/>
              </w:rPr>
              <w:t>7</w:t>
            </w:r>
          </w:p>
        </w:tc>
        <w:tc>
          <w:tcPr>
            <w:tcW w:w="279"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235C36" w:rsidRPr="00AE2136" w:rsidRDefault="00622A77" w:rsidP="004179A3">
            <w:pPr>
              <w:spacing w:line="30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257</w:t>
            </w:r>
          </w:p>
        </w:tc>
      </w:tr>
      <w:tr w:rsidR="00235C36" w:rsidRPr="00AE2136" w:rsidTr="004179A3">
        <w:trPr>
          <w:trHeight w:val="330"/>
        </w:trPr>
        <w:tc>
          <w:tcPr>
            <w:tcW w:w="4164" w:type="dxa"/>
            <w:tcBorders>
              <w:top w:val="nil"/>
              <w:left w:val="nil"/>
              <w:bottom w:val="nil"/>
              <w:right w:val="nil"/>
            </w:tcBorders>
            <w:shd w:val="clear" w:color="auto" w:fill="auto"/>
            <w:noWrap/>
          </w:tcPr>
          <w:p w:rsidR="00235C36" w:rsidRPr="00AE2136" w:rsidDel="00235C36" w:rsidRDefault="00235C36" w:rsidP="004179A3">
            <w:pPr>
              <w:spacing w:line="300" w:lineRule="exact"/>
              <w:jc w:val="both"/>
              <w:rPr>
                <w:rFonts w:ascii="Times New Roman" w:hAnsi="Times New Roman" w:cs="Times New Roman"/>
                <w:b/>
                <w:szCs w:val="22"/>
                <w:lang w:val="en-US" w:eastAsia="zh-TW"/>
              </w:rPr>
            </w:pPr>
            <w:r w:rsidRPr="00AE2136">
              <w:rPr>
                <w:rFonts w:ascii="Times New Roman" w:hAnsi="Times New Roman" w:cs="Times New Roman"/>
                <w:szCs w:val="22"/>
                <w:lang w:eastAsia="zh-TW"/>
              </w:rPr>
              <w:t>Cash and cash equivalents</w:t>
            </w:r>
          </w:p>
        </w:tc>
        <w:tc>
          <w:tcPr>
            <w:tcW w:w="572"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420627" w:rsidRPr="00AE2136" w:rsidRDefault="00053088" w:rsidP="004179A3">
            <w:pPr>
              <w:spacing w:line="300" w:lineRule="exact"/>
              <w:jc w:val="center"/>
              <w:rPr>
                <w:rFonts w:ascii="Times New Roman" w:hAnsi="Times New Roman" w:cs="Times New Roman"/>
                <w:szCs w:val="22"/>
                <w:lang w:val="en-US" w:eastAsia="zh-TW"/>
              </w:rPr>
            </w:pPr>
            <w:r w:rsidRPr="00AE2136">
              <w:rPr>
                <w:rFonts w:ascii="Times New Roman" w:hAnsi="Times New Roman" w:cs="Times New Roman"/>
                <w:szCs w:val="22"/>
                <w:lang w:val="en-US" w:eastAsia="zh-TW"/>
              </w:rPr>
              <w:t>2</w:t>
            </w:r>
            <w:r w:rsidR="00354EAD">
              <w:rPr>
                <w:rFonts w:ascii="Times New Roman" w:hAnsi="Times New Roman" w:cs="Times New Roman"/>
                <w:szCs w:val="22"/>
                <w:lang w:val="en-US" w:eastAsia="zh-TW"/>
              </w:rPr>
              <w:t>2</w:t>
            </w:r>
          </w:p>
        </w:tc>
        <w:tc>
          <w:tcPr>
            <w:tcW w:w="1530" w:type="dxa"/>
            <w:tcBorders>
              <w:top w:val="nil"/>
              <w:left w:val="nil"/>
              <w:bottom w:val="nil"/>
              <w:right w:val="nil"/>
            </w:tcBorders>
            <w:shd w:val="clear" w:color="auto" w:fill="auto"/>
            <w:noWrap/>
          </w:tcPr>
          <w:p w:rsidR="00235C36" w:rsidRPr="00226200" w:rsidDel="008A23C1" w:rsidRDefault="00D13BC0" w:rsidP="004179A3">
            <w:pPr>
              <w:spacing w:line="300" w:lineRule="exact"/>
              <w:jc w:val="right"/>
              <w:rPr>
                <w:rFonts w:ascii="Times New Roman" w:hAnsi="Times New Roman" w:cs="Times New Roman"/>
                <w:b/>
                <w:highlight w:val="yellow"/>
                <w:lang w:val="en-US" w:eastAsia="zh-TW"/>
              </w:rPr>
            </w:pPr>
            <w:r w:rsidRPr="00226200">
              <w:rPr>
                <w:rFonts w:ascii="Times New Roman" w:hAnsi="Times New Roman" w:cs="Times New Roman"/>
                <w:b/>
                <w:lang w:val="en-US" w:eastAsia="zh-TW"/>
              </w:rPr>
              <w:t>1,612</w:t>
            </w:r>
          </w:p>
        </w:tc>
        <w:tc>
          <w:tcPr>
            <w:tcW w:w="279"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235C36" w:rsidRPr="00AE2136" w:rsidRDefault="00E94C65" w:rsidP="004179A3">
            <w:pPr>
              <w:spacing w:line="30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2</w:t>
            </w:r>
            <w:r w:rsidR="00774BA8">
              <w:rPr>
                <w:rFonts w:ascii="Times New Roman" w:hAnsi="Times New Roman" w:cs="Times New Roman"/>
                <w:bCs/>
                <w:szCs w:val="22"/>
                <w:lang w:val="en-US" w:eastAsia="zh-TW"/>
              </w:rPr>
              <w:t>,</w:t>
            </w:r>
            <w:r w:rsidRPr="00AE2136">
              <w:rPr>
                <w:rFonts w:ascii="Times New Roman" w:hAnsi="Times New Roman" w:cs="Times New Roman"/>
                <w:bCs/>
                <w:szCs w:val="22"/>
                <w:lang w:val="en-US" w:eastAsia="zh-TW"/>
              </w:rPr>
              <w:t>60</w:t>
            </w:r>
            <w:r w:rsidR="00774BA8">
              <w:rPr>
                <w:rFonts w:ascii="Times New Roman" w:hAnsi="Times New Roman" w:cs="Times New Roman"/>
                <w:bCs/>
                <w:szCs w:val="22"/>
                <w:lang w:val="en-US" w:eastAsia="zh-TW"/>
              </w:rPr>
              <w:t>7</w:t>
            </w:r>
          </w:p>
        </w:tc>
      </w:tr>
      <w:tr w:rsidR="00235C36" w:rsidRPr="00AE2136" w:rsidTr="004179A3">
        <w:trPr>
          <w:trHeight w:val="330"/>
        </w:trPr>
        <w:tc>
          <w:tcPr>
            <w:tcW w:w="4164" w:type="dxa"/>
            <w:tcBorders>
              <w:top w:val="nil"/>
              <w:left w:val="nil"/>
              <w:bottom w:val="nil"/>
              <w:right w:val="nil"/>
            </w:tcBorders>
            <w:shd w:val="clear" w:color="auto" w:fill="auto"/>
            <w:noWrap/>
          </w:tcPr>
          <w:p w:rsidR="00D25423" w:rsidRPr="00AE2136" w:rsidRDefault="00D25423" w:rsidP="004179A3">
            <w:pPr>
              <w:spacing w:line="300" w:lineRule="exact"/>
              <w:jc w:val="both"/>
              <w:rPr>
                <w:rFonts w:ascii="Times New Roman" w:hAnsi="Times New Roman" w:cs="Times New Roman"/>
                <w:b/>
                <w:szCs w:val="22"/>
                <w:lang w:val="en-US" w:eastAsia="zh-TW"/>
              </w:rPr>
            </w:pPr>
          </w:p>
        </w:tc>
        <w:tc>
          <w:tcPr>
            <w:tcW w:w="572"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5C36" w:rsidRPr="00AE2136" w:rsidRDefault="00235C36" w:rsidP="004179A3">
            <w:pPr>
              <w:spacing w:line="300" w:lineRule="exact"/>
              <w:jc w:val="center"/>
              <w:rPr>
                <w:rFonts w:ascii="Times New Roman" w:hAnsi="Times New Roman" w:cs="Times New Roman"/>
                <w:szCs w:val="22"/>
                <w:lang w:val="en-US" w:eastAsia="zh-TW"/>
              </w:rPr>
            </w:pPr>
          </w:p>
        </w:tc>
        <w:tc>
          <w:tcPr>
            <w:tcW w:w="1530" w:type="dxa"/>
            <w:tcBorders>
              <w:top w:val="single" w:sz="4" w:space="0" w:color="auto"/>
              <w:left w:val="nil"/>
              <w:bottom w:val="single" w:sz="4" w:space="0" w:color="auto"/>
              <w:right w:val="nil"/>
            </w:tcBorders>
            <w:shd w:val="clear" w:color="auto" w:fill="auto"/>
            <w:noWrap/>
          </w:tcPr>
          <w:p w:rsidR="00235C36" w:rsidRPr="00AE2136" w:rsidRDefault="00930CC4" w:rsidP="00B60618">
            <w:pPr>
              <w:spacing w:line="300" w:lineRule="exact"/>
              <w:jc w:val="right"/>
              <w:rPr>
                <w:rFonts w:ascii="Times New Roman" w:hAnsi="Times New Roman" w:cs="Times New Roman"/>
                <w:b/>
                <w:lang w:val="en-US" w:eastAsia="zh-TW"/>
              </w:rPr>
            </w:pPr>
            <w:r>
              <w:rPr>
                <w:rFonts w:ascii="Times New Roman" w:hAnsi="Times New Roman" w:cs="Times New Roman"/>
                <w:b/>
                <w:lang w:val="en-US" w:eastAsia="zh-TW"/>
              </w:rPr>
              <w:t>2</w:t>
            </w:r>
            <w:r w:rsidR="00631F82" w:rsidRPr="00AE2136">
              <w:rPr>
                <w:rFonts w:ascii="Times New Roman" w:hAnsi="Times New Roman" w:cs="Times New Roman"/>
                <w:b/>
                <w:lang w:val="en-US" w:eastAsia="zh-TW"/>
              </w:rPr>
              <w:t>,</w:t>
            </w:r>
            <w:r>
              <w:rPr>
                <w:rFonts w:ascii="Times New Roman" w:hAnsi="Times New Roman" w:cs="Times New Roman"/>
                <w:b/>
                <w:lang w:val="en-US" w:eastAsia="zh-TW"/>
              </w:rPr>
              <w:t>29</w:t>
            </w:r>
            <w:r w:rsidR="00024948">
              <w:rPr>
                <w:rFonts w:ascii="Times New Roman" w:hAnsi="Times New Roman" w:cs="Times New Roman"/>
                <w:b/>
                <w:lang w:val="en-US" w:eastAsia="zh-TW"/>
              </w:rPr>
              <w:t>0</w:t>
            </w:r>
          </w:p>
        </w:tc>
        <w:tc>
          <w:tcPr>
            <w:tcW w:w="279"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386" w:type="dxa"/>
            <w:tcBorders>
              <w:top w:val="single" w:sz="4" w:space="0" w:color="auto"/>
              <w:left w:val="nil"/>
              <w:bottom w:val="single" w:sz="4" w:space="0" w:color="auto"/>
              <w:right w:val="nil"/>
            </w:tcBorders>
            <w:shd w:val="clear" w:color="auto" w:fill="auto"/>
            <w:noWrap/>
          </w:tcPr>
          <w:p w:rsidR="00235C36" w:rsidRPr="00AE2136" w:rsidRDefault="00774BA8" w:rsidP="004179A3">
            <w:pPr>
              <w:spacing w:line="30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3,</w:t>
            </w:r>
            <w:r w:rsidR="00E94C65" w:rsidRPr="00AE2136">
              <w:rPr>
                <w:rFonts w:ascii="Times New Roman" w:hAnsi="Times New Roman" w:cs="Times New Roman"/>
                <w:bCs/>
                <w:szCs w:val="22"/>
                <w:lang w:val="en-US" w:eastAsia="zh-TW"/>
              </w:rPr>
              <w:t>75</w:t>
            </w:r>
            <w:r>
              <w:rPr>
                <w:rFonts w:ascii="Times New Roman" w:hAnsi="Times New Roman" w:cs="Times New Roman"/>
                <w:bCs/>
                <w:szCs w:val="22"/>
                <w:lang w:val="en-US" w:eastAsia="zh-TW"/>
              </w:rPr>
              <w:t>2</w:t>
            </w:r>
          </w:p>
        </w:tc>
      </w:tr>
      <w:tr w:rsidR="00234380" w:rsidRPr="00AE2136" w:rsidTr="004179A3">
        <w:trPr>
          <w:trHeight w:val="112"/>
        </w:trPr>
        <w:tc>
          <w:tcPr>
            <w:tcW w:w="4164" w:type="dxa"/>
            <w:tcBorders>
              <w:top w:val="nil"/>
              <w:left w:val="nil"/>
              <w:bottom w:val="nil"/>
              <w:right w:val="nil"/>
            </w:tcBorders>
            <w:shd w:val="clear" w:color="auto" w:fill="auto"/>
            <w:noWrap/>
          </w:tcPr>
          <w:p w:rsidR="00B15E8D" w:rsidRPr="00AE2136" w:rsidRDefault="00B15E8D" w:rsidP="004179A3">
            <w:pPr>
              <w:spacing w:line="300" w:lineRule="exact"/>
              <w:jc w:val="both"/>
              <w:rPr>
                <w:rFonts w:ascii="Times New Roman" w:hAnsi="Times New Roman" w:cs="Times New Roman"/>
                <w:sz w:val="10"/>
                <w:szCs w:val="10"/>
                <w:lang w:val="en-US" w:eastAsia="zh-TW"/>
              </w:rPr>
            </w:pP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 w:val="10"/>
                <w:szCs w:val="10"/>
                <w:lang w:val="en-US" w:eastAsia="zh-TW"/>
              </w:rPr>
            </w:pPr>
          </w:p>
        </w:tc>
        <w:tc>
          <w:tcPr>
            <w:tcW w:w="1021" w:type="dxa"/>
            <w:tcBorders>
              <w:top w:val="nil"/>
              <w:left w:val="nil"/>
              <w:bottom w:val="nil"/>
              <w:right w:val="nil"/>
            </w:tcBorders>
            <w:shd w:val="clear" w:color="auto" w:fill="auto"/>
            <w:noWrap/>
          </w:tcPr>
          <w:p w:rsidR="00234380" w:rsidRPr="00AE2136" w:rsidRDefault="00234380" w:rsidP="004179A3">
            <w:pPr>
              <w:spacing w:line="300" w:lineRule="exact"/>
              <w:jc w:val="center"/>
              <w:rPr>
                <w:rFonts w:ascii="Times New Roman" w:hAnsi="Times New Roman" w:cs="Times New Roman"/>
                <w:sz w:val="10"/>
                <w:szCs w:val="10"/>
                <w:lang w:val="en-US" w:eastAsia="zh-TW"/>
              </w:rPr>
            </w:pPr>
          </w:p>
        </w:tc>
        <w:tc>
          <w:tcPr>
            <w:tcW w:w="1530" w:type="dxa"/>
            <w:tcBorders>
              <w:top w:val="nil"/>
              <w:left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b/>
                <w:sz w:val="10"/>
                <w:szCs w:val="10"/>
                <w:lang w:val="en-US" w:eastAsia="zh-TW"/>
              </w:rPr>
            </w:pPr>
          </w:p>
        </w:tc>
        <w:tc>
          <w:tcPr>
            <w:tcW w:w="279"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 w:val="10"/>
                <w:szCs w:val="10"/>
                <w:lang w:val="en-US" w:eastAsia="zh-TW"/>
              </w:rPr>
            </w:pPr>
          </w:p>
        </w:tc>
        <w:tc>
          <w:tcPr>
            <w:tcW w:w="1386" w:type="dxa"/>
            <w:tcBorders>
              <w:top w:val="nil"/>
              <w:left w:val="nil"/>
              <w:bottom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sz w:val="10"/>
                <w:szCs w:val="10"/>
                <w:lang w:val="en-US" w:eastAsia="zh-TW"/>
              </w:rPr>
            </w:pPr>
          </w:p>
        </w:tc>
      </w:tr>
      <w:tr w:rsidR="00234380" w:rsidRPr="00AE2136" w:rsidTr="00226200">
        <w:trPr>
          <w:trHeight w:val="330"/>
        </w:trPr>
        <w:tc>
          <w:tcPr>
            <w:tcW w:w="4164"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Current liabilities</w:t>
            </w:r>
          </w:p>
        </w:tc>
        <w:tc>
          <w:tcPr>
            <w:tcW w:w="572" w:type="dxa"/>
            <w:tcBorders>
              <w:top w:val="nil"/>
              <w:left w:val="nil"/>
              <w:bottom w:val="nil"/>
              <w:right w:val="nil"/>
            </w:tcBorders>
            <w:shd w:val="clear" w:color="auto" w:fill="auto"/>
            <w:noWrap/>
          </w:tcPr>
          <w:p w:rsidR="00234380" w:rsidRPr="0039125A" w:rsidRDefault="00234380" w:rsidP="004179A3">
            <w:pPr>
              <w:spacing w:line="300" w:lineRule="exact"/>
              <w:jc w:val="both"/>
              <w:rPr>
                <w:rFonts w:ascii="Times New Roman" w:eastAsia="PMingLiU" w:hAnsi="Times New Roman" w:cs="Times New Roman" w:hint="eastAsia"/>
                <w:szCs w:val="22"/>
                <w:lang w:val="en-US" w:eastAsia="zh-TW"/>
              </w:rPr>
            </w:pPr>
          </w:p>
        </w:tc>
        <w:tc>
          <w:tcPr>
            <w:tcW w:w="1021" w:type="dxa"/>
            <w:tcBorders>
              <w:top w:val="nil"/>
              <w:left w:val="nil"/>
              <w:bottom w:val="nil"/>
              <w:right w:val="nil"/>
            </w:tcBorders>
            <w:shd w:val="clear" w:color="auto" w:fill="auto"/>
            <w:noWrap/>
          </w:tcPr>
          <w:p w:rsidR="00234380" w:rsidRPr="00AE2136" w:rsidRDefault="00234380" w:rsidP="004179A3">
            <w:pPr>
              <w:spacing w:line="300" w:lineRule="exact"/>
              <w:jc w:val="center"/>
              <w:rPr>
                <w:rFonts w:ascii="Times New Roman" w:hAnsi="Times New Roman" w:cs="Times New Roman"/>
                <w:szCs w:val="22"/>
                <w:lang w:val="en-US" w:eastAsia="zh-TW"/>
              </w:rPr>
            </w:pPr>
          </w:p>
        </w:tc>
        <w:tc>
          <w:tcPr>
            <w:tcW w:w="1530" w:type="dxa"/>
            <w:tcBorders>
              <w:top w:val="nil"/>
              <w:left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b/>
                <w:szCs w:val="22"/>
                <w:lang w:val="en-US" w:eastAsia="zh-TW"/>
              </w:rPr>
            </w:pPr>
          </w:p>
        </w:tc>
        <w:tc>
          <w:tcPr>
            <w:tcW w:w="279" w:type="dxa"/>
            <w:tcBorders>
              <w:top w:val="nil"/>
              <w:left w:val="nil"/>
              <w:right w:val="nil"/>
            </w:tcBorders>
            <w:shd w:val="clear" w:color="auto" w:fill="auto"/>
            <w:noWrap/>
          </w:tcPr>
          <w:p w:rsidR="00234380" w:rsidRPr="0039125A" w:rsidRDefault="00234380" w:rsidP="004179A3">
            <w:pPr>
              <w:spacing w:line="300" w:lineRule="exact"/>
              <w:jc w:val="both"/>
              <w:rPr>
                <w:rFonts w:ascii="Times New Roman" w:eastAsia="PMingLiU" w:hAnsi="Times New Roman" w:cs="Times New Roman" w:hint="eastAsia"/>
                <w:szCs w:val="22"/>
                <w:lang w:val="en-US" w:eastAsia="zh-TW"/>
              </w:rPr>
            </w:pPr>
          </w:p>
        </w:tc>
        <w:tc>
          <w:tcPr>
            <w:tcW w:w="1386" w:type="dxa"/>
            <w:tcBorders>
              <w:top w:val="nil"/>
              <w:left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szCs w:val="22"/>
                <w:lang w:val="en-US" w:eastAsia="zh-TW"/>
              </w:rPr>
            </w:pPr>
          </w:p>
        </w:tc>
      </w:tr>
      <w:tr w:rsidR="00234380" w:rsidRPr="00AE2136" w:rsidTr="00226200">
        <w:trPr>
          <w:trHeight w:val="330"/>
        </w:trPr>
        <w:tc>
          <w:tcPr>
            <w:tcW w:w="4164" w:type="dxa"/>
            <w:tcBorders>
              <w:top w:val="nil"/>
              <w:left w:val="nil"/>
              <w:bottom w:val="nil"/>
              <w:right w:val="nil"/>
            </w:tcBorders>
            <w:shd w:val="clear" w:color="auto" w:fill="auto"/>
            <w:noWrap/>
          </w:tcPr>
          <w:p w:rsidR="00930CC4" w:rsidRPr="0039125A" w:rsidRDefault="00234380" w:rsidP="004179A3">
            <w:pPr>
              <w:spacing w:line="300" w:lineRule="exact"/>
              <w:jc w:val="both"/>
              <w:rPr>
                <w:rFonts w:ascii="Times New Roman" w:eastAsia="PMingLiU" w:hAnsi="Times New Roman" w:cs="Times New Roman" w:hint="eastAsia"/>
                <w:szCs w:val="22"/>
                <w:lang w:val="en-US" w:eastAsia="zh-TW"/>
              </w:rPr>
            </w:pPr>
            <w:r w:rsidRPr="00AE2136">
              <w:rPr>
                <w:rFonts w:ascii="Times New Roman" w:hAnsi="Times New Roman" w:cs="Times New Roman"/>
                <w:szCs w:val="22"/>
                <w:lang w:eastAsia="zh-TW"/>
              </w:rPr>
              <w:t>Other payables and accruals</w:t>
            </w:r>
          </w:p>
        </w:tc>
        <w:tc>
          <w:tcPr>
            <w:tcW w:w="572" w:type="dxa"/>
            <w:tcBorders>
              <w:top w:val="nil"/>
              <w:left w:val="nil"/>
              <w:bottom w:val="nil"/>
              <w:right w:val="nil"/>
            </w:tcBorders>
            <w:shd w:val="clear" w:color="auto" w:fill="auto"/>
            <w:noWrap/>
          </w:tcPr>
          <w:p w:rsidR="00403EF6" w:rsidRPr="0039125A" w:rsidRDefault="00403EF6" w:rsidP="004179A3">
            <w:pPr>
              <w:spacing w:line="300" w:lineRule="exact"/>
              <w:jc w:val="both"/>
              <w:rPr>
                <w:rFonts w:ascii="Times New Roman" w:eastAsia="PMingLiU" w:hAnsi="Times New Roman" w:cs="Times New Roman" w:hint="eastAsia"/>
                <w:szCs w:val="22"/>
                <w:lang w:val="en-US" w:eastAsia="zh-TW"/>
              </w:rPr>
            </w:pPr>
          </w:p>
        </w:tc>
        <w:tc>
          <w:tcPr>
            <w:tcW w:w="1021" w:type="dxa"/>
            <w:tcBorders>
              <w:top w:val="nil"/>
              <w:left w:val="nil"/>
              <w:bottom w:val="nil"/>
              <w:right w:val="nil"/>
            </w:tcBorders>
            <w:shd w:val="clear" w:color="auto" w:fill="auto"/>
            <w:noWrap/>
          </w:tcPr>
          <w:p w:rsidR="00234380" w:rsidRPr="00AE2136" w:rsidRDefault="00053088" w:rsidP="004179A3">
            <w:pPr>
              <w:spacing w:line="300" w:lineRule="exact"/>
              <w:jc w:val="center"/>
              <w:rPr>
                <w:rFonts w:ascii="Times New Roman" w:hAnsi="Times New Roman" w:cs="Times New Roman"/>
                <w:szCs w:val="22"/>
                <w:lang w:val="en-US" w:eastAsia="zh-TW"/>
              </w:rPr>
            </w:pPr>
            <w:r w:rsidRPr="00AE2136">
              <w:rPr>
                <w:rFonts w:ascii="Times New Roman" w:hAnsi="Times New Roman" w:cs="Times New Roman"/>
                <w:szCs w:val="22"/>
                <w:lang w:val="en-US" w:eastAsia="zh-TW"/>
              </w:rPr>
              <w:t>2</w:t>
            </w:r>
            <w:r w:rsidR="00354EAD">
              <w:rPr>
                <w:rFonts w:ascii="Times New Roman" w:hAnsi="Times New Roman" w:cs="Times New Roman"/>
                <w:szCs w:val="22"/>
                <w:lang w:val="en-US" w:eastAsia="zh-TW"/>
              </w:rPr>
              <w:t>3</w:t>
            </w:r>
          </w:p>
        </w:tc>
        <w:tc>
          <w:tcPr>
            <w:tcW w:w="1530" w:type="dxa"/>
            <w:tcBorders>
              <w:top w:val="nil"/>
              <w:left w:val="nil"/>
              <w:right w:val="nil"/>
            </w:tcBorders>
            <w:shd w:val="clear" w:color="auto" w:fill="auto"/>
            <w:noWrap/>
          </w:tcPr>
          <w:p w:rsidR="00234380" w:rsidRPr="00AE2136" w:rsidRDefault="00024948" w:rsidP="004179A3">
            <w:pPr>
              <w:spacing w:line="300" w:lineRule="exact"/>
              <w:jc w:val="right"/>
              <w:rPr>
                <w:rFonts w:ascii="Times New Roman" w:hAnsi="Times New Roman" w:cs="Times New Roman"/>
                <w:b/>
                <w:bCs/>
                <w:szCs w:val="22"/>
                <w:lang w:val="en-US" w:eastAsia="zh-TW"/>
              </w:rPr>
            </w:pPr>
            <w:r>
              <w:rPr>
                <w:rFonts w:ascii="Times New Roman" w:hAnsi="Times New Roman" w:cs="Times New Roman"/>
                <w:b/>
                <w:lang w:eastAsia="zh-TW"/>
              </w:rPr>
              <w:t>145</w:t>
            </w:r>
          </w:p>
        </w:tc>
        <w:tc>
          <w:tcPr>
            <w:tcW w:w="279" w:type="dxa"/>
            <w:tcBorders>
              <w:top w:val="nil"/>
              <w:left w:val="nil"/>
              <w:right w:val="nil"/>
            </w:tcBorders>
            <w:shd w:val="clear" w:color="auto" w:fill="auto"/>
            <w:noWrap/>
          </w:tcPr>
          <w:p w:rsidR="00930CC4" w:rsidRPr="0039125A" w:rsidRDefault="00930CC4" w:rsidP="004179A3">
            <w:pPr>
              <w:spacing w:line="300" w:lineRule="exact"/>
              <w:jc w:val="both"/>
              <w:rPr>
                <w:rFonts w:ascii="Times New Roman" w:eastAsia="PMingLiU" w:hAnsi="Times New Roman" w:cs="Times New Roman" w:hint="eastAsia"/>
                <w:szCs w:val="22"/>
                <w:lang w:val="en-US" w:eastAsia="zh-TW"/>
              </w:rPr>
            </w:pPr>
          </w:p>
        </w:tc>
        <w:tc>
          <w:tcPr>
            <w:tcW w:w="1386" w:type="dxa"/>
            <w:tcBorders>
              <w:top w:val="nil"/>
              <w:left w:val="nil"/>
              <w:right w:val="nil"/>
            </w:tcBorders>
            <w:shd w:val="clear" w:color="auto" w:fill="auto"/>
            <w:noWrap/>
          </w:tcPr>
          <w:p w:rsidR="00234380" w:rsidRPr="0039125A" w:rsidRDefault="00080313" w:rsidP="00B60618">
            <w:pPr>
              <w:spacing w:line="300" w:lineRule="exact"/>
              <w:jc w:val="right"/>
              <w:rPr>
                <w:rFonts w:ascii="Times New Roman" w:eastAsia="PMingLiU" w:hAnsi="Times New Roman" w:cs="Times New Roman" w:hint="eastAsia"/>
                <w:bCs/>
                <w:szCs w:val="22"/>
                <w:lang w:val="en-US" w:eastAsia="zh-TW"/>
              </w:rPr>
            </w:pPr>
            <w:r w:rsidRPr="00AE2136">
              <w:rPr>
                <w:rFonts w:ascii="Times New Roman" w:hAnsi="Times New Roman" w:cs="Times New Roman"/>
                <w:bCs/>
                <w:szCs w:val="22"/>
                <w:lang w:val="en-US" w:eastAsia="zh-TW"/>
              </w:rPr>
              <w:t>1</w:t>
            </w:r>
            <w:r w:rsidR="00774BA8">
              <w:rPr>
                <w:rFonts w:ascii="Times New Roman" w:hAnsi="Times New Roman" w:cs="Times New Roman"/>
                <w:bCs/>
                <w:szCs w:val="22"/>
                <w:lang w:val="en-US" w:eastAsia="zh-TW"/>
              </w:rPr>
              <w:t>3</w:t>
            </w:r>
            <w:r w:rsidR="00930CC4">
              <w:rPr>
                <w:rFonts w:ascii="Times New Roman" w:hAnsi="Times New Roman" w:cs="Times New Roman"/>
                <w:bCs/>
                <w:szCs w:val="22"/>
                <w:lang w:val="en-US" w:eastAsia="zh-TW"/>
              </w:rPr>
              <w:t>8</w:t>
            </w:r>
          </w:p>
        </w:tc>
      </w:tr>
      <w:tr w:rsidR="00024948" w:rsidRPr="00AE2136" w:rsidTr="00226200">
        <w:trPr>
          <w:trHeight w:val="330"/>
        </w:trPr>
        <w:tc>
          <w:tcPr>
            <w:tcW w:w="4164" w:type="dxa"/>
            <w:tcBorders>
              <w:top w:val="nil"/>
              <w:left w:val="nil"/>
              <w:bottom w:val="nil"/>
              <w:right w:val="nil"/>
            </w:tcBorders>
            <w:shd w:val="clear" w:color="auto" w:fill="auto"/>
            <w:noWrap/>
          </w:tcPr>
          <w:p w:rsidR="00024948" w:rsidRPr="00AE2136" w:rsidRDefault="00024948" w:rsidP="004179A3">
            <w:pPr>
              <w:spacing w:line="300" w:lineRule="exact"/>
              <w:jc w:val="both"/>
              <w:rPr>
                <w:rFonts w:ascii="Times New Roman" w:hAnsi="Times New Roman" w:cs="Times New Roman"/>
                <w:szCs w:val="22"/>
                <w:lang w:eastAsia="zh-TW"/>
              </w:rPr>
            </w:pPr>
            <w:r w:rsidRPr="0039125A">
              <w:rPr>
                <w:rFonts w:ascii="Times New Roman" w:eastAsia="PMingLiU" w:hAnsi="Times New Roman" w:cs="Times New Roman" w:hint="eastAsia"/>
                <w:szCs w:val="22"/>
                <w:lang w:eastAsia="zh-TW"/>
              </w:rPr>
              <w:t>L</w:t>
            </w:r>
            <w:r w:rsidRPr="0039125A">
              <w:rPr>
                <w:rFonts w:ascii="Times New Roman" w:eastAsia="PMingLiU" w:hAnsi="Times New Roman" w:cs="Times New Roman"/>
                <w:szCs w:val="22"/>
                <w:lang w:eastAsia="zh-TW"/>
              </w:rPr>
              <w:t>ease liabilities</w:t>
            </w:r>
          </w:p>
        </w:tc>
        <w:tc>
          <w:tcPr>
            <w:tcW w:w="572" w:type="dxa"/>
            <w:tcBorders>
              <w:top w:val="nil"/>
              <w:left w:val="nil"/>
              <w:bottom w:val="nil"/>
              <w:right w:val="nil"/>
            </w:tcBorders>
            <w:shd w:val="clear" w:color="auto" w:fill="auto"/>
            <w:noWrap/>
          </w:tcPr>
          <w:p w:rsidR="00024948" w:rsidRPr="0039125A" w:rsidRDefault="00024948" w:rsidP="004179A3">
            <w:pPr>
              <w:spacing w:line="300" w:lineRule="exact"/>
              <w:jc w:val="both"/>
              <w:rPr>
                <w:rFonts w:ascii="Times New Roman" w:eastAsia="PMingLiU" w:hAnsi="Times New Roman" w:cs="Times New Roman"/>
                <w:szCs w:val="22"/>
                <w:lang w:val="en-US" w:eastAsia="zh-TW"/>
              </w:rPr>
            </w:pPr>
          </w:p>
        </w:tc>
        <w:tc>
          <w:tcPr>
            <w:tcW w:w="1021" w:type="dxa"/>
            <w:tcBorders>
              <w:top w:val="nil"/>
              <w:left w:val="nil"/>
              <w:bottom w:val="nil"/>
              <w:right w:val="nil"/>
            </w:tcBorders>
            <w:shd w:val="clear" w:color="auto" w:fill="auto"/>
            <w:noWrap/>
          </w:tcPr>
          <w:p w:rsidR="00024948" w:rsidRPr="00AE2136" w:rsidRDefault="00493D4F" w:rsidP="004179A3">
            <w:pPr>
              <w:spacing w:line="300" w:lineRule="exact"/>
              <w:jc w:val="center"/>
              <w:rPr>
                <w:rFonts w:ascii="Times New Roman" w:hAnsi="Times New Roman" w:cs="Times New Roman"/>
                <w:szCs w:val="22"/>
                <w:lang w:val="en-US" w:eastAsia="zh-TW"/>
              </w:rPr>
            </w:pPr>
            <w:r>
              <w:rPr>
                <w:rFonts w:ascii="Times New Roman" w:hAnsi="Times New Roman" w:cs="Times New Roman"/>
                <w:szCs w:val="22"/>
                <w:lang w:val="en-US" w:eastAsia="zh-TW"/>
              </w:rPr>
              <w:t>19</w:t>
            </w:r>
          </w:p>
        </w:tc>
        <w:tc>
          <w:tcPr>
            <w:tcW w:w="1530" w:type="dxa"/>
            <w:tcBorders>
              <w:left w:val="nil"/>
              <w:bottom w:val="single" w:sz="4" w:space="0" w:color="auto"/>
              <w:right w:val="nil"/>
            </w:tcBorders>
            <w:shd w:val="clear" w:color="auto" w:fill="auto"/>
            <w:noWrap/>
          </w:tcPr>
          <w:p w:rsidR="00024948" w:rsidRPr="00AE2136" w:rsidRDefault="00024948" w:rsidP="004179A3">
            <w:pPr>
              <w:spacing w:line="300" w:lineRule="exact"/>
              <w:jc w:val="right"/>
              <w:rPr>
                <w:rFonts w:ascii="Times New Roman" w:hAnsi="Times New Roman" w:cs="Times New Roman"/>
                <w:b/>
                <w:lang w:eastAsia="zh-TW"/>
              </w:rPr>
            </w:pPr>
            <w:r>
              <w:rPr>
                <w:rFonts w:ascii="Times New Roman" w:hAnsi="Times New Roman" w:cs="Times New Roman"/>
                <w:b/>
                <w:lang w:eastAsia="zh-TW"/>
              </w:rPr>
              <w:t>60</w:t>
            </w:r>
          </w:p>
        </w:tc>
        <w:tc>
          <w:tcPr>
            <w:tcW w:w="279" w:type="dxa"/>
            <w:tcBorders>
              <w:left w:val="nil"/>
              <w:bottom w:val="nil"/>
              <w:right w:val="nil"/>
            </w:tcBorders>
            <w:shd w:val="clear" w:color="auto" w:fill="auto"/>
            <w:noWrap/>
          </w:tcPr>
          <w:p w:rsidR="00024948" w:rsidRPr="0039125A" w:rsidRDefault="00024948" w:rsidP="004179A3">
            <w:pPr>
              <w:spacing w:line="300" w:lineRule="exact"/>
              <w:jc w:val="both"/>
              <w:rPr>
                <w:rFonts w:ascii="Times New Roman" w:eastAsia="PMingLiU" w:hAnsi="Times New Roman" w:cs="Times New Roman" w:hint="eastAsia"/>
                <w:szCs w:val="22"/>
                <w:lang w:val="en-US" w:eastAsia="zh-TW"/>
              </w:rPr>
            </w:pPr>
          </w:p>
        </w:tc>
        <w:tc>
          <w:tcPr>
            <w:tcW w:w="1386" w:type="dxa"/>
            <w:tcBorders>
              <w:left w:val="nil"/>
              <w:bottom w:val="single" w:sz="4" w:space="0" w:color="auto"/>
              <w:right w:val="nil"/>
            </w:tcBorders>
            <w:shd w:val="clear" w:color="auto" w:fill="auto"/>
            <w:noWrap/>
          </w:tcPr>
          <w:p w:rsidR="00024948" w:rsidRPr="00AE2136" w:rsidRDefault="00024948" w:rsidP="004179A3">
            <w:pPr>
              <w:spacing w:line="300" w:lineRule="exact"/>
              <w:jc w:val="right"/>
              <w:rPr>
                <w:rFonts w:ascii="Times New Roman" w:hAnsi="Times New Roman" w:cs="Times New Roman"/>
                <w:bCs/>
                <w:szCs w:val="22"/>
                <w:lang w:val="en-US" w:eastAsia="zh-TW"/>
              </w:rPr>
            </w:pPr>
            <w:r w:rsidRPr="0039125A">
              <w:rPr>
                <w:rFonts w:ascii="Times New Roman" w:eastAsia="PMingLiU" w:hAnsi="Times New Roman" w:cs="Times New Roman" w:hint="eastAsia"/>
                <w:bCs/>
                <w:szCs w:val="22"/>
                <w:lang w:val="en-US" w:eastAsia="zh-TW"/>
              </w:rPr>
              <w:t>-</w:t>
            </w:r>
          </w:p>
        </w:tc>
      </w:tr>
      <w:tr w:rsidR="00AD64F0" w:rsidRPr="00AE2136" w:rsidTr="00226200">
        <w:trPr>
          <w:trHeight w:val="330"/>
        </w:trPr>
        <w:tc>
          <w:tcPr>
            <w:tcW w:w="4164" w:type="dxa"/>
            <w:tcBorders>
              <w:top w:val="nil"/>
              <w:left w:val="nil"/>
              <w:bottom w:val="nil"/>
              <w:right w:val="nil"/>
            </w:tcBorders>
            <w:shd w:val="clear" w:color="auto" w:fill="auto"/>
            <w:noWrap/>
          </w:tcPr>
          <w:p w:rsidR="00AD64F0" w:rsidRPr="0039125A" w:rsidRDefault="00AD64F0" w:rsidP="004179A3">
            <w:pPr>
              <w:spacing w:line="300" w:lineRule="exact"/>
              <w:jc w:val="both"/>
              <w:rPr>
                <w:rFonts w:ascii="Times New Roman" w:eastAsia="PMingLiU" w:hAnsi="Times New Roman" w:cs="Times New Roman" w:hint="eastAsia"/>
                <w:szCs w:val="22"/>
                <w:lang w:eastAsia="zh-TW"/>
              </w:rPr>
            </w:pPr>
          </w:p>
        </w:tc>
        <w:tc>
          <w:tcPr>
            <w:tcW w:w="572" w:type="dxa"/>
            <w:tcBorders>
              <w:top w:val="nil"/>
              <w:left w:val="nil"/>
              <w:bottom w:val="nil"/>
              <w:right w:val="nil"/>
            </w:tcBorders>
            <w:shd w:val="clear" w:color="auto" w:fill="auto"/>
            <w:noWrap/>
          </w:tcPr>
          <w:p w:rsidR="00AD64F0" w:rsidRPr="0039125A" w:rsidRDefault="00AD64F0" w:rsidP="004179A3">
            <w:pPr>
              <w:spacing w:line="300" w:lineRule="exact"/>
              <w:jc w:val="both"/>
              <w:rPr>
                <w:rFonts w:ascii="Times New Roman" w:eastAsia="PMingLiU" w:hAnsi="Times New Roman" w:cs="Times New Roman"/>
                <w:szCs w:val="22"/>
                <w:lang w:val="en-US" w:eastAsia="zh-TW"/>
              </w:rPr>
            </w:pPr>
          </w:p>
        </w:tc>
        <w:tc>
          <w:tcPr>
            <w:tcW w:w="1021" w:type="dxa"/>
            <w:tcBorders>
              <w:top w:val="nil"/>
              <w:left w:val="nil"/>
              <w:bottom w:val="nil"/>
              <w:right w:val="nil"/>
            </w:tcBorders>
            <w:shd w:val="clear" w:color="auto" w:fill="auto"/>
            <w:noWrap/>
          </w:tcPr>
          <w:p w:rsidR="00AD64F0" w:rsidRPr="00AE2136" w:rsidRDefault="00AD64F0" w:rsidP="004179A3">
            <w:pPr>
              <w:spacing w:line="300" w:lineRule="exact"/>
              <w:jc w:val="center"/>
              <w:rPr>
                <w:rFonts w:ascii="Times New Roman" w:hAnsi="Times New Roman" w:cs="Times New Roman"/>
                <w:szCs w:val="22"/>
                <w:lang w:val="en-US" w:eastAsia="zh-TW"/>
              </w:rPr>
            </w:pPr>
          </w:p>
        </w:tc>
        <w:tc>
          <w:tcPr>
            <w:tcW w:w="1530" w:type="dxa"/>
            <w:tcBorders>
              <w:left w:val="nil"/>
              <w:right w:val="nil"/>
            </w:tcBorders>
            <w:shd w:val="clear" w:color="auto" w:fill="auto"/>
            <w:noWrap/>
          </w:tcPr>
          <w:p w:rsidR="00AD64F0" w:rsidRDefault="00AD64F0" w:rsidP="004179A3">
            <w:pPr>
              <w:spacing w:line="300" w:lineRule="exact"/>
              <w:jc w:val="right"/>
              <w:rPr>
                <w:rFonts w:ascii="Times New Roman" w:hAnsi="Times New Roman" w:cs="Times New Roman"/>
                <w:b/>
                <w:lang w:eastAsia="zh-TW"/>
              </w:rPr>
            </w:pPr>
            <w:r>
              <w:rPr>
                <w:rFonts w:ascii="Times New Roman" w:hAnsi="Times New Roman" w:cs="Times New Roman"/>
                <w:b/>
                <w:lang w:eastAsia="zh-TW"/>
              </w:rPr>
              <w:t>205</w:t>
            </w:r>
          </w:p>
        </w:tc>
        <w:tc>
          <w:tcPr>
            <w:tcW w:w="279" w:type="dxa"/>
            <w:tcBorders>
              <w:left w:val="nil"/>
              <w:right w:val="nil"/>
            </w:tcBorders>
            <w:shd w:val="clear" w:color="auto" w:fill="auto"/>
            <w:noWrap/>
          </w:tcPr>
          <w:p w:rsidR="00AD64F0" w:rsidRPr="0039125A" w:rsidRDefault="00AD64F0" w:rsidP="004179A3">
            <w:pPr>
              <w:spacing w:line="300" w:lineRule="exact"/>
              <w:jc w:val="both"/>
              <w:rPr>
                <w:rFonts w:ascii="Times New Roman" w:eastAsia="PMingLiU" w:hAnsi="Times New Roman" w:cs="Times New Roman" w:hint="eastAsia"/>
                <w:szCs w:val="22"/>
                <w:lang w:val="en-US" w:eastAsia="zh-TW"/>
              </w:rPr>
            </w:pPr>
          </w:p>
        </w:tc>
        <w:tc>
          <w:tcPr>
            <w:tcW w:w="1386" w:type="dxa"/>
            <w:tcBorders>
              <w:left w:val="nil"/>
              <w:right w:val="nil"/>
            </w:tcBorders>
            <w:shd w:val="clear" w:color="auto" w:fill="auto"/>
            <w:noWrap/>
          </w:tcPr>
          <w:p w:rsidR="00AD64F0" w:rsidRPr="0039125A" w:rsidRDefault="00AD64F0" w:rsidP="004179A3">
            <w:pPr>
              <w:spacing w:line="300" w:lineRule="exact"/>
              <w:jc w:val="right"/>
              <w:rPr>
                <w:rFonts w:ascii="Times New Roman" w:eastAsia="PMingLiU" w:hAnsi="Times New Roman" w:cs="Times New Roman" w:hint="eastAsia"/>
                <w:bCs/>
                <w:szCs w:val="22"/>
                <w:lang w:val="en-US" w:eastAsia="zh-TW"/>
              </w:rPr>
            </w:pPr>
            <w:r>
              <w:rPr>
                <w:rFonts w:ascii="Times New Roman" w:eastAsia="PMingLiU" w:hAnsi="Times New Roman" w:cs="Times New Roman"/>
                <w:bCs/>
                <w:szCs w:val="22"/>
                <w:lang w:val="en-US" w:eastAsia="zh-TW"/>
              </w:rPr>
              <w:t>138</w:t>
            </w:r>
          </w:p>
        </w:tc>
      </w:tr>
      <w:tr w:rsidR="00234380" w:rsidRPr="00AE2136" w:rsidTr="004179A3">
        <w:trPr>
          <w:trHeight w:val="70"/>
        </w:trPr>
        <w:tc>
          <w:tcPr>
            <w:tcW w:w="4164"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 w:val="18"/>
                <w:szCs w:val="18"/>
                <w:lang w:val="en-US" w:eastAsia="zh-TW"/>
              </w:rPr>
            </w:pP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 w:val="18"/>
                <w:szCs w:val="18"/>
                <w:lang w:val="en-US" w:eastAsia="zh-TW"/>
              </w:rPr>
            </w:pPr>
          </w:p>
        </w:tc>
        <w:tc>
          <w:tcPr>
            <w:tcW w:w="1021" w:type="dxa"/>
            <w:tcBorders>
              <w:top w:val="nil"/>
              <w:left w:val="nil"/>
              <w:bottom w:val="nil"/>
              <w:right w:val="nil"/>
            </w:tcBorders>
            <w:shd w:val="clear" w:color="auto" w:fill="auto"/>
            <w:noWrap/>
          </w:tcPr>
          <w:p w:rsidR="00234380" w:rsidRPr="00AE2136" w:rsidRDefault="00234380" w:rsidP="004179A3">
            <w:pPr>
              <w:spacing w:line="300" w:lineRule="exact"/>
              <w:jc w:val="center"/>
              <w:rPr>
                <w:rFonts w:ascii="Times New Roman" w:hAnsi="Times New Roman" w:cs="Times New Roman"/>
                <w:sz w:val="18"/>
                <w:szCs w:val="18"/>
                <w:lang w:val="en-US" w:eastAsia="zh-TW"/>
              </w:rPr>
            </w:pPr>
          </w:p>
        </w:tc>
        <w:tc>
          <w:tcPr>
            <w:tcW w:w="1530" w:type="dxa"/>
            <w:tcBorders>
              <w:top w:val="nil"/>
              <w:left w:val="nil"/>
              <w:bottom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b/>
                <w:sz w:val="18"/>
                <w:szCs w:val="18"/>
                <w:lang w:val="en-US" w:eastAsia="zh-TW"/>
              </w:rPr>
            </w:pPr>
          </w:p>
        </w:tc>
        <w:tc>
          <w:tcPr>
            <w:tcW w:w="279"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 w:val="18"/>
                <w:szCs w:val="18"/>
                <w:lang w:val="en-US" w:eastAsia="zh-TW"/>
              </w:rPr>
            </w:pPr>
          </w:p>
        </w:tc>
        <w:tc>
          <w:tcPr>
            <w:tcW w:w="1386" w:type="dxa"/>
            <w:tcBorders>
              <w:top w:val="nil"/>
              <w:left w:val="nil"/>
              <w:bottom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sz w:val="18"/>
                <w:szCs w:val="18"/>
                <w:lang w:val="en-US" w:eastAsia="zh-TW"/>
              </w:rPr>
            </w:pPr>
          </w:p>
        </w:tc>
      </w:tr>
      <w:tr w:rsidR="00235C36" w:rsidRPr="00AE2136" w:rsidTr="004179A3">
        <w:trPr>
          <w:trHeight w:val="345"/>
        </w:trPr>
        <w:tc>
          <w:tcPr>
            <w:tcW w:w="4164"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Net current assets</w:t>
            </w:r>
          </w:p>
        </w:tc>
        <w:tc>
          <w:tcPr>
            <w:tcW w:w="572"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5C36" w:rsidRPr="00AE2136" w:rsidRDefault="00235C36" w:rsidP="004179A3">
            <w:pPr>
              <w:spacing w:line="300" w:lineRule="exact"/>
              <w:jc w:val="center"/>
              <w:rPr>
                <w:rFonts w:ascii="Times New Roman" w:hAnsi="Times New Roman" w:cs="Times New Roman"/>
                <w:szCs w:val="22"/>
                <w:lang w:val="en-US" w:eastAsia="zh-TW"/>
              </w:rPr>
            </w:pPr>
          </w:p>
        </w:tc>
        <w:tc>
          <w:tcPr>
            <w:tcW w:w="1530" w:type="dxa"/>
            <w:tcBorders>
              <w:top w:val="nil"/>
              <w:left w:val="nil"/>
              <w:bottom w:val="single" w:sz="4" w:space="0" w:color="auto"/>
              <w:right w:val="nil"/>
            </w:tcBorders>
            <w:shd w:val="clear" w:color="auto" w:fill="auto"/>
            <w:noWrap/>
          </w:tcPr>
          <w:p w:rsidR="00D25423" w:rsidRPr="00AE2136" w:rsidRDefault="00930CC4" w:rsidP="00B60618">
            <w:pPr>
              <w:spacing w:line="300" w:lineRule="exact"/>
              <w:jc w:val="right"/>
              <w:rPr>
                <w:rFonts w:ascii="Times New Roman" w:hAnsi="Times New Roman" w:cs="Times New Roman"/>
                <w:b/>
                <w:bCs/>
                <w:szCs w:val="22"/>
                <w:lang w:val="en-US" w:eastAsia="zh-TW"/>
              </w:rPr>
            </w:pPr>
            <w:r>
              <w:rPr>
                <w:rFonts w:ascii="Times New Roman" w:hAnsi="Times New Roman" w:cs="Times New Roman"/>
                <w:b/>
                <w:lang w:eastAsia="zh-TW"/>
              </w:rPr>
              <w:t>2</w:t>
            </w:r>
            <w:r w:rsidR="00631F82" w:rsidRPr="00AE2136">
              <w:rPr>
                <w:rFonts w:ascii="Times New Roman" w:hAnsi="Times New Roman" w:cs="Times New Roman"/>
                <w:b/>
                <w:lang w:eastAsia="zh-TW"/>
              </w:rPr>
              <w:t>,</w:t>
            </w:r>
            <w:r>
              <w:rPr>
                <w:rFonts w:ascii="Times New Roman" w:hAnsi="Times New Roman" w:cs="Times New Roman"/>
                <w:b/>
                <w:lang w:eastAsia="zh-TW"/>
              </w:rPr>
              <w:t>08</w:t>
            </w:r>
            <w:r w:rsidR="00024948">
              <w:rPr>
                <w:rFonts w:ascii="Times New Roman" w:hAnsi="Times New Roman" w:cs="Times New Roman"/>
                <w:b/>
                <w:lang w:eastAsia="zh-TW"/>
              </w:rPr>
              <w:t>5</w:t>
            </w:r>
          </w:p>
        </w:tc>
        <w:tc>
          <w:tcPr>
            <w:tcW w:w="279" w:type="dxa"/>
            <w:tcBorders>
              <w:top w:val="nil"/>
              <w:left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single" w:sz="4" w:space="0" w:color="auto"/>
              <w:right w:val="nil"/>
            </w:tcBorders>
            <w:shd w:val="clear" w:color="auto" w:fill="auto"/>
            <w:noWrap/>
          </w:tcPr>
          <w:p w:rsidR="00235C36" w:rsidRPr="00AE2136" w:rsidRDefault="00774BA8" w:rsidP="004179A3">
            <w:pPr>
              <w:spacing w:line="30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3,</w:t>
            </w:r>
            <w:r w:rsidR="00E94C65" w:rsidRPr="00AE2136">
              <w:rPr>
                <w:rFonts w:ascii="Times New Roman" w:hAnsi="Times New Roman" w:cs="Times New Roman"/>
                <w:bCs/>
                <w:szCs w:val="22"/>
                <w:lang w:val="en-US" w:eastAsia="zh-TW"/>
              </w:rPr>
              <w:t>61</w:t>
            </w:r>
            <w:r>
              <w:rPr>
                <w:rFonts w:ascii="Times New Roman" w:hAnsi="Times New Roman" w:cs="Times New Roman"/>
                <w:bCs/>
                <w:szCs w:val="22"/>
                <w:lang w:val="en-US" w:eastAsia="zh-TW"/>
              </w:rPr>
              <w:t>4</w:t>
            </w:r>
          </w:p>
        </w:tc>
      </w:tr>
      <w:tr w:rsidR="00235C36" w:rsidRPr="00AE2136" w:rsidTr="004179A3">
        <w:trPr>
          <w:trHeight w:val="35"/>
        </w:trPr>
        <w:tc>
          <w:tcPr>
            <w:tcW w:w="4164"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 w:val="18"/>
                <w:szCs w:val="18"/>
                <w:lang w:val="en-US" w:eastAsia="zh-TW"/>
              </w:rPr>
            </w:pPr>
          </w:p>
        </w:tc>
        <w:tc>
          <w:tcPr>
            <w:tcW w:w="572"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 w:val="18"/>
                <w:szCs w:val="18"/>
                <w:lang w:val="en-US" w:eastAsia="zh-TW"/>
              </w:rPr>
            </w:pPr>
          </w:p>
        </w:tc>
        <w:tc>
          <w:tcPr>
            <w:tcW w:w="1021" w:type="dxa"/>
            <w:tcBorders>
              <w:top w:val="nil"/>
              <w:left w:val="nil"/>
              <w:bottom w:val="nil"/>
              <w:right w:val="nil"/>
            </w:tcBorders>
            <w:shd w:val="clear" w:color="auto" w:fill="auto"/>
            <w:noWrap/>
          </w:tcPr>
          <w:p w:rsidR="00235C36" w:rsidRPr="00AE2136" w:rsidRDefault="00235C36" w:rsidP="004179A3">
            <w:pPr>
              <w:spacing w:line="300" w:lineRule="exact"/>
              <w:jc w:val="center"/>
              <w:rPr>
                <w:rFonts w:ascii="Times New Roman" w:hAnsi="Times New Roman" w:cs="Times New Roman"/>
                <w:sz w:val="18"/>
                <w:szCs w:val="18"/>
                <w:lang w:val="en-US" w:eastAsia="zh-TW"/>
              </w:rPr>
            </w:pPr>
          </w:p>
        </w:tc>
        <w:tc>
          <w:tcPr>
            <w:tcW w:w="1530" w:type="dxa"/>
            <w:tcBorders>
              <w:top w:val="single" w:sz="4" w:space="0" w:color="auto"/>
              <w:left w:val="nil"/>
              <w:bottom w:val="nil"/>
              <w:right w:val="nil"/>
            </w:tcBorders>
            <w:shd w:val="clear" w:color="auto" w:fill="auto"/>
            <w:noWrap/>
          </w:tcPr>
          <w:p w:rsidR="00235C36" w:rsidRPr="00AE2136" w:rsidRDefault="00235C36" w:rsidP="004179A3">
            <w:pPr>
              <w:spacing w:line="300" w:lineRule="exact"/>
              <w:jc w:val="right"/>
              <w:rPr>
                <w:rFonts w:ascii="Times New Roman" w:hAnsi="Times New Roman" w:cs="Times New Roman"/>
                <w:b/>
                <w:sz w:val="18"/>
                <w:szCs w:val="18"/>
                <w:lang w:val="en-US" w:eastAsia="zh-TW"/>
              </w:rPr>
            </w:pPr>
          </w:p>
        </w:tc>
        <w:tc>
          <w:tcPr>
            <w:tcW w:w="279" w:type="dxa"/>
            <w:tcBorders>
              <w:top w:val="nil"/>
              <w:left w:val="nil"/>
              <w:bottom w:val="nil"/>
              <w:right w:val="nil"/>
            </w:tcBorders>
            <w:shd w:val="clear" w:color="auto" w:fill="auto"/>
            <w:noWrap/>
          </w:tcPr>
          <w:p w:rsidR="00235C36" w:rsidRPr="00AE2136" w:rsidRDefault="00235C36" w:rsidP="004179A3">
            <w:pPr>
              <w:spacing w:line="300" w:lineRule="exact"/>
              <w:jc w:val="both"/>
              <w:rPr>
                <w:rFonts w:ascii="Times New Roman" w:hAnsi="Times New Roman" w:cs="Times New Roman"/>
                <w:sz w:val="18"/>
                <w:szCs w:val="18"/>
                <w:lang w:val="en-US" w:eastAsia="zh-TW"/>
              </w:rPr>
            </w:pPr>
          </w:p>
        </w:tc>
        <w:tc>
          <w:tcPr>
            <w:tcW w:w="1386" w:type="dxa"/>
            <w:tcBorders>
              <w:top w:val="single" w:sz="4" w:space="0" w:color="auto"/>
              <w:left w:val="nil"/>
              <w:bottom w:val="nil"/>
              <w:right w:val="nil"/>
            </w:tcBorders>
            <w:shd w:val="clear" w:color="auto" w:fill="auto"/>
            <w:noWrap/>
          </w:tcPr>
          <w:p w:rsidR="00235C36" w:rsidRPr="00AE2136" w:rsidRDefault="00235C36" w:rsidP="004179A3">
            <w:pPr>
              <w:spacing w:line="300" w:lineRule="exact"/>
              <w:jc w:val="right"/>
              <w:rPr>
                <w:rFonts w:ascii="Times New Roman" w:hAnsi="Times New Roman" w:cs="Times New Roman"/>
                <w:sz w:val="18"/>
                <w:szCs w:val="18"/>
                <w:lang w:val="en-US" w:eastAsia="zh-TW"/>
              </w:rPr>
            </w:pPr>
          </w:p>
        </w:tc>
      </w:tr>
      <w:tr w:rsidR="00234380" w:rsidRPr="00AE2136" w:rsidTr="004179A3">
        <w:trPr>
          <w:trHeight w:val="345"/>
        </w:trPr>
        <w:tc>
          <w:tcPr>
            <w:tcW w:w="4164"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Net assets</w:t>
            </w: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4380" w:rsidRPr="00AE2136" w:rsidRDefault="00234380" w:rsidP="004179A3">
            <w:pPr>
              <w:spacing w:line="300" w:lineRule="exact"/>
              <w:jc w:val="center"/>
              <w:rPr>
                <w:rFonts w:ascii="Times New Roman" w:hAnsi="Times New Roman" w:cs="Times New Roman"/>
                <w:szCs w:val="22"/>
                <w:lang w:val="en-US" w:eastAsia="zh-TW"/>
              </w:rPr>
            </w:pPr>
          </w:p>
        </w:tc>
        <w:tc>
          <w:tcPr>
            <w:tcW w:w="1530" w:type="dxa"/>
            <w:tcBorders>
              <w:top w:val="nil"/>
              <w:left w:val="nil"/>
              <w:bottom w:val="double" w:sz="6" w:space="0" w:color="auto"/>
              <w:right w:val="nil"/>
            </w:tcBorders>
            <w:shd w:val="clear" w:color="auto" w:fill="auto"/>
            <w:noWrap/>
          </w:tcPr>
          <w:p w:rsidR="00D25423" w:rsidRPr="00AE2136" w:rsidRDefault="00930CC4" w:rsidP="005045BB">
            <w:pPr>
              <w:spacing w:line="300" w:lineRule="exact"/>
              <w:jc w:val="right"/>
              <w:rPr>
                <w:rFonts w:ascii="Times New Roman" w:hAnsi="Times New Roman" w:cs="Times New Roman"/>
                <w:b/>
                <w:bCs/>
                <w:szCs w:val="22"/>
                <w:lang w:val="en-US" w:eastAsia="zh-TW"/>
              </w:rPr>
            </w:pPr>
            <w:r>
              <w:rPr>
                <w:rFonts w:ascii="Times New Roman" w:hAnsi="Times New Roman" w:cs="Times New Roman"/>
                <w:b/>
                <w:lang w:eastAsia="zh-HK"/>
              </w:rPr>
              <w:t>4</w:t>
            </w:r>
            <w:r w:rsidR="00234380" w:rsidRPr="00AE2136">
              <w:rPr>
                <w:rFonts w:ascii="Times New Roman" w:hAnsi="Times New Roman" w:cs="Times New Roman"/>
                <w:b/>
                <w:lang w:eastAsia="zh-HK"/>
              </w:rPr>
              <w:t>,</w:t>
            </w:r>
            <w:r w:rsidR="00D740DE">
              <w:rPr>
                <w:rFonts w:ascii="Times New Roman" w:hAnsi="Times New Roman" w:cs="Times New Roman"/>
                <w:b/>
                <w:lang w:eastAsia="zh-HK"/>
              </w:rPr>
              <w:t>701</w:t>
            </w:r>
          </w:p>
        </w:tc>
        <w:tc>
          <w:tcPr>
            <w:tcW w:w="279"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double" w:sz="6" w:space="0" w:color="auto"/>
              <w:right w:val="nil"/>
            </w:tcBorders>
            <w:shd w:val="clear" w:color="auto" w:fill="auto"/>
            <w:noWrap/>
          </w:tcPr>
          <w:p w:rsidR="00234380" w:rsidRPr="00AE2136" w:rsidRDefault="00774BA8" w:rsidP="004179A3">
            <w:pPr>
              <w:spacing w:line="30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5</w:t>
            </w:r>
            <w:r w:rsidR="00234380" w:rsidRPr="00AE2136">
              <w:rPr>
                <w:rFonts w:ascii="Times New Roman" w:hAnsi="Times New Roman" w:cs="Times New Roman"/>
                <w:bCs/>
                <w:szCs w:val="22"/>
                <w:lang w:val="en-US" w:eastAsia="zh-TW"/>
              </w:rPr>
              <w:t>,</w:t>
            </w:r>
            <w:r w:rsidR="00E94C65" w:rsidRPr="00AE2136">
              <w:rPr>
                <w:rFonts w:ascii="Times New Roman" w:hAnsi="Times New Roman" w:cs="Times New Roman"/>
                <w:bCs/>
                <w:szCs w:val="22"/>
                <w:lang w:val="en-US" w:eastAsia="zh-TW"/>
              </w:rPr>
              <w:t>3</w:t>
            </w:r>
            <w:r>
              <w:rPr>
                <w:rFonts w:ascii="Times New Roman" w:hAnsi="Times New Roman" w:cs="Times New Roman"/>
                <w:bCs/>
                <w:szCs w:val="22"/>
                <w:lang w:val="en-US" w:eastAsia="zh-TW"/>
              </w:rPr>
              <w:t>69</w:t>
            </w:r>
          </w:p>
        </w:tc>
      </w:tr>
      <w:tr w:rsidR="00234380" w:rsidRPr="00AE2136" w:rsidTr="004179A3">
        <w:trPr>
          <w:trHeight w:val="35"/>
        </w:trPr>
        <w:tc>
          <w:tcPr>
            <w:tcW w:w="4164"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 w:val="18"/>
                <w:szCs w:val="18"/>
                <w:lang w:val="en-US" w:eastAsia="zh-TW"/>
              </w:rPr>
            </w:pP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 w:val="18"/>
                <w:szCs w:val="18"/>
                <w:lang w:val="en-US" w:eastAsia="zh-TW"/>
              </w:rPr>
            </w:pPr>
          </w:p>
        </w:tc>
        <w:tc>
          <w:tcPr>
            <w:tcW w:w="1021" w:type="dxa"/>
            <w:tcBorders>
              <w:top w:val="nil"/>
              <w:left w:val="nil"/>
              <w:bottom w:val="nil"/>
              <w:right w:val="nil"/>
            </w:tcBorders>
            <w:shd w:val="clear" w:color="auto" w:fill="auto"/>
            <w:noWrap/>
          </w:tcPr>
          <w:p w:rsidR="00234380" w:rsidRPr="00AE2136" w:rsidRDefault="00234380" w:rsidP="004179A3">
            <w:pPr>
              <w:spacing w:line="300" w:lineRule="exact"/>
              <w:jc w:val="center"/>
              <w:rPr>
                <w:rFonts w:ascii="Times New Roman" w:hAnsi="Times New Roman" w:cs="Times New Roman"/>
                <w:sz w:val="18"/>
                <w:szCs w:val="18"/>
                <w:lang w:val="en-US" w:eastAsia="zh-TW"/>
              </w:rPr>
            </w:pPr>
          </w:p>
        </w:tc>
        <w:tc>
          <w:tcPr>
            <w:tcW w:w="1530" w:type="dxa"/>
            <w:tcBorders>
              <w:top w:val="nil"/>
              <w:left w:val="nil"/>
              <w:bottom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b/>
                <w:sz w:val="18"/>
                <w:szCs w:val="18"/>
                <w:lang w:val="en-US" w:eastAsia="zh-TW"/>
              </w:rPr>
            </w:pPr>
          </w:p>
        </w:tc>
        <w:tc>
          <w:tcPr>
            <w:tcW w:w="279"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 w:val="18"/>
                <w:szCs w:val="18"/>
                <w:lang w:val="en-US" w:eastAsia="zh-TW"/>
              </w:rPr>
            </w:pPr>
          </w:p>
        </w:tc>
        <w:tc>
          <w:tcPr>
            <w:tcW w:w="1386" w:type="dxa"/>
            <w:tcBorders>
              <w:top w:val="nil"/>
              <w:left w:val="nil"/>
              <w:bottom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sz w:val="18"/>
                <w:szCs w:val="18"/>
                <w:lang w:val="en-US" w:eastAsia="zh-TW"/>
              </w:rPr>
            </w:pPr>
          </w:p>
        </w:tc>
      </w:tr>
      <w:tr w:rsidR="00234380" w:rsidRPr="00AE2136" w:rsidTr="004179A3">
        <w:trPr>
          <w:trHeight w:val="330"/>
        </w:trPr>
        <w:tc>
          <w:tcPr>
            <w:tcW w:w="4164"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Capital and reserves</w:t>
            </w: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4380" w:rsidRPr="00AE2136" w:rsidRDefault="00234380" w:rsidP="004179A3">
            <w:pPr>
              <w:spacing w:line="300" w:lineRule="exact"/>
              <w:jc w:val="center"/>
              <w:rPr>
                <w:rFonts w:ascii="Times New Roman" w:hAnsi="Times New Roman" w:cs="Times New Roman"/>
                <w:szCs w:val="22"/>
                <w:lang w:val="en-US" w:eastAsia="zh-TW"/>
              </w:rPr>
            </w:pPr>
          </w:p>
        </w:tc>
        <w:tc>
          <w:tcPr>
            <w:tcW w:w="1530" w:type="dxa"/>
            <w:tcBorders>
              <w:top w:val="nil"/>
              <w:left w:val="nil"/>
              <w:bottom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b/>
                <w:szCs w:val="22"/>
                <w:lang w:val="en-US" w:eastAsia="zh-TW"/>
              </w:rPr>
            </w:pPr>
          </w:p>
        </w:tc>
        <w:tc>
          <w:tcPr>
            <w:tcW w:w="279"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234380" w:rsidRPr="00AE2136" w:rsidRDefault="00234380" w:rsidP="004179A3">
            <w:pPr>
              <w:spacing w:line="300" w:lineRule="exact"/>
              <w:jc w:val="right"/>
              <w:rPr>
                <w:rFonts w:ascii="Times New Roman" w:hAnsi="Times New Roman" w:cs="Times New Roman"/>
                <w:szCs w:val="22"/>
                <w:lang w:val="en-US" w:eastAsia="zh-TW"/>
              </w:rPr>
            </w:pPr>
          </w:p>
        </w:tc>
      </w:tr>
      <w:tr w:rsidR="00234380" w:rsidRPr="00AE2136" w:rsidTr="004179A3">
        <w:trPr>
          <w:trHeight w:val="330"/>
        </w:trPr>
        <w:tc>
          <w:tcPr>
            <w:tcW w:w="4164"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Share capital</w:t>
            </w: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4380" w:rsidRPr="00AE2136" w:rsidRDefault="00053088" w:rsidP="004179A3">
            <w:pPr>
              <w:spacing w:line="300" w:lineRule="exact"/>
              <w:jc w:val="center"/>
              <w:rPr>
                <w:rFonts w:ascii="Times New Roman" w:hAnsi="Times New Roman" w:cs="Times New Roman"/>
                <w:szCs w:val="22"/>
                <w:lang w:val="en-US" w:eastAsia="zh-TW"/>
              </w:rPr>
            </w:pPr>
            <w:r w:rsidRPr="00AE2136">
              <w:rPr>
                <w:rFonts w:ascii="Times New Roman" w:hAnsi="Times New Roman" w:cs="Times New Roman"/>
                <w:szCs w:val="22"/>
                <w:lang w:val="en-US" w:eastAsia="zh-TW"/>
              </w:rPr>
              <w:t>2</w:t>
            </w:r>
            <w:r w:rsidR="00354EAD">
              <w:rPr>
                <w:rFonts w:ascii="Times New Roman" w:hAnsi="Times New Roman" w:cs="Times New Roman"/>
                <w:szCs w:val="22"/>
                <w:lang w:val="en-US" w:eastAsia="zh-TW"/>
              </w:rPr>
              <w:t>4</w:t>
            </w:r>
          </w:p>
        </w:tc>
        <w:tc>
          <w:tcPr>
            <w:tcW w:w="1530" w:type="dxa"/>
            <w:tcBorders>
              <w:top w:val="nil"/>
              <w:left w:val="nil"/>
              <w:bottom w:val="nil"/>
              <w:right w:val="nil"/>
            </w:tcBorders>
            <w:shd w:val="clear" w:color="auto" w:fill="auto"/>
            <w:noWrap/>
          </w:tcPr>
          <w:p w:rsidR="00234380" w:rsidRPr="00AE2136" w:rsidRDefault="00631F82" w:rsidP="004179A3">
            <w:pPr>
              <w:spacing w:line="300" w:lineRule="exact"/>
              <w:jc w:val="right"/>
              <w:rPr>
                <w:rFonts w:ascii="Times New Roman" w:hAnsi="Times New Roman" w:cs="Times New Roman"/>
                <w:b/>
                <w:bCs/>
                <w:szCs w:val="22"/>
                <w:lang w:val="en-US" w:eastAsia="zh-TW"/>
              </w:rPr>
            </w:pPr>
            <w:r w:rsidRPr="00AE2136">
              <w:rPr>
                <w:rFonts w:ascii="Times New Roman" w:hAnsi="Times New Roman" w:cs="Times New Roman"/>
                <w:b/>
                <w:lang w:eastAsia="zh-HK"/>
              </w:rPr>
              <w:t>85</w:t>
            </w:r>
            <w:r w:rsidR="00234380" w:rsidRPr="00AE2136">
              <w:rPr>
                <w:rFonts w:ascii="Times New Roman" w:hAnsi="Times New Roman" w:cs="Times New Roman"/>
                <w:b/>
                <w:bCs/>
                <w:szCs w:val="22"/>
                <w:lang w:val="en-US" w:eastAsia="zh-TW"/>
              </w:rPr>
              <w:t xml:space="preserve"> </w:t>
            </w:r>
          </w:p>
        </w:tc>
        <w:tc>
          <w:tcPr>
            <w:tcW w:w="279"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nil"/>
              <w:right w:val="nil"/>
            </w:tcBorders>
            <w:shd w:val="clear" w:color="auto" w:fill="auto"/>
            <w:noWrap/>
          </w:tcPr>
          <w:p w:rsidR="00234380" w:rsidRPr="00AE2136" w:rsidRDefault="00774BA8" w:rsidP="004179A3">
            <w:pPr>
              <w:spacing w:line="30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85</w:t>
            </w:r>
            <w:r w:rsidR="00234380" w:rsidRPr="00AE2136">
              <w:rPr>
                <w:rFonts w:ascii="Times New Roman" w:hAnsi="Times New Roman" w:cs="Times New Roman"/>
                <w:bCs/>
                <w:szCs w:val="22"/>
                <w:lang w:val="en-US" w:eastAsia="zh-TW"/>
              </w:rPr>
              <w:t xml:space="preserve"> </w:t>
            </w:r>
          </w:p>
        </w:tc>
      </w:tr>
      <w:tr w:rsidR="00234380" w:rsidRPr="00AE2136" w:rsidTr="004179A3">
        <w:trPr>
          <w:trHeight w:val="330"/>
        </w:trPr>
        <w:tc>
          <w:tcPr>
            <w:tcW w:w="4164" w:type="dxa"/>
            <w:tcBorders>
              <w:top w:val="nil"/>
              <w:left w:val="nil"/>
              <w:bottom w:val="nil"/>
              <w:right w:val="nil"/>
            </w:tcBorders>
            <w:shd w:val="clear" w:color="auto" w:fill="auto"/>
            <w:noWrap/>
          </w:tcPr>
          <w:p w:rsidR="00234380" w:rsidRPr="00AE2136" w:rsidRDefault="008C1D31" w:rsidP="004179A3">
            <w:pPr>
              <w:spacing w:line="30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Reserves</w:t>
            </w:r>
          </w:p>
        </w:tc>
        <w:tc>
          <w:tcPr>
            <w:tcW w:w="572"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234380" w:rsidRPr="00AE2136" w:rsidRDefault="00053088" w:rsidP="004179A3">
            <w:pPr>
              <w:spacing w:line="300" w:lineRule="exact"/>
              <w:jc w:val="center"/>
              <w:rPr>
                <w:rFonts w:ascii="Times New Roman" w:hAnsi="Times New Roman" w:cs="Times New Roman"/>
                <w:szCs w:val="22"/>
                <w:lang w:val="en-US" w:eastAsia="zh-TW"/>
              </w:rPr>
            </w:pPr>
            <w:r w:rsidRPr="00AE2136">
              <w:rPr>
                <w:rFonts w:ascii="Times New Roman" w:hAnsi="Times New Roman" w:cs="Times New Roman"/>
                <w:szCs w:val="22"/>
                <w:lang w:val="en-US" w:eastAsia="zh-TW"/>
              </w:rPr>
              <w:t>2</w:t>
            </w:r>
            <w:r w:rsidR="00354EAD">
              <w:rPr>
                <w:rFonts w:ascii="Times New Roman" w:hAnsi="Times New Roman" w:cs="Times New Roman"/>
                <w:szCs w:val="22"/>
                <w:lang w:val="en-US" w:eastAsia="zh-TW"/>
              </w:rPr>
              <w:t>5</w:t>
            </w:r>
          </w:p>
        </w:tc>
        <w:tc>
          <w:tcPr>
            <w:tcW w:w="1530" w:type="dxa"/>
            <w:tcBorders>
              <w:top w:val="nil"/>
              <w:left w:val="nil"/>
              <w:bottom w:val="single" w:sz="4" w:space="0" w:color="auto"/>
              <w:right w:val="nil"/>
            </w:tcBorders>
            <w:shd w:val="clear" w:color="auto" w:fill="auto"/>
            <w:noWrap/>
          </w:tcPr>
          <w:p w:rsidR="00234380" w:rsidRPr="00AE2136" w:rsidRDefault="00930CC4" w:rsidP="005045BB">
            <w:pPr>
              <w:spacing w:line="300" w:lineRule="exact"/>
              <w:jc w:val="right"/>
              <w:rPr>
                <w:rFonts w:ascii="Times New Roman" w:hAnsi="Times New Roman" w:cs="Times New Roman"/>
                <w:b/>
                <w:bCs/>
                <w:szCs w:val="22"/>
                <w:lang w:val="en-US" w:eastAsia="zh-TW"/>
              </w:rPr>
            </w:pPr>
            <w:r>
              <w:rPr>
                <w:rFonts w:ascii="Times New Roman" w:hAnsi="Times New Roman" w:cs="Times New Roman"/>
                <w:b/>
                <w:lang w:eastAsia="zh-HK"/>
              </w:rPr>
              <w:t>4</w:t>
            </w:r>
            <w:r w:rsidR="008C1D31" w:rsidRPr="00AE2136">
              <w:rPr>
                <w:rFonts w:ascii="Times New Roman" w:hAnsi="Times New Roman" w:cs="Times New Roman"/>
                <w:b/>
                <w:lang w:eastAsia="zh-HK"/>
              </w:rPr>
              <w:t>,</w:t>
            </w:r>
            <w:r w:rsidR="003168F9">
              <w:rPr>
                <w:rFonts w:ascii="Times New Roman" w:hAnsi="Times New Roman" w:cs="Times New Roman"/>
                <w:b/>
                <w:lang w:eastAsia="zh-HK"/>
              </w:rPr>
              <w:t>6</w:t>
            </w:r>
            <w:r w:rsidR="00D740DE">
              <w:rPr>
                <w:rFonts w:ascii="Times New Roman" w:hAnsi="Times New Roman" w:cs="Times New Roman"/>
                <w:b/>
                <w:lang w:eastAsia="zh-HK"/>
              </w:rPr>
              <w:t>16</w:t>
            </w:r>
          </w:p>
        </w:tc>
        <w:tc>
          <w:tcPr>
            <w:tcW w:w="279" w:type="dxa"/>
            <w:tcBorders>
              <w:top w:val="nil"/>
              <w:left w:val="nil"/>
              <w:bottom w:val="nil"/>
              <w:right w:val="nil"/>
            </w:tcBorders>
            <w:shd w:val="clear" w:color="auto" w:fill="auto"/>
            <w:noWrap/>
          </w:tcPr>
          <w:p w:rsidR="00234380" w:rsidRPr="00AE2136" w:rsidRDefault="00234380"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single" w:sz="4" w:space="0" w:color="auto"/>
              <w:right w:val="nil"/>
            </w:tcBorders>
            <w:shd w:val="clear" w:color="auto" w:fill="auto"/>
            <w:noWrap/>
          </w:tcPr>
          <w:p w:rsidR="00234380" w:rsidRPr="00AE2136" w:rsidRDefault="00774BA8" w:rsidP="004179A3">
            <w:pPr>
              <w:spacing w:line="30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5</w:t>
            </w:r>
            <w:r w:rsidR="008C1D31" w:rsidRPr="00AE2136">
              <w:rPr>
                <w:rFonts w:ascii="Times New Roman" w:hAnsi="Times New Roman" w:cs="Times New Roman"/>
                <w:bCs/>
                <w:szCs w:val="22"/>
                <w:lang w:val="en-US" w:eastAsia="zh-TW"/>
              </w:rPr>
              <w:t>,</w:t>
            </w:r>
            <w:r>
              <w:rPr>
                <w:rFonts w:ascii="Times New Roman" w:hAnsi="Times New Roman" w:cs="Times New Roman"/>
                <w:bCs/>
                <w:szCs w:val="22"/>
                <w:lang w:val="en-US" w:eastAsia="zh-TW"/>
              </w:rPr>
              <w:t>284</w:t>
            </w:r>
          </w:p>
        </w:tc>
      </w:tr>
      <w:tr w:rsidR="008C1D31" w:rsidRPr="00AE2136" w:rsidTr="002D740C">
        <w:trPr>
          <w:trHeight w:val="70"/>
        </w:trPr>
        <w:tc>
          <w:tcPr>
            <w:tcW w:w="4164" w:type="dxa"/>
            <w:tcBorders>
              <w:top w:val="nil"/>
              <w:left w:val="nil"/>
              <w:bottom w:val="nil"/>
              <w:right w:val="nil"/>
            </w:tcBorders>
            <w:shd w:val="clear" w:color="auto" w:fill="auto"/>
            <w:noWrap/>
          </w:tcPr>
          <w:p w:rsidR="008C1D31" w:rsidRPr="00AE2136" w:rsidRDefault="008C1D31" w:rsidP="004179A3">
            <w:pPr>
              <w:spacing w:line="300" w:lineRule="exact"/>
              <w:jc w:val="both"/>
              <w:rPr>
                <w:rFonts w:ascii="Times New Roman" w:hAnsi="Times New Roman" w:cs="Times New Roman"/>
                <w:sz w:val="10"/>
                <w:szCs w:val="10"/>
                <w:lang w:val="en-US" w:eastAsia="zh-TW"/>
              </w:rPr>
            </w:pPr>
          </w:p>
        </w:tc>
        <w:tc>
          <w:tcPr>
            <w:tcW w:w="572" w:type="dxa"/>
            <w:tcBorders>
              <w:top w:val="nil"/>
              <w:left w:val="nil"/>
              <w:bottom w:val="nil"/>
              <w:right w:val="nil"/>
            </w:tcBorders>
            <w:shd w:val="clear" w:color="auto" w:fill="auto"/>
            <w:noWrap/>
          </w:tcPr>
          <w:p w:rsidR="008C1D31" w:rsidRPr="00AE2136" w:rsidRDefault="008C1D31" w:rsidP="004179A3">
            <w:pPr>
              <w:spacing w:line="300" w:lineRule="exact"/>
              <w:jc w:val="both"/>
              <w:rPr>
                <w:rFonts w:ascii="Times New Roman" w:hAnsi="Times New Roman" w:cs="Times New Roman"/>
                <w:sz w:val="10"/>
                <w:szCs w:val="10"/>
                <w:lang w:val="en-US" w:eastAsia="zh-TW"/>
              </w:rPr>
            </w:pPr>
          </w:p>
        </w:tc>
        <w:tc>
          <w:tcPr>
            <w:tcW w:w="1021" w:type="dxa"/>
            <w:tcBorders>
              <w:top w:val="nil"/>
              <w:left w:val="nil"/>
              <w:bottom w:val="nil"/>
              <w:right w:val="nil"/>
            </w:tcBorders>
            <w:shd w:val="clear" w:color="auto" w:fill="auto"/>
            <w:noWrap/>
          </w:tcPr>
          <w:p w:rsidR="008C1D31" w:rsidRPr="00AE2136" w:rsidRDefault="008C1D31" w:rsidP="004179A3">
            <w:pPr>
              <w:spacing w:line="300" w:lineRule="exact"/>
              <w:jc w:val="center"/>
              <w:rPr>
                <w:rFonts w:ascii="Times New Roman" w:hAnsi="Times New Roman" w:cs="Times New Roman"/>
                <w:sz w:val="10"/>
                <w:szCs w:val="10"/>
                <w:lang w:val="en-US" w:eastAsia="zh-TW"/>
              </w:rPr>
            </w:pPr>
          </w:p>
        </w:tc>
        <w:tc>
          <w:tcPr>
            <w:tcW w:w="1530" w:type="dxa"/>
            <w:tcBorders>
              <w:top w:val="single" w:sz="4" w:space="0" w:color="auto"/>
              <w:left w:val="nil"/>
              <w:right w:val="nil"/>
            </w:tcBorders>
            <w:shd w:val="clear" w:color="auto" w:fill="auto"/>
            <w:noWrap/>
          </w:tcPr>
          <w:p w:rsidR="008C1D31" w:rsidRPr="00AE2136" w:rsidRDefault="008C1D31" w:rsidP="004179A3">
            <w:pPr>
              <w:spacing w:line="300" w:lineRule="exact"/>
              <w:jc w:val="right"/>
              <w:rPr>
                <w:rFonts w:ascii="Times New Roman" w:hAnsi="Times New Roman" w:cs="Times New Roman"/>
                <w:b/>
                <w:sz w:val="10"/>
                <w:szCs w:val="10"/>
                <w:lang w:val="en-US" w:eastAsia="zh-TW"/>
              </w:rPr>
            </w:pPr>
          </w:p>
        </w:tc>
        <w:tc>
          <w:tcPr>
            <w:tcW w:w="279" w:type="dxa"/>
            <w:tcBorders>
              <w:top w:val="nil"/>
              <w:left w:val="nil"/>
              <w:bottom w:val="nil"/>
              <w:right w:val="nil"/>
            </w:tcBorders>
            <w:shd w:val="clear" w:color="auto" w:fill="auto"/>
            <w:noWrap/>
          </w:tcPr>
          <w:p w:rsidR="008C1D31" w:rsidRPr="00AE2136" w:rsidRDefault="008C1D31" w:rsidP="004179A3">
            <w:pPr>
              <w:spacing w:line="300" w:lineRule="exact"/>
              <w:jc w:val="both"/>
              <w:rPr>
                <w:rFonts w:ascii="Times New Roman" w:hAnsi="Times New Roman" w:cs="Times New Roman"/>
                <w:sz w:val="10"/>
                <w:szCs w:val="10"/>
                <w:lang w:val="en-US" w:eastAsia="zh-TW"/>
              </w:rPr>
            </w:pPr>
          </w:p>
        </w:tc>
        <w:tc>
          <w:tcPr>
            <w:tcW w:w="1386" w:type="dxa"/>
            <w:tcBorders>
              <w:top w:val="single" w:sz="4" w:space="0" w:color="auto"/>
              <w:left w:val="nil"/>
              <w:right w:val="nil"/>
            </w:tcBorders>
            <w:shd w:val="clear" w:color="auto" w:fill="auto"/>
            <w:noWrap/>
          </w:tcPr>
          <w:p w:rsidR="008C1D31" w:rsidRPr="00AE2136" w:rsidRDefault="008C1D31" w:rsidP="004179A3">
            <w:pPr>
              <w:spacing w:line="300" w:lineRule="exact"/>
              <w:jc w:val="right"/>
              <w:rPr>
                <w:rFonts w:ascii="Times New Roman" w:hAnsi="Times New Roman" w:cs="Times New Roman"/>
                <w:sz w:val="10"/>
                <w:szCs w:val="10"/>
                <w:lang w:val="en-US" w:eastAsia="zh-TW"/>
              </w:rPr>
            </w:pPr>
          </w:p>
        </w:tc>
      </w:tr>
      <w:tr w:rsidR="008C1D31" w:rsidRPr="00AE2136" w:rsidTr="004179A3">
        <w:trPr>
          <w:trHeight w:val="345"/>
        </w:trPr>
        <w:tc>
          <w:tcPr>
            <w:tcW w:w="4164" w:type="dxa"/>
            <w:tcBorders>
              <w:top w:val="nil"/>
              <w:left w:val="nil"/>
              <w:bottom w:val="nil"/>
              <w:right w:val="nil"/>
            </w:tcBorders>
            <w:shd w:val="clear" w:color="auto" w:fill="auto"/>
            <w:noWrap/>
          </w:tcPr>
          <w:p w:rsidR="008C1D31" w:rsidRPr="00AE2136" w:rsidRDefault="008C1D31" w:rsidP="004179A3">
            <w:pPr>
              <w:spacing w:line="300" w:lineRule="exact"/>
              <w:jc w:val="both"/>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Total equity</w:t>
            </w:r>
          </w:p>
        </w:tc>
        <w:tc>
          <w:tcPr>
            <w:tcW w:w="572" w:type="dxa"/>
            <w:tcBorders>
              <w:top w:val="nil"/>
              <w:left w:val="nil"/>
              <w:bottom w:val="nil"/>
              <w:right w:val="nil"/>
            </w:tcBorders>
            <w:shd w:val="clear" w:color="auto" w:fill="auto"/>
            <w:noWrap/>
          </w:tcPr>
          <w:p w:rsidR="008C1D31" w:rsidRPr="00AE2136" w:rsidRDefault="008C1D31" w:rsidP="004179A3">
            <w:pPr>
              <w:spacing w:line="300" w:lineRule="exact"/>
              <w:jc w:val="both"/>
              <w:rPr>
                <w:rFonts w:ascii="Times New Roman" w:hAnsi="Times New Roman" w:cs="Times New Roman"/>
                <w:szCs w:val="22"/>
                <w:lang w:val="en-US" w:eastAsia="zh-TW"/>
              </w:rPr>
            </w:pPr>
          </w:p>
        </w:tc>
        <w:tc>
          <w:tcPr>
            <w:tcW w:w="1021" w:type="dxa"/>
            <w:tcBorders>
              <w:top w:val="nil"/>
              <w:left w:val="nil"/>
              <w:bottom w:val="nil"/>
              <w:right w:val="nil"/>
            </w:tcBorders>
            <w:shd w:val="clear" w:color="auto" w:fill="auto"/>
            <w:noWrap/>
          </w:tcPr>
          <w:p w:rsidR="008C1D31" w:rsidRPr="00AE2136" w:rsidRDefault="008C1D31" w:rsidP="004179A3">
            <w:pPr>
              <w:spacing w:line="300" w:lineRule="exact"/>
              <w:jc w:val="center"/>
              <w:rPr>
                <w:rFonts w:ascii="Times New Roman" w:hAnsi="Times New Roman" w:cs="Times New Roman"/>
                <w:szCs w:val="22"/>
                <w:lang w:val="en-US" w:eastAsia="zh-TW"/>
              </w:rPr>
            </w:pPr>
          </w:p>
        </w:tc>
        <w:tc>
          <w:tcPr>
            <w:tcW w:w="1530" w:type="dxa"/>
            <w:tcBorders>
              <w:top w:val="nil"/>
              <w:left w:val="nil"/>
              <w:bottom w:val="double" w:sz="6" w:space="0" w:color="auto"/>
              <w:right w:val="nil"/>
            </w:tcBorders>
            <w:shd w:val="clear" w:color="auto" w:fill="auto"/>
            <w:noWrap/>
          </w:tcPr>
          <w:p w:rsidR="008C1D31" w:rsidRPr="00AE2136" w:rsidRDefault="00930CC4" w:rsidP="005045BB">
            <w:pPr>
              <w:spacing w:line="300" w:lineRule="exact"/>
              <w:jc w:val="right"/>
              <w:rPr>
                <w:rFonts w:ascii="Times New Roman" w:hAnsi="Times New Roman" w:cs="Times New Roman"/>
                <w:b/>
                <w:bCs/>
                <w:szCs w:val="22"/>
                <w:lang w:val="en-US" w:eastAsia="zh-TW"/>
              </w:rPr>
            </w:pPr>
            <w:r>
              <w:rPr>
                <w:rFonts w:ascii="Times New Roman" w:hAnsi="Times New Roman" w:cs="Times New Roman"/>
                <w:b/>
                <w:lang w:eastAsia="zh-TW"/>
              </w:rPr>
              <w:t>4</w:t>
            </w:r>
            <w:r w:rsidR="008C1D31" w:rsidRPr="00AE2136">
              <w:rPr>
                <w:rFonts w:ascii="Times New Roman" w:hAnsi="Times New Roman" w:cs="Times New Roman"/>
                <w:b/>
                <w:lang w:eastAsia="zh-TW"/>
              </w:rPr>
              <w:t>,</w:t>
            </w:r>
            <w:r w:rsidR="00D740DE">
              <w:rPr>
                <w:rFonts w:ascii="Times New Roman" w:hAnsi="Times New Roman" w:cs="Times New Roman"/>
                <w:b/>
                <w:lang w:eastAsia="zh-TW"/>
              </w:rPr>
              <w:t>701</w:t>
            </w:r>
          </w:p>
        </w:tc>
        <w:tc>
          <w:tcPr>
            <w:tcW w:w="279" w:type="dxa"/>
            <w:tcBorders>
              <w:top w:val="nil"/>
              <w:left w:val="nil"/>
              <w:bottom w:val="nil"/>
              <w:right w:val="nil"/>
            </w:tcBorders>
            <w:shd w:val="clear" w:color="auto" w:fill="auto"/>
            <w:noWrap/>
          </w:tcPr>
          <w:p w:rsidR="008C1D31" w:rsidRPr="00AE2136" w:rsidRDefault="008C1D31" w:rsidP="004179A3">
            <w:pPr>
              <w:spacing w:line="300" w:lineRule="exact"/>
              <w:jc w:val="both"/>
              <w:rPr>
                <w:rFonts w:ascii="Times New Roman" w:hAnsi="Times New Roman" w:cs="Times New Roman"/>
                <w:szCs w:val="22"/>
                <w:lang w:val="en-US" w:eastAsia="zh-TW"/>
              </w:rPr>
            </w:pPr>
          </w:p>
        </w:tc>
        <w:tc>
          <w:tcPr>
            <w:tcW w:w="1386" w:type="dxa"/>
            <w:tcBorders>
              <w:top w:val="nil"/>
              <w:left w:val="nil"/>
              <w:bottom w:val="double" w:sz="6" w:space="0" w:color="auto"/>
              <w:right w:val="nil"/>
            </w:tcBorders>
            <w:shd w:val="clear" w:color="auto" w:fill="auto"/>
            <w:noWrap/>
          </w:tcPr>
          <w:p w:rsidR="008C1D31" w:rsidRPr="00AE2136" w:rsidRDefault="00B60618" w:rsidP="005045BB">
            <w:pPr>
              <w:spacing w:line="30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5</w:t>
            </w:r>
            <w:r w:rsidR="008C1D31" w:rsidRPr="00AE2136">
              <w:rPr>
                <w:rFonts w:ascii="Times New Roman" w:hAnsi="Times New Roman" w:cs="Times New Roman"/>
                <w:bCs/>
                <w:szCs w:val="22"/>
                <w:lang w:val="en-US" w:eastAsia="zh-TW"/>
              </w:rPr>
              <w:t>,</w:t>
            </w:r>
            <w:r>
              <w:rPr>
                <w:rFonts w:ascii="Times New Roman" w:hAnsi="Times New Roman" w:cs="Times New Roman"/>
                <w:bCs/>
                <w:szCs w:val="22"/>
                <w:lang w:val="en-US" w:eastAsia="zh-TW"/>
              </w:rPr>
              <w:t>369</w:t>
            </w:r>
            <w:r w:rsidR="008617C2" w:rsidRPr="00AE2136">
              <w:rPr>
                <w:rFonts w:ascii="Times New Roman" w:hAnsi="Times New Roman" w:cs="Times New Roman"/>
                <w:bCs/>
                <w:szCs w:val="22"/>
                <w:lang w:val="en-US" w:eastAsia="zh-TW"/>
              </w:rPr>
              <w:t xml:space="preserve"> </w:t>
            </w:r>
          </w:p>
        </w:tc>
      </w:tr>
    </w:tbl>
    <w:p w:rsidR="0015025B" w:rsidRPr="00AE2136" w:rsidRDefault="00A31140" w:rsidP="000E549A">
      <w:pPr>
        <w:tabs>
          <w:tab w:val="right" w:pos="5760"/>
          <w:tab w:val="left" w:pos="6120"/>
          <w:tab w:val="right" w:pos="7380"/>
          <w:tab w:val="left" w:pos="7560"/>
          <w:tab w:val="decimal" w:pos="9086"/>
        </w:tabs>
        <w:jc w:val="both"/>
        <w:rPr>
          <w:rFonts w:ascii="Times New Roman" w:hAnsi="Times New Roman" w:cs="Times New Roman"/>
          <w:szCs w:val="22"/>
          <w:u w:val="single"/>
          <w:lang w:eastAsia="zh-TW"/>
        </w:rPr>
      </w:pPr>
      <w:r w:rsidRPr="00AE2136">
        <w:rPr>
          <w:rFonts w:ascii="Times New Roman" w:hAnsi="Times New Roman" w:cs="Times New Roman"/>
          <w:szCs w:val="22"/>
          <w:u w:val="single"/>
          <w:lang w:eastAsia="zh-TW"/>
        </w:rPr>
        <w:tab/>
      </w:r>
      <w:r w:rsidRPr="00AE2136">
        <w:rPr>
          <w:rFonts w:ascii="Times New Roman" w:hAnsi="Times New Roman" w:cs="Times New Roman"/>
          <w:szCs w:val="22"/>
          <w:u w:val="single"/>
          <w:lang w:eastAsia="zh-TW"/>
        </w:rPr>
        <w:tab/>
      </w:r>
      <w:r w:rsidRPr="00AE2136">
        <w:rPr>
          <w:rFonts w:ascii="Times New Roman" w:hAnsi="Times New Roman" w:cs="Times New Roman"/>
          <w:szCs w:val="22"/>
          <w:u w:val="single"/>
          <w:lang w:eastAsia="zh-TW"/>
        </w:rPr>
        <w:tab/>
      </w:r>
      <w:r w:rsidRPr="00AE2136">
        <w:rPr>
          <w:rFonts w:ascii="Times New Roman" w:hAnsi="Times New Roman" w:cs="Times New Roman"/>
          <w:szCs w:val="22"/>
          <w:u w:val="single"/>
          <w:lang w:eastAsia="zh-TW"/>
        </w:rPr>
        <w:tab/>
      </w:r>
      <w:r w:rsidRPr="00AE2136">
        <w:rPr>
          <w:rFonts w:ascii="Times New Roman" w:hAnsi="Times New Roman" w:cs="Times New Roman"/>
          <w:szCs w:val="22"/>
          <w:u w:val="single"/>
          <w:lang w:eastAsia="zh-TW"/>
        </w:rPr>
        <w:tab/>
      </w:r>
    </w:p>
    <w:p w:rsidR="0015025B" w:rsidRPr="00AE2136" w:rsidRDefault="0015025B" w:rsidP="000E549A">
      <w:pPr>
        <w:tabs>
          <w:tab w:val="right" w:pos="5760"/>
          <w:tab w:val="left" w:pos="6120"/>
          <w:tab w:val="right" w:pos="7380"/>
          <w:tab w:val="left" w:pos="7560"/>
          <w:tab w:val="decimal" w:pos="8820"/>
        </w:tabs>
        <w:jc w:val="both"/>
        <w:rPr>
          <w:rFonts w:ascii="Times New Roman" w:hAnsi="Times New Roman" w:cs="Times New Roman"/>
          <w:szCs w:val="22"/>
          <w:lang w:eastAsia="zh-TW"/>
        </w:rPr>
      </w:pPr>
      <w:r w:rsidRPr="00AE2136">
        <w:rPr>
          <w:rFonts w:ascii="Times New Roman" w:hAnsi="Times New Roman" w:cs="Times New Roman"/>
          <w:szCs w:val="22"/>
        </w:rPr>
        <w:t xml:space="preserve">The </w:t>
      </w:r>
      <w:r w:rsidR="00571E98" w:rsidRPr="00AE2136">
        <w:rPr>
          <w:rFonts w:ascii="Times New Roman" w:hAnsi="Times New Roman" w:cs="Times New Roman"/>
          <w:szCs w:val="22"/>
        </w:rPr>
        <w:t xml:space="preserve">consolidated </w:t>
      </w:r>
      <w:r w:rsidRPr="00AE2136">
        <w:rPr>
          <w:rFonts w:ascii="Times New Roman" w:hAnsi="Times New Roman" w:cs="Times New Roman"/>
          <w:szCs w:val="22"/>
        </w:rPr>
        <w:t>financial statements on pages</w:t>
      </w:r>
      <w:r w:rsidR="002806D5">
        <w:rPr>
          <w:rFonts w:ascii="Times New Roman" w:hAnsi="Times New Roman" w:cs="Times New Roman"/>
          <w:szCs w:val="22"/>
        </w:rPr>
        <w:t xml:space="preserve"> 25</w:t>
      </w:r>
      <w:r w:rsidR="006A649C" w:rsidRPr="00AE2136">
        <w:rPr>
          <w:rFonts w:ascii="Times New Roman" w:hAnsi="Times New Roman" w:cs="Times New Roman"/>
          <w:szCs w:val="22"/>
        </w:rPr>
        <w:t xml:space="preserve"> </w:t>
      </w:r>
      <w:r w:rsidRPr="00AE2136">
        <w:rPr>
          <w:rFonts w:ascii="Times New Roman" w:hAnsi="Times New Roman" w:cs="Times New Roman"/>
          <w:szCs w:val="22"/>
        </w:rPr>
        <w:t xml:space="preserve">to </w:t>
      </w:r>
      <w:r w:rsidR="002806D5">
        <w:rPr>
          <w:rFonts w:ascii="Times New Roman" w:hAnsi="Times New Roman" w:cs="Times New Roman"/>
          <w:szCs w:val="22"/>
        </w:rPr>
        <w:t>73</w:t>
      </w:r>
      <w:r w:rsidR="006A649C" w:rsidRPr="00AE2136">
        <w:rPr>
          <w:rFonts w:ascii="Times New Roman" w:hAnsi="Times New Roman" w:cs="Times New Roman"/>
          <w:szCs w:val="22"/>
        </w:rPr>
        <w:t xml:space="preserve"> </w:t>
      </w:r>
      <w:r w:rsidRPr="00AE2136">
        <w:rPr>
          <w:rFonts w:ascii="Times New Roman" w:hAnsi="Times New Roman" w:cs="Times New Roman"/>
          <w:szCs w:val="22"/>
        </w:rPr>
        <w:t xml:space="preserve">were approved </w:t>
      </w:r>
      <w:r w:rsidR="00487997" w:rsidRPr="00AE2136">
        <w:rPr>
          <w:rFonts w:ascii="Times New Roman" w:hAnsi="Times New Roman" w:cs="Times New Roman"/>
          <w:szCs w:val="22"/>
        </w:rPr>
        <w:t xml:space="preserve">and </w:t>
      </w:r>
      <w:r w:rsidR="00E55B04" w:rsidRPr="00AE2136">
        <w:rPr>
          <w:rFonts w:ascii="Times New Roman" w:hAnsi="Times New Roman" w:cs="Times New Roman"/>
          <w:szCs w:val="22"/>
        </w:rPr>
        <w:t>authorise</w:t>
      </w:r>
      <w:r w:rsidR="00487997" w:rsidRPr="00AE2136">
        <w:rPr>
          <w:rFonts w:ascii="Times New Roman" w:hAnsi="Times New Roman" w:cs="Times New Roman"/>
          <w:szCs w:val="22"/>
        </w:rPr>
        <w:t xml:space="preserve">d for issue </w:t>
      </w:r>
      <w:r w:rsidRPr="00AE2136">
        <w:rPr>
          <w:rFonts w:ascii="Times New Roman" w:hAnsi="Times New Roman" w:cs="Times New Roman"/>
          <w:szCs w:val="22"/>
        </w:rPr>
        <w:t xml:space="preserve">by the Board of Directors on </w:t>
      </w:r>
      <w:r w:rsidR="00493D4F">
        <w:rPr>
          <w:rFonts w:ascii="Times New Roman" w:hAnsi="Times New Roman" w:cs="Times New Roman"/>
          <w:szCs w:val="22"/>
          <w:lang w:eastAsia="zh-TW"/>
        </w:rPr>
        <w:t>24</w:t>
      </w:r>
      <w:r w:rsidR="00493D4F" w:rsidRPr="00AE2136">
        <w:rPr>
          <w:rFonts w:ascii="Times New Roman" w:hAnsi="Times New Roman" w:cs="Times New Roman"/>
          <w:sz w:val="20"/>
          <w:szCs w:val="20"/>
        </w:rPr>
        <w:t xml:space="preserve"> </w:t>
      </w:r>
      <w:r w:rsidR="008932EE" w:rsidRPr="00AE2136">
        <w:rPr>
          <w:rFonts w:ascii="Times New Roman" w:hAnsi="Times New Roman" w:cs="Times New Roman"/>
          <w:szCs w:val="22"/>
          <w:lang w:eastAsia="zh-TW"/>
        </w:rPr>
        <w:t>April 20</w:t>
      </w:r>
      <w:r w:rsidR="00B57174">
        <w:rPr>
          <w:rFonts w:ascii="Times New Roman" w:hAnsi="Times New Roman" w:cs="Times New Roman"/>
          <w:szCs w:val="22"/>
          <w:lang w:eastAsia="zh-TW"/>
        </w:rPr>
        <w:t>20</w:t>
      </w:r>
      <w:r w:rsidR="0046321D" w:rsidRPr="00AE2136">
        <w:rPr>
          <w:rFonts w:ascii="Times New Roman" w:hAnsi="Times New Roman" w:cs="Times New Roman"/>
          <w:szCs w:val="22"/>
        </w:rPr>
        <w:t xml:space="preserve"> </w:t>
      </w:r>
      <w:r w:rsidRPr="00AE2136">
        <w:rPr>
          <w:rFonts w:ascii="Times New Roman" w:hAnsi="Times New Roman" w:cs="Times New Roman"/>
          <w:szCs w:val="22"/>
        </w:rPr>
        <w:t>and signed on its behalf by:</w:t>
      </w:r>
    </w:p>
    <w:p w:rsidR="009D275C" w:rsidRPr="00AE2136" w:rsidRDefault="009D275C" w:rsidP="000E549A">
      <w:pPr>
        <w:tabs>
          <w:tab w:val="right" w:pos="5760"/>
          <w:tab w:val="left" w:pos="6120"/>
          <w:tab w:val="right" w:pos="7380"/>
          <w:tab w:val="left" w:pos="7560"/>
          <w:tab w:val="decimal" w:pos="8820"/>
        </w:tabs>
        <w:jc w:val="both"/>
        <w:rPr>
          <w:rFonts w:ascii="Times New Roman" w:hAnsi="Times New Roman" w:cs="Times New Roman"/>
          <w:szCs w:val="22"/>
          <w:lang w:eastAsia="zh-TW"/>
        </w:rPr>
      </w:pPr>
    </w:p>
    <w:p w:rsidR="00876278" w:rsidRPr="00AE2136" w:rsidRDefault="00876278" w:rsidP="000E549A">
      <w:pPr>
        <w:tabs>
          <w:tab w:val="right" w:pos="5760"/>
          <w:tab w:val="left" w:pos="6120"/>
          <w:tab w:val="right" w:pos="7380"/>
          <w:tab w:val="left" w:pos="7560"/>
          <w:tab w:val="decimal" w:pos="8820"/>
        </w:tabs>
        <w:jc w:val="both"/>
        <w:rPr>
          <w:rFonts w:ascii="Times New Roman" w:hAnsi="Times New Roman" w:cs="Times New Roman"/>
          <w:szCs w:val="22"/>
          <w:lang w:eastAsia="zh-TW"/>
        </w:rPr>
      </w:pPr>
    </w:p>
    <w:p w:rsidR="0015025B" w:rsidRPr="00AE2136" w:rsidRDefault="0015025B" w:rsidP="000E549A">
      <w:pPr>
        <w:tabs>
          <w:tab w:val="right" w:pos="5760"/>
          <w:tab w:val="left" w:pos="6120"/>
          <w:tab w:val="right" w:pos="7380"/>
          <w:tab w:val="left" w:pos="7560"/>
          <w:tab w:val="decimal" w:pos="8820"/>
        </w:tabs>
        <w:jc w:val="both"/>
        <w:rPr>
          <w:rFonts w:ascii="Times New Roman" w:hAnsi="Times New Roman" w:cs="Times New Roman"/>
          <w:szCs w:val="22"/>
        </w:rPr>
      </w:pPr>
    </w:p>
    <w:tbl>
      <w:tblPr>
        <w:tblW w:w="8955" w:type="dxa"/>
        <w:tblInd w:w="108" w:type="dxa"/>
        <w:tblLook w:val="0000" w:firstRow="0" w:lastRow="0" w:firstColumn="0" w:lastColumn="0" w:noHBand="0" w:noVBand="0"/>
      </w:tblPr>
      <w:tblGrid>
        <w:gridCol w:w="3780"/>
        <w:gridCol w:w="1440"/>
        <w:gridCol w:w="3735"/>
      </w:tblGrid>
      <w:tr w:rsidR="009D275C" w:rsidRPr="00AE2136" w:rsidTr="001B36D3">
        <w:tc>
          <w:tcPr>
            <w:tcW w:w="3780" w:type="dxa"/>
          </w:tcPr>
          <w:p w:rsidR="009D275C" w:rsidRPr="00AE2136" w:rsidRDefault="009D275C" w:rsidP="000E549A">
            <w:pPr>
              <w:pStyle w:val="BodyTextIndent"/>
              <w:tabs>
                <w:tab w:val="clear" w:pos="7380"/>
                <w:tab w:val="clear" w:pos="8820"/>
                <w:tab w:val="center" w:pos="5830"/>
                <w:tab w:val="right" w:pos="7387"/>
                <w:tab w:val="right" w:pos="8827"/>
              </w:tabs>
              <w:ind w:left="0"/>
              <w:rPr>
                <w:rFonts w:ascii="Times New Roman" w:hAnsi="Times New Roman"/>
              </w:rPr>
            </w:pPr>
          </w:p>
        </w:tc>
        <w:tc>
          <w:tcPr>
            <w:tcW w:w="1440" w:type="dxa"/>
          </w:tcPr>
          <w:p w:rsidR="009D275C" w:rsidRPr="00AE2136" w:rsidRDefault="009D275C" w:rsidP="000E549A">
            <w:pPr>
              <w:pStyle w:val="BodyTextIndent"/>
              <w:tabs>
                <w:tab w:val="clear" w:pos="7380"/>
                <w:tab w:val="clear" w:pos="8820"/>
                <w:tab w:val="center" w:pos="5830"/>
                <w:tab w:val="right" w:pos="7387"/>
                <w:tab w:val="right" w:pos="8827"/>
              </w:tabs>
              <w:ind w:left="0"/>
              <w:rPr>
                <w:rFonts w:ascii="Times New Roman" w:hAnsi="Times New Roman"/>
              </w:rPr>
            </w:pPr>
          </w:p>
        </w:tc>
        <w:tc>
          <w:tcPr>
            <w:tcW w:w="3735" w:type="dxa"/>
          </w:tcPr>
          <w:p w:rsidR="009D275C" w:rsidRPr="00AE2136" w:rsidRDefault="009D275C" w:rsidP="000E549A">
            <w:pPr>
              <w:pStyle w:val="BodyTextIndent"/>
              <w:tabs>
                <w:tab w:val="clear" w:pos="7380"/>
                <w:tab w:val="clear" w:pos="8820"/>
                <w:tab w:val="center" w:pos="5830"/>
                <w:tab w:val="right" w:pos="7387"/>
                <w:tab w:val="right" w:pos="8827"/>
              </w:tabs>
              <w:ind w:left="0"/>
              <w:rPr>
                <w:rFonts w:ascii="Times New Roman" w:hAnsi="Times New Roman"/>
                <w:b/>
              </w:rPr>
            </w:pPr>
          </w:p>
        </w:tc>
      </w:tr>
      <w:tr w:rsidR="009D275C" w:rsidRPr="00AE2136" w:rsidTr="001B36D3">
        <w:tc>
          <w:tcPr>
            <w:tcW w:w="3780" w:type="dxa"/>
          </w:tcPr>
          <w:p w:rsidR="009D275C" w:rsidRPr="00AE2136" w:rsidRDefault="009D275C" w:rsidP="000E549A">
            <w:pPr>
              <w:pStyle w:val="BodyTextIndent"/>
              <w:tabs>
                <w:tab w:val="clear" w:pos="7380"/>
                <w:tab w:val="clear" w:pos="8820"/>
                <w:tab w:val="center" w:pos="5830"/>
                <w:tab w:val="right" w:pos="7387"/>
                <w:tab w:val="right" w:pos="8827"/>
              </w:tabs>
              <w:ind w:left="432" w:hanging="432"/>
              <w:rPr>
                <w:rFonts w:ascii="Times New Roman" w:hAnsi="Times New Roman"/>
                <w:b/>
                <w:lang w:eastAsia="zh-TW"/>
              </w:rPr>
            </w:pPr>
            <w:r w:rsidRPr="00AE2136">
              <w:rPr>
                <w:rFonts w:ascii="Times New Roman" w:hAnsi="Times New Roman"/>
                <w:b/>
              </w:rPr>
              <w:t xml:space="preserve">Alastair Gunn-Forbes </w:t>
            </w:r>
          </w:p>
          <w:p w:rsidR="009D275C" w:rsidRPr="00AE2136" w:rsidRDefault="009D275C" w:rsidP="000E549A">
            <w:pPr>
              <w:pStyle w:val="BodyTextIndent"/>
              <w:tabs>
                <w:tab w:val="clear" w:pos="7380"/>
                <w:tab w:val="clear" w:pos="8820"/>
                <w:tab w:val="center" w:pos="5830"/>
                <w:tab w:val="right" w:pos="7387"/>
                <w:tab w:val="right" w:pos="8827"/>
              </w:tabs>
              <w:ind w:left="432" w:hanging="432"/>
              <w:rPr>
                <w:rFonts w:ascii="Times New Roman" w:hAnsi="Times New Roman"/>
                <w:lang w:eastAsia="zh-TW"/>
              </w:rPr>
            </w:pPr>
            <w:r w:rsidRPr="00AE2136">
              <w:rPr>
                <w:rFonts w:ascii="Times New Roman" w:hAnsi="Times New Roman"/>
              </w:rPr>
              <w:t>Director</w:t>
            </w:r>
          </w:p>
        </w:tc>
        <w:tc>
          <w:tcPr>
            <w:tcW w:w="1440" w:type="dxa"/>
          </w:tcPr>
          <w:p w:rsidR="009D275C" w:rsidRPr="00AE2136" w:rsidRDefault="009D275C" w:rsidP="000E549A">
            <w:pPr>
              <w:pStyle w:val="BodyTextIndent"/>
              <w:tabs>
                <w:tab w:val="clear" w:pos="7380"/>
                <w:tab w:val="clear" w:pos="8820"/>
                <w:tab w:val="center" w:pos="5830"/>
                <w:tab w:val="right" w:pos="7387"/>
                <w:tab w:val="right" w:pos="8827"/>
              </w:tabs>
              <w:ind w:left="0"/>
              <w:rPr>
                <w:rFonts w:ascii="Times New Roman" w:hAnsi="Times New Roman"/>
              </w:rPr>
            </w:pPr>
          </w:p>
        </w:tc>
        <w:tc>
          <w:tcPr>
            <w:tcW w:w="3735" w:type="dxa"/>
          </w:tcPr>
          <w:p w:rsidR="009D275C" w:rsidRPr="00AE2136" w:rsidRDefault="009D275C" w:rsidP="000E549A">
            <w:pPr>
              <w:pStyle w:val="BodyTextIndent"/>
              <w:tabs>
                <w:tab w:val="clear" w:pos="7380"/>
                <w:tab w:val="clear" w:pos="8820"/>
                <w:tab w:val="center" w:pos="5830"/>
                <w:tab w:val="right" w:pos="7387"/>
                <w:tab w:val="right" w:pos="8827"/>
              </w:tabs>
              <w:ind w:left="432" w:hanging="432"/>
              <w:rPr>
                <w:rFonts w:ascii="Times New Roman" w:hAnsi="Times New Roman"/>
                <w:b/>
                <w:lang w:eastAsia="zh-TW"/>
              </w:rPr>
            </w:pPr>
            <w:r w:rsidRPr="00AE2136">
              <w:rPr>
                <w:rFonts w:ascii="Times New Roman" w:hAnsi="Times New Roman"/>
                <w:b/>
                <w:szCs w:val="22"/>
              </w:rPr>
              <w:t>Henry Ying Chew Cheong</w:t>
            </w:r>
            <w:r w:rsidRPr="00AE2136">
              <w:rPr>
                <w:rFonts w:ascii="Times New Roman" w:hAnsi="Times New Roman"/>
                <w:b/>
              </w:rPr>
              <w:t xml:space="preserve"> </w:t>
            </w:r>
          </w:p>
          <w:p w:rsidR="009D275C" w:rsidRPr="00AE2136" w:rsidRDefault="009D275C" w:rsidP="000E549A">
            <w:pPr>
              <w:pStyle w:val="BodyTextIndent"/>
              <w:tabs>
                <w:tab w:val="clear" w:pos="7380"/>
                <w:tab w:val="clear" w:pos="8820"/>
                <w:tab w:val="center" w:pos="5830"/>
                <w:tab w:val="right" w:pos="7387"/>
                <w:tab w:val="right" w:pos="8827"/>
              </w:tabs>
              <w:ind w:left="432" w:hanging="432"/>
              <w:rPr>
                <w:rFonts w:ascii="Times New Roman" w:hAnsi="Times New Roman"/>
              </w:rPr>
            </w:pPr>
            <w:r w:rsidRPr="00AE2136">
              <w:rPr>
                <w:rFonts w:ascii="Times New Roman" w:hAnsi="Times New Roman"/>
              </w:rPr>
              <w:t>Director</w:t>
            </w:r>
          </w:p>
        </w:tc>
      </w:tr>
    </w:tbl>
    <w:p w:rsidR="001629BB" w:rsidRPr="00AE2136" w:rsidRDefault="001629BB" w:rsidP="00372EB0">
      <w:pPr>
        <w:tabs>
          <w:tab w:val="left" w:pos="720"/>
          <w:tab w:val="right" w:pos="5760"/>
          <w:tab w:val="left" w:pos="6120"/>
          <w:tab w:val="right" w:pos="7380"/>
          <w:tab w:val="left" w:pos="7560"/>
          <w:tab w:val="decimal" w:pos="8820"/>
        </w:tabs>
        <w:jc w:val="both"/>
        <w:rPr>
          <w:rFonts w:ascii="Times New Roman" w:hAnsi="Times New Roman" w:cs="Times New Roman"/>
          <w:szCs w:val="22"/>
        </w:rPr>
      </w:pPr>
    </w:p>
    <w:p w:rsidR="008656A7" w:rsidRPr="00AE2136" w:rsidRDefault="0015025B" w:rsidP="000E549A">
      <w:pPr>
        <w:jc w:val="both"/>
        <w:rPr>
          <w:rFonts w:ascii="Times New Roman" w:hAnsi="Times New Roman" w:cs="Times New Roman"/>
        </w:rPr>
      </w:pPr>
      <w:r w:rsidRPr="00AE2136">
        <w:rPr>
          <w:rFonts w:ascii="Times New Roman" w:hAnsi="Times New Roman" w:cs="Times New Roman"/>
        </w:rPr>
        <w:t>The accompanying notes form an integral part of these</w:t>
      </w:r>
      <w:r w:rsidR="00571E98" w:rsidRPr="00AE2136">
        <w:rPr>
          <w:rFonts w:ascii="Times New Roman" w:hAnsi="Times New Roman" w:cs="Times New Roman"/>
        </w:rPr>
        <w:t xml:space="preserve"> consolidated</w:t>
      </w:r>
      <w:r w:rsidRPr="00AE2136">
        <w:rPr>
          <w:rFonts w:ascii="Times New Roman" w:hAnsi="Times New Roman" w:cs="Times New Roman"/>
        </w:rPr>
        <w:t xml:space="preserve"> financial statements.</w:t>
      </w:r>
    </w:p>
    <w:p w:rsidR="00B6344E" w:rsidRPr="00AE2136" w:rsidRDefault="007B4743" w:rsidP="00841E79">
      <w:pPr>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00B6344E" w:rsidRPr="00AE2136">
        <w:rPr>
          <w:rFonts w:ascii="Times New Roman" w:hAnsi="Times New Roman" w:cs="Times New Roman"/>
          <w:b/>
          <w:sz w:val="24"/>
          <w:lang w:val="en-US" w:eastAsia="zh-TW"/>
        </w:rPr>
        <w:lastRenderedPageBreak/>
        <w:t xml:space="preserve">CONSOLIDATED STATEMENT OF </w:t>
      </w:r>
      <w:r w:rsidR="00396BA3" w:rsidRPr="00AE2136">
        <w:rPr>
          <w:rFonts w:ascii="Times New Roman" w:hAnsi="Times New Roman" w:cs="Times New Roman"/>
          <w:b/>
          <w:caps/>
          <w:sz w:val="24"/>
          <w:lang w:val="en-US" w:eastAsia="zh-TW"/>
        </w:rPr>
        <w:t>changes in equity</w:t>
      </w:r>
    </w:p>
    <w:p w:rsidR="00B6344E" w:rsidRPr="00AE2136" w:rsidRDefault="00B6344E" w:rsidP="000E549A">
      <w:pPr>
        <w:pBdr>
          <w:bottom w:val="single" w:sz="12" w:space="1" w:color="auto"/>
        </w:pBdr>
        <w:tabs>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 xml:space="preserve">FOR THE YEAR ENDED 31 DECEMBER </w:t>
      </w:r>
      <w:r w:rsidR="000D1159" w:rsidRPr="00AE2136">
        <w:rPr>
          <w:rFonts w:ascii="Times New Roman" w:hAnsi="Times New Roman" w:cs="Times New Roman"/>
          <w:b/>
          <w:sz w:val="24"/>
          <w:lang w:val="en-US" w:eastAsia="zh-TW"/>
        </w:rPr>
        <w:t>201</w:t>
      </w:r>
      <w:r w:rsidR="00DE5A5A">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9A502C" w:rsidRPr="00AE2136" w:rsidRDefault="009A502C" w:rsidP="000E549A">
      <w:pPr>
        <w:tabs>
          <w:tab w:val="left" w:pos="5400"/>
          <w:tab w:val="left" w:pos="6120"/>
          <w:tab w:val="right" w:pos="7380"/>
          <w:tab w:val="left" w:pos="7560"/>
          <w:tab w:val="right" w:pos="8820"/>
        </w:tabs>
        <w:jc w:val="both"/>
        <w:rPr>
          <w:rFonts w:ascii="Times New Roman" w:hAnsi="Times New Roman" w:cs="Times New Roman"/>
        </w:rPr>
      </w:pPr>
    </w:p>
    <w:p w:rsidR="00396BA3" w:rsidRPr="00AE2136" w:rsidRDefault="00396BA3" w:rsidP="000E549A">
      <w:pPr>
        <w:tabs>
          <w:tab w:val="left" w:pos="720"/>
          <w:tab w:val="left" w:pos="3780"/>
          <w:tab w:val="right" w:pos="4860"/>
          <w:tab w:val="right" w:pos="5652"/>
          <w:tab w:val="decimal" w:pos="7560"/>
          <w:tab w:val="decimal" w:pos="8820"/>
        </w:tabs>
        <w:jc w:val="both"/>
        <w:rPr>
          <w:rFonts w:ascii="Times New Roman" w:hAnsi="Times New Roman" w:cs="Times New Roman"/>
          <w:szCs w:val="22"/>
          <w:lang w:val="en-US" w:eastAsia="zh-TW"/>
        </w:rPr>
      </w:pPr>
    </w:p>
    <w:tbl>
      <w:tblPr>
        <w:tblW w:w="9829" w:type="dxa"/>
        <w:tblInd w:w="28" w:type="dxa"/>
        <w:tblLayout w:type="fixed"/>
        <w:tblCellMar>
          <w:left w:w="28" w:type="dxa"/>
          <w:right w:w="28" w:type="dxa"/>
        </w:tblCellMar>
        <w:tblLook w:val="0000" w:firstRow="0" w:lastRow="0" w:firstColumn="0" w:lastColumn="0" w:noHBand="0" w:noVBand="0"/>
      </w:tblPr>
      <w:tblGrid>
        <w:gridCol w:w="2437"/>
        <w:gridCol w:w="894"/>
        <w:gridCol w:w="76"/>
        <w:gridCol w:w="750"/>
        <w:gridCol w:w="76"/>
        <w:gridCol w:w="753"/>
        <w:gridCol w:w="76"/>
        <w:gridCol w:w="752"/>
        <w:gridCol w:w="80"/>
        <w:gridCol w:w="854"/>
        <w:gridCol w:w="76"/>
        <w:gridCol w:w="798"/>
        <w:gridCol w:w="76"/>
        <w:gridCol w:w="1105"/>
        <w:gridCol w:w="80"/>
        <w:gridCol w:w="867"/>
        <w:gridCol w:w="79"/>
      </w:tblGrid>
      <w:tr w:rsidR="00D92249" w:rsidRPr="00AE2136" w:rsidTr="00226200">
        <w:tc>
          <w:tcPr>
            <w:tcW w:w="2437" w:type="dxa"/>
            <w:tcBorders>
              <w:top w:val="nil"/>
              <w:left w:val="nil"/>
              <w:right w:val="nil"/>
            </w:tcBorders>
            <w:shd w:val="clear" w:color="auto" w:fill="auto"/>
            <w:noWrap/>
            <w:vAlign w:val="center"/>
          </w:tcPr>
          <w:p w:rsidR="00D92249" w:rsidRPr="00AE2136" w:rsidRDefault="00D92249" w:rsidP="0009284B">
            <w:pPr>
              <w:snapToGrid w:val="0"/>
              <w:spacing w:line="240" w:lineRule="exact"/>
              <w:jc w:val="both"/>
              <w:rPr>
                <w:rFonts w:ascii="Times New Roman" w:hAnsi="Times New Roman" w:cs="Times New Roman"/>
                <w:sz w:val="19"/>
                <w:szCs w:val="19"/>
                <w:lang w:val="en-US" w:eastAsia="zh-TW"/>
              </w:rPr>
            </w:pPr>
          </w:p>
        </w:tc>
        <w:tc>
          <w:tcPr>
            <w:tcW w:w="7313" w:type="dxa"/>
            <w:gridSpan w:val="15"/>
            <w:tcBorders>
              <w:top w:val="nil"/>
              <w:left w:val="nil"/>
              <w:right w:val="nil"/>
            </w:tcBorders>
          </w:tcPr>
          <w:p w:rsidR="00D92249" w:rsidRPr="00AE2136" w:rsidRDefault="00D92249" w:rsidP="0009284B">
            <w:pPr>
              <w:snapToGrid w:val="0"/>
              <w:spacing w:line="240" w:lineRule="exact"/>
              <w:ind w:leftChars="-76" w:left="-167" w:firstLineChars="70" w:firstLine="133"/>
              <w:jc w:val="center"/>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Equity attributable to owners of the Company</w:t>
            </w:r>
          </w:p>
        </w:tc>
        <w:tc>
          <w:tcPr>
            <w:tcW w:w="79" w:type="dxa"/>
            <w:tcBorders>
              <w:top w:val="nil"/>
              <w:left w:val="nil"/>
              <w:right w:val="nil"/>
            </w:tcBorders>
            <w:vAlign w:val="center"/>
          </w:tcPr>
          <w:p w:rsidR="00D92249" w:rsidRPr="00AE2136" w:rsidRDefault="00D92249" w:rsidP="0009284B">
            <w:pPr>
              <w:snapToGrid w:val="0"/>
              <w:spacing w:line="240" w:lineRule="exact"/>
              <w:jc w:val="both"/>
              <w:rPr>
                <w:rFonts w:ascii="Times New Roman" w:hAnsi="Times New Roman" w:cs="Times New Roman"/>
                <w:sz w:val="19"/>
                <w:szCs w:val="19"/>
                <w:u w:val="single"/>
                <w:lang w:val="en-US" w:eastAsia="zh-TW"/>
              </w:rPr>
            </w:pPr>
          </w:p>
        </w:tc>
      </w:tr>
      <w:tr w:rsidR="009646B9" w:rsidRPr="00AE2136" w:rsidTr="00226200">
        <w:tc>
          <w:tcPr>
            <w:tcW w:w="2437" w:type="dxa"/>
            <w:tcBorders>
              <w:top w:val="nil"/>
              <w:left w:val="nil"/>
              <w:right w:val="nil"/>
            </w:tcBorders>
            <w:shd w:val="clear" w:color="auto" w:fill="auto"/>
            <w:noWrap/>
            <w:vAlign w:val="center"/>
          </w:tcPr>
          <w:p w:rsidR="000D2B04" w:rsidRPr="00AE2136" w:rsidRDefault="000D2B04" w:rsidP="0009284B">
            <w:pPr>
              <w:snapToGrid w:val="0"/>
              <w:spacing w:line="240" w:lineRule="exact"/>
              <w:jc w:val="both"/>
              <w:rPr>
                <w:rFonts w:ascii="Times New Roman" w:hAnsi="Times New Roman" w:cs="Times New Roman"/>
                <w:sz w:val="19"/>
                <w:szCs w:val="19"/>
                <w:lang w:val="en-US" w:eastAsia="zh-TW"/>
              </w:rPr>
            </w:pPr>
          </w:p>
        </w:tc>
        <w:tc>
          <w:tcPr>
            <w:tcW w:w="894" w:type="dxa"/>
            <w:tcBorders>
              <w:top w:val="single" w:sz="4" w:space="0" w:color="auto"/>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eastAsia="zh-TW"/>
              </w:rPr>
            </w:pPr>
          </w:p>
        </w:tc>
        <w:tc>
          <w:tcPr>
            <w:tcW w:w="76" w:type="dxa"/>
            <w:tcBorders>
              <w:top w:val="single" w:sz="4" w:space="0" w:color="auto"/>
              <w:left w:val="nil"/>
              <w:right w:val="nil"/>
            </w:tcBorders>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50" w:type="dxa"/>
            <w:tcBorders>
              <w:top w:val="single" w:sz="4" w:space="0" w:color="auto"/>
              <w:left w:val="nil"/>
              <w:right w:val="nil"/>
            </w:tcBorders>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6" w:type="dxa"/>
            <w:tcBorders>
              <w:top w:val="single" w:sz="4" w:space="0" w:color="auto"/>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53" w:type="dxa"/>
            <w:tcBorders>
              <w:top w:val="single" w:sz="4" w:space="0" w:color="auto"/>
              <w:left w:val="nil"/>
              <w:right w:val="nil"/>
            </w:tcBorders>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eastAsia="zh-TW"/>
              </w:rPr>
            </w:pPr>
          </w:p>
        </w:tc>
        <w:tc>
          <w:tcPr>
            <w:tcW w:w="76" w:type="dxa"/>
            <w:tcBorders>
              <w:top w:val="single" w:sz="4" w:space="0" w:color="auto"/>
              <w:left w:val="nil"/>
              <w:right w:val="nil"/>
            </w:tcBorders>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top w:val="single" w:sz="4" w:space="0" w:color="auto"/>
              <w:left w:val="nil"/>
              <w:right w:val="nil"/>
            </w:tcBorders>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0" w:type="dxa"/>
            <w:tcBorders>
              <w:top w:val="single" w:sz="4" w:space="0" w:color="auto"/>
              <w:left w:val="nil"/>
              <w:right w:val="nil"/>
            </w:tcBorders>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top w:val="single" w:sz="4" w:space="0" w:color="auto"/>
              <w:left w:val="nil"/>
              <w:right w:val="nil"/>
            </w:tcBorders>
          </w:tcPr>
          <w:p w:rsidR="000D2B04" w:rsidRPr="00AE2136" w:rsidRDefault="000D2B04" w:rsidP="0009284B">
            <w:pPr>
              <w:tabs>
                <w:tab w:val="right" w:pos="231"/>
              </w:tabs>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Foreign</w:t>
            </w:r>
          </w:p>
        </w:tc>
        <w:tc>
          <w:tcPr>
            <w:tcW w:w="76" w:type="dxa"/>
            <w:tcBorders>
              <w:top w:val="single" w:sz="4" w:space="0" w:color="auto"/>
              <w:left w:val="nil"/>
              <w:right w:val="nil"/>
            </w:tcBorders>
          </w:tcPr>
          <w:p w:rsidR="000D2B04" w:rsidRPr="00AE2136" w:rsidRDefault="000D2B04" w:rsidP="0009284B">
            <w:pPr>
              <w:tabs>
                <w:tab w:val="right" w:pos="231"/>
              </w:tabs>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98" w:type="dxa"/>
            <w:tcBorders>
              <w:top w:val="single" w:sz="4" w:space="0" w:color="auto"/>
              <w:left w:val="nil"/>
              <w:right w:val="nil"/>
            </w:tcBorders>
            <w:shd w:val="clear" w:color="auto" w:fill="auto"/>
            <w:noWrap/>
            <w:vAlign w:val="center"/>
          </w:tcPr>
          <w:p w:rsidR="000D2B04" w:rsidRPr="00AE2136" w:rsidRDefault="000D2B04" w:rsidP="0009284B">
            <w:pPr>
              <w:tabs>
                <w:tab w:val="right" w:pos="231"/>
              </w:tabs>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6" w:type="dxa"/>
            <w:tcBorders>
              <w:top w:val="single" w:sz="4" w:space="0" w:color="auto"/>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1105" w:type="dxa"/>
            <w:tcBorders>
              <w:top w:val="single" w:sz="4" w:space="0" w:color="auto"/>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80" w:type="dxa"/>
            <w:tcBorders>
              <w:top w:val="single" w:sz="4" w:space="0" w:color="auto"/>
              <w:left w:val="nil"/>
              <w:right w:val="nil"/>
            </w:tcBorders>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867" w:type="dxa"/>
            <w:tcBorders>
              <w:top w:val="single" w:sz="4" w:space="0" w:color="auto"/>
              <w:left w:val="nil"/>
              <w:right w:val="nil"/>
            </w:tcBorders>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9" w:type="dxa"/>
            <w:tcBorders>
              <w:top w:val="nil"/>
              <w:left w:val="nil"/>
              <w:right w:val="nil"/>
            </w:tcBorders>
            <w:vAlign w:val="center"/>
          </w:tcPr>
          <w:p w:rsidR="000D2B04" w:rsidRPr="00AE2136" w:rsidRDefault="000D2B04" w:rsidP="0009284B">
            <w:pPr>
              <w:snapToGrid w:val="0"/>
              <w:spacing w:line="240" w:lineRule="exact"/>
              <w:jc w:val="both"/>
              <w:rPr>
                <w:rFonts w:ascii="Times New Roman" w:hAnsi="Times New Roman" w:cs="Times New Roman"/>
                <w:sz w:val="19"/>
                <w:szCs w:val="19"/>
                <w:u w:val="single"/>
                <w:lang w:val="en-US" w:eastAsia="zh-TW"/>
              </w:rPr>
            </w:pPr>
          </w:p>
        </w:tc>
      </w:tr>
      <w:tr w:rsidR="009646B9" w:rsidRPr="00AE2136" w:rsidTr="00226200">
        <w:tc>
          <w:tcPr>
            <w:tcW w:w="2437" w:type="dxa"/>
            <w:tcBorders>
              <w:top w:val="nil"/>
              <w:left w:val="nil"/>
              <w:right w:val="nil"/>
            </w:tcBorders>
            <w:shd w:val="clear" w:color="auto" w:fill="auto"/>
            <w:noWrap/>
            <w:vAlign w:val="center"/>
          </w:tcPr>
          <w:p w:rsidR="000D2B04" w:rsidRPr="00AE2136" w:rsidRDefault="000D2B04" w:rsidP="0009284B">
            <w:pPr>
              <w:snapToGrid w:val="0"/>
              <w:spacing w:line="240" w:lineRule="exact"/>
              <w:jc w:val="both"/>
              <w:rPr>
                <w:rFonts w:ascii="Times New Roman" w:hAnsi="Times New Roman" w:cs="Times New Roman"/>
                <w:sz w:val="19"/>
                <w:szCs w:val="19"/>
                <w:lang w:val="en-US" w:eastAsia="zh-TW"/>
              </w:rPr>
            </w:pPr>
          </w:p>
        </w:tc>
        <w:tc>
          <w:tcPr>
            <w:tcW w:w="894" w:type="dxa"/>
            <w:tcBorders>
              <w:top w:val="nil"/>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eastAsia="zh-TW"/>
              </w:rPr>
            </w:pPr>
          </w:p>
        </w:tc>
        <w:tc>
          <w:tcPr>
            <w:tcW w:w="76" w:type="dxa"/>
            <w:tcBorders>
              <w:top w:val="nil"/>
              <w:left w:val="nil"/>
              <w:right w:val="nil"/>
            </w:tcBorders>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50" w:type="dxa"/>
            <w:tcBorders>
              <w:top w:val="nil"/>
              <w:left w:val="nil"/>
              <w:right w:val="nil"/>
            </w:tcBorders>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6" w:type="dxa"/>
            <w:tcBorders>
              <w:top w:val="nil"/>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53" w:type="dxa"/>
            <w:tcBorders>
              <w:top w:val="nil"/>
              <w:left w:val="nil"/>
              <w:right w:val="nil"/>
            </w:tcBorders>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roofErr w:type="spellStart"/>
            <w:r w:rsidRPr="00AE2136">
              <w:rPr>
                <w:rFonts w:ascii="Times New Roman" w:hAnsi="Times New Roman" w:cs="Times New Roman"/>
                <w:sz w:val="19"/>
                <w:szCs w:val="19"/>
                <w:lang w:eastAsia="zh-TW"/>
              </w:rPr>
              <w:t>Contri</w:t>
            </w:r>
            <w:proofErr w:type="spellEnd"/>
            <w:r w:rsidRPr="00AE2136">
              <w:rPr>
                <w:rFonts w:ascii="Times New Roman" w:hAnsi="Times New Roman" w:cs="Times New Roman"/>
                <w:sz w:val="19"/>
                <w:szCs w:val="19"/>
                <w:lang w:eastAsia="zh-TW"/>
              </w:rPr>
              <w:t>-</w:t>
            </w:r>
          </w:p>
        </w:tc>
        <w:tc>
          <w:tcPr>
            <w:tcW w:w="76" w:type="dxa"/>
            <w:tcBorders>
              <w:top w:val="nil"/>
              <w:left w:val="nil"/>
              <w:right w:val="nil"/>
            </w:tcBorders>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top w:val="nil"/>
              <w:left w:val="nil"/>
              <w:right w:val="nil"/>
            </w:tcBorders>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Share</w:t>
            </w:r>
          </w:p>
        </w:tc>
        <w:tc>
          <w:tcPr>
            <w:tcW w:w="80" w:type="dxa"/>
            <w:tcBorders>
              <w:top w:val="nil"/>
              <w:left w:val="nil"/>
              <w:right w:val="nil"/>
            </w:tcBorders>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top w:val="nil"/>
              <w:left w:val="nil"/>
              <w:right w:val="nil"/>
            </w:tcBorders>
          </w:tcPr>
          <w:p w:rsidR="000D2B04" w:rsidRPr="00AE2136" w:rsidRDefault="000D2B04" w:rsidP="0009284B">
            <w:pPr>
              <w:tabs>
                <w:tab w:val="right" w:pos="231"/>
              </w:tabs>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currency</w:t>
            </w:r>
          </w:p>
        </w:tc>
        <w:tc>
          <w:tcPr>
            <w:tcW w:w="76" w:type="dxa"/>
            <w:tcBorders>
              <w:top w:val="nil"/>
              <w:left w:val="nil"/>
              <w:right w:val="nil"/>
            </w:tcBorders>
          </w:tcPr>
          <w:p w:rsidR="000D2B04" w:rsidRPr="00AE2136" w:rsidRDefault="000D2B04" w:rsidP="0009284B">
            <w:pPr>
              <w:tabs>
                <w:tab w:val="right" w:pos="231"/>
              </w:tabs>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98" w:type="dxa"/>
            <w:tcBorders>
              <w:top w:val="nil"/>
              <w:left w:val="nil"/>
              <w:right w:val="nil"/>
            </w:tcBorders>
            <w:shd w:val="clear" w:color="auto" w:fill="auto"/>
            <w:noWrap/>
            <w:vAlign w:val="center"/>
          </w:tcPr>
          <w:p w:rsidR="000D2B04" w:rsidRPr="00AE2136" w:rsidRDefault="000D2B04" w:rsidP="0009284B">
            <w:pPr>
              <w:tabs>
                <w:tab w:val="right" w:pos="231"/>
              </w:tabs>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6" w:type="dxa"/>
            <w:tcBorders>
              <w:top w:val="nil"/>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1105" w:type="dxa"/>
            <w:tcBorders>
              <w:top w:val="nil"/>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80" w:type="dxa"/>
            <w:tcBorders>
              <w:top w:val="nil"/>
              <w:left w:val="nil"/>
              <w:right w:val="nil"/>
            </w:tcBorders>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867" w:type="dxa"/>
            <w:tcBorders>
              <w:top w:val="nil"/>
              <w:left w:val="nil"/>
              <w:right w:val="nil"/>
            </w:tcBorders>
            <w:vAlign w:val="center"/>
          </w:tcPr>
          <w:p w:rsidR="000D2B04" w:rsidRPr="00AE2136" w:rsidRDefault="000D2B04" w:rsidP="0009284B">
            <w:pPr>
              <w:snapToGrid w:val="0"/>
              <w:spacing w:line="240" w:lineRule="exact"/>
              <w:ind w:leftChars="-76" w:left="-167" w:firstLineChars="70" w:firstLine="133"/>
              <w:jc w:val="both"/>
              <w:rPr>
                <w:rFonts w:ascii="Times New Roman" w:hAnsi="Times New Roman" w:cs="Times New Roman"/>
                <w:sz w:val="19"/>
                <w:szCs w:val="19"/>
                <w:lang w:val="en-US" w:eastAsia="zh-TW"/>
              </w:rPr>
            </w:pPr>
          </w:p>
        </w:tc>
        <w:tc>
          <w:tcPr>
            <w:tcW w:w="79" w:type="dxa"/>
            <w:tcBorders>
              <w:top w:val="nil"/>
              <w:left w:val="nil"/>
              <w:right w:val="nil"/>
            </w:tcBorders>
            <w:vAlign w:val="center"/>
          </w:tcPr>
          <w:p w:rsidR="000D2B04" w:rsidRPr="00AE2136" w:rsidRDefault="000D2B04" w:rsidP="0009284B">
            <w:pPr>
              <w:snapToGrid w:val="0"/>
              <w:spacing w:line="240" w:lineRule="exact"/>
              <w:jc w:val="both"/>
              <w:rPr>
                <w:rFonts w:ascii="Times New Roman" w:hAnsi="Times New Roman" w:cs="Times New Roman"/>
                <w:sz w:val="19"/>
                <w:szCs w:val="19"/>
                <w:u w:val="single"/>
                <w:lang w:val="en-US" w:eastAsia="zh-TW"/>
              </w:rPr>
            </w:pPr>
          </w:p>
        </w:tc>
      </w:tr>
      <w:tr w:rsidR="009646B9" w:rsidRPr="00AE2136" w:rsidTr="00226200">
        <w:tc>
          <w:tcPr>
            <w:tcW w:w="2437" w:type="dxa"/>
            <w:tcBorders>
              <w:top w:val="nil"/>
              <w:left w:val="nil"/>
              <w:right w:val="nil"/>
            </w:tcBorders>
            <w:shd w:val="clear" w:color="auto" w:fill="auto"/>
            <w:noWrap/>
            <w:vAlign w:val="center"/>
          </w:tcPr>
          <w:p w:rsidR="000D2B04" w:rsidRPr="00AE2136" w:rsidRDefault="000D2B04" w:rsidP="0009284B">
            <w:pPr>
              <w:snapToGrid w:val="0"/>
              <w:spacing w:line="240" w:lineRule="exact"/>
              <w:jc w:val="both"/>
              <w:rPr>
                <w:rFonts w:ascii="Times New Roman" w:hAnsi="Times New Roman" w:cs="Times New Roman"/>
                <w:sz w:val="19"/>
                <w:szCs w:val="19"/>
                <w:lang w:val="en-US" w:eastAsia="zh-TW"/>
              </w:rPr>
            </w:pPr>
          </w:p>
        </w:tc>
        <w:tc>
          <w:tcPr>
            <w:tcW w:w="894" w:type="dxa"/>
            <w:tcBorders>
              <w:top w:val="nil"/>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Share</w:t>
            </w:r>
          </w:p>
        </w:tc>
        <w:tc>
          <w:tcPr>
            <w:tcW w:w="76" w:type="dxa"/>
            <w:tcBorders>
              <w:top w:val="nil"/>
              <w:left w:val="nil"/>
              <w:right w:val="nil"/>
            </w:tcBorders>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Borders>
              <w:top w:val="nil"/>
              <w:left w:val="nil"/>
              <w:right w:val="nil"/>
            </w:tcBorders>
          </w:tcPr>
          <w:p w:rsidR="000D2B04" w:rsidRPr="00AE2136" w:rsidRDefault="000D2B04" w:rsidP="0009284B">
            <w:pPr>
              <w:snapToGrid w:val="0"/>
              <w:spacing w:line="240" w:lineRule="exact"/>
              <w:ind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Share</w:t>
            </w:r>
          </w:p>
        </w:tc>
        <w:tc>
          <w:tcPr>
            <w:tcW w:w="76" w:type="dxa"/>
            <w:tcBorders>
              <w:top w:val="nil"/>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Borders>
              <w:top w:val="nil"/>
              <w:left w:val="nil"/>
              <w:right w:val="nil"/>
            </w:tcBorders>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eastAsia="zh-TW"/>
              </w:rPr>
            </w:pPr>
            <w:proofErr w:type="spellStart"/>
            <w:r w:rsidRPr="00AE2136">
              <w:rPr>
                <w:rFonts w:ascii="Times New Roman" w:hAnsi="Times New Roman" w:cs="Times New Roman"/>
                <w:sz w:val="19"/>
                <w:szCs w:val="19"/>
                <w:lang w:eastAsia="zh-TW"/>
              </w:rPr>
              <w:t>buted</w:t>
            </w:r>
            <w:proofErr w:type="spellEnd"/>
          </w:p>
        </w:tc>
        <w:tc>
          <w:tcPr>
            <w:tcW w:w="76" w:type="dxa"/>
            <w:tcBorders>
              <w:top w:val="nil"/>
              <w:left w:val="nil"/>
              <w:right w:val="nil"/>
            </w:tcBorders>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top w:val="nil"/>
              <w:left w:val="nil"/>
              <w:right w:val="nil"/>
            </w:tcBorders>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option</w:t>
            </w:r>
          </w:p>
        </w:tc>
        <w:tc>
          <w:tcPr>
            <w:tcW w:w="80" w:type="dxa"/>
            <w:tcBorders>
              <w:top w:val="nil"/>
              <w:left w:val="nil"/>
              <w:right w:val="nil"/>
            </w:tcBorders>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top w:val="nil"/>
              <w:left w:val="nil"/>
              <w:right w:val="nil"/>
            </w:tcBorders>
          </w:tcPr>
          <w:p w:rsidR="000D2B04" w:rsidRPr="00AE2136" w:rsidRDefault="000D2B04" w:rsidP="0009284B">
            <w:pPr>
              <w:tabs>
                <w:tab w:val="right" w:pos="231"/>
              </w:tabs>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translation</w:t>
            </w:r>
          </w:p>
        </w:tc>
        <w:tc>
          <w:tcPr>
            <w:tcW w:w="76" w:type="dxa"/>
            <w:tcBorders>
              <w:top w:val="nil"/>
              <w:left w:val="nil"/>
              <w:right w:val="nil"/>
            </w:tcBorders>
          </w:tcPr>
          <w:p w:rsidR="000D2B04" w:rsidRPr="00AE2136" w:rsidRDefault="000D2B04" w:rsidP="0009284B">
            <w:pPr>
              <w:tabs>
                <w:tab w:val="right" w:pos="231"/>
              </w:tabs>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tcBorders>
              <w:top w:val="nil"/>
              <w:left w:val="nil"/>
              <w:right w:val="nil"/>
            </w:tcBorders>
            <w:shd w:val="clear" w:color="auto" w:fill="auto"/>
            <w:noWrap/>
            <w:vAlign w:val="center"/>
          </w:tcPr>
          <w:p w:rsidR="000D2B04" w:rsidRPr="00AE2136" w:rsidRDefault="000D2B04" w:rsidP="0009284B">
            <w:pPr>
              <w:tabs>
                <w:tab w:val="right" w:pos="231"/>
              </w:tabs>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Special</w:t>
            </w:r>
          </w:p>
        </w:tc>
        <w:tc>
          <w:tcPr>
            <w:tcW w:w="76" w:type="dxa"/>
            <w:tcBorders>
              <w:top w:val="nil"/>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tcBorders>
              <w:top w:val="nil"/>
              <w:left w:val="nil"/>
              <w:right w:val="nil"/>
            </w:tcBorders>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Accumulated</w:t>
            </w:r>
          </w:p>
        </w:tc>
        <w:tc>
          <w:tcPr>
            <w:tcW w:w="80" w:type="dxa"/>
            <w:tcBorders>
              <w:top w:val="nil"/>
              <w:left w:val="nil"/>
              <w:right w:val="nil"/>
            </w:tcBorders>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tcBorders>
              <w:top w:val="nil"/>
              <w:left w:val="nil"/>
              <w:right w:val="nil"/>
            </w:tcBorders>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9" w:type="dxa"/>
            <w:tcBorders>
              <w:top w:val="nil"/>
              <w:left w:val="nil"/>
              <w:right w:val="nil"/>
            </w:tcBorders>
            <w:vAlign w:val="center"/>
          </w:tcPr>
          <w:p w:rsidR="000D2B04" w:rsidRPr="00AE2136" w:rsidRDefault="000D2B04" w:rsidP="0009284B">
            <w:pPr>
              <w:snapToGrid w:val="0"/>
              <w:spacing w:line="240" w:lineRule="exact"/>
              <w:jc w:val="both"/>
              <w:rPr>
                <w:rFonts w:ascii="Times New Roman" w:hAnsi="Times New Roman" w:cs="Times New Roman"/>
                <w:sz w:val="19"/>
                <w:szCs w:val="19"/>
                <w:u w:val="single"/>
                <w:lang w:val="en-US" w:eastAsia="zh-TW"/>
              </w:rPr>
            </w:pPr>
          </w:p>
        </w:tc>
      </w:tr>
      <w:tr w:rsidR="009646B9" w:rsidRPr="00AE2136" w:rsidTr="00226200">
        <w:tc>
          <w:tcPr>
            <w:tcW w:w="2437" w:type="dxa"/>
            <w:shd w:val="clear" w:color="auto" w:fill="auto"/>
            <w:noWrap/>
            <w:vAlign w:val="center"/>
          </w:tcPr>
          <w:p w:rsidR="000D2B04" w:rsidRPr="00AE2136" w:rsidRDefault="000D2B04" w:rsidP="0009284B">
            <w:pPr>
              <w:snapToGrid w:val="0"/>
              <w:spacing w:line="240" w:lineRule="exact"/>
              <w:jc w:val="both"/>
              <w:rPr>
                <w:rFonts w:ascii="Times New Roman" w:hAnsi="Times New Roman" w:cs="Times New Roman"/>
                <w:sz w:val="19"/>
                <w:szCs w:val="19"/>
                <w:lang w:val="en-US" w:eastAsia="zh-TW"/>
              </w:rPr>
            </w:pPr>
          </w:p>
        </w:tc>
        <w:tc>
          <w:tcPr>
            <w:tcW w:w="894"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r w:rsidRPr="00AE2136">
              <w:rPr>
                <w:rFonts w:ascii="Times New Roman" w:hAnsi="Times New Roman" w:cs="Times New Roman"/>
                <w:sz w:val="19"/>
                <w:szCs w:val="19"/>
                <w:u w:val="single"/>
                <w:lang w:eastAsia="zh-TW"/>
              </w:rPr>
              <w:t>capital</w:t>
            </w:r>
          </w:p>
        </w:tc>
        <w:tc>
          <w:tcPr>
            <w:tcW w:w="76" w:type="dxa"/>
          </w:tcPr>
          <w:p w:rsidR="000D2B04" w:rsidRPr="00AE2136" w:rsidRDefault="000D2B04" w:rsidP="00D200DA">
            <w:pPr>
              <w:snapToGrid w:val="0"/>
              <w:spacing w:line="240" w:lineRule="exact"/>
              <w:ind w:leftChars="-76" w:left="-167" w:firstLineChars="70" w:firstLine="134"/>
              <w:jc w:val="right"/>
              <w:rPr>
                <w:rFonts w:ascii="Times New Roman" w:hAnsi="Times New Roman" w:cs="Times New Roman"/>
                <w:b/>
                <w:sz w:val="19"/>
                <w:szCs w:val="19"/>
                <w:u w:val="single"/>
                <w:lang w:val="en-US" w:eastAsia="zh-TW"/>
              </w:rPr>
            </w:pPr>
          </w:p>
        </w:tc>
        <w:tc>
          <w:tcPr>
            <w:tcW w:w="750" w:type="dxa"/>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r w:rsidRPr="00AE2136">
              <w:rPr>
                <w:rFonts w:ascii="Times New Roman" w:hAnsi="Times New Roman" w:cs="Times New Roman"/>
                <w:sz w:val="19"/>
                <w:szCs w:val="19"/>
                <w:u w:val="single"/>
                <w:lang w:val="en-US" w:eastAsia="zh-TW"/>
              </w:rPr>
              <w:t>premium</w:t>
            </w:r>
          </w:p>
        </w:tc>
        <w:tc>
          <w:tcPr>
            <w:tcW w:w="76"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p>
        </w:tc>
        <w:tc>
          <w:tcPr>
            <w:tcW w:w="753"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r w:rsidRPr="00AE2136">
              <w:rPr>
                <w:rFonts w:ascii="Times New Roman" w:hAnsi="Times New Roman" w:cs="Times New Roman"/>
                <w:sz w:val="19"/>
                <w:szCs w:val="19"/>
                <w:u w:val="single"/>
                <w:lang w:eastAsia="zh-TW"/>
              </w:rPr>
              <w:t>surplus</w:t>
            </w:r>
          </w:p>
        </w:tc>
        <w:tc>
          <w:tcPr>
            <w:tcW w:w="76" w:type="dxa"/>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p>
        </w:tc>
        <w:tc>
          <w:tcPr>
            <w:tcW w:w="752" w:type="dxa"/>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r w:rsidRPr="00AE2136">
              <w:rPr>
                <w:rFonts w:ascii="Times New Roman" w:hAnsi="Times New Roman" w:cs="Times New Roman"/>
                <w:sz w:val="19"/>
                <w:szCs w:val="19"/>
                <w:u w:val="single"/>
                <w:lang w:val="en-US" w:eastAsia="zh-TW"/>
              </w:rPr>
              <w:t>reserve</w:t>
            </w:r>
          </w:p>
        </w:tc>
        <w:tc>
          <w:tcPr>
            <w:tcW w:w="80"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p>
        </w:tc>
        <w:tc>
          <w:tcPr>
            <w:tcW w:w="854" w:type="dxa"/>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r w:rsidRPr="00AE2136">
              <w:rPr>
                <w:rFonts w:ascii="Times New Roman" w:hAnsi="Times New Roman" w:cs="Times New Roman"/>
                <w:sz w:val="19"/>
                <w:szCs w:val="19"/>
                <w:u w:val="single"/>
                <w:lang w:val="en-US" w:eastAsia="zh-TW"/>
              </w:rPr>
              <w:t>reserve</w:t>
            </w:r>
          </w:p>
        </w:tc>
        <w:tc>
          <w:tcPr>
            <w:tcW w:w="76" w:type="dxa"/>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p>
        </w:tc>
        <w:tc>
          <w:tcPr>
            <w:tcW w:w="798"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r w:rsidRPr="00AE2136">
              <w:rPr>
                <w:rFonts w:ascii="Times New Roman" w:hAnsi="Times New Roman" w:cs="Times New Roman"/>
                <w:sz w:val="19"/>
                <w:szCs w:val="19"/>
                <w:u w:val="single"/>
                <w:lang w:val="en-US" w:eastAsia="zh-TW"/>
              </w:rPr>
              <w:t>reserve</w:t>
            </w:r>
          </w:p>
        </w:tc>
        <w:tc>
          <w:tcPr>
            <w:tcW w:w="76"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p>
        </w:tc>
        <w:tc>
          <w:tcPr>
            <w:tcW w:w="1105"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r w:rsidRPr="00AE2136">
              <w:rPr>
                <w:rFonts w:ascii="Times New Roman" w:hAnsi="Times New Roman" w:cs="Times New Roman"/>
                <w:sz w:val="19"/>
                <w:szCs w:val="19"/>
                <w:u w:val="single"/>
                <w:lang w:val="en-US" w:eastAsia="zh-TW"/>
              </w:rPr>
              <w:t>losses</w:t>
            </w:r>
          </w:p>
        </w:tc>
        <w:tc>
          <w:tcPr>
            <w:tcW w:w="80"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p>
        </w:tc>
        <w:tc>
          <w:tcPr>
            <w:tcW w:w="867"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u w:val="single"/>
                <w:lang w:val="en-US" w:eastAsia="zh-TW"/>
              </w:rPr>
            </w:pPr>
            <w:r w:rsidRPr="00AE2136">
              <w:rPr>
                <w:rFonts w:ascii="Times New Roman" w:hAnsi="Times New Roman" w:cs="Times New Roman"/>
                <w:sz w:val="19"/>
                <w:szCs w:val="19"/>
                <w:u w:val="single"/>
                <w:lang w:val="en-US" w:eastAsia="zh-TW"/>
              </w:rPr>
              <w:t>Total</w:t>
            </w:r>
          </w:p>
        </w:tc>
        <w:tc>
          <w:tcPr>
            <w:tcW w:w="79" w:type="dxa"/>
            <w:vAlign w:val="center"/>
          </w:tcPr>
          <w:p w:rsidR="000D2B04" w:rsidRPr="00AE2136" w:rsidRDefault="000D2B04" w:rsidP="0009284B">
            <w:pPr>
              <w:snapToGrid w:val="0"/>
              <w:spacing w:line="240" w:lineRule="exact"/>
              <w:jc w:val="both"/>
              <w:rPr>
                <w:rFonts w:ascii="Times New Roman" w:hAnsi="Times New Roman" w:cs="Times New Roman"/>
                <w:sz w:val="19"/>
                <w:szCs w:val="19"/>
                <w:u w:val="single"/>
                <w:lang w:val="en-US" w:eastAsia="zh-TW"/>
              </w:rPr>
            </w:pPr>
          </w:p>
        </w:tc>
      </w:tr>
      <w:tr w:rsidR="009646B9" w:rsidRPr="00AE2136" w:rsidTr="00226200">
        <w:tc>
          <w:tcPr>
            <w:tcW w:w="2437" w:type="dxa"/>
            <w:shd w:val="clear" w:color="auto" w:fill="auto"/>
            <w:noWrap/>
            <w:vAlign w:val="center"/>
          </w:tcPr>
          <w:p w:rsidR="000D2B04" w:rsidRPr="00AE2136" w:rsidRDefault="000D2B04" w:rsidP="0009284B">
            <w:pPr>
              <w:snapToGrid w:val="0"/>
              <w:spacing w:line="240" w:lineRule="exact"/>
              <w:jc w:val="both"/>
              <w:rPr>
                <w:rFonts w:ascii="Times New Roman" w:hAnsi="Times New Roman" w:cs="Times New Roman"/>
                <w:sz w:val="19"/>
                <w:szCs w:val="19"/>
                <w:lang w:val="en-US" w:eastAsia="zh-TW"/>
              </w:rPr>
            </w:pPr>
          </w:p>
        </w:tc>
        <w:tc>
          <w:tcPr>
            <w:tcW w:w="894"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US$’000</w:t>
            </w:r>
          </w:p>
        </w:tc>
        <w:tc>
          <w:tcPr>
            <w:tcW w:w="76" w:type="dxa"/>
          </w:tcPr>
          <w:p w:rsidR="000D2B04" w:rsidRPr="00AE2136" w:rsidRDefault="000D2B04" w:rsidP="00D200DA">
            <w:pPr>
              <w:snapToGrid w:val="0"/>
              <w:spacing w:line="240" w:lineRule="exact"/>
              <w:ind w:leftChars="-76" w:left="-167" w:firstLineChars="70" w:firstLine="134"/>
              <w:jc w:val="right"/>
              <w:rPr>
                <w:rFonts w:ascii="Times New Roman" w:hAnsi="Times New Roman" w:cs="Times New Roman"/>
                <w:b/>
                <w:sz w:val="19"/>
                <w:szCs w:val="19"/>
                <w:lang w:val="en-US" w:eastAsia="zh-TW"/>
              </w:rPr>
            </w:pPr>
          </w:p>
        </w:tc>
        <w:tc>
          <w:tcPr>
            <w:tcW w:w="750" w:type="dxa"/>
            <w:vAlign w:val="center"/>
          </w:tcPr>
          <w:p w:rsidR="000D2B04" w:rsidRPr="00AE2136" w:rsidRDefault="000D2B04" w:rsidP="0009284B">
            <w:pPr>
              <w:tabs>
                <w:tab w:val="left" w:pos="844"/>
              </w:tabs>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US$’000</w:t>
            </w:r>
          </w:p>
        </w:tc>
        <w:tc>
          <w:tcPr>
            <w:tcW w:w="76"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US$’000</w:t>
            </w:r>
          </w:p>
        </w:tc>
        <w:tc>
          <w:tcPr>
            <w:tcW w:w="76" w:type="dxa"/>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US$’000</w:t>
            </w:r>
          </w:p>
        </w:tc>
        <w:tc>
          <w:tcPr>
            <w:tcW w:w="80"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US$’000</w:t>
            </w:r>
          </w:p>
        </w:tc>
        <w:tc>
          <w:tcPr>
            <w:tcW w:w="76" w:type="dxa"/>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US$’000</w:t>
            </w:r>
          </w:p>
        </w:tc>
        <w:tc>
          <w:tcPr>
            <w:tcW w:w="76"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shd w:val="clear" w:color="auto" w:fill="auto"/>
            <w:noWrap/>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US$’000</w:t>
            </w:r>
          </w:p>
        </w:tc>
        <w:tc>
          <w:tcPr>
            <w:tcW w:w="80"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vAlign w:val="center"/>
          </w:tcPr>
          <w:p w:rsidR="000D2B04" w:rsidRPr="00AE2136" w:rsidRDefault="000D2B04" w:rsidP="0009284B">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US$’000</w:t>
            </w:r>
          </w:p>
        </w:tc>
        <w:tc>
          <w:tcPr>
            <w:tcW w:w="79" w:type="dxa"/>
            <w:vAlign w:val="center"/>
          </w:tcPr>
          <w:p w:rsidR="000D2B04" w:rsidRPr="00AE2136" w:rsidRDefault="000D2B04" w:rsidP="0009284B">
            <w:pPr>
              <w:snapToGrid w:val="0"/>
              <w:spacing w:line="240" w:lineRule="exact"/>
              <w:jc w:val="both"/>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napToGrid w:val="0"/>
              <w:spacing w:line="240" w:lineRule="exact"/>
              <w:jc w:val="both"/>
              <w:rPr>
                <w:rFonts w:ascii="Times New Roman" w:hAnsi="Times New Roman" w:cs="Times New Roman"/>
                <w:sz w:val="19"/>
                <w:szCs w:val="19"/>
                <w:lang w:val="en-US" w:eastAsia="zh-TW"/>
              </w:rPr>
            </w:pPr>
          </w:p>
        </w:tc>
        <w:tc>
          <w:tcPr>
            <w:tcW w:w="894" w:type="dxa"/>
            <w:shd w:val="clear" w:color="auto" w:fill="auto"/>
            <w:noWrap/>
          </w:tcPr>
          <w:p w:rsidR="008824FE" w:rsidRPr="00AE2136" w:rsidRDefault="008824FE" w:rsidP="00B60618">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(note 2</w:t>
            </w:r>
            <w:r w:rsidR="00354EAD">
              <w:rPr>
                <w:rFonts w:ascii="Times New Roman" w:hAnsi="Times New Roman" w:cs="Times New Roman"/>
                <w:sz w:val="19"/>
                <w:szCs w:val="19"/>
                <w:lang w:val="en-US" w:eastAsia="zh-TW"/>
              </w:rPr>
              <w:t>4</w:t>
            </w:r>
            <w:r w:rsidRPr="00AE2136">
              <w:rPr>
                <w:rFonts w:ascii="Times New Roman" w:hAnsi="Times New Roman" w:cs="Times New Roman"/>
                <w:sz w:val="19"/>
                <w:szCs w:val="19"/>
                <w:lang w:val="en-US" w:eastAsia="zh-TW"/>
              </w:rPr>
              <w:t>)</w:t>
            </w:r>
          </w:p>
        </w:tc>
        <w:tc>
          <w:tcPr>
            <w:tcW w:w="76" w:type="dxa"/>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Pr>
          <w:p w:rsidR="008824FE" w:rsidRPr="00AE2136" w:rsidRDefault="008824FE" w:rsidP="00226200">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(note 2</w:t>
            </w:r>
            <w:r w:rsidR="00354EAD">
              <w:rPr>
                <w:rFonts w:ascii="Times New Roman" w:hAnsi="Times New Roman" w:cs="Times New Roman"/>
                <w:sz w:val="19"/>
                <w:szCs w:val="19"/>
                <w:lang w:val="en-US" w:eastAsia="zh-TW"/>
              </w:rPr>
              <w:t>5</w:t>
            </w:r>
            <w:r w:rsidRPr="00AE2136">
              <w:rPr>
                <w:rFonts w:ascii="Times New Roman" w:hAnsi="Times New Roman" w:cs="Times New Roman"/>
                <w:sz w:val="19"/>
                <w:szCs w:val="19"/>
                <w:lang w:val="en-US" w:eastAsia="zh-TW"/>
              </w:rPr>
              <w:t>)</w:t>
            </w:r>
            <w:r w:rsidRPr="00AE2136" w:rsidDel="00C10D9D">
              <w:rPr>
                <w:rFonts w:ascii="Times New Roman" w:hAnsi="Times New Roman" w:cs="Times New Roman"/>
                <w:sz w:val="19"/>
                <w:szCs w:val="19"/>
                <w:lang w:val="en-US" w:eastAsia="zh-TW"/>
              </w:rPr>
              <w:t xml:space="preserve"> </w:t>
            </w:r>
          </w:p>
        </w:tc>
        <w:tc>
          <w:tcPr>
            <w:tcW w:w="76" w:type="dxa"/>
            <w:shd w:val="clear" w:color="auto" w:fill="auto"/>
            <w:noWrap/>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Pr>
          <w:p w:rsidR="008824FE" w:rsidRPr="00AE2136" w:rsidRDefault="008824FE" w:rsidP="00226200">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(note 2</w:t>
            </w:r>
            <w:r w:rsidR="00354EAD">
              <w:rPr>
                <w:rFonts w:ascii="Times New Roman" w:hAnsi="Times New Roman" w:cs="Times New Roman"/>
                <w:sz w:val="19"/>
                <w:szCs w:val="19"/>
                <w:lang w:val="en-US" w:eastAsia="zh-TW"/>
              </w:rPr>
              <w:t>5</w:t>
            </w:r>
            <w:r w:rsidRPr="00AE2136">
              <w:rPr>
                <w:rFonts w:ascii="Times New Roman" w:hAnsi="Times New Roman" w:cs="Times New Roman"/>
                <w:sz w:val="19"/>
                <w:szCs w:val="19"/>
                <w:lang w:val="en-US" w:eastAsia="zh-TW"/>
              </w:rPr>
              <w:t>)</w:t>
            </w:r>
            <w:r w:rsidRPr="00AE2136" w:rsidDel="00C10D9D">
              <w:rPr>
                <w:rFonts w:ascii="Times New Roman" w:hAnsi="Times New Roman" w:cs="Times New Roman"/>
                <w:sz w:val="19"/>
                <w:szCs w:val="19"/>
                <w:lang w:val="en-US" w:eastAsia="zh-TW"/>
              </w:rPr>
              <w:t xml:space="preserve"> </w:t>
            </w:r>
          </w:p>
        </w:tc>
        <w:tc>
          <w:tcPr>
            <w:tcW w:w="76" w:type="dxa"/>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Pr>
          <w:p w:rsidR="008824FE" w:rsidRPr="00AE2136" w:rsidRDefault="008824FE" w:rsidP="00226200">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(note 2</w:t>
            </w:r>
            <w:r w:rsidR="00354EAD">
              <w:rPr>
                <w:rFonts w:ascii="Times New Roman" w:hAnsi="Times New Roman" w:cs="Times New Roman"/>
                <w:sz w:val="19"/>
                <w:szCs w:val="19"/>
                <w:lang w:val="en-US" w:eastAsia="zh-TW"/>
              </w:rPr>
              <w:t>5</w:t>
            </w:r>
            <w:r w:rsidRPr="00AE2136">
              <w:rPr>
                <w:rFonts w:ascii="Times New Roman" w:hAnsi="Times New Roman" w:cs="Times New Roman"/>
                <w:sz w:val="19"/>
                <w:szCs w:val="19"/>
                <w:lang w:val="en-US" w:eastAsia="zh-TW"/>
              </w:rPr>
              <w:t>)</w:t>
            </w:r>
            <w:r w:rsidRPr="00AE2136" w:rsidDel="00C10D9D">
              <w:rPr>
                <w:rFonts w:ascii="Times New Roman" w:hAnsi="Times New Roman" w:cs="Times New Roman"/>
                <w:sz w:val="19"/>
                <w:szCs w:val="19"/>
                <w:lang w:val="en-US" w:eastAsia="zh-TW"/>
              </w:rPr>
              <w:t xml:space="preserve"> </w:t>
            </w:r>
          </w:p>
        </w:tc>
        <w:tc>
          <w:tcPr>
            <w:tcW w:w="80"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Pr>
          <w:p w:rsidR="008824FE" w:rsidRPr="00AE2136" w:rsidRDefault="008824FE" w:rsidP="00226200">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(note 2</w:t>
            </w:r>
            <w:r w:rsidR="00354EAD">
              <w:rPr>
                <w:rFonts w:ascii="Times New Roman" w:hAnsi="Times New Roman" w:cs="Times New Roman"/>
                <w:sz w:val="19"/>
                <w:szCs w:val="19"/>
                <w:lang w:val="en-US" w:eastAsia="zh-TW"/>
              </w:rPr>
              <w:t>5</w:t>
            </w:r>
            <w:r w:rsidRPr="00AE2136">
              <w:rPr>
                <w:rFonts w:ascii="Times New Roman" w:hAnsi="Times New Roman" w:cs="Times New Roman"/>
                <w:sz w:val="19"/>
                <w:szCs w:val="19"/>
                <w:lang w:val="en-US" w:eastAsia="zh-TW"/>
              </w:rPr>
              <w:t>)</w:t>
            </w:r>
            <w:r w:rsidRPr="00AE2136" w:rsidDel="00C10D9D">
              <w:rPr>
                <w:rFonts w:ascii="Times New Roman" w:hAnsi="Times New Roman" w:cs="Times New Roman"/>
                <w:sz w:val="19"/>
                <w:szCs w:val="19"/>
                <w:lang w:val="en-US" w:eastAsia="zh-TW"/>
              </w:rPr>
              <w:t xml:space="preserve"> </w:t>
            </w:r>
          </w:p>
        </w:tc>
        <w:tc>
          <w:tcPr>
            <w:tcW w:w="76" w:type="dxa"/>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shd w:val="clear" w:color="auto" w:fill="auto"/>
            <w:noWrap/>
          </w:tcPr>
          <w:p w:rsidR="008824FE" w:rsidRPr="00AE2136" w:rsidRDefault="008824FE" w:rsidP="00226200">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(note 2</w:t>
            </w:r>
            <w:r w:rsidR="00354EAD">
              <w:rPr>
                <w:rFonts w:ascii="Times New Roman" w:hAnsi="Times New Roman" w:cs="Times New Roman"/>
                <w:sz w:val="19"/>
                <w:szCs w:val="19"/>
                <w:lang w:val="en-US" w:eastAsia="zh-TW"/>
              </w:rPr>
              <w:t>5</w:t>
            </w:r>
            <w:r w:rsidRPr="00AE2136">
              <w:rPr>
                <w:rFonts w:ascii="Times New Roman" w:hAnsi="Times New Roman" w:cs="Times New Roman"/>
                <w:sz w:val="19"/>
                <w:szCs w:val="19"/>
                <w:lang w:val="en-US" w:eastAsia="zh-TW"/>
              </w:rPr>
              <w:t>)</w:t>
            </w:r>
            <w:r w:rsidRPr="00AE2136" w:rsidDel="00C10D9D">
              <w:rPr>
                <w:rFonts w:ascii="Times New Roman" w:hAnsi="Times New Roman" w:cs="Times New Roman"/>
                <w:sz w:val="19"/>
                <w:szCs w:val="19"/>
                <w:lang w:val="en-US" w:eastAsia="zh-TW"/>
              </w:rPr>
              <w:t xml:space="preserve"> </w:t>
            </w:r>
          </w:p>
        </w:tc>
        <w:tc>
          <w:tcPr>
            <w:tcW w:w="76" w:type="dxa"/>
            <w:shd w:val="clear" w:color="auto" w:fill="auto"/>
            <w:noWrap/>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shd w:val="clear" w:color="auto" w:fill="auto"/>
            <w:noWrap/>
          </w:tcPr>
          <w:p w:rsidR="008824FE" w:rsidRPr="00AE2136" w:rsidRDefault="008824FE" w:rsidP="00226200">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(note 2</w:t>
            </w:r>
            <w:r w:rsidR="00354EAD">
              <w:rPr>
                <w:rFonts w:ascii="Times New Roman" w:hAnsi="Times New Roman" w:cs="Times New Roman"/>
                <w:sz w:val="19"/>
                <w:szCs w:val="19"/>
                <w:lang w:val="en-US" w:eastAsia="zh-TW"/>
              </w:rPr>
              <w:t>5</w:t>
            </w:r>
            <w:r w:rsidRPr="00AE2136">
              <w:rPr>
                <w:rFonts w:ascii="Times New Roman" w:hAnsi="Times New Roman" w:cs="Times New Roman"/>
                <w:sz w:val="19"/>
                <w:szCs w:val="19"/>
                <w:lang w:val="en-US" w:eastAsia="zh-TW"/>
              </w:rPr>
              <w:t>)</w:t>
            </w:r>
            <w:r w:rsidRPr="00AE2136" w:rsidDel="00C10D9D">
              <w:rPr>
                <w:rFonts w:ascii="Times New Roman" w:hAnsi="Times New Roman" w:cs="Times New Roman"/>
                <w:sz w:val="19"/>
                <w:szCs w:val="19"/>
                <w:lang w:val="en-US" w:eastAsia="zh-TW"/>
              </w:rPr>
              <w:t xml:space="preserve"> </w:t>
            </w:r>
          </w:p>
        </w:tc>
        <w:tc>
          <w:tcPr>
            <w:tcW w:w="80"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9" w:type="dxa"/>
            <w:vAlign w:val="center"/>
          </w:tcPr>
          <w:p w:rsidR="008824FE" w:rsidRPr="00AE2136" w:rsidRDefault="008824FE" w:rsidP="008824FE">
            <w:pPr>
              <w:snapToGrid w:val="0"/>
              <w:spacing w:line="240" w:lineRule="exact"/>
              <w:jc w:val="both"/>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napToGrid w:val="0"/>
              <w:spacing w:line="240" w:lineRule="exact"/>
              <w:ind w:left="62" w:hanging="62"/>
              <w:rPr>
                <w:rFonts w:ascii="Times New Roman" w:hAnsi="Times New Roman" w:cs="Times New Roman"/>
                <w:sz w:val="19"/>
                <w:szCs w:val="19"/>
                <w:lang w:eastAsia="zh-TW"/>
              </w:rPr>
            </w:pPr>
          </w:p>
        </w:tc>
        <w:tc>
          <w:tcPr>
            <w:tcW w:w="894" w:type="dxa"/>
            <w:shd w:val="clear" w:color="auto" w:fill="auto"/>
            <w:noWrap/>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shd w:val="clear" w:color="auto" w:fill="auto"/>
            <w:noWrap/>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0"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shd w:val="clear" w:color="auto" w:fill="auto"/>
            <w:noWrap/>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shd w:val="clear" w:color="auto" w:fill="auto"/>
            <w:noWrap/>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shd w:val="clear" w:color="auto" w:fill="auto"/>
            <w:noWrap/>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0"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vAlign w:val="center"/>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9" w:type="dxa"/>
            <w:vAlign w:val="center"/>
          </w:tcPr>
          <w:p w:rsidR="008824FE" w:rsidRPr="00AE2136" w:rsidRDefault="008824FE" w:rsidP="008824FE">
            <w:pPr>
              <w:snapToGrid w:val="0"/>
              <w:spacing w:line="240" w:lineRule="exact"/>
              <w:jc w:val="right"/>
              <w:rPr>
                <w:rFonts w:ascii="Times New Roman" w:hAnsi="Times New Roman" w:cs="Times New Roman"/>
                <w:sz w:val="19"/>
                <w:szCs w:val="19"/>
                <w:lang w:val="en-US" w:eastAsia="zh-TW"/>
              </w:rPr>
            </w:pPr>
          </w:p>
        </w:tc>
      </w:tr>
      <w:tr w:rsidR="008824FE" w:rsidRPr="00AE2136" w:rsidTr="00226200">
        <w:trPr>
          <w:trHeight w:val="230"/>
        </w:trPr>
        <w:tc>
          <w:tcPr>
            <w:tcW w:w="2437" w:type="dxa"/>
            <w:shd w:val="clear" w:color="auto" w:fill="auto"/>
            <w:noWrap/>
            <w:vAlign w:val="center"/>
          </w:tcPr>
          <w:p w:rsidR="008824FE" w:rsidRPr="00AE2136" w:rsidRDefault="008824FE" w:rsidP="008824FE">
            <w:pPr>
              <w:snapToGrid w:val="0"/>
              <w:spacing w:line="240" w:lineRule="exact"/>
              <w:ind w:left="62" w:hanging="62"/>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Balance at 1 January 201</w:t>
            </w:r>
            <w:r>
              <w:rPr>
                <w:rFonts w:ascii="Times New Roman" w:hAnsi="Times New Roman" w:cs="Times New Roman"/>
                <w:sz w:val="19"/>
                <w:szCs w:val="19"/>
                <w:lang w:eastAsia="zh-TW"/>
              </w:rPr>
              <w:t>8</w:t>
            </w:r>
          </w:p>
        </w:tc>
        <w:tc>
          <w:tcPr>
            <w:tcW w:w="894" w:type="dxa"/>
            <w:shd w:val="clear" w:color="auto" w:fill="auto"/>
            <w:noWrap/>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 xml:space="preserve">57 </w:t>
            </w:r>
          </w:p>
        </w:tc>
        <w:tc>
          <w:tcPr>
            <w:tcW w:w="76"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3,837</w:t>
            </w:r>
          </w:p>
        </w:tc>
        <w:tc>
          <w:tcPr>
            <w:tcW w:w="76" w:type="dxa"/>
            <w:shd w:val="clear" w:color="auto" w:fill="auto"/>
            <w:noWrap/>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 xml:space="preserve">9,646 </w:t>
            </w:r>
          </w:p>
        </w:tc>
        <w:tc>
          <w:tcPr>
            <w:tcW w:w="76"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206</w:t>
            </w:r>
          </w:p>
        </w:tc>
        <w:tc>
          <w:tcPr>
            <w:tcW w:w="80"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r>
              <w:rPr>
                <w:rFonts w:ascii="Times New Roman" w:hAnsi="Times New Roman" w:cs="Times New Roman"/>
                <w:sz w:val="19"/>
                <w:szCs w:val="19"/>
                <w:lang w:val="en-US" w:eastAsia="zh-TW"/>
              </w:rPr>
              <w:t>11</w:t>
            </w:r>
            <w:r w:rsidRPr="00AE2136">
              <w:rPr>
                <w:rFonts w:ascii="Times New Roman" w:hAnsi="Times New Roman" w:cs="Times New Roman"/>
                <w:sz w:val="19"/>
                <w:szCs w:val="19"/>
                <w:lang w:val="en-US" w:eastAsia="zh-TW"/>
              </w:rPr>
              <w:t>)</w:t>
            </w:r>
          </w:p>
        </w:tc>
        <w:tc>
          <w:tcPr>
            <w:tcW w:w="76"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shd w:val="clear" w:color="auto" w:fill="auto"/>
            <w:noWrap/>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 xml:space="preserve">625 </w:t>
            </w:r>
          </w:p>
        </w:tc>
        <w:tc>
          <w:tcPr>
            <w:tcW w:w="76" w:type="dxa"/>
            <w:shd w:val="clear" w:color="auto" w:fill="auto"/>
            <w:noWrap/>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shd w:val="clear" w:color="auto" w:fill="auto"/>
            <w:noWrap/>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(11,</w:t>
            </w:r>
            <w:r>
              <w:rPr>
                <w:rFonts w:ascii="Times New Roman" w:hAnsi="Times New Roman" w:cs="Times New Roman"/>
                <w:sz w:val="19"/>
                <w:szCs w:val="19"/>
                <w:lang w:val="en-US" w:eastAsia="zh-TW"/>
              </w:rPr>
              <w:t>884</w:t>
            </w:r>
            <w:r w:rsidRPr="00AE2136">
              <w:rPr>
                <w:rFonts w:ascii="Times New Roman" w:hAnsi="Times New Roman" w:cs="Times New Roman"/>
                <w:sz w:val="19"/>
                <w:szCs w:val="19"/>
                <w:lang w:val="en-US" w:eastAsia="zh-TW"/>
              </w:rPr>
              <w:t>)</w:t>
            </w:r>
          </w:p>
        </w:tc>
        <w:tc>
          <w:tcPr>
            <w:tcW w:w="80"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vAlign w:val="bottom"/>
          </w:tcPr>
          <w:p w:rsidR="008824FE" w:rsidRPr="00AE2136" w:rsidRDefault="008824FE" w:rsidP="008824FE">
            <w:pPr>
              <w:snapToGrid w:val="0"/>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2,</w:t>
            </w:r>
            <w:r>
              <w:rPr>
                <w:rFonts w:ascii="Times New Roman" w:hAnsi="Times New Roman" w:cs="Times New Roman"/>
                <w:sz w:val="19"/>
                <w:szCs w:val="19"/>
                <w:lang w:val="en-US" w:eastAsia="zh-TW"/>
              </w:rPr>
              <w:t>476</w:t>
            </w:r>
          </w:p>
        </w:tc>
        <w:tc>
          <w:tcPr>
            <w:tcW w:w="79" w:type="dxa"/>
            <w:vAlign w:val="center"/>
          </w:tcPr>
          <w:p w:rsidR="008824FE" w:rsidRPr="00AE2136" w:rsidRDefault="008824FE" w:rsidP="008824FE">
            <w:pPr>
              <w:snapToGrid w:val="0"/>
              <w:spacing w:line="240" w:lineRule="exact"/>
              <w:jc w:val="right"/>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pacing w:line="240" w:lineRule="exact"/>
              <w:ind w:left="62" w:rightChars="51" w:right="112" w:hanging="62"/>
              <w:rPr>
                <w:rFonts w:ascii="Times New Roman" w:hAnsi="Times New Roman" w:cs="Times New Roman"/>
                <w:sz w:val="4"/>
                <w:szCs w:val="4"/>
                <w:lang w:eastAsia="zh-TW"/>
              </w:rPr>
            </w:pPr>
          </w:p>
        </w:tc>
        <w:tc>
          <w:tcPr>
            <w:tcW w:w="894"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3"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2"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54"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98"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1105"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67"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9" w:type="dxa"/>
            <w:vAlign w:val="center"/>
          </w:tcPr>
          <w:p w:rsidR="008824FE" w:rsidRPr="00AE2136" w:rsidRDefault="008824FE" w:rsidP="008824FE">
            <w:pPr>
              <w:spacing w:line="240" w:lineRule="exact"/>
              <w:jc w:val="right"/>
              <w:rPr>
                <w:rFonts w:ascii="Times New Roman" w:hAnsi="Times New Roman" w:cs="Times New Roman"/>
                <w:sz w:val="4"/>
                <w:szCs w:val="4"/>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pacing w:line="240" w:lineRule="exact"/>
              <w:ind w:left="62" w:rightChars="51" w:right="112" w:hanging="62"/>
              <w:rPr>
                <w:rFonts w:ascii="Times New Roman" w:hAnsi="Times New Roman" w:cs="Times New Roman"/>
                <w:sz w:val="19"/>
                <w:szCs w:val="19"/>
                <w:lang w:eastAsia="zh-TW"/>
              </w:rPr>
            </w:pPr>
            <w:r w:rsidRPr="00AE2136">
              <w:rPr>
                <w:rFonts w:ascii="Times New Roman" w:hAnsi="Times New Roman" w:cs="Times New Roman"/>
                <w:sz w:val="19"/>
                <w:szCs w:val="19"/>
                <w:lang w:eastAsia="zh-TW"/>
              </w:rPr>
              <w:t>Loss for the year</w:t>
            </w:r>
          </w:p>
        </w:tc>
        <w:tc>
          <w:tcPr>
            <w:tcW w:w="894"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80"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r>
              <w:rPr>
                <w:rFonts w:ascii="Times New Roman" w:hAnsi="Times New Roman" w:cs="Times New Roman"/>
                <w:sz w:val="19"/>
                <w:szCs w:val="19"/>
                <w:lang w:val="en-US" w:eastAsia="zh-TW"/>
              </w:rPr>
              <w:t>803</w:t>
            </w:r>
            <w:r w:rsidRPr="00AE2136">
              <w:rPr>
                <w:rFonts w:ascii="Times New Roman" w:hAnsi="Times New Roman" w:cs="Times New Roman"/>
                <w:sz w:val="19"/>
                <w:szCs w:val="19"/>
                <w:lang w:val="en-US" w:eastAsia="zh-TW"/>
              </w:rPr>
              <w:t>)</w:t>
            </w:r>
          </w:p>
        </w:tc>
        <w:tc>
          <w:tcPr>
            <w:tcW w:w="80"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r>
              <w:rPr>
                <w:rFonts w:ascii="Times New Roman" w:hAnsi="Times New Roman" w:cs="Times New Roman"/>
                <w:sz w:val="19"/>
                <w:szCs w:val="19"/>
                <w:lang w:val="en-US" w:eastAsia="zh-TW"/>
              </w:rPr>
              <w:t>803</w:t>
            </w:r>
            <w:r w:rsidRPr="00AE2136">
              <w:rPr>
                <w:rFonts w:ascii="Times New Roman" w:hAnsi="Times New Roman" w:cs="Times New Roman"/>
                <w:sz w:val="19"/>
                <w:szCs w:val="19"/>
                <w:lang w:val="en-US" w:eastAsia="zh-TW"/>
              </w:rPr>
              <w:t>)</w:t>
            </w:r>
          </w:p>
        </w:tc>
        <w:tc>
          <w:tcPr>
            <w:tcW w:w="79" w:type="dxa"/>
            <w:vAlign w:val="center"/>
          </w:tcPr>
          <w:p w:rsidR="008824FE" w:rsidRPr="00AE2136" w:rsidRDefault="008824FE" w:rsidP="008824FE">
            <w:pPr>
              <w:spacing w:line="240" w:lineRule="exact"/>
              <w:jc w:val="right"/>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pacing w:line="240" w:lineRule="exact"/>
              <w:ind w:left="62" w:rightChars="51" w:right="112" w:hanging="62"/>
              <w:rPr>
                <w:rFonts w:ascii="Times New Roman" w:hAnsi="Times New Roman" w:cs="Times New Roman"/>
                <w:sz w:val="4"/>
                <w:szCs w:val="4"/>
                <w:lang w:eastAsia="zh-TW"/>
              </w:rPr>
            </w:pPr>
          </w:p>
        </w:tc>
        <w:tc>
          <w:tcPr>
            <w:tcW w:w="894"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3"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2"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54"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98"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1105"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67"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9" w:type="dxa"/>
            <w:vAlign w:val="center"/>
          </w:tcPr>
          <w:p w:rsidR="008824FE" w:rsidRPr="00AE2136" w:rsidRDefault="008824FE" w:rsidP="008824FE">
            <w:pPr>
              <w:spacing w:line="240" w:lineRule="exact"/>
              <w:jc w:val="right"/>
              <w:rPr>
                <w:rFonts w:ascii="Times New Roman" w:hAnsi="Times New Roman" w:cs="Times New Roman"/>
                <w:sz w:val="4"/>
                <w:szCs w:val="4"/>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pacing w:line="240" w:lineRule="exact"/>
              <w:ind w:left="152" w:rightChars="51" w:right="112" w:hanging="152"/>
              <w:rPr>
                <w:rFonts w:ascii="Times New Roman" w:hAnsi="Times New Roman" w:cs="Times New Roman"/>
                <w:sz w:val="19"/>
                <w:szCs w:val="19"/>
                <w:lang w:eastAsia="zh-TW"/>
              </w:rPr>
            </w:pPr>
            <w:r w:rsidRPr="00AE2136">
              <w:rPr>
                <w:rFonts w:ascii="Times New Roman" w:hAnsi="Times New Roman" w:cs="Times New Roman"/>
                <w:sz w:val="19"/>
                <w:szCs w:val="19"/>
                <w:lang w:eastAsia="zh-TW"/>
              </w:rPr>
              <w:t>Other comprehensive income for the year</w:t>
            </w:r>
          </w:p>
        </w:tc>
        <w:tc>
          <w:tcPr>
            <w:tcW w:w="894"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0"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0"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 w:type="dxa"/>
            <w:vAlign w:val="center"/>
          </w:tcPr>
          <w:p w:rsidR="008824FE" w:rsidRPr="00AE2136" w:rsidRDefault="008824FE" w:rsidP="008824FE">
            <w:pPr>
              <w:spacing w:line="240" w:lineRule="exact"/>
              <w:jc w:val="right"/>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AE2136" w:rsidRDefault="008824FE" w:rsidP="00226200">
            <w:pPr>
              <w:spacing w:line="240" w:lineRule="exact"/>
              <w:ind w:left="152" w:rightChars="51" w:right="112" w:hanging="152"/>
              <w:rPr>
                <w:rFonts w:ascii="Times New Roman" w:hAnsi="Times New Roman" w:cs="Times New Roman"/>
                <w:sz w:val="19"/>
                <w:szCs w:val="19"/>
                <w:lang w:eastAsia="zh-TW"/>
              </w:rPr>
            </w:pPr>
            <w:r w:rsidRPr="00AE2136">
              <w:rPr>
                <w:rFonts w:ascii="Times New Roman" w:hAnsi="Times New Roman" w:cs="Times New Roman"/>
                <w:sz w:val="19"/>
                <w:szCs w:val="19"/>
                <w:lang w:eastAsia="zh-TW"/>
              </w:rPr>
              <w:t xml:space="preserve">Share of other comprehensive </w:t>
            </w:r>
            <w:proofErr w:type="gramStart"/>
            <w:r w:rsidR="00BA1842">
              <w:rPr>
                <w:rFonts w:ascii="Times New Roman" w:hAnsi="Times New Roman" w:cs="Times New Roman"/>
                <w:sz w:val="19"/>
                <w:szCs w:val="19"/>
                <w:lang w:eastAsia="zh-TW"/>
              </w:rPr>
              <w:t xml:space="preserve">income </w:t>
            </w:r>
            <w:r w:rsidRPr="00AE2136">
              <w:rPr>
                <w:rFonts w:ascii="Times New Roman" w:hAnsi="Times New Roman" w:cs="Times New Roman"/>
                <w:sz w:val="19"/>
                <w:szCs w:val="19"/>
                <w:lang w:eastAsia="zh-TW"/>
              </w:rPr>
              <w:t xml:space="preserve"> of</w:t>
            </w:r>
            <w:proofErr w:type="gramEnd"/>
            <w:r w:rsidRPr="00AE2136">
              <w:rPr>
                <w:rFonts w:ascii="Times New Roman" w:hAnsi="Times New Roman" w:cs="Times New Roman"/>
                <w:sz w:val="19"/>
                <w:szCs w:val="19"/>
                <w:lang w:eastAsia="zh-TW"/>
              </w:rPr>
              <w:t xml:space="preserve"> a joint venture (note 1</w:t>
            </w:r>
            <w:r w:rsidR="00354EAD">
              <w:rPr>
                <w:rFonts w:ascii="Times New Roman" w:hAnsi="Times New Roman" w:cs="Times New Roman"/>
                <w:sz w:val="19"/>
                <w:szCs w:val="19"/>
                <w:lang w:eastAsia="zh-TW"/>
              </w:rPr>
              <w:t>7</w:t>
            </w:r>
            <w:r w:rsidRPr="00AE2136">
              <w:rPr>
                <w:rFonts w:ascii="Times New Roman" w:hAnsi="Times New Roman" w:cs="Times New Roman"/>
                <w:sz w:val="19"/>
                <w:szCs w:val="19"/>
                <w:lang w:eastAsia="zh-TW"/>
              </w:rPr>
              <w:t>)</w:t>
            </w:r>
          </w:p>
        </w:tc>
        <w:tc>
          <w:tcPr>
            <w:tcW w:w="894"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80"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Pr>
                <w:rFonts w:ascii="Times New Roman" w:hAnsi="Times New Roman" w:cs="Times New Roman"/>
                <w:sz w:val="19"/>
                <w:szCs w:val="19"/>
                <w:lang w:val="en-US" w:eastAsia="zh-TW"/>
              </w:rPr>
              <w:t>(</w:t>
            </w:r>
            <w:r w:rsidRPr="00AE2136">
              <w:rPr>
                <w:rFonts w:ascii="Times New Roman" w:hAnsi="Times New Roman" w:cs="Times New Roman"/>
                <w:sz w:val="19"/>
                <w:szCs w:val="19"/>
                <w:lang w:val="en-US" w:eastAsia="zh-TW"/>
              </w:rPr>
              <w:t>1</w:t>
            </w:r>
            <w:r>
              <w:rPr>
                <w:rFonts w:ascii="Times New Roman" w:hAnsi="Times New Roman" w:cs="Times New Roman"/>
                <w:sz w:val="19"/>
                <w:szCs w:val="19"/>
                <w:lang w:val="en-US" w:eastAsia="zh-TW"/>
              </w:rPr>
              <w:t>9)</w:t>
            </w:r>
          </w:p>
        </w:tc>
        <w:tc>
          <w:tcPr>
            <w:tcW w:w="76"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80"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Pr>
                <w:rFonts w:ascii="Times New Roman" w:hAnsi="Times New Roman" w:cs="Times New Roman"/>
                <w:sz w:val="19"/>
                <w:szCs w:val="19"/>
                <w:lang w:val="en-US" w:eastAsia="zh-TW"/>
              </w:rPr>
              <w:t>(</w:t>
            </w:r>
            <w:r w:rsidRPr="00AE2136">
              <w:rPr>
                <w:rFonts w:ascii="Times New Roman" w:hAnsi="Times New Roman" w:cs="Times New Roman"/>
                <w:sz w:val="19"/>
                <w:szCs w:val="19"/>
                <w:lang w:val="en-US" w:eastAsia="zh-TW"/>
              </w:rPr>
              <w:t>1</w:t>
            </w:r>
            <w:r>
              <w:rPr>
                <w:rFonts w:ascii="Times New Roman" w:hAnsi="Times New Roman" w:cs="Times New Roman"/>
                <w:sz w:val="19"/>
                <w:szCs w:val="19"/>
                <w:lang w:val="en-US" w:eastAsia="zh-TW"/>
              </w:rPr>
              <w:t>9)</w:t>
            </w:r>
          </w:p>
        </w:tc>
        <w:tc>
          <w:tcPr>
            <w:tcW w:w="79" w:type="dxa"/>
            <w:tcBorders>
              <w:bottom w:val="single" w:sz="4" w:space="0" w:color="auto"/>
            </w:tcBorders>
            <w:vAlign w:val="center"/>
          </w:tcPr>
          <w:p w:rsidR="008824FE" w:rsidRPr="00AE2136" w:rsidRDefault="008824FE" w:rsidP="008824FE">
            <w:pPr>
              <w:spacing w:line="240" w:lineRule="exact"/>
              <w:jc w:val="right"/>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pacing w:line="240" w:lineRule="exact"/>
              <w:ind w:left="152" w:hanging="152"/>
              <w:jc w:val="both"/>
              <w:rPr>
                <w:rFonts w:ascii="Times New Roman" w:hAnsi="Times New Roman" w:cs="Times New Roman"/>
                <w:sz w:val="19"/>
                <w:szCs w:val="19"/>
                <w:lang w:eastAsia="zh-TW"/>
              </w:rPr>
            </w:pPr>
            <w:r w:rsidRPr="00AE2136">
              <w:rPr>
                <w:rFonts w:ascii="Times New Roman" w:hAnsi="Times New Roman" w:cs="Times New Roman"/>
                <w:sz w:val="19"/>
                <w:szCs w:val="19"/>
                <w:lang w:eastAsia="zh-TW"/>
              </w:rPr>
              <w:t xml:space="preserve">Total comprehensive </w:t>
            </w:r>
          </w:p>
          <w:p w:rsidR="008824FE" w:rsidRPr="00AE2136" w:rsidRDefault="008C00C9" w:rsidP="008824FE">
            <w:pPr>
              <w:spacing w:line="240" w:lineRule="exact"/>
              <w:ind w:left="152" w:rightChars="51" w:right="112" w:hanging="152"/>
              <w:jc w:val="both"/>
              <w:rPr>
                <w:rFonts w:ascii="Times New Roman" w:hAnsi="Times New Roman" w:cs="Times New Roman"/>
                <w:sz w:val="19"/>
                <w:szCs w:val="19"/>
                <w:lang w:eastAsia="zh-TW"/>
              </w:rPr>
            </w:pPr>
            <w:r>
              <w:rPr>
                <w:rFonts w:ascii="Times New Roman" w:hAnsi="Times New Roman" w:cs="Times New Roman"/>
                <w:sz w:val="19"/>
                <w:szCs w:val="19"/>
                <w:lang w:eastAsia="zh-TW"/>
              </w:rPr>
              <w:tab/>
            </w:r>
            <w:r w:rsidR="00FB5973">
              <w:rPr>
                <w:rFonts w:ascii="Times New Roman" w:hAnsi="Times New Roman" w:cs="Times New Roman"/>
                <w:sz w:val="19"/>
                <w:szCs w:val="19"/>
                <w:lang w:eastAsia="zh-TW"/>
              </w:rPr>
              <w:t xml:space="preserve">income </w:t>
            </w:r>
            <w:r w:rsidR="008824FE" w:rsidRPr="00AE2136">
              <w:rPr>
                <w:rFonts w:ascii="Times New Roman" w:hAnsi="Times New Roman" w:cs="Times New Roman"/>
                <w:sz w:val="19"/>
                <w:szCs w:val="19"/>
                <w:lang w:eastAsia="zh-TW"/>
              </w:rPr>
              <w:t>for the year</w:t>
            </w:r>
          </w:p>
        </w:tc>
        <w:tc>
          <w:tcPr>
            <w:tcW w:w="894" w:type="dxa"/>
            <w:tcBorders>
              <w:top w:val="single" w:sz="4" w:space="0" w:color="auto"/>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lang w:val="en-US"/>
              </w:rPr>
            </w:pPr>
            <w:r w:rsidRPr="00AE2136">
              <w:rPr>
                <w:rFonts w:ascii="Times New Roman" w:hAnsi="Times New Roman" w:cs="Times New Roman"/>
                <w:sz w:val="19"/>
                <w:lang w:val="en-US"/>
              </w:rPr>
              <w:t>-</w:t>
            </w:r>
          </w:p>
        </w:tc>
        <w:tc>
          <w:tcPr>
            <w:tcW w:w="76"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top w:val="single" w:sz="4" w:space="0" w:color="auto"/>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80"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Pr>
                <w:rFonts w:ascii="Times New Roman" w:hAnsi="Times New Roman" w:cs="Times New Roman"/>
                <w:sz w:val="19"/>
                <w:szCs w:val="19"/>
                <w:lang w:val="en-US" w:eastAsia="zh-TW"/>
              </w:rPr>
              <w:t>(</w:t>
            </w:r>
            <w:r w:rsidRPr="00AE2136">
              <w:rPr>
                <w:rFonts w:ascii="Times New Roman" w:hAnsi="Times New Roman" w:cs="Times New Roman"/>
                <w:sz w:val="19"/>
                <w:szCs w:val="19"/>
                <w:lang w:val="en-US" w:eastAsia="zh-TW"/>
              </w:rPr>
              <w:t>1</w:t>
            </w:r>
            <w:r>
              <w:rPr>
                <w:rFonts w:ascii="Times New Roman" w:hAnsi="Times New Roman" w:cs="Times New Roman"/>
                <w:sz w:val="19"/>
                <w:szCs w:val="19"/>
                <w:lang w:val="en-US" w:eastAsia="zh-TW"/>
              </w:rPr>
              <w:t>9)</w:t>
            </w:r>
          </w:p>
        </w:tc>
        <w:tc>
          <w:tcPr>
            <w:tcW w:w="76"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tcBorders>
              <w:top w:val="single" w:sz="4" w:space="0" w:color="auto"/>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top w:val="single" w:sz="4" w:space="0" w:color="auto"/>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tcBorders>
              <w:top w:val="single" w:sz="4" w:space="0" w:color="auto"/>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r>
              <w:rPr>
                <w:rFonts w:ascii="Times New Roman" w:hAnsi="Times New Roman" w:cs="Times New Roman"/>
                <w:sz w:val="19"/>
                <w:szCs w:val="19"/>
                <w:lang w:val="en-US" w:eastAsia="zh-TW"/>
              </w:rPr>
              <w:t>803</w:t>
            </w:r>
            <w:r w:rsidRPr="00AE2136">
              <w:rPr>
                <w:rFonts w:ascii="Times New Roman" w:hAnsi="Times New Roman" w:cs="Times New Roman"/>
                <w:sz w:val="19"/>
                <w:szCs w:val="19"/>
                <w:lang w:val="en-US" w:eastAsia="zh-TW"/>
              </w:rPr>
              <w:t>)</w:t>
            </w:r>
          </w:p>
        </w:tc>
        <w:tc>
          <w:tcPr>
            <w:tcW w:w="80"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tcBorders>
              <w:top w:val="single" w:sz="4" w:space="0" w:color="auto"/>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r>
              <w:rPr>
                <w:rFonts w:ascii="Times New Roman" w:hAnsi="Times New Roman" w:cs="Times New Roman"/>
                <w:sz w:val="19"/>
                <w:szCs w:val="19"/>
                <w:lang w:val="en-US" w:eastAsia="zh-TW"/>
              </w:rPr>
              <w:t>822</w:t>
            </w:r>
            <w:r w:rsidRPr="00AE2136">
              <w:rPr>
                <w:rFonts w:ascii="Times New Roman" w:hAnsi="Times New Roman" w:cs="Times New Roman"/>
                <w:sz w:val="19"/>
                <w:szCs w:val="19"/>
                <w:lang w:val="en-US" w:eastAsia="zh-TW"/>
              </w:rPr>
              <w:t>)</w:t>
            </w:r>
          </w:p>
        </w:tc>
        <w:tc>
          <w:tcPr>
            <w:tcW w:w="79" w:type="dxa"/>
            <w:tcBorders>
              <w:top w:val="single" w:sz="4" w:space="0" w:color="auto"/>
            </w:tcBorders>
            <w:vAlign w:val="center"/>
          </w:tcPr>
          <w:p w:rsidR="008824FE" w:rsidRPr="00AE2136" w:rsidRDefault="008824FE" w:rsidP="008824FE">
            <w:pPr>
              <w:spacing w:line="240" w:lineRule="exact"/>
              <w:jc w:val="right"/>
              <w:rPr>
                <w:rFonts w:ascii="Times New Roman" w:hAnsi="Times New Roman" w:cs="Times New Roman"/>
                <w:sz w:val="19"/>
                <w:szCs w:val="19"/>
                <w:lang w:val="en-US"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AE2136" w:rsidRDefault="008824FE" w:rsidP="008824FE">
            <w:pPr>
              <w:spacing w:line="240" w:lineRule="exact"/>
              <w:ind w:left="152" w:rightChars="51" w:right="112" w:hanging="152"/>
              <w:rPr>
                <w:rFonts w:ascii="Times New Roman" w:hAnsi="Times New Roman" w:cs="Times New Roman"/>
                <w:sz w:val="19"/>
                <w:szCs w:val="19"/>
                <w:lang w:eastAsia="zh-TW"/>
              </w:rPr>
            </w:pPr>
          </w:p>
        </w:tc>
        <w:tc>
          <w:tcPr>
            <w:tcW w:w="894"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HK"/>
              </w:rPr>
            </w:pPr>
          </w:p>
        </w:tc>
        <w:tc>
          <w:tcPr>
            <w:tcW w:w="8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val="en-US"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39125A" w:rsidRDefault="008824FE" w:rsidP="008824FE">
            <w:pPr>
              <w:spacing w:line="240" w:lineRule="exact"/>
              <w:ind w:left="152" w:rightChars="51" w:right="112" w:hanging="152"/>
              <w:rPr>
                <w:rFonts w:ascii="Times New Roman" w:eastAsia="PMingLiU" w:hAnsi="Times New Roman" w:cs="Times New Roman" w:hint="eastAsia"/>
                <w:sz w:val="19"/>
                <w:szCs w:val="19"/>
                <w:lang w:val="en-US" w:eastAsia="zh-TW"/>
              </w:rPr>
            </w:pPr>
            <w:r w:rsidRPr="0039125A">
              <w:rPr>
                <w:rFonts w:ascii="Times New Roman" w:eastAsia="PMingLiU" w:hAnsi="Times New Roman" w:cs="Times New Roman" w:hint="eastAsia"/>
                <w:sz w:val="19"/>
                <w:szCs w:val="19"/>
                <w:lang w:eastAsia="zh-TW"/>
              </w:rPr>
              <w:t>I</w:t>
            </w:r>
            <w:r w:rsidRPr="0039125A">
              <w:rPr>
                <w:rFonts w:ascii="Times New Roman" w:eastAsia="PMingLiU" w:hAnsi="Times New Roman" w:cs="Times New Roman"/>
                <w:sz w:val="19"/>
                <w:szCs w:val="19"/>
                <w:lang w:eastAsia="zh-TW"/>
              </w:rPr>
              <w:t xml:space="preserve">ssue of new shares by way of open offer </w:t>
            </w:r>
          </w:p>
        </w:tc>
        <w:tc>
          <w:tcPr>
            <w:tcW w:w="894" w:type="dxa"/>
            <w:tcBorders>
              <w:left w:val="nil"/>
              <w:right w:val="nil"/>
            </w:tcBorders>
            <w:shd w:val="clear" w:color="auto" w:fill="auto"/>
            <w:noWrap/>
            <w:vAlign w:val="bottom"/>
          </w:tcPr>
          <w:p w:rsidR="008824FE" w:rsidRPr="0039125A"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val="en-US" w:eastAsia="zh-TW"/>
              </w:rPr>
            </w:pPr>
            <w:r w:rsidRPr="0039125A">
              <w:rPr>
                <w:rFonts w:ascii="Times New Roman" w:eastAsia="PMingLiU" w:hAnsi="Times New Roman" w:cs="Times New Roman" w:hint="eastAsia"/>
                <w:sz w:val="19"/>
                <w:szCs w:val="19"/>
                <w:lang w:eastAsia="zh-TW"/>
              </w:rPr>
              <w:t>2</w:t>
            </w:r>
            <w:r w:rsidRPr="0039125A">
              <w:rPr>
                <w:rFonts w:ascii="Times New Roman" w:eastAsia="PMingLiU" w:hAnsi="Times New Roman" w:cs="Times New Roman"/>
                <w:sz w:val="19"/>
                <w:szCs w:val="19"/>
                <w:lang w:eastAsia="zh-TW"/>
              </w:rPr>
              <w:t>8</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Pr>
                <w:rFonts w:ascii="Times New Roman" w:hAnsi="Times New Roman" w:cs="Times New Roman"/>
                <w:sz w:val="19"/>
                <w:szCs w:val="19"/>
                <w:lang w:val="en-US" w:eastAsia="zh-TW"/>
              </w:rPr>
              <w:t>4</w:t>
            </w:r>
            <w:r w:rsidRPr="00AE2136">
              <w:rPr>
                <w:rFonts w:ascii="Times New Roman" w:hAnsi="Times New Roman" w:cs="Times New Roman"/>
                <w:sz w:val="19"/>
                <w:szCs w:val="19"/>
                <w:lang w:val="en-US" w:eastAsia="zh-TW"/>
              </w:rPr>
              <w:t>,</w:t>
            </w:r>
            <w:r>
              <w:rPr>
                <w:rFonts w:ascii="Times New Roman" w:hAnsi="Times New Roman" w:cs="Times New Roman"/>
                <w:sz w:val="19"/>
                <w:szCs w:val="19"/>
                <w:lang w:val="en-US" w:eastAsia="zh-TW"/>
              </w:rPr>
              <w:t>227</w:t>
            </w: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Borders>
              <w:left w:val="nil"/>
              <w:right w:val="nil"/>
            </w:tcBorders>
            <w:vAlign w:val="bottom"/>
          </w:tcPr>
          <w:p w:rsidR="008824FE" w:rsidRPr="009F65F4"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val="en-US" w:eastAsia="zh-TW"/>
              </w:rPr>
            </w:pPr>
            <w:r w:rsidRPr="009F65F4">
              <w:rPr>
                <w:rFonts w:ascii="Times New Roman" w:eastAsia="PMingLiU" w:hAnsi="Times New Roman" w:cs="Times New Roman" w:hint="eastAsia"/>
                <w:sz w:val="19"/>
                <w:szCs w:val="19"/>
                <w:lang w:eastAsia="zh-TW"/>
              </w:rPr>
              <w:t>-</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9F65F4"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val="en-US" w:eastAsia="zh-TW"/>
              </w:rPr>
            </w:pPr>
            <w:r w:rsidRPr="009F65F4">
              <w:rPr>
                <w:rFonts w:ascii="Times New Roman" w:eastAsia="PMingLiU" w:hAnsi="Times New Roman" w:cs="Times New Roman" w:hint="eastAsia"/>
                <w:sz w:val="19"/>
                <w:szCs w:val="19"/>
                <w:lang w:val="en-US" w:eastAsia="zh-TW"/>
              </w:rPr>
              <w:t>-</w:t>
            </w: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left w:val="nil"/>
              <w:right w:val="nil"/>
            </w:tcBorders>
            <w:vAlign w:val="bottom"/>
          </w:tcPr>
          <w:p w:rsidR="008824FE" w:rsidRPr="009F65F4"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val="en-US" w:eastAsia="zh-TW"/>
              </w:rPr>
            </w:pPr>
            <w:r w:rsidRPr="009F65F4">
              <w:rPr>
                <w:rFonts w:ascii="Times New Roman" w:eastAsia="PMingLiU" w:hAnsi="Times New Roman" w:cs="Times New Roman" w:hint="eastAsia"/>
                <w:sz w:val="19"/>
                <w:szCs w:val="19"/>
                <w:lang w:eastAsia="zh-TW"/>
              </w:rPr>
              <w:t>-</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tcBorders>
              <w:left w:val="nil"/>
              <w:right w:val="nil"/>
            </w:tcBorders>
            <w:shd w:val="clear" w:color="auto" w:fill="auto"/>
            <w:noWrap/>
            <w:vAlign w:val="bottom"/>
          </w:tcPr>
          <w:p w:rsidR="008824FE" w:rsidRPr="009F65F4"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val="en-US" w:eastAsia="zh-TW"/>
              </w:rPr>
            </w:pPr>
            <w:r w:rsidRPr="009F65F4">
              <w:rPr>
                <w:rFonts w:ascii="Times New Roman" w:eastAsia="PMingLiU" w:hAnsi="Times New Roman" w:cs="Times New Roman" w:hint="eastAsia"/>
                <w:sz w:val="19"/>
                <w:szCs w:val="19"/>
                <w:lang w:eastAsia="zh-TW"/>
              </w:rPr>
              <w:t>-</w:t>
            </w: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tcBorders>
              <w:left w:val="nil"/>
              <w:right w:val="nil"/>
            </w:tcBorders>
            <w:shd w:val="clear" w:color="auto" w:fill="auto"/>
            <w:noWrap/>
            <w:vAlign w:val="bottom"/>
          </w:tcPr>
          <w:p w:rsidR="008824FE" w:rsidRPr="009F65F4"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val="en-US" w:eastAsia="zh-HK"/>
              </w:rPr>
            </w:pPr>
            <w:r w:rsidRPr="009F65F4">
              <w:rPr>
                <w:rFonts w:ascii="Times New Roman" w:eastAsia="PMingLiU" w:hAnsi="Times New Roman" w:cs="Times New Roman" w:hint="eastAsia"/>
                <w:sz w:val="19"/>
                <w:szCs w:val="19"/>
                <w:lang w:eastAsia="zh-HK"/>
              </w:rPr>
              <w:t>-</w:t>
            </w: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Pr>
                <w:rFonts w:ascii="Times New Roman" w:hAnsi="Times New Roman" w:cs="Times New Roman"/>
                <w:sz w:val="19"/>
                <w:szCs w:val="19"/>
                <w:lang w:eastAsia="zh-TW"/>
              </w:rPr>
              <w:t>4</w:t>
            </w:r>
            <w:r w:rsidRPr="00AE2136">
              <w:rPr>
                <w:rFonts w:ascii="Times New Roman" w:hAnsi="Times New Roman" w:cs="Times New Roman"/>
                <w:sz w:val="19"/>
                <w:szCs w:val="19"/>
                <w:lang w:eastAsia="zh-TW"/>
              </w:rPr>
              <w:t>,</w:t>
            </w:r>
            <w:r>
              <w:rPr>
                <w:rFonts w:ascii="Times New Roman" w:hAnsi="Times New Roman" w:cs="Times New Roman"/>
                <w:sz w:val="19"/>
                <w:szCs w:val="19"/>
                <w:lang w:eastAsia="zh-TW"/>
              </w:rPr>
              <w:t>255</w:t>
            </w: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val="en-US"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AE2136" w:rsidDel="00B127C3" w:rsidRDefault="008824FE" w:rsidP="008824FE">
            <w:pPr>
              <w:spacing w:line="240" w:lineRule="exact"/>
              <w:ind w:left="152" w:rightChars="51" w:right="112" w:hanging="152"/>
              <w:jc w:val="both"/>
              <w:rPr>
                <w:rFonts w:ascii="Times New Roman" w:hAnsi="Times New Roman" w:cs="Times New Roman"/>
                <w:sz w:val="4"/>
                <w:szCs w:val="4"/>
                <w:lang w:eastAsia="zh-TW"/>
              </w:rPr>
            </w:pPr>
          </w:p>
        </w:tc>
        <w:tc>
          <w:tcPr>
            <w:tcW w:w="894" w:type="dxa"/>
            <w:tcBorders>
              <w:left w:val="nil"/>
              <w:right w:val="nil"/>
            </w:tcBorders>
            <w:shd w:val="clear" w:color="auto" w:fill="auto"/>
            <w:noWrap/>
            <w:vAlign w:val="bottom"/>
          </w:tcPr>
          <w:p w:rsidR="008824FE" w:rsidRPr="00AE2136" w:rsidDel="00B127C3" w:rsidRDefault="008824FE" w:rsidP="008824FE">
            <w:pPr>
              <w:spacing w:line="240" w:lineRule="exact"/>
              <w:ind w:leftChars="-76" w:left="-167" w:firstLineChars="70" w:firstLine="28"/>
              <w:jc w:val="right"/>
              <w:rPr>
                <w:rFonts w:ascii="Times New Roman" w:hAnsi="Times New Roman" w:cs="Times New Roman"/>
                <w:sz w:val="4"/>
                <w:szCs w:val="4"/>
              </w:rPr>
            </w:pPr>
          </w:p>
        </w:tc>
        <w:tc>
          <w:tcPr>
            <w:tcW w:w="76" w:type="dxa"/>
            <w:tcBorders>
              <w:left w:val="nil"/>
              <w:right w:val="nil"/>
            </w:tcBorders>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0" w:type="dxa"/>
            <w:tcBorders>
              <w:left w:val="nil"/>
              <w:right w:val="nil"/>
            </w:tcBorders>
            <w:vAlign w:val="bottom"/>
          </w:tcPr>
          <w:p w:rsidR="008824FE" w:rsidRPr="00AE2136" w:rsidDel="00B127C3"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3" w:type="dxa"/>
            <w:tcBorders>
              <w:left w:val="nil"/>
              <w:right w:val="nil"/>
            </w:tcBorders>
            <w:vAlign w:val="bottom"/>
          </w:tcPr>
          <w:p w:rsidR="008824FE" w:rsidRPr="00AE2136" w:rsidDel="00B127C3" w:rsidRDefault="008824FE" w:rsidP="008824FE">
            <w:pPr>
              <w:spacing w:line="240" w:lineRule="exact"/>
              <w:ind w:leftChars="-76" w:left="-167" w:firstLineChars="70" w:firstLine="28"/>
              <w:jc w:val="right"/>
              <w:rPr>
                <w:rFonts w:ascii="Times New Roman" w:hAnsi="Times New Roman" w:cs="Times New Roman"/>
                <w:sz w:val="4"/>
                <w:szCs w:val="4"/>
                <w:lang w:eastAsia="zh-HK"/>
              </w:rPr>
            </w:pPr>
          </w:p>
        </w:tc>
        <w:tc>
          <w:tcPr>
            <w:tcW w:w="76" w:type="dxa"/>
            <w:tcBorders>
              <w:left w:val="nil"/>
              <w:right w:val="nil"/>
            </w:tcBorders>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2" w:type="dxa"/>
            <w:tcBorders>
              <w:left w:val="nil"/>
              <w:right w:val="nil"/>
            </w:tcBorders>
            <w:vAlign w:val="bottom"/>
          </w:tcPr>
          <w:p w:rsidR="008824FE" w:rsidRPr="00AE2136" w:rsidDel="00B127C3"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0" w:type="dxa"/>
            <w:tcBorders>
              <w:left w:val="nil"/>
              <w:right w:val="nil"/>
            </w:tcBorders>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54" w:type="dxa"/>
            <w:tcBorders>
              <w:left w:val="nil"/>
              <w:right w:val="nil"/>
            </w:tcBorders>
            <w:vAlign w:val="bottom"/>
          </w:tcPr>
          <w:p w:rsidR="008824FE" w:rsidRPr="00AE2136" w:rsidDel="00B127C3" w:rsidRDefault="008824FE" w:rsidP="008824FE">
            <w:pPr>
              <w:spacing w:line="240" w:lineRule="exact"/>
              <w:ind w:leftChars="-76" w:left="-167" w:firstLineChars="70" w:firstLine="28"/>
              <w:jc w:val="right"/>
              <w:rPr>
                <w:rFonts w:ascii="Times New Roman" w:hAnsi="Times New Roman" w:cs="Times New Roman"/>
                <w:sz w:val="4"/>
                <w:szCs w:val="4"/>
                <w:lang w:eastAsia="zh-HK"/>
              </w:rPr>
            </w:pPr>
          </w:p>
        </w:tc>
        <w:tc>
          <w:tcPr>
            <w:tcW w:w="76" w:type="dxa"/>
            <w:tcBorders>
              <w:left w:val="nil"/>
              <w:right w:val="nil"/>
            </w:tcBorders>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98" w:type="dxa"/>
            <w:tcBorders>
              <w:left w:val="nil"/>
              <w:right w:val="nil"/>
            </w:tcBorders>
            <w:shd w:val="clear" w:color="auto" w:fill="auto"/>
            <w:noWrap/>
            <w:vAlign w:val="bottom"/>
          </w:tcPr>
          <w:p w:rsidR="008824FE" w:rsidRPr="00AE2136" w:rsidDel="00B127C3" w:rsidRDefault="008824FE" w:rsidP="008824FE">
            <w:pPr>
              <w:spacing w:line="240" w:lineRule="exact"/>
              <w:ind w:leftChars="-76" w:left="-167" w:firstLineChars="70" w:firstLine="28"/>
              <w:jc w:val="right"/>
              <w:rPr>
                <w:rFonts w:ascii="Times New Roman" w:hAnsi="Times New Roman" w:cs="Times New Roman"/>
                <w:sz w:val="4"/>
                <w:szCs w:val="4"/>
              </w:rPr>
            </w:pP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1105" w:type="dxa"/>
            <w:tcBorders>
              <w:left w:val="nil"/>
              <w:right w:val="nil"/>
            </w:tcBorders>
            <w:shd w:val="clear" w:color="auto" w:fill="auto"/>
            <w:noWrap/>
            <w:vAlign w:val="bottom"/>
          </w:tcPr>
          <w:p w:rsidR="008824FE" w:rsidRPr="00AE2136" w:rsidDel="00B127C3" w:rsidRDefault="008824FE" w:rsidP="008824FE">
            <w:pPr>
              <w:spacing w:line="240" w:lineRule="exact"/>
              <w:ind w:leftChars="-76" w:left="-167" w:firstLineChars="70" w:firstLine="28"/>
              <w:jc w:val="right"/>
              <w:rPr>
                <w:rFonts w:ascii="Times New Roman" w:hAnsi="Times New Roman" w:cs="Times New Roman"/>
                <w:sz w:val="4"/>
                <w:szCs w:val="4"/>
              </w:rPr>
            </w:pPr>
          </w:p>
        </w:tc>
        <w:tc>
          <w:tcPr>
            <w:tcW w:w="80" w:type="dxa"/>
            <w:tcBorders>
              <w:left w:val="nil"/>
              <w:right w:val="nil"/>
            </w:tcBorders>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67" w:type="dxa"/>
            <w:tcBorders>
              <w:left w:val="nil"/>
              <w:right w:val="nil"/>
            </w:tcBorders>
            <w:vAlign w:val="bottom"/>
          </w:tcPr>
          <w:p w:rsidR="008824FE" w:rsidRPr="00AE2136" w:rsidDel="00B127C3" w:rsidRDefault="008824FE" w:rsidP="008824FE">
            <w:pPr>
              <w:spacing w:line="240" w:lineRule="exact"/>
              <w:ind w:leftChars="-76" w:left="-167" w:firstLineChars="70" w:firstLine="28"/>
              <w:jc w:val="right"/>
              <w:rPr>
                <w:rFonts w:ascii="Times New Roman" w:hAnsi="Times New Roman" w:cs="Times New Roman"/>
                <w:sz w:val="4"/>
                <w:szCs w:val="4"/>
                <w:lang w:eastAsia="zh-HK"/>
              </w:rPr>
            </w:pP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4"/>
                <w:szCs w:val="4"/>
                <w:lang w:val="en-US"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39125A" w:rsidDel="00B127C3" w:rsidRDefault="008824FE" w:rsidP="008824FE">
            <w:pPr>
              <w:spacing w:line="240" w:lineRule="exact"/>
              <w:ind w:left="152" w:rightChars="51" w:right="112" w:hanging="152"/>
              <w:jc w:val="both"/>
              <w:rPr>
                <w:rFonts w:ascii="Times New Roman" w:eastAsia="PMingLiU" w:hAnsi="Times New Roman" w:cs="Times New Roman" w:hint="eastAsia"/>
                <w:sz w:val="19"/>
                <w:szCs w:val="19"/>
                <w:lang w:eastAsia="zh-TW"/>
              </w:rPr>
            </w:pPr>
            <w:r w:rsidRPr="0039125A">
              <w:rPr>
                <w:rFonts w:ascii="Times New Roman" w:eastAsia="PMingLiU" w:hAnsi="Times New Roman" w:cs="Times New Roman" w:hint="eastAsia"/>
                <w:sz w:val="19"/>
                <w:szCs w:val="19"/>
                <w:lang w:eastAsia="zh-TW"/>
              </w:rPr>
              <w:t>T</w:t>
            </w:r>
            <w:r w:rsidRPr="0039125A">
              <w:rPr>
                <w:rFonts w:ascii="Times New Roman" w:eastAsia="PMingLiU" w:hAnsi="Times New Roman" w:cs="Times New Roman"/>
                <w:sz w:val="19"/>
                <w:szCs w:val="19"/>
                <w:lang w:eastAsia="zh-TW"/>
              </w:rPr>
              <w:t>ransaction costs attributable to issue of new shares</w:t>
            </w:r>
          </w:p>
        </w:tc>
        <w:tc>
          <w:tcPr>
            <w:tcW w:w="894" w:type="dxa"/>
            <w:tcBorders>
              <w:left w:val="nil"/>
              <w:bottom w:val="single" w:sz="4" w:space="0" w:color="auto"/>
              <w:right w:val="nil"/>
            </w:tcBorders>
            <w:shd w:val="clear" w:color="auto" w:fill="auto"/>
            <w:noWrap/>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76" w:type="dxa"/>
            <w:tcBorders>
              <w:left w:val="nil"/>
              <w:bottom w:val="single" w:sz="4" w:space="0" w:color="auto"/>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0" w:type="dxa"/>
            <w:tcBorders>
              <w:left w:val="nil"/>
              <w:bottom w:val="single" w:sz="4" w:space="0" w:color="auto"/>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Pr>
                <w:rFonts w:ascii="Times New Roman" w:hAnsi="Times New Roman" w:cs="Times New Roman"/>
                <w:sz w:val="19"/>
                <w:szCs w:val="19"/>
                <w:lang w:eastAsia="zh-TW"/>
              </w:rPr>
              <w:t>(540)</w:t>
            </w:r>
          </w:p>
        </w:tc>
        <w:tc>
          <w:tcPr>
            <w:tcW w:w="76" w:type="dxa"/>
            <w:tcBorders>
              <w:left w:val="nil"/>
              <w:bottom w:val="single" w:sz="4" w:space="0" w:color="auto"/>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3" w:type="dxa"/>
            <w:tcBorders>
              <w:left w:val="nil"/>
              <w:bottom w:val="single" w:sz="4" w:space="0" w:color="auto"/>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76" w:type="dxa"/>
            <w:tcBorders>
              <w:left w:val="nil"/>
              <w:bottom w:val="single" w:sz="4" w:space="0" w:color="auto"/>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2" w:type="dxa"/>
            <w:tcBorders>
              <w:left w:val="nil"/>
              <w:bottom w:val="single" w:sz="4" w:space="0" w:color="auto"/>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80" w:type="dxa"/>
            <w:tcBorders>
              <w:left w:val="nil"/>
              <w:bottom w:val="single" w:sz="4" w:space="0" w:color="auto"/>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54" w:type="dxa"/>
            <w:tcBorders>
              <w:left w:val="nil"/>
              <w:bottom w:val="single" w:sz="4" w:space="0" w:color="auto"/>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76" w:type="dxa"/>
            <w:tcBorders>
              <w:left w:val="nil"/>
              <w:bottom w:val="single" w:sz="4" w:space="0" w:color="auto"/>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8" w:type="dxa"/>
            <w:tcBorders>
              <w:left w:val="nil"/>
              <w:bottom w:val="single" w:sz="4" w:space="0" w:color="auto"/>
              <w:right w:val="nil"/>
            </w:tcBorders>
            <w:shd w:val="clear" w:color="auto" w:fill="auto"/>
            <w:noWrap/>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76" w:type="dxa"/>
            <w:tcBorders>
              <w:left w:val="nil"/>
              <w:bottom w:val="single" w:sz="4" w:space="0" w:color="auto"/>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1105" w:type="dxa"/>
            <w:tcBorders>
              <w:left w:val="nil"/>
              <w:bottom w:val="single" w:sz="4" w:space="0" w:color="auto"/>
              <w:right w:val="nil"/>
            </w:tcBorders>
            <w:shd w:val="clear" w:color="auto" w:fill="auto"/>
            <w:noWrap/>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0" w:type="dxa"/>
            <w:tcBorders>
              <w:left w:val="nil"/>
              <w:bottom w:val="single" w:sz="4" w:space="0" w:color="auto"/>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67" w:type="dxa"/>
            <w:tcBorders>
              <w:left w:val="nil"/>
              <w:bottom w:val="single" w:sz="4" w:space="0" w:color="auto"/>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(5</w:t>
            </w:r>
            <w:r>
              <w:rPr>
                <w:rFonts w:ascii="Times New Roman" w:hAnsi="Times New Roman" w:cs="Times New Roman"/>
                <w:sz w:val="19"/>
                <w:szCs w:val="19"/>
                <w:lang w:eastAsia="zh-TW"/>
              </w:rPr>
              <w:t>40</w:t>
            </w:r>
            <w:r w:rsidRPr="00AE2136">
              <w:rPr>
                <w:rFonts w:ascii="Times New Roman" w:hAnsi="Times New Roman" w:cs="Times New Roman"/>
                <w:sz w:val="19"/>
                <w:szCs w:val="19"/>
                <w:lang w:eastAsia="zh-TW"/>
              </w:rPr>
              <w:t>)</w:t>
            </w: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9F65F4" w:rsidDel="00B127C3" w:rsidRDefault="008824FE" w:rsidP="008824FE">
            <w:pPr>
              <w:spacing w:line="240" w:lineRule="exact"/>
              <w:ind w:left="152" w:rightChars="51" w:right="112" w:hanging="152"/>
              <w:jc w:val="both"/>
              <w:rPr>
                <w:rFonts w:ascii="Times New Roman" w:eastAsia="PMingLiU" w:hAnsi="Times New Roman" w:cs="Times New Roman" w:hint="eastAsia"/>
                <w:sz w:val="19"/>
                <w:szCs w:val="19"/>
                <w:lang w:eastAsia="zh-TW"/>
              </w:rPr>
            </w:pPr>
            <w:r w:rsidRPr="009F65F4">
              <w:rPr>
                <w:rFonts w:ascii="Times New Roman" w:eastAsia="PMingLiU" w:hAnsi="Times New Roman" w:cs="Times New Roman" w:hint="eastAsia"/>
                <w:sz w:val="19"/>
                <w:szCs w:val="19"/>
                <w:lang w:eastAsia="zh-TW"/>
              </w:rPr>
              <w:t>T</w:t>
            </w:r>
            <w:r w:rsidRPr="009F65F4">
              <w:rPr>
                <w:rFonts w:ascii="Times New Roman" w:eastAsia="PMingLiU" w:hAnsi="Times New Roman" w:cs="Times New Roman"/>
                <w:sz w:val="19"/>
                <w:szCs w:val="19"/>
                <w:lang w:eastAsia="zh-TW"/>
              </w:rPr>
              <w:t>ransaction with owners</w:t>
            </w:r>
          </w:p>
        </w:tc>
        <w:tc>
          <w:tcPr>
            <w:tcW w:w="894" w:type="dxa"/>
            <w:tcBorders>
              <w:top w:val="single" w:sz="4" w:space="0" w:color="auto"/>
              <w:left w:val="nil"/>
              <w:right w:val="nil"/>
            </w:tcBorders>
            <w:shd w:val="clear" w:color="auto" w:fill="auto"/>
            <w:noWrap/>
            <w:vAlign w:val="bottom"/>
          </w:tcPr>
          <w:p w:rsidR="008824FE" w:rsidRPr="009F65F4" w:rsidDel="00B127C3"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sidRPr="009F65F4">
              <w:rPr>
                <w:rFonts w:ascii="Times New Roman" w:eastAsia="PMingLiU" w:hAnsi="Times New Roman" w:cs="Times New Roman" w:hint="eastAsia"/>
                <w:sz w:val="19"/>
                <w:szCs w:val="19"/>
                <w:lang w:eastAsia="zh-TW"/>
              </w:rPr>
              <w:t>2</w:t>
            </w:r>
            <w:r w:rsidRPr="009F65F4">
              <w:rPr>
                <w:rFonts w:ascii="Times New Roman" w:eastAsia="PMingLiU" w:hAnsi="Times New Roman" w:cs="Times New Roman"/>
                <w:sz w:val="19"/>
                <w:szCs w:val="19"/>
                <w:lang w:eastAsia="zh-TW"/>
              </w:rPr>
              <w:t>8</w:t>
            </w: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0" w:type="dxa"/>
            <w:tcBorders>
              <w:top w:val="single" w:sz="4" w:space="0" w:color="auto"/>
              <w:left w:val="nil"/>
              <w:right w:val="nil"/>
            </w:tcBorders>
            <w:vAlign w:val="bottom"/>
          </w:tcPr>
          <w:p w:rsidR="008824FE" w:rsidRPr="009F65F4" w:rsidDel="00B127C3"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sidRPr="009F65F4">
              <w:rPr>
                <w:rFonts w:ascii="Times New Roman" w:eastAsia="PMingLiU" w:hAnsi="Times New Roman" w:cs="Times New Roman" w:hint="eastAsia"/>
                <w:sz w:val="19"/>
                <w:szCs w:val="19"/>
                <w:lang w:eastAsia="zh-TW"/>
              </w:rPr>
              <w:t>3</w:t>
            </w:r>
            <w:r w:rsidRPr="009F65F4">
              <w:rPr>
                <w:rFonts w:ascii="Times New Roman" w:eastAsia="PMingLiU" w:hAnsi="Times New Roman" w:cs="Times New Roman"/>
                <w:sz w:val="19"/>
                <w:szCs w:val="19"/>
                <w:lang w:eastAsia="zh-TW"/>
              </w:rPr>
              <w:t>,687</w:t>
            </w:r>
          </w:p>
        </w:tc>
        <w:tc>
          <w:tcPr>
            <w:tcW w:w="76"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3" w:type="dxa"/>
            <w:tcBorders>
              <w:top w:val="single" w:sz="4" w:space="0" w:color="auto"/>
              <w:left w:val="nil"/>
              <w:right w:val="nil"/>
            </w:tcBorders>
            <w:vAlign w:val="bottom"/>
          </w:tcPr>
          <w:p w:rsidR="008824FE" w:rsidRPr="009F65F4" w:rsidDel="00B127C3"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sidRPr="009F65F4">
              <w:rPr>
                <w:rFonts w:ascii="Times New Roman" w:eastAsia="PMingLiU" w:hAnsi="Times New Roman" w:cs="Times New Roman" w:hint="eastAsia"/>
                <w:sz w:val="19"/>
                <w:szCs w:val="19"/>
                <w:lang w:eastAsia="zh-TW"/>
              </w:rPr>
              <w:t>-</w:t>
            </w: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2" w:type="dxa"/>
            <w:tcBorders>
              <w:top w:val="single" w:sz="4" w:space="0" w:color="auto"/>
              <w:left w:val="nil"/>
              <w:right w:val="nil"/>
            </w:tcBorders>
            <w:vAlign w:val="bottom"/>
          </w:tcPr>
          <w:p w:rsidR="008824FE" w:rsidRPr="009F65F4" w:rsidDel="00B127C3"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sidRPr="009F65F4">
              <w:rPr>
                <w:rFonts w:ascii="Times New Roman" w:eastAsia="PMingLiU" w:hAnsi="Times New Roman" w:cs="Times New Roman" w:hint="eastAsia"/>
                <w:sz w:val="19"/>
                <w:szCs w:val="19"/>
                <w:lang w:eastAsia="zh-TW"/>
              </w:rPr>
              <w:t>-</w:t>
            </w:r>
          </w:p>
        </w:tc>
        <w:tc>
          <w:tcPr>
            <w:tcW w:w="8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54" w:type="dxa"/>
            <w:tcBorders>
              <w:top w:val="single" w:sz="4" w:space="0" w:color="auto"/>
              <w:left w:val="nil"/>
              <w:right w:val="nil"/>
            </w:tcBorders>
            <w:vAlign w:val="bottom"/>
          </w:tcPr>
          <w:p w:rsidR="008824FE" w:rsidRPr="009F65F4" w:rsidDel="00B127C3"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sidRPr="009F65F4">
              <w:rPr>
                <w:rFonts w:ascii="Times New Roman" w:eastAsia="PMingLiU" w:hAnsi="Times New Roman" w:cs="Times New Roman" w:hint="eastAsia"/>
                <w:sz w:val="19"/>
                <w:szCs w:val="19"/>
                <w:lang w:eastAsia="zh-TW"/>
              </w:rPr>
              <w:t>-</w:t>
            </w: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8" w:type="dxa"/>
            <w:tcBorders>
              <w:top w:val="single" w:sz="4" w:space="0" w:color="auto"/>
              <w:left w:val="nil"/>
              <w:right w:val="nil"/>
            </w:tcBorders>
            <w:shd w:val="clear" w:color="auto" w:fill="auto"/>
            <w:noWrap/>
            <w:vAlign w:val="bottom"/>
          </w:tcPr>
          <w:p w:rsidR="008824FE" w:rsidRPr="009F65F4" w:rsidDel="00B127C3"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sidRPr="009F65F4">
              <w:rPr>
                <w:rFonts w:ascii="Times New Roman" w:eastAsia="PMingLiU" w:hAnsi="Times New Roman" w:cs="Times New Roman" w:hint="eastAsia"/>
                <w:sz w:val="19"/>
                <w:szCs w:val="19"/>
                <w:lang w:eastAsia="zh-TW"/>
              </w:rPr>
              <w:t>-</w:t>
            </w:r>
          </w:p>
        </w:tc>
        <w:tc>
          <w:tcPr>
            <w:tcW w:w="76"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1105" w:type="dxa"/>
            <w:tcBorders>
              <w:top w:val="single" w:sz="4" w:space="0" w:color="auto"/>
              <w:left w:val="nil"/>
              <w:right w:val="nil"/>
            </w:tcBorders>
            <w:shd w:val="clear" w:color="auto" w:fill="auto"/>
            <w:noWrap/>
            <w:vAlign w:val="bottom"/>
          </w:tcPr>
          <w:p w:rsidR="008824FE" w:rsidRPr="009F65F4" w:rsidDel="00B127C3"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sidRPr="009F65F4">
              <w:rPr>
                <w:rFonts w:ascii="Times New Roman" w:eastAsia="PMingLiU" w:hAnsi="Times New Roman" w:cs="Times New Roman" w:hint="eastAsia"/>
                <w:sz w:val="19"/>
                <w:szCs w:val="19"/>
                <w:lang w:eastAsia="zh-TW"/>
              </w:rPr>
              <w:t>-</w:t>
            </w:r>
          </w:p>
        </w:tc>
        <w:tc>
          <w:tcPr>
            <w:tcW w:w="8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67" w:type="dxa"/>
            <w:tcBorders>
              <w:top w:val="single" w:sz="4" w:space="0" w:color="auto"/>
              <w:left w:val="nil"/>
              <w:right w:val="nil"/>
            </w:tcBorders>
            <w:vAlign w:val="bottom"/>
          </w:tcPr>
          <w:p w:rsidR="008824FE" w:rsidRPr="009F65F4" w:rsidDel="00B127C3"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sidRPr="009F65F4">
              <w:rPr>
                <w:rFonts w:ascii="Times New Roman" w:eastAsia="PMingLiU" w:hAnsi="Times New Roman" w:cs="Times New Roman" w:hint="eastAsia"/>
                <w:sz w:val="19"/>
                <w:szCs w:val="19"/>
                <w:lang w:eastAsia="zh-TW"/>
              </w:rPr>
              <w:t>3</w:t>
            </w:r>
            <w:r w:rsidRPr="009F65F4">
              <w:rPr>
                <w:rFonts w:ascii="Times New Roman" w:eastAsia="PMingLiU" w:hAnsi="Times New Roman" w:cs="Times New Roman"/>
                <w:sz w:val="19"/>
                <w:szCs w:val="19"/>
                <w:lang w:eastAsia="zh-TW"/>
              </w:rPr>
              <w:t>,715</w:t>
            </w: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AE2136" w:rsidDel="00B127C3" w:rsidRDefault="008824FE" w:rsidP="008824FE">
            <w:pPr>
              <w:spacing w:line="240" w:lineRule="exact"/>
              <w:ind w:left="152" w:rightChars="51" w:right="112" w:hanging="152"/>
              <w:jc w:val="both"/>
              <w:rPr>
                <w:rFonts w:ascii="Times New Roman" w:hAnsi="Times New Roman" w:cs="Times New Roman"/>
                <w:sz w:val="19"/>
                <w:szCs w:val="19"/>
                <w:lang w:eastAsia="zh-TW"/>
              </w:rPr>
            </w:pPr>
          </w:p>
        </w:tc>
        <w:tc>
          <w:tcPr>
            <w:tcW w:w="894" w:type="dxa"/>
            <w:tcBorders>
              <w:top w:val="single" w:sz="4" w:space="0" w:color="auto"/>
              <w:left w:val="nil"/>
              <w:right w:val="nil"/>
            </w:tcBorders>
            <w:shd w:val="clear" w:color="auto" w:fill="auto"/>
            <w:noWrap/>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0" w:type="dxa"/>
            <w:tcBorders>
              <w:top w:val="single" w:sz="4" w:space="0" w:color="auto"/>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3" w:type="dxa"/>
            <w:tcBorders>
              <w:top w:val="single" w:sz="4" w:space="0" w:color="auto"/>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2" w:type="dxa"/>
            <w:tcBorders>
              <w:top w:val="single" w:sz="4" w:space="0" w:color="auto"/>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54" w:type="dxa"/>
            <w:tcBorders>
              <w:top w:val="single" w:sz="4" w:space="0" w:color="auto"/>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8" w:type="dxa"/>
            <w:tcBorders>
              <w:top w:val="single" w:sz="4" w:space="0" w:color="auto"/>
              <w:left w:val="nil"/>
              <w:right w:val="nil"/>
            </w:tcBorders>
            <w:shd w:val="clear" w:color="auto" w:fill="auto"/>
            <w:noWrap/>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1105" w:type="dxa"/>
            <w:tcBorders>
              <w:top w:val="single" w:sz="4" w:space="0" w:color="auto"/>
              <w:left w:val="nil"/>
              <w:right w:val="nil"/>
            </w:tcBorders>
            <w:shd w:val="clear" w:color="auto" w:fill="auto"/>
            <w:noWrap/>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67" w:type="dxa"/>
            <w:tcBorders>
              <w:top w:val="single" w:sz="4" w:space="0" w:color="auto"/>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AE2136" w:rsidDel="00B127C3" w:rsidRDefault="008824FE" w:rsidP="008824FE">
            <w:pPr>
              <w:spacing w:line="240" w:lineRule="exact"/>
              <w:ind w:left="152" w:rightChars="51" w:right="112" w:hanging="152"/>
              <w:jc w:val="both"/>
              <w:rPr>
                <w:rFonts w:ascii="Times New Roman" w:hAnsi="Times New Roman" w:cs="Times New Roman"/>
                <w:sz w:val="19"/>
                <w:szCs w:val="19"/>
                <w:lang w:eastAsia="zh-TW"/>
              </w:rPr>
            </w:pPr>
            <w:r>
              <w:rPr>
                <w:rFonts w:ascii="Times New Roman" w:hAnsi="Times New Roman" w:cs="Times New Roman"/>
                <w:sz w:val="19"/>
                <w:szCs w:val="19"/>
                <w:lang w:eastAsia="zh-TW"/>
              </w:rPr>
              <w:t>B</w:t>
            </w:r>
            <w:r w:rsidRPr="00AE2136">
              <w:rPr>
                <w:rFonts w:ascii="Times New Roman" w:hAnsi="Times New Roman" w:cs="Times New Roman"/>
                <w:sz w:val="19"/>
                <w:szCs w:val="19"/>
                <w:lang w:eastAsia="zh-TW"/>
              </w:rPr>
              <w:t>alance as at</w:t>
            </w:r>
            <w:r>
              <w:rPr>
                <w:rFonts w:ascii="Times New Roman" w:hAnsi="Times New Roman" w:cs="Times New Roman"/>
                <w:sz w:val="19"/>
                <w:szCs w:val="19"/>
                <w:lang w:eastAsia="zh-TW"/>
              </w:rPr>
              <w:t xml:space="preserve"> 31 December 2018 </w:t>
            </w:r>
            <w:r w:rsidRPr="0039125A">
              <w:rPr>
                <w:rFonts w:ascii="Times New Roman" w:eastAsia="PMingLiU" w:hAnsi="Times New Roman" w:cs="Times New Roman" w:hint="eastAsia"/>
                <w:sz w:val="19"/>
                <w:szCs w:val="19"/>
                <w:lang w:eastAsia="zh-TW"/>
              </w:rPr>
              <w:t>a</w:t>
            </w:r>
            <w:r w:rsidRPr="0039125A">
              <w:rPr>
                <w:rFonts w:ascii="Times New Roman" w:eastAsia="PMingLiU" w:hAnsi="Times New Roman" w:cs="Times New Roman"/>
                <w:sz w:val="19"/>
                <w:szCs w:val="19"/>
                <w:lang w:eastAsia="zh-TW"/>
              </w:rPr>
              <w:t xml:space="preserve">nd </w:t>
            </w:r>
            <w:r w:rsidRPr="00AE2136">
              <w:rPr>
                <w:rFonts w:ascii="Times New Roman" w:hAnsi="Times New Roman" w:cs="Times New Roman"/>
                <w:sz w:val="19"/>
                <w:szCs w:val="19"/>
                <w:lang w:eastAsia="zh-TW"/>
              </w:rPr>
              <w:t>1 January 201</w:t>
            </w:r>
            <w:r>
              <w:rPr>
                <w:rFonts w:ascii="Times New Roman" w:hAnsi="Times New Roman" w:cs="Times New Roman"/>
                <w:sz w:val="19"/>
                <w:szCs w:val="19"/>
                <w:lang w:eastAsia="zh-TW"/>
              </w:rPr>
              <w:t>9</w:t>
            </w:r>
          </w:p>
        </w:tc>
        <w:tc>
          <w:tcPr>
            <w:tcW w:w="894" w:type="dxa"/>
            <w:tcBorders>
              <w:left w:val="nil"/>
              <w:right w:val="nil"/>
            </w:tcBorders>
            <w:shd w:val="clear" w:color="auto" w:fill="auto"/>
            <w:noWrap/>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Pr>
                <w:rFonts w:ascii="Times New Roman" w:hAnsi="Times New Roman" w:cs="Times New Roman"/>
                <w:sz w:val="19"/>
                <w:szCs w:val="19"/>
                <w:lang w:eastAsia="zh-TW"/>
              </w:rPr>
              <w:t>8</w:t>
            </w:r>
            <w:r w:rsidRPr="00AE2136">
              <w:rPr>
                <w:rFonts w:ascii="Times New Roman" w:hAnsi="Times New Roman" w:cs="Times New Roman"/>
                <w:sz w:val="19"/>
                <w:szCs w:val="19"/>
                <w:lang w:eastAsia="zh-TW"/>
              </w:rPr>
              <w:t>5</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0" w:type="dxa"/>
            <w:tcBorders>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Pr>
                <w:rFonts w:ascii="Times New Roman" w:hAnsi="Times New Roman" w:cs="Times New Roman"/>
                <w:sz w:val="19"/>
                <w:szCs w:val="19"/>
                <w:lang w:eastAsia="zh-TW"/>
              </w:rPr>
              <w:t>7</w:t>
            </w:r>
            <w:r w:rsidRPr="00AE2136">
              <w:rPr>
                <w:rFonts w:ascii="Times New Roman" w:hAnsi="Times New Roman" w:cs="Times New Roman"/>
                <w:sz w:val="19"/>
                <w:szCs w:val="19"/>
                <w:lang w:eastAsia="zh-TW"/>
              </w:rPr>
              <w:t>,</w:t>
            </w:r>
            <w:r>
              <w:rPr>
                <w:rFonts w:ascii="Times New Roman" w:hAnsi="Times New Roman" w:cs="Times New Roman"/>
                <w:sz w:val="19"/>
                <w:szCs w:val="19"/>
                <w:lang w:eastAsia="zh-TW"/>
              </w:rPr>
              <w:t>524</w:t>
            </w: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3" w:type="dxa"/>
            <w:tcBorders>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9,646</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2" w:type="dxa"/>
            <w:tcBorders>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206</w:t>
            </w: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54" w:type="dxa"/>
            <w:tcBorders>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r>
              <w:rPr>
                <w:rFonts w:ascii="Times New Roman" w:hAnsi="Times New Roman" w:cs="Times New Roman"/>
                <w:sz w:val="19"/>
                <w:szCs w:val="19"/>
                <w:lang w:eastAsia="zh-TW"/>
              </w:rPr>
              <w:t>30</w:t>
            </w:r>
            <w:r w:rsidRPr="00AE2136">
              <w:rPr>
                <w:rFonts w:ascii="Times New Roman" w:hAnsi="Times New Roman" w:cs="Times New Roman"/>
                <w:sz w:val="19"/>
                <w:szCs w:val="19"/>
                <w:lang w:eastAsia="zh-TW"/>
              </w:rPr>
              <w:t>)</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8" w:type="dxa"/>
            <w:tcBorders>
              <w:left w:val="nil"/>
              <w:right w:val="nil"/>
            </w:tcBorders>
            <w:shd w:val="clear" w:color="auto" w:fill="auto"/>
            <w:noWrap/>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625</w:t>
            </w: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1105" w:type="dxa"/>
            <w:tcBorders>
              <w:left w:val="nil"/>
              <w:right w:val="nil"/>
            </w:tcBorders>
            <w:shd w:val="clear" w:color="auto" w:fill="auto"/>
            <w:noWrap/>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(1</w:t>
            </w:r>
            <w:r>
              <w:rPr>
                <w:rFonts w:ascii="Times New Roman" w:hAnsi="Times New Roman" w:cs="Times New Roman"/>
                <w:sz w:val="19"/>
                <w:szCs w:val="19"/>
                <w:lang w:eastAsia="zh-TW"/>
              </w:rPr>
              <w:t>2</w:t>
            </w:r>
            <w:r w:rsidRPr="00AE2136">
              <w:rPr>
                <w:rFonts w:ascii="Times New Roman" w:hAnsi="Times New Roman" w:cs="Times New Roman"/>
                <w:sz w:val="19"/>
                <w:szCs w:val="19"/>
                <w:lang w:eastAsia="zh-TW"/>
              </w:rPr>
              <w:t>,</w:t>
            </w:r>
            <w:r>
              <w:rPr>
                <w:rFonts w:ascii="Times New Roman" w:hAnsi="Times New Roman" w:cs="Times New Roman"/>
                <w:sz w:val="19"/>
                <w:szCs w:val="19"/>
                <w:lang w:eastAsia="zh-TW"/>
              </w:rPr>
              <w:t>687</w:t>
            </w:r>
            <w:r w:rsidRPr="00AE2136">
              <w:rPr>
                <w:rFonts w:ascii="Times New Roman" w:hAnsi="Times New Roman" w:cs="Times New Roman"/>
                <w:sz w:val="19"/>
                <w:szCs w:val="19"/>
                <w:lang w:eastAsia="zh-TW"/>
              </w:rPr>
              <w:t>)</w:t>
            </w: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67" w:type="dxa"/>
            <w:tcBorders>
              <w:left w:val="nil"/>
              <w:right w:val="nil"/>
            </w:tcBorders>
            <w:vAlign w:val="bottom"/>
          </w:tcPr>
          <w:p w:rsidR="008824FE" w:rsidRPr="00AE2136" w:rsidDel="00B127C3"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Pr>
                <w:rFonts w:ascii="Times New Roman" w:hAnsi="Times New Roman" w:cs="Times New Roman"/>
                <w:sz w:val="19"/>
                <w:szCs w:val="19"/>
                <w:lang w:eastAsia="zh-TW"/>
              </w:rPr>
              <w:t>5</w:t>
            </w:r>
            <w:r w:rsidRPr="00AE2136">
              <w:rPr>
                <w:rFonts w:ascii="Times New Roman" w:hAnsi="Times New Roman" w:cs="Times New Roman"/>
                <w:sz w:val="19"/>
                <w:szCs w:val="19"/>
                <w:lang w:eastAsia="zh-TW"/>
              </w:rPr>
              <w:t>,</w:t>
            </w:r>
            <w:r>
              <w:rPr>
                <w:rFonts w:ascii="Times New Roman" w:hAnsi="Times New Roman" w:cs="Times New Roman"/>
                <w:sz w:val="19"/>
                <w:szCs w:val="19"/>
                <w:lang w:eastAsia="zh-TW"/>
              </w:rPr>
              <w:t>369</w:t>
            </w: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AE2136" w:rsidRDefault="008824FE" w:rsidP="008824FE">
            <w:pPr>
              <w:spacing w:line="240" w:lineRule="exact"/>
              <w:ind w:left="152" w:rightChars="51" w:right="112" w:hanging="152"/>
              <w:jc w:val="both"/>
              <w:rPr>
                <w:rFonts w:ascii="Times New Roman" w:hAnsi="Times New Roman" w:cs="Times New Roman"/>
                <w:sz w:val="19"/>
                <w:szCs w:val="19"/>
                <w:lang w:eastAsia="zh-TW"/>
              </w:rPr>
            </w:pPr>
          </w:p>
        </w:tc>
        <w:tc>
          <w:tcPr>
            <w:tcW w:w="894"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HK"/>
              </w:rPr>
            </w:pP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val="en-US"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AE2136" w:rsidRDefault="008824FE" w:rsidP="008824FE">
            <w:pPr>
              <w:spacing w:line="240" w:lineRule="exact"/>
              <w:ind w:left="152" w:rightChars="51" w:right="112" w:hanging="152"/>
              <w:jc w:val="both"/>
              <w:rPr>
                <w:rFonts w:ascii="Times New Roman" w:hAnsi="Times New Roman" w:cs="Times New Roman"/>
                <w:sz w:val="19"/>
                <w:szCs w:val="19"/>
                <w:lang w:eastAsia="zh-TW"/>
              </w:rPr>
            </w:pPr>
            <w:r w:rsidRPr="00AE2136">
              <w:rPr>
                <w:rFonts w:ascii="Times New Roman" w:hAnsi="Times New Roman" w:cs="Times New Roman"/>
                <w:sz w:val="19"/>
                <w:szCs w:val="19"/>
                <w:lang w:eastAsia="zh-TW"/>
              </w:rPr>
              <w:t>Loss for the year</w:t>
            </w:r>
          </w:p>
        </w:tc>
        <w:tc>
          <w:tcPr>
            <w:tcW w:w="894" w:type="dxa"/>
            <w:tcBorders>
              <w:left w:val="nil"/>
              <w:right w:val="nil"/>
            </w:tcBorders>
            <w:shd w:val="clear" w:color="auto" w:fill="auto"/>
            <w:noWrap/>
            <w:vAlign w:val="bottom"/>
          </w:tcPr>
          <w:p w:rsidR="008824FE" w:rsidRPr="00AE2136" w:rsidDel="006329F7"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Borders>
              <w:left w:val="nil"/>
              <w:right w:val="nil"/>
            </w:tcBorders>
            <w:vAlign w:val="bottom"/>
          </w:tcPr>
          <w:p w:rsidR="008824FE" w:rsidRPr="00AE2136" w:rsidDel="006329F7"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left w:val="nil"/>
              <w:right w:val="nil"/>
            </w:tcBorders>
            <w:vAlign w:val="bottom"/>
          </w:tcPr>
          <w:p w:rsidR="008824FE" w:rsidRPr="00AE2136" w:rsidDel="006329F7"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tcBorders>
              <w:left w:val="nil"/>
              <w:right w:val="nil"/>
            </w:tcBorders>
            <w:shd w:val="clear" w:color="auto" w:fill="auto"/>
            <w:noWrap/>
            <w:vAlign w:val="bottom"/>
          </w:tcPr>
          <w:p w:rsidR="008824FE" w:rsidRPr="00AE2136" w:rsidDel="006329F7"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HK"/>
              </w:rPr>
              <w:t>-</w:t>
            </w: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w:t>
            </w:r>
            <w:r w:rsidR="00B60618">
              <w:rPr>
                <w:rFonts w:ascii="Times New Roman" w:hAnsi="Times New Roman" w:cs="Times New Roman"/>
                <w:sz w:val="19"/>
                <w:szCs w:val="19"/>
                <w:lang w:eastAsia="zh-TW"/>
              </w:rPr>
              <w:t>7</w:t>
            </w:r>
            <w:r w:rsidR="00D740DE">
              <w:rPr>
                <w:rFonts w:ascii="Times New Roman" w:hAnsi="Times New Roman" w:cs="Times New Roman"/>
                <w:sz w:val="19"/>
                <w:szCs w:val="19"/>
                <w:lang w:eastAsia="zh-TW"/>
              </w:rPr>
              <w:t>04</w:t>
            </w:r>
            <w:r w:rsidRPr="00AE2136">
              <w:rPr>
                <w:rFonts w:ascii="Times New Roman" w:hAnsi="Times New Roman" w:cs="Times New Roman"/>
                <w:sz w:val="19"/>
                <w:szCs w:val="19"/>
                <w:lang w:eastAsia="zh-TW"/>
              </w:rPr>
              <w:t>)</w:t>
            </w: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tcBorders>
              <w:left w:val="nil"/>
              <w:right w:val="nil"/>
            </w:tcBorders>
            <w:vAlign w:val="bottom"/>
          </w:tcPr>
          <w:p w:rsidR="008824FE" w:rsidRPr="00AE2136" w:rsidRDefault="008824FE" w:rsidP="005045BB">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w:t>
            </w:r>
            <w:r w:rsidR="00B60618">
              <w:rPr>
                <w:rFonts w:ascii="Times New Roman" w:hAnsi="Times New Roman" w:cs="Times New Roman"/>
                <w:sz w:val="19"/>
                <w:szCs w:val="19"/>
                <w:lang w:eastAsia="zh-TW"/>
              </w:rPr>
              <w:t>7</w:t>
            </w:r>
            <w:r w:rsidR="00D740DE">
              <w:rPr>
                <w:rFonts w:ascii="Times New Roman" w:hAnsi="Times New Roman" w:cs="Times New Roman"/>
                <w:sz w:val="19"/>
                <w:szCs w:val="19"/>
                <w:lang w:eastAsia="zh-TW"/>
              </w:rPr>
              <w:t>04</w:t>
            </w:r>
            <w:r w:rsidRPr="00AE2136">
              <w:rPr>
                <w:rFonts w:ascii="Times New Roman" w:hAnsi="Times New Roman" w:cs="Times New Roman"/>
                <w:sz w:val="19"/>
                <w:szCs w:val="19"/>
                <w:lang w:eastAsia="zh-TW"/>
              </w:rPr>
              <w:t>)</w:t>
            </w: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pacing w:line="240" w:lineRule="exact"/>
              <w:ind w:left="152" w:rightChars="51" w:right="112" w:hanging="152"/>
              <w:jc w:val="right"/>
              <w:rPr>
                <w:rFonts w:ascii="Times New Roman" w:hAnsi="Times New Roman" w:cs="Times New Roman"/>
                <w:sz w:val="4"/>
                <w:szCs w:val="4"/>
                <w:lang w:eastAsia="zh-TW"/>
              </w:rPr>
            </w:pPr>
          </w:p>
        </w:tc>
        <w:tc>
          <w:tcPr>
            <w:tcW w:w="894"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3"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52"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54"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98"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1105"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867"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val="en-US" w:eastAsia="zh-TW"/>
              </w:rPr>
            </w:pPr>
          </w:p>
        </w:tc>
        <w:tc>
          <w:tcPr>
            <w:tcW w:w="79" w:type="dxa"/>
            <w:vAlign w:val="center"/>
          </w:tcPr>
          <w:p w:rsidR="008824FE" w:rsidRPr="00AE2136" w:rsidRDefault="008824FE" w:rsidP="008824FE">
            <w:pPr>
              <w:spacing w:line="240" w:lineRule="exact"/>
              <w:jc w:val="right"/>
              <w:rPr>
                <w:rFonts w:ascii="Times New Roman" w:hAnsi="Times New Roman" w:cs="Times New Roman"/>
                <w:sz w:val="4"/>
                <w:szCs w:val="4"/>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pacing w:line="240" w:lineRule="exact"/>
              <w:ind w:left="152" w:rightChars="51" w:right="112" w:hanging="152"/>
              <w:rPr>
                <w:rFonts w:ascii="Times New Roman" w:hAnsi="Times New Roman" w:cs="Times New Roman"/>
                <w:sz w:val="19"/>
                <w:szCs w:val="19"/>
                <w:lang w:eastAsia="zh-TW"/>
              </w:rPr>
            </w:pPr>
            <w:r w:rsidRPr="00AE2136">
              <w:rPr>
                <w:rFonts w:ascii="Times New Roman" w:hAnsi="Times New Roman" w:cs="Times New Roman"/>
                <w:sz w:val="19"/>
                <w:szCs w:val="19"/>
                <w:lang w:eastAsia="zh-TW"/>
              </w:rPr>
              <w:t>Other comprehensive income for the year</w:t>
            </w:r>
          </w:p>
        </w:tc>
        <w:tc>
          <w:tcPr>
            <w:tcW w:w="894"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0"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0"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 w:type="dxa"/>
            <w:vAlign w:val="center"/>
          </w:tcPr>
          <w:p w:rsidR="008824FE" w:rsidRPr="00AE2136" w:rsidRDefault="008824FE" w:rsidP="008824FE">
            <w:pPr>
              <w:spacing w:line="240" w:lineRule="exact"/>
              <w:jc w:val="right"/>
              <w:rPr>
                <w:rFonts w:ascii="Times New Roman" w:hAnsi="Times New Roman" w:cs="Times New Roman"/>
                <w:sz w:val="19"/>
                <w:szCs w:val="19"/>
                <w:lang w:val="en-US" w:eastAsia="zh-TW"/>
              </w:rPr>
            </w:pPr>
          </w:p>
        </w:tc>
      </w:tr>
      <w:tr w:rsidR="008824FE" w:rsidRPr="00AE2136" w:rsidTr="00226200">
        <w:tc>
          <w:tcPr>
            <w:tcW w:w="2437" w:type="dxa"/>
            <w:tcBorders>
              <w:left w:val="nil"/>
              <w:bottom w:val="nil"/>
              <w:right w:val="nil"/>
            </w:tcBorders>
            <w:shd w:val="clear" w:color="auto" w:fill="auto"/>
            <w:noWrap/>
            <w:vAlign w:val="center"/>
          </w:tcPr>
          <w:p w:rsidR="008824FE" w:rsidRPr="00AE2136" w:rsidRDefault="008824FE" w:rsidP="005045BB">
            <w:pPr>
              <w:spacing w:line="240" w:lineRule="exact"/>
              <w:ind w:left="152" w:rightChars="51" w:right="112" w:hanging="152"/>
              <w:rPr>
                <w:rFonts w:ascii="Times New Roman" w:hAnsi="Times New Roman" w:cs="Times New Roman"/>
                <w:sz w:val="19"/>
                <w:szCs w:val="19"/>
                <w:lang w:eastAsia="zh-TW"/>
              </w:rPr>
            </w:pPr>
            <w:r w:rsidRPr="00AE2136">
              <w:rPr>
                <w:rFonts w:ascii="Times New Roman" w:hAnsi="Times New Roman" w:cs="Times New Roman"/>
                <w:sz w:val="19"/>
                <w:szCs w:val="19"/>
                <w:lang w:eastAsia="zh-TW"/>
              </w:rPr>
              <w:t>Share of other comprehensive</w:t>
            </w:r>
            <w:r w:rsidR="00BA1842">
              <w:rPr>
                <w:rFonts w:ascii="Times New Roman" w:hAnsi="Times New Roman" w:cs="Times New Roman"/>
                <w:sz w:val="19"/>
                <w:szCs w:val="19"/>
                <w:lang w:eastAsia="zh-TW"/>
              </w:rPr>
              <w:t xml:space="preserve"> income </w:t>
            </w:r>
            <w:r w:rsidRPr="00AE2136">
              <w:rPr>
                <w:rFonts w:ascii="Times New Roman" w:hAnsi="Times New Roman" w:cs="Times New Roman"/>
                <w:sz w:val="19"/>
                <w:szCs w:val="19"/>
                <w:lang w:eastAsia="zh-TW"/>
              </w:rPr>
              <w:t>of a joint venture (note 1</w:t>
            </w:r>
            <w:r w:rsidR="00354EAD">
              <w:rPr>
                <w:rFonts w:ascii="Times New Roman" w:hAnsi="Times New Roman" w:cs="Times New Roman"/>
                <w:sz w:val="19"/>
                <w:szCs w:val="19"/>
                <w:lang w:eastAsia="zh-TW"/>
              </w:rPr>
              <w:t>7</w:t>
            </w:r>
            <w:r w:rsidRPr="00AE2136">
              <w:rPr>
                <w:rFonts w:ascii="Times New Roman" w:hAnsi="Times New Roman" w:cs="Times New Roman"/>
                <w:sz w:val="19"/>
                <w:szCs w:val="19"/>
                <w:lang w:eastAsia="zh-TW"/>
              </w:rPr>
              <w:t>)</w:t>
            </w:r>
          </w:p>
        </w:tc>
        <w:tc>
          <w:tcPr>
            <w:tcW w:w="894"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HK"/>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HK"/>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rPr>
            </w:pPr>
            <w:r w:rsidRPr="00AE2136">
              <w:rPr>
                <w:rFonts w:ascii="Times New Roman" w:hAnsi="Times New Roman" w:cs="Times New Roman"/>
                <w:sz w:val="19"/>
                <w:szCs w:val="19"/>
                <w:lang w:eastAsia="zh-HK"/>
              </w:rPr>
              <w:t>-</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HK"/>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rPr>
            </w:pPr>
            <w:r w:rsidRPr="00AE2136">
              <w:rPr>
                <w:rFonts w:ascii="Times New Roman" w:hAnsi="Times New Roman" w:cs="Times New Roman"/>
                <w:sz w:val="19"/>
                <w:szCs w:val="19"/>
                <w:lang w:val="en-US" w:eastAsia="zh-TW"/>
              </w:rPr>
              <w:t>(</w:t>
            </w:r>
            <w:r>
              <w:rPr>
                <w:rFonts w:ascii="Times New Roman" w:hAnsi="Times New Roman" w:cs="Times New Roman"/>
                <w:sz w:val="19"/>
                <w:szCs w:val="19"/>
                <w:lang w:val="en-US" w:eastAsia="zh-TW"/>
              </w:rPr>
              <w:t>7</w:t>
            </w:r>
            <w:r w:rsidRPr="00AE2136">
              <w:rPr>
                <w:rFonts w:ascii="Times New Roman" w:hAnsi="Times New Roman" w:cs="Times New Roman"/>
                <w:sz w:val="19"/>
                <w:szCs w:val="19"/>
                <w:lang w:val="en-US" w:eastAsia="zh-TW"/>
              </w:rPr>
              <w:t>)</w:t>
            </w:r>
          </w:p>
        </w:tc>
        <w:tc>
          <w:tcPr>
            <w:tcW w:w="76"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HK"/>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rPr>
            </w:pPr>
            <w:r w:rsidRPr="00AE2136">
              <w:rPr>
                <w:rFonts w:ascii="Times New Roman" w:hAnsi="Times New Roman" w:cs="Times New Roman"/>
                <w:sz w:val="19"/>
                <w:szCs w:val="19"/>
                <w:lang w:eastAsia="zh-HK"/>
              </w:rPr>
              <w:t>-</w:t>
            </w:r>
          </w:p>
        </w:tc>
        <w:tc>
          <w:tcPr>
            <w:tcW w:w="76"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tcBorders>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HK"/>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rPr>
            </w:pPr>
            <w:r w:rsidRPr="00AE2136">
              <w:rPr>
                <w:rFonts w:ascii="Times New Roman" w:hAnsi="Times New Roman" w:cs="Times New Roman"/>
                <w:sz w:val="19"/>
                <w:szCs w:val="19"/>
                <w:lang w:eastAsia="zh-HK"/>
              </w:rPr>
              <w:t>-</w:t>
            </w:r>
          </w:p>
        </w:tc>
        <w:tc>
          <w:tcPr>
            <w:tcW w:w="80"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tcBorders>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rPr>
            </w:pPr>
            <w:r w:rsidRPr="00AE2136">
              <w:rPr>
                <w:rFonts w:ascii="Times New Roman" w:hAnsi="Times New Roman" w:cs="Times New Roman"/>
                <w:sz w:val="19"/>
                <w:szCs w:val="19"/>
                <w:lang w:eastAsia="zh-TW"/>
              </w:rPr>
              <w:t>(</w:t>
            </w:r>
            <w:r>
              <w:rPr>
                <w:rFonts w:ascii="Times New Roman" w:hAnsi="Times New Roman" w:cs="Times New Roman"/>
                <w:sz w:val="19"/>
                <w:szCs w:val="19"/>
                <w:lang w:eastAsia="zh-TW"/>
              </w:rPr>
              <w:t>7</w:t>
            </w:r>
            <w:r w:rsidRPr="00AE2136">
              <w:rPr>
                <w:rFonts w:ascii="Times New Roman" w:hAnsi="Times New Roman" w:cs="Times New Roman"/>
                <w:sz w:val="19"/>
                <w:szCs w:val="19"/>
                <w:lang w:eastAsia="zh-TW"/>
              </w:rPr>
              <w:t>)</w:t>
            </w: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val="en-US" w:eastAsia="zh-TW"/>
              </w:rPr>
            </w:pPr>
          </w:p>
        </w:tc>
      </w:tr>
      <w:tr w:rsidR="008824FE" w:rsidRPr="00AE2136" w:rsidTr="00226200">
        <w:tc>
          <w:tcPr>
            <w:tcW w:w="2437" w:type="dxa"/>
            <w:tcBorders>
              <w:left w:val="nil"/>
              <w:right w:val="nil"/>
            </w:tcBorders>
            <w:shd w:val="clear" w:color="auto" w:fill="auto"/>
            <w:noWrap/>
            <w:vAlign w:val="center"/>
          </w:tcPr>
          <w:p w:rsidR="008824FE" w:rsidRPr="00AE2136" w:rsidRDefault="008824FE" w:rsidP="008824FE">
            <w:pPr>
              <w:spacing w:line="240" w:lineRule="exact"/>
              <w:ind w:left="152" w:hanging="152"/>
              <w:rPr>
                <w:rFonts w:ascii="Times New Roman" w:hAnsi="Times New Roman" w:cs="Times New Roman"/>
                <w:sz w:val="19"/>
                <w:szCs w:val="19"/>
                <w:lang w:eastAsia="zh-TW"/>
              </w:rPr>
            </w:pPr>
            <w:r w:rsidRPr="00AE2136">
              <w:rPr>
                <w:rFonts w:ascii="Times New Roman" w:hAnsi="Times New Roman" w:cs="Times New Roman"/>
                <w:sz w:val="19"/>
                <w:szCs w:val="19"/>
                <w:lang w:eastAsia="zh-TW"/>
              </w:rPr>
              <w:t xml:space="preserve">Total comprehensive </w:t>
            </w:r>
          </w:p>
          <w:p w:rsidR="008824FE" w:rsidRPr="00AE2136" w:rsidRDefault="008824FE" w:rsidP="008824FE">
            <w:pPr>
              <w:spacing w:line="240" w:lineRule="exact"/>
              <w:ind w:left="152" w:hanging="152"/>
              <w:rPr>
                <w:rFonts w:ascii="Times New Roman" w:hAnsi="Times New Roman" w:cs="Times New Roman"/>
                <w:sz w:val="19"/>
                <w:szCs w:val="19"/>
                <w:lang w:eastAsia="zh-TW"/>
              </w:rPr>
            </w:pPr>
            <w:r w:rsidRPr="00AE2136">
              <w:rPr>
                <w:rFonts w:ascii="Times New Roman" w:hAnsi="Times New Roman" w:cs="Times New Roman"/>
                <w:sz w:val="19"/>
                <w:szCs w:val="19"/>
                <w:lang w:eastAsia="zh-TW"/>
              </w:rPr>
              <w:tab/>
            </w:r>
            <w:r w:rsidR="008C00C9">
              <w:rPr>
                <w:rFonts w:ascii="Times New Roman" w:hAnsi="Times New Roman" w:cs="Times New Roman"/>
                <w:sz w:val="19"/>
                <w:szCs w:val="19"/>
                <w:lang w:eastAsia="zh-TW"/>
              </w:rPr>
              <w:t>income</w:t>
            </w:r>
            <w:r w:rsidR="008C00C9" w:rsidRPr="00AE2136">
              <w:rPr>
                <w:rFonts w:ascii="Times New Roman" w:hAnsi="Times New Roman" w:cs="Times New Roman"/>
                <w:sz w:val="19"/>
                <w:szCs w:val="19"/>
                <w:lang w:eastAsia="zh-TW"/>
              </w:rPr>
              <w:t xml:space="preserve"> </w:t>
            </w:r>
            <w:r w:rsidRPr="00AE2136">
              <w:rPr>
                <w:rFonts w:ascii="Times New Roman" w:hAnsi="Times New Roman" w:cs="Times New Roman"/>
                <w:sz w:val="19"/>
                <w:szCs w:val="19"/>
                <w:lang w:eastAsia="zh-TW"/>
              </w:rPr>
              <w:t>for the year</w:t>
            </w:r>
          </w:p>
        </w:tc>
        <w:tc>
          <w:tcPr>
            <w:tcW w:w="894"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3"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52"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8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54"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r>
              <w:rPr>
                <w:rFonts w:ascii="Times New Roman" w:hAnsi="Times New Roman" w:cs="Times New Roman"/>
                <w:sz w:val="19"/>
                <w:szCs w:val="19"/>
                <w:lang w:val="en-US" w:eastAsia="zh-TW"/>
              </w:rPr>
              <w:t>7</w:t>
            </w:r>
            <w:r w:rsidRPr="00AE2136">
              <w:rPr>
                <w:rFonts w:ascii="Times New Roman" w:hAnsi="Times New Roman" w:cs="Times New Roman"/>
                <w:sz w:val="19"/>
                <w:szCs w:val="19"/>
                <w:lang w:val="en-US" w:eastAsia="zh-TW"/>
              </w:rPr>
              <w:t>)</w:t>
            </w:r>
          </w:p>
        </w:tc>
        <w:tc>
          <w:tcPr>
            <w:tcW w:w="76"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798"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p>
        </w:tc>
        <w:tc>
          <w:tcPr>
            <w:tcW w:w="76"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1105" w:type="dxa"/>
            <w:tcBorders>
              <w:top w:val="single" w:sz="4" w:space="0" w:color="auto"/>
              <w:left w:val="nil"/>
              <w:right w:val="nil"/>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HK"/>
              </w:rPr>
            </w:pPr>
          </w:p>
          <w:p w:rsidR="008824FE" w:rsidRPr="00AE2136" w:rsidRDefault="008824FE" w:rsidP="005045BB">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eastAsia="zh-TW"/>
              </w:rPr>
              <w:t>(</w:t>
            </w:r>
            <w:r w:rsidR="00B60618">
              <w:rPr>
                <w:rFonts w:ascii="Times New Roman" w:hAnsi="Times New Roman" w:cs="Times New Roman"/>
                <w:sz w:val="19"/>
                <w:szCs w:val="19"/>
                <w:lang w:eastAsia="zh-TW"/>
              </w:rPr>
              <w:t>7</w:t>
            </w:r>
            <w:r w:rsidR="00D740DE">
              <w:rPr>
                <w:rFonts w:ascii="Times New Roman" w:hAnsi="Times New Roman" w:cs="Times New Roman"/>
                <w:sz w:val="19"/>
                <w:szCs w:val="19"/>
                <w:lang w:eastAsia="zh-TW"/>
              </w:rPr>
              <w:t>04</w:t>
            </w:r>
            <w:r w:rsidRPr="00AE2136">
              <w:rPr>
                <w:rFonts w:ascii="Times New Roman" w:hAnsi="Times New Roman" w:cs="Times New Roman"/>
                <w:sz w:val="19"/>
                <w:szCs w:val="19"/>
                <w:lang w:eastAsia="zh-TW"/>
              </w:rPr>
              <w:t>)</w:t>
            </w:r>
          </w:p>
        </w:tc>
        <w:tc>
          <w:tcPr>
            <w:tcW w:w="80"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tc>
        <w:tc>
          <w:tcPr>
            <w:tcW w:w="867" w:type="dxa"/>
            <w:tcBorders>
              <w:top w:val="single" w:sz="4" w:space="0" w:color="auto"/>
              <w:left w:val="nil"/>
              <w:right w:val="nil"/>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val="en-US" w:eastAsia="zh-TW"/>
              </w:rPr>
            </w:pPr>
          </w:p>
          <w:p w:rsidR="008824FE" w:rsidRPr="00AE2136" w:rsidRDefault="008824FE" w:rsidP="005045BB">
            <w:pPr>
              <w:spacing w:line="240" w:lineRule="exact"/>
              <w:ind w:leftChars="-76" w:left="-167" w:firstLineChars="70" w:firstLine="133"/>
              <w:jc w:val="right"/>
              <w:rPr>
                <w:rFonts w:ascii="Times New Roman" w:hAnsi="Times New Roman" w:cs="Times New Roman"/>
                <w:sz w:val="19"/>
                <w:szCs w:val="19"/>
                <w:lang w:val="en-US" w:eastAsia="zh-TW"/>
              </w:rPr>
            </w:pPr>
            <w:r w:rsidRPr="00AE2136">
              <w:rPr>
                <w:rFonts w:ascii="Times New Roman" w:hAnsi="Times New Roman" w:cs="Times New Roman"/>
                <w:sz w:val="19"/>
                <w:szCs w:val="19"/>
                <w:lang w:val="en-US" w:eastAsia="zh-TW"/>
              </w:rPr>
              <w:t>(</w:t>
            </w:r>
            <w:r w:rsidR="00B60618">
              <w:rPr>
                <w:rFonts w:ascii="Times New Roman" w:hAnsi="Times New Roman" w:cs="Times New Roman"/>
                <w:sz w:val="19"/>
                <w:szCs w:val="19"/>
                <w:lang w:val="en-US" w:eastAsia="zh-TW"/>
              </w:rPr>
              <w:t>7</w:t>
            </w:r>
            <w:r w:rsidR="00D740DE">
              <w:rPr>
                <w:rFonts w:ascii="Times New Roman" w:hAnsi="Times New Roman" w:cs="Times New Roman"/>
                <w:sz w:val="19"/>
                <w:szCs w:val="19"/>
                <w:lang w:val="en-US" w:eastAsia="zh-TW"/>
              </w:rPr>
              <w:t>11</w:t>
            </w:r>
            <w:r w:rsidRPr="00AE2136">
              <w:rPr>
                <w:rFonts w:ascii="Times New Roman" w:hAnsi="Times New Roman" w:cs="Times New Roman"/>
                <w:sz w:val="19"/>
                <w:szCs w:val="19"/>
                <w:lang w:val="en-US" w:eastAsia="zh-TW"/>
              </w:rPr>
              <w:t>)</w:t>
            </w:r>
          </w:p>
        </w:tc>
        <w:tc>
          <w:tcPr>
            <w:tcW w:w="79" w:type="dxa"/>
            <w:tcBorders>
              <w:left w:val="nil"/>
              <w:right w:val="nil"/>
            </w:tcBorders>
            <w:vAlign w:val="center"/>
          </w:tcPr>
          <w:p w:rsidR="008824FE" w:rsidRPr="00AE2136" w:rsidRDefault="008824FE" w:rsidP="008824FE">
            <w:pPr>
              <w:spacing w:line="240" w:lineRule="exact"/>
              <w:jc w:val="both"/>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pacing w:line="240" w:lineRule="exact"/>
              <w:ind w:left="152" w:rightChars="51" w:right="112" w:hanging="152"/>
              <w:jc w:val="right"/>
              <w:rPr>
                <w:rFonts w:ascii="Times New Roman" w:hAnsi="Times New Roman" w:cs="Times New Roman"/>
                <w:sz w:val="4"/>
                <w:szCs w:val="4"/>
                <w:lang w:eastAsia="zh-TW"/>
              </w:rPr>
            </w:pPr>
          </w:p>
        </w:tc>
        <w:tc>
          <w:tcPr>
            <w:tcW w:w="894"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5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53"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52"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8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854"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6"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98"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6"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1105" w:type="dxa"/>
            <w:shd w:val="clear" w:color="auto" w:fill="auto"/>
            <w:noWrap/>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80"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867" w:type="dxa"/>
            <w:vAlign w:val="bottom"/>
          </w:tcPr>
          <w:p w:rsidR="008824FE" w:rsidRPr="00AE2136" w:rsidRDefault="008824FE" w:rsidP="008824FE">
            <w:pPr>
              <w:spacing w:line="240" w:lineRule="exact"/>
              <w:ind w:leftChars="-76" w:left="-167" w:firstLineChars="70" w:firstLine="28"/>
              <w:jc w:val="right"/>
              <w:rPr>
                <w:rFonts w:ascii="Times New Roman" w:hAnsi="Times New Roman" w:cs="Times New Roman"/>
                <w:sz w:val="4"/>
                <w:szCs w:val="4"/>
                <w:lang w:eastAsia="zh-TW"/>
              </w:rPr>
            </w:pPr>
          </w:p>
        </w:tc>
        <w:tc>
          <w:tcPr>
            <w:tcW w:w="79" w:type="dxa"/>
            <w:vAlign w:val="center"/>
          </w:tcPr>
          <w:p w:rsidR="008824FE" w:rsidRPr="00AE2136" w:rsidRDefault="008824FE" w:rsidP="008824FE">
            <w:pPr>
              <w:spacing w:line="240" w:lineRule="exact"/>
              <w:jc w:val="right"/>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39125A" w:rsidRDefault="000B56C5" w:rsidP="00B60618">
            <w:pPr>
              <w:spacing w:line="240" w:lineRule="exact"/>
              <w:ind w:left="157" w:rightChars="51" w:right="112" w:hanging="180"/>
              <w:rPr>
                <w:rFonts w:ascii="Times New Roman" w:eastAsia="PMingLiU" w:hAnsi="Times New Roman" w:cs="Times New Roman" w:hint="eastAsia"/>
                <w:sz w:val="19"/>
                <w:szCs w:val="19"/>
                <w:lang w:eastAsia="zh-TW"/>
              </w:rPr>
            </w:pPr>
            <w:r>
              <w:rPr>
                <w:rFonts w:ascii="Times New Roman" w:eastAsia="PMingLiU" w:hAnsi="Times New Roman" w:cs="Times New Roman"/>
                <w:sz w:val="19"/>
                <w:szCs w:val="19"/>
                <w:lang w:eastAsia="zh-TW"/>
              </w:rPr>
              <w:t>Recognition of share-based payments</w:t>
            </w:r>
            <w:r w:rsidR="008824FE" w:rsidRPr="0039125A">
              <w:rPr>
                <w:rFonts w:ascii="Times New Roman" w:eastAsia="PMingLiU" w:hAnsi="Times New Roman" w:cs="Times New Roman"/>
                <w:sz w:val="19"/>
                <w:szCs w:val="19"/>
                <w:lang w:eastAsia="zh-TW"/>
              </w:rPr>
              <w:t xml:space="preserve"> </w:t>
            </w:r>
            <w:r w:rsidR="008824FE">
              <w:rPr>
                <w:rFonts w:ascii="Times New Roman" w:eastAsia="PMingLiU" w:hAnsi="Times New Roman" w:cs="Times New Roman"/>
                <w:sz w:val="19"/>
                <w:szCs w:val="19"/>
                <w:lang w:eastAsia="zh-TW"/>
              </w:rPr>
              <w:t>(</w:t>
            </w:r>
            <w:r w:rsidR="008824FE" w:rsidRPr="0039125A">
              <w:rPr>
                <w:rFonts w:ascii="Times New Roman" w:eastAsia="PMingLiU" w:hAnsi="Times New Roman" w:cs="Times New Roman"/>
                <w:sz w:val="19"/>
                <w:szCs w:val="19"/>
                <w:lang w:eastAsia="zh-TW"/>
              </w:rPr>
              <w:t xml:space="preserve">note </w:t>
            </w:r>
            <w:r w:rsidR="008824FE">
              <w:rPr>
                <w:rFonts w:ascii="Times New Roman" w:eastAsia="PMingLiU" w:hAnsi="Times New Roman" w:cs="Times New Roman"/>
                <w:sz w:val="19"/>
                <w:szCs w:val="19"/>
                <w:lang w:eastAsia="zh-TW"/>
              </w:rPr>
              <w:t>2</w:t>
            </w:r>
            <w:r w:rsidR="00354EAD">
              <w:rPr>
                <w:rFonts w:ascii="Times New Roman" w:eastAsia="PMingLiU" w:hAnsi="Times New Roman" w:cs="Times New Roman"/>
                <w:sz w:val="19"/>
                <w:szCs w:val="19"/>
                <w:lang w:eastAsia="zh-TW"/>
              </w:rPr>
              <w:t>6</w:t>
            </w:r>
            <w:r w:rsidR="008824FE">
              <w:rPr>
                <w:rFonts w:ascii="Times New Roman" w:eastAsia="PMingLiU" w:hAnsi="Times New Roman" w:cs="Times New Roman"/>
                <w:sz w:val="19"/>
                <w:szCs w:val="19"/>
                <w:lang w:eastAsia="zh-TW"/>
              </w:rPr>
              <w:t>)</w:t>
            </w:r>
          </w:p>
        </w:tc>
        <w:tc>
          <w:tcPr>
            <w:tcW w:w="894"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76"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0" w:type="dxa"/>
            <w:tcBorders>
              <w:bottom w:val="single" w:sz="4" w:space="0" w:color="auto"/>
            </w:tcBorders>
            <w:vAlign w:val="bottom"/>
          </w:tcPr>
          <w:p w:rsidR="008824FE" w:rsidRPr="0039125A" w:rsidRDefault="008824FE"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sidRPr="0039125A">
              <w:rPr>
                <w:rFonts w:ascii="Times New Roman" w:eastAsia="PMingLiU" w:hAnsi="Times New Roman" w:cs="Times New Roman" w:hint="eastAsia"/>
                <w:sz w:val="19"/>
                <w:szCs w:val="19"/>
                <w:lang w:eastAsia="zh-TW"/>
              </w:rPr>
              <w:t>-</w:t>
            </w:r>
          </w:p>
        </w:tc>
        <w:tc>
          <w:tcPr>
            <w:tcW w:w="76"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3"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76"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2" w:type="dxa"/>
            <w:tcBorders>
              <w:bottom w:val="single" w:sz="4" w:space="0" w:color="auto"/>
            </w:tcBorders>
            <w:vAlign w:val="bottom"/>
          </w:tcPr>
          <w:p w:rsidR="008824FE" w:rsidRPr="00AE2136" w:rsidRDefault="00486BB0" w:rsidP="00B60618">
            <w:pPr>
              <w:spacing w:line="240" w:lineRule="exact"/>
              <w:ind w:leftChars="-76" w:left="-167" w:firstLineChars="70" w:firstLine="133"/>
              <w:jc w:val="right"/>
              <w:rPr>
                <w:rFonts w:ascii="Times New Roman" w:hAnsi="Times New Roman" w:cs="Times New Roman"/>
                <w:sz w:val="19"/>
                <w:szCs w:val="19"/>
                <w:lang w:eastAsia="zh-TW"/>
              </w:rPr>
            </w:pPr>
            <w:r>
              <w:rPr>
                <w:rFonts w:ascii="Times New Roman" w:hAnsi="Times New Roman" w:cs="Times New Roman"/>
                <w:sz w:val="19"/>
                <w:szCs w:val="19"/>
                <w:lang w:eastAsia="zh-TW"/>
              </w:rPr>
              <w:t>43</w:t>
            </w:r>
          </w:p>
        </w:tc>
        <w:tc>
          <w:tcPr>
            <w:tcW w:w="80"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54"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76"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8"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76"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1105" w:type="dxa"/>
            <w:tcBorders>
              <w:bottom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r w:rsidRPr="00AE2136">
              <w:rPr>
                <w:rFonts w:ascii="Times New Roman" w:hAnsi="Times New Roman" w:cs="Times New Roman"/>
                <w:sz w:val="19"/>
                <w:szCs w:val="19"/>
                <w:lang w:eastAsia="zh-TW"/>
              </w:rPr>
              <w:t>-</w:t>
            </w:r>
          </w:p>
        </w:tc>
        <w:tc>
          <w:tcPr>
            <w:tcW w:w="80" w:type="dxa"/>
            <w:tcBorders>
              <w:bottom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67" w:type="dxa"/>
            <w:tcBorders>
              <w:bottom w:val="single" w:sz="4" w:space="0" w:color="auto"/>
            </w:tcBorders>
            <w:vAlign w:val="bottom"/>
          </w:tcPr>
          <w:p w:rsidR="008824FE" w:rsidRPr="0039125A" w:rsidRDefault="00486BB0" w:rsidP="00BD6147">
            <w:pPr>
              <w:spacing w:line="240" w:lineRule="exact"/>
              <w:ind w:leftChars="-76" w:left="-167" w:firstLineChars="70" w:firstLine="133"/>
              <w:jc w:val="right"/>
              <w:rPr>
                <w:rFonts w:ascii="Times New Roman" w:eastAsia="PMingLiU" w:hAnsi="Times New Roman" w:cs="Times New Roman" w:hint="eastAsia"/>
                <w:sz w:val="19"/>
                <w:szCs w:val="19"/>
                <w:lang w:eastAsia="zh-TW"/>
              </w:rPr>
            </w:pPr>
            <w:r>
              <w:rPr>
                <w:rFonts w:ascii="Times New Roman" w:eastAsia="PMingLiU" w:hAnsi="Times New Roman" w:cs="Times New Roman"/>
                <w:sz w:val="19"/>
                <w:szCs w:val="19"/>
                <w:lang w:eastAsia="zh-TW"/>
              </w:rPr>
              <w:t>43</w:t>
            </w:r>
          </w:p>
        </w:tc>
        <w:tc>
          <w:tcPr>
            <w:tcW w:w="79" w:type="dxa"/>
            <w:vAlign w:val="center"/>
          </w:tcPr>
          <w:p w:rsidR="008824FE" w:rsidRPr="00AE2136" w:rsidRDefault="008824FE" w:rsidP="008824FE">
            <w:pPr>
              <w:spacing w:line="240" w:lineRule="exact"/>
              <w:jc w:val="right"/>
              <w:rPr>
                <w:rFonts w:ascii="Times New Roman" w:hAnsi="Times New Roman" w:cs="Times New Roman"/>
                <w:sz w:val="19"/>
                <w:szCs w:val="19"/>
                <w:lang w:val="en-US" w:eastAsia="zh-TW"/>
              </w:rPr>
            </w:pPr>
          </w:p>
        </w:tc>
      </w:tr>
      <w:tr w:rsidR="008824FE" w:rsidRPr="00AE2136" w:rsidTr="00226200">
        <w:tc>
          <w:tcPr>
            <w:tcW w:w="2437" w:type="dxa"/>
            <w:shd w:val="clear" w:color="auto" w:fill="auto"/>
            <w:noWrap/>
            <w:vAlign w:val="center"/>
          </w:tcPr>
          <w:p w:rsidR="008824FE" w:rsidRPr="00AE2136" w:rsidRDefault="008824FE" w:rsidP="008824FE">
            <w:pPr>
              <w:spacing w:line="240" w:lineRule="exact"/>
              <w:ind w:left="152" w:rightChars="51" w:right="112" w:hanging="152"/>
              <w:rPr>
                <w:rFonts w:ascii="Times New Roman" w:hAnsi="Times New Roman" w:cs="Times New Roman"/>
                <w:sz w:val="19"/>
                <w:szCs w:val="19"/>
                <w:lang w:eastAsia="zh-TW"/>
              </w:rPr>
            </w:pPr>
          </w:p>
        </w:tc>
        <w:tc>
          <w:tcPr>
            <w:tcW w:w="894" w:type="dxa"/>
            <w:tcBorders>
              <w:top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0"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3"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52"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0"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54"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8" w:type="dxa"/>
            <w:tcBorders>
              <w:top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6" w:type="dxa"/>
            <w:tcBorders>
              <w:top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1105" w:type="dxa"/>
            <w:tcBorders>
              <w:top w:val="single" w:sz="4" w:space="0" w:color="auto"/>
            </w:tcBorders>
            <w:shd w:val="clear" w:color="auto" w:fill="auto"/>
            <w:noWrap/>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0"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867" w:type="dxa"/>
            <w:tcBorders>
              <w:top w:val="single" w:sz="4" w:space="0" w:color="auto"/>
            </w:tcBorders>
            <w:vAlign w:val="bottom"/>
          </w:tcPr>
          <w:p w:rsidR="008824FE" w:rsidRPr="00AE2136" w:rsidRDefault="008824FE" w:rsidP="008824FE">
            <w:pPr>
              <w:spacing w:line="240" w:lineRule="exact"/>
              <w:ind w:leftChars="-76" w:left="-167" w:firstLineChars="70" w:firstLine="133"/>
              <w:jc w:val="right"/>
              <w:rPr>
                <w:rFonts w:ascii="Times New Roman" w:hAnsi="Times New Roman" w:cs="Times New Roman"/>
                <w:sz w:val="19"/>
                <w:szCs w:val="19"/>
                <w:lang w:eastAsia="zh-TW"/>
              </w:rPr>
            </w:pPr>
          </w:p>
        </w:tc>
        <w:tc>
          <w:tcPr>
            <w:tcW w:w="79" w:type="dxa"/>
            <w:vAlign w:val="center"/>
          </w:tcPr>
          <w:p w:rsidR="008824FE" w:rsidRPr="00AE2136" w:rsidRDefault="008824FE" w:rsidP="008824FE">
            <w:pPr>
              <w:spacing w:line="240" w:lineRule="exact"/>
              <w:jc w:val="right"/>
              <w:rPr>
                <w:rFonts w:ascii="Times New Roman" w:hAnsi="Times New Roman" w:cs="Times New Roman"/>
                <w:sz w:val="19"/>
                <w:szCs w:val="19"/>
                <w:lang w:val="en-US" w:eastAsia="zh-TW"/>
              </w:rPr>
            </w:pPr>
          </w:p>
        </w:tc>
      </w:tr>
      <w:tr w:rsidR="008824FE" w:rsidRPr="00AE2136" w:rsidTr="00226200">
        <w:tc>
          <w:tcPr>
            <w:tcW w:w="2437" w:type="dxa"/>
            <w:tcBorders>
              <w:left w:val="nil"/>
              <w:bottom w:val="nil"/>
              <w:right w:val="nil"/>
            </w:tcBorders>
            <w:shd w:val="clear" w:color="auto" w:fill="auto"/>
            <w:noWrap/>
            <w:vAlign w:val="bottom"/>
          </w:tcPr>
          <w:p w:rsidR="008824FE" w:rsidRPr="00AE2136" w:rsidRDefault="008824FE" w:rsidP="008824FE">
            <w:pPr>
              <w:spacing w:line="240" w:lineRule="exact"/>
              <w:ind w:left="152" w:rightChars="51" w:right="112" w:hanging="152"/>
              <w:rPr>
                <w:rFonts w:ascii="Times New Roman" w:hAnsi="Times New Roman" w:cs="Times New Roman"/>
                <w:b/>
                <w:sz w:val="19"/>
                <w:szCs w:val="19"/>
                <w:lang w:val="en-US" w:eastAsia="zh-TW"/>
              </w:rPr>
            </w:pPr>
            <w:r w:rsidRPr="00AE2136">
              <w:rPr>
                <w:rFonts w:ascii="Times New Roman" w:hAnsi="Times New Roman" w:cs="Times New Roman"/>
                <w:b/>
                <w:sz w:val="19"/>
                <w:szCs w:val="19"/>
                <w:lang w:eastAsia="zh-TW"/>
              </w:rPr>
              <w:t>Balance at 31 December 201</w:t>
            </w:r>
            <w:r>
              <w:rPr>
                <w:rFonts w:ascii="Times New Roman" w:hAnsi="Times New Roman" w:cs="Times New Roman"/>
                <w:b/>
                <w:sz w:val="19"/>
                <w:szCs w:val="19"/>
                <w:lang w:eastAsia="zh-TW"/>
              </w:rPr>
              <w:t>9</w:t>
            </w:r>
          </w:p>
        </w:tc>
        <w:tc>
          <w:tcPr>
            <w:tcW w:w="894" w:type="dxa"/>
            <w:tcBorders>
              <w:left w:val="nil"/>
              <w:bottom w:val="double" w:sz="4" w:space="0" w:color="auto"/>
              <w:right w:val="nil"/>
            </w:tcBorders>
            <w:shd w:val="clear" w:color="auto" w:fill="auto"/>
            <w:noWrap/>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r w:rsidRPr="00AE2136">
              <w:rPr>
                <w:rFonts w:ascii="Times New Roman" w:hAnsi="Times New Roman" w:cs="Times New Roman"/>
                <w:b/>
                <w:sz w:val="19"/>
                <w:szCs w:val="19"/>
                <w:lang w:eastAsia="zh-TW"/>
              </w:rPr>
              <w:t>85</w:t>
            </w:r>
            <w:r w:rsidRPr="00AE2136">
              <w:rPr>
                <w:rFonts w:ascii="Times New Roman" w:hAnsi="Times New Roman" w:cs="Times New Roman"/>
                <w:b/>
                <w:bCs/>
                <w:sz w:val="19"/>
                <w:szCs w:val="19"/>
                <w:lang w:val="en-US" w:eastAsia="zh-TW"/>
              </w:rPr>
              <w:t xml:space="preserve"> </w:t>
            </w:r>
          </w:p>
        </w:tc>
        <w:tc>
          <w:tcPr>
            <w:tcW w:w="76" w:type="dxa"/>
            <w:tcBorders>
              <w:left w:val="nil"/>
              <w:bottom w:val="double" w:sz="4" w:space="0" w:color="auto"/>
              <w:right w:val="nil"/>
            </w:tcBorders>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p>
        </w:tc>
        <w:tc>
          <w:tcPr>
            <w:tcW w:w="750" w:type="dxa"/>
            <w:tcBorders>
              <w:left w:val="nil"/>
              <w:bottom w:val="double" w:sz="4" w:space="0" w:color="auto"/>
              <w:right w:val="nil"/>
            </w:tcBorders>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p>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r w:rsidRPr="00AE2136">
              <w:rPr>
                <w:rFonts w:ascii="Times New Roman" w:hAnsi="Times New Roman" w:cs="Times New Roman"/>
                <w:b/>
                <w:bCs/>
                <w:sz w:val="19"/>
                <w:szCs w:val="19"/>
                <w:lang w:val="en-US" w:eastAsia="zh-TW"/>
              </w:rPr>
              <w:t>7,524</w:t>
            </w:r>
          </w:p>
        </w:tc>
        <w:tc>
          <w:tcPr>
            <w:tcW w:w="76" w:type="dxa"/>
            <w:tcBorders>
              <w:left w:val="nil"/>
              <w:bottom w:val="double" w:sz="4" w:space="0" w:color="auto"/>
              <w:right w:val="nil"/>
            </w:tcBorders>
            <w:shd w:val="clear" w:color="auto" w:fill="auto"/>
            <w:noWrap/>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p>
        </w:tc>
        <w:tc>
          <w:tcPr>
            <w:tcW w:w="753" w:type="dxa"/>
            <w:tcBorders>
              <w:left w:val="nil"/>
              <w:bottom w:val="double" w:sz="4" w:space="0" w:color="auto"/>
              <w:right w:val="nil"/>
            </w:tcBorders>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r w:rsidRPr="00AE2136">
              <w:rPr>
                <w:rFonts w:ascii="Times New Roman" w:hAnsi="Times New Roman" w:cs="Times New Roman"/>
                <w:b/>
                <w:sz w:val="19"/>
                <w:szCs w:val="19"/>
                <w:lang w:eastAsia="zh-HK"/>
              </w:rPr>
              <w:t>9,646</w:t>
            </w:r>
            <w:r w:rsidRPr="00AE2136">
              <w:rPr>
                <w:rFonts w:ascii="Times New Roman" w:hAnsi="Times New Roman" w:cs="Times New Roman"/>
                <w:b/>
                <w:bCs/>
                <w:sz w:val="19"/>
                <w:szCs w:val="19"/>
                <w:lang w:val="en-US" w:eastAsia="zh-TW"/>
              </w:rPr>
              <w:t xml:space="preserve"> </w:t>
            </w:r>
          </w:p>
        </w:tc>
        <w:tc>
          <w:tcPr>
            <w:tcW w:w="76" w:type="dxa"/>
            <w:tcBorders>
              <w:left w:val="nil"/>
              <w:bottom w:val="double" w:sz="4" w:space="0" w:color="auto"/>
              <w:right w:val="nil"/>
            </w:tcBorders>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p>
        </w:tc>
        <w:tc>
          <w:tcPr>
            <w:tcW w:w="752" w:type="dxa"/>
            <w:tcBorders>
              <w:left w:val="nil"/>
              <w:bottom w:val="double" w:sz="4" w:space="0" w:color="auto"/>
              <w:right w:val="nil"/>
            </w:tcBorders>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p>
          <w:p w:rsidR="008824FE" w:rsidRPr="00AE2136" w:rsidRDefault="00486BB0" w:rsidP="008824FE">
            <w:pPr>
              <w:spacing w:line="240" w:lineRule="exact"/>
              <w:ind w:leftChars="-76" w:left="-167" w:firstLineChars="70" w:firstLine="134"/>
              <w:jc w:val="right"/>
              <w:rPr>
                <w:rFonts w:ascii="Times New Roman" w:hAnsi="Times New Roman" w:cs="Times New Roman"/>
                <w:b/>
                <w:bCs/>
                <w:sz w:val="19"/>
                <w:szCs w:val="19"/>
                <w:lang w:val="en-US" w:eastAsia="zh-TW"/>
              </w:rPr>
            </w:pPr>
            <w:r>
              <w:rPr>
                <w:rFonts w:ascii="Times New Roman" w:hAnsi="Times New Roman" w:cs="Times New Roman"/>
                <w:b/>
                <w:bCs/>
                <w:sz w:val="19"/>
                <w:szCs w:val="19"/>
                <w:lang w:val="en-US" w:eastAsia="zh-TW"/>
              </w:rPr>
              <w:t>249</w:t>
            </w:r>
          </w:p>
        </w:tc>
        <w:tc>
          <w:tcPr>
            <w:tcW w:w="80" w:type="dxa"/>
            <w:tcBorders>
              <w:left w:val="nil"/>
              <w:bottom w:val="double" w:sz="4" w:space="0" w:color="auto"/>
              <w:right w:val="nil"/>
            </w:tcBorders>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p>
        </w:tc>
        <w:tc>
          <w:tcPr>
            <w:tcW w:w="854" w:type="dxa"/>
            <w:tcBorders>
              <w:left w:val="nil"/>
              <w:bottom w:val="double" w:sz="4" w:space="0" w:color="auto"/>
              <w:right w:val="nil"/>
            </w:tcBorders>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sz w:val="19"/>
                <w:szCs w:val="19"/>
                <w:lang w:eastAsia="zh-HK"/>
              </w:rPr>
            </w:pPr>
          </w:p>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r w:rsidRPr="00AE2136">
              <w:rPr>
                <w:rFonts w:ascii="Times New Roman" w:hAnsi="Times New Roman" w:cs="Times New Roman"/>
                <w:b/>
                <w:sz w:val="19"/>
                <w:szCs w:val="19"/>
                <w:lang w:eastAsia="zh-TW"/>
              </w:rPr>
              <w:t>(3</w:t>
            </w:r>
            <w:r>
              <w:rPr>
                <w:rFonts w:ascii="Times New Roman" w:hAnsi="Times New Roman" w:cs="Times New Roman"/>
                <w:b/>
                <w:sz w:val="19"/>
                <w:szCs w:val="19"/>
                <w:lang w:eastAsia="zh-TW"/>
              </w:rPr>
              <w:t>7</w:t>
            </w:r>
            <w:r w:rsidRPr="00AE2136">
              <w:rPr>
                <w:rFonts w:ascii="Times New Roman" w:hAnsi="Times New Roman" w:cs="Times New Roman"/>
                <w:b/>
                <w:sz w:val="19"/>
                <w:szCs w:val="19"/>
                <w:lang w:eastAsia="zh-TW"/>
              </w:rPr>
              <w:t>)</w:t>
            </w:r>
          </w:p>
        </w:tc>
        <w:tc>
          <w:tcPr>
            <w:tcW w:w="76" w:type="dxa"/>
            <w:tcBorders>
              <w:left w:val="nil"/>
              <w:bottom w:val="double" w:sz="4" w:space="0" w:color="auto"/>
              <w:right w:val="nil"/>
            </w:tcBorders>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p>
        </w:tc>
        <w:tc>
          <w:tcPr>
            <w:tcW w:w="798" w:type="dxa"/>
            <w:tcBorders>
              <w:left w:val="nil"/>
              <w:bottom w:val="double" w:sz="4" w:space="0" w:color="auto"/>
              <w:right w:val="nil"/>
            </w:tcBorders>
            <w:shd w:val="clear" w:color="auto" w:fill="auto"/>
            <w:noWrap/>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r w:rsidRPr="00AE2136">
              <w:rPr>
                <w:rFonts w:ascii="Times New Roman" w:hAnsi="Times New Roman" w:cs="Times New Roman"/>
                <w:b/>
                <w:sz w:val="19"/>
                <w:szCs w:val="19"/>
                <w:lang w:eastAsia="zh-HK"/>
              </w:rPr>
              <w:t>625</w:t>
            </w:r>
            <w:r w:rsidRPr="00AE2136">
              <w:rPr>
                <w:rFonts w:ascii="Times New Roman" w:hAnsi="Times New Roman" w:cs="Times New Roman"/>
                <w:b/>
                <w:bCs/>
                <w:sz w:val="19"/>
                <w:szCs w:val="19"/>
                <w:lang w:val="en-US" w:eastAsia="zh-TW"/>
              </w:rPr>
              <w:t xml:space="preserve"> </w:t>
            </w:r>
          </w:p>
        </w:tc>
        <w:tc>
          <w:tcPr>
            <w:tcW w:w="76" w:type="dxa"/>
            <w:tcBorders>
              <w:left w:val="nil"/>
              <w:bottom w:val="double" w:sz="4" w:space="0" w:color="auto"/>
              <w:right w:val="nil"/>
            </w:tcBorders>
            <w:shd w:val="clear" w:color="auto" w:fill="auto"/>
            <w:noWrap/>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p>
        </w:tc>
        <w:tc>
          <w:tcPr>
            <w:tcW w:w="1105" w:type="dxa"/>
            <w:tcBorders>
              <w:left w:val="nil"/>
              <w:bottom w:val="double" w:sz="4" w:space="0" w:color="auto"/>
              <w:right w:val="nil"/>
            </w:tcBorders>
            <w:shd w:val="clear" w:color="auto" w:fill="auto"/>
            <w:noWrap/>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HK"/>
              </w:rPr>
            </w:pPr>
            <w:r w:rsidRPr="00AE2136">
              <w:rPr>
                <w:rFonts w:ascii="Times New Roman" w:hAnsi="Times New Roman" w:cs="Times New Roman"/>
                <w:b/>
                <w:sz w:val="19"/>
                <w:szCs w:val="19"/>
                <w:lang w:eastAsia="zh-HK"/>
              </w:rPr>
              <w:t>(</w:t>
            </w:r>
            <w:r w:rsidRPr="00AE2136">
              <w:rPr>
                <w:rFonts w:ascii="Times New Roman" w:hAnsi="Times New Roman" w:cs="Times New Roman"/>
                <w:b/>
                <w:sz w:val="19"/>
                <w:szCs w:val="19"/>
                <w:lang w:eastAsia="zh-TW"/>
              </w:rPr>
              <w:t>1</w:t>
            </w:r>
            <w:r>
              <w:rPr>
                <w:rFonts w:ascii="Times New Roman" w:hAnsi="Times New Roman" w:cs="Times New Roman"/>
                <w:b/>
                <w:sz w:val="19"/>
                <w:szCs w:val="19"/>
                <w:lang w:eastAsia="zh-TW"/>
              </w:rPr>
              <w:t>3</w:t>
            </w:r>
            <w:r w:rsidRPr="00AE2136">
              <w:rPr>
                <w:rFonts w:ascii="Times New Roman" w:hAnsi="Times New Roman" w:cs="Times New Roman"/>
                <w:b/>
                <w:sz w:val="19"/>
                <w:szCs w:val="19"/>
                <w:lang w:eastAsia="zh-TW"/>
              </w:rPr>
              <w:t>,</w:t>
            </w:r>
            <w:r w:rsidR="00D740DE">
              <w:rPr>
                <w:rFonts w:ascii="Times New Roman" w:hAnsi="Times New Roman" w:cs="Times New Roman"/>
                <w:b/>
                <w:sz w:val="19"/>
                <w:szCs w:val="19"/>
                <w:lang w:eastAsia="zh-TW"/>
              </w:rPr>
              <w:t>391</w:t>
            </w:r>
            <w:r w:rsidRPr="00AE2136">
              <w:rPr>
                <w:rFonts w:ascii="Times New Roman" w:hAnsi="Times New Roman" w:cs="Times New Roman"/>
                <w:b/>
                <w:sz w:val="19"/>
                <w:szCs w:val="19"/>
                <w:lang w:eastAsia="zh-HK"/>
              </w:rPr>
              <w:t>)</w:t>
            </w:r>
          </w:p>
        </w:tc>
        <w:tc>
          <w:tcPr>
            <w:tcW w:w="80" w:type="dxa"/>
            <w:tcBorders>
              <w:left w:val="nil"/>
              <w:bottom w:val="double" w:sz="4" w:space="0" w:color="auto"/>
              <w:right w:val="nil"/>
            </w:tcBorders>
            <w:vAlign w:val="bottom"/>
          </w:tcPr>
          <w:p w:rsidR="008824FE" w:rsidRPr="00AE2136" w:rsidRDefault="008824FE" w:rsidP="008824FE">
            <w:pPr>
              <w:spacing w:line="240" w:lineRule="exact"/>
              <w:ind w:leftChars="-76" w:left="-167" w:firstLineChars="70" w:firstLine="134"/>
              <w:jc w:val="right"/>
              <w:rPr>
                <w:rFonts w:ascii="Times New Roman" w:hAnsi="Times New Roman" w:cs="Times New Roman"/>
                <w:b/>
                <w:bCs/>
                <w:sz w:val="19"/>
                <w:szCs w:val="19"/>
                <w:lang w:val="en-US" w:eastAsia="zh-TW"/>
              </w:rPr>
            </w:pPr>
          </w:p>
        </w:tc>
        <w:tc>
          <w:tcPr>
            <w:tcW w:w="867" w:type="dxa"/>
            <w:tcBorders>
              <w:left w:val="nil"/>
              <w:bottom w:val="double" w:sz="4" w:space="0" w:color="auto"/>
              <w:right w:val="nil"/>
            </w:tcBorders>
            <w:vAlign w:val="bottom"/>
          </w:tcPr>
          <w:p w:rsidR="008824FE" w:rsidRPr="00AE2136" w:rsidRDefault="008824FE" w:rsidP="005045BB">
            <w:pPr>
              <w:spacing w:line="240" w:lineRule="exact"/>
              <w:ind w:leftChars="-76" w:left="-167" w:firstLineChars="70" w:firstLine="134"/>
              <w:jc w:val="right"/>
              <w:rPr>
                <w:rFonts w:ascii="Times New Roman" w:hAnsi="Times New Roman" w:cs="Times New Roman"/>
                <w:b/>
                <w:bCs/>
                <w:sz w:val="19"/>
                <w:szCs w:val="19"/>
                <w:lang w:val="en-US" w:eastAsia="zh-TW"/>
              </w:rPr>
            </w:pPr>
            <w:r>
              <w:rPr>
                <w:rFonts w:ascii="Times New Roman" w:hAnsi="Times New Roman" w:cs="Times New Roman"/>
                <w:b/>
                <w:sz w:val="19"/>
                <w:szCs w:val="19"/>
                <w:lang w:eastAsia="zh-TW"/>
              </w:rPr>
              <w:t>4</w:t>
            </w:r>
            <w:r w:rsidRPr="00AE2136">
              <w:rPr>
                <w:rFonts w:ascii="Times New Roman" w:hAnsi="Times New Roman" w:cs="Times New Roman"/>
                <w:b/>
                <w:sz w:val="19"/>
                <w:szCs w:val="19"/>
                <w:lang w:eastAsia="zh-TW"/>
              </w:rPr>
              <w:t>,</w:t>
            </w:r>
            <w:r w:rsidR="00D740DE">
              <w:rPr>
                <w:rFonts w:ascii="Times New Roman" w:hAnsi="Times New Roman" w:cs="Times New Roman"/>
                <w:b/>
                <w:sz w:val="19"/>
                <w:szCs w:val="19"/>
                <w:lang w:eastAsia="zh-TW"/>
              </w:rPr>
              <w:t>701</w:t>
            </w:r>
          </w:p>
        </w:tc>
        <w:tc>
          <w:tcPr>
            <w:tcW w:w="79" w:type="dxa"/>
            <w:tcBorders>
              <w:left w:val="nil"/>
              <w:bottom w:val="nil"/>
              <w:right w:val="nil"/>
            </w:tcBorders>
            <w:vAlign w:val="center"/>
          </w:tcPr>
          <w:p w:rsidR="008824FE" w:rsidRPr="00AE2136" w:rsidRDefault="008824FE" w:rsidP="008824FE">
            <w:pPr>
              <w:spacing w:line="240" w:lineRule="exact"/>
              <w:jc w:val="both"/>
              <w:rPr>
                <w:rFonts w:ascii="Times New Roman" w:hAnsi="Times New Roman" w:cs="Times New Roman"/>
                <w:b/>
                <w:bCs/>
                <w:sz w:val="19"/>
                <w:szCs w:val="19"/>
                <w:lang w:val="en-US" w:eastAsia="zh-TW"/>
              </w:rPr>
            </w:pPr>
          </w:p>
        </w:tc>
      </w:tr>
    </w:tbl>
    <w:p w:rsidR="00C10D9D" w:rsidRPr="00AE2136" w:rsidRDefault="00C10D9D" w:rsidP="00653389">
      <w:pPr>
        <w:spacing w:line="216" w:lineRule="auto"/>
        <w:jc w:val="both"/>
        <w:rPr>
          <w:rFonts w:ascii="Times New Roman" w:hAnsi="Times New Roman" w:cs="Times New Roman"/>
          <w:szCs w:val="22"/>
        </w:rPr>
      </w:pPr>
    </w:p>
    <w:p w:rsidR="003958D8" w:rsidRPr="00AE2136" w:rsidRDefault="003958D8" w:rsidP="00653389">
      <w:pPr>
        <w:spacing w:line="216" w:lineRule="auto"/>
        <w:jc w:val="both"/>
        <w:rPr>
          <w:rFonts w:ascii="Times New Roman" w:hAnsi="Times New Roman" w:cs="Times New Roman"/>
          <w:i/>
        </w:rPr>
      </w:pPr>
    </w:p>
    <w:p w:rsidR="003958D8" w:rsidRPr="00AE2136" w:rsidRDefault="003958D8" w:rsidP="00653389">
      <w:pPr>
        <w:spacing w:line="216" w:lineRule="auto"/>
        <w:jc w:val="both"/>
        <w:rPr>
          <w:rFonts w:ascii="Times New Roman" w:hAnsi="Times New Roman" w:cs="Times New Roman"/>
          <w:i/>
        </w:rPr>
      </w:pPr>
    </w:p>
    <w:p w:rsidR="003958D8" w:rsidRPr="00AE2136" w:rsidRDefault="003958D8" w:rsidP="00653389">
      <w:pPr>
        <w:spacing w:line="216" w:lineRule="auto"/>
        <w:jc w:val="both"/>
        <w:rPr>
          <w:rFonts w:ascii="Times New Roman" w:hAnsi="Times New Roman" w:cs="Times New Roman"/>
          <w:i/>
        </w:rPr>
      </w:pPr>
    </w:p>
    <w:p w:rsidR="00571D28" w:rsidRPr="00AE2136" w:rsidRDefault="00571D28" w:rsidP="00653389">
      <w:pPr>
        <w:spacing w:line="216" w:lineRule="auto"/>
        <w:jc w:val="both"/>
        <w:rPr>
          <w:rFonts w:ascii="Times New Roman" w:hAnsi="Times New Roman" w:cs="Times New Roman"/>
        </w:rPr>
      </w:pPr>
      <w:r w:rsidRPr="00AE2136">
        <w:rPr>
          <w:rFonts w:ascii="Times New Roman" w:hAnsi="Times New Roman" w:cs="Times New Roman"/>
        </w:rPr>
        <w:t>The accompanying notes form an integral part of these consolidated financial statements.</w:t>
      </w:r>
    </w:p>
    <w:p w:rsidR="0015025B" w:rsidRPr="00AE2136" w:rsidRDefault="00B6344E" w:rsidP="000E549A">
      <w:pPr>
        <w:tabs>
          <w:tab w:val="left" w:pos="720"/>
          <w:tab w:val="right" w:pos="5760"/>
          <w:tab w:val="left" w:pos="6120"/>
          <w:tab w:val="right" w:pos="7380"/>
          <w:tab w:val="left" w:pos="7560"/>
          <w:tab w:val="decimal" w:pos="8820"/>
        </w:tabs>
        <w:jc w:val="both"/>
        <w:rPr>
          <w:rFonts w:ascii="Times New Roman" w:hAnsi="Times New Roman" w:cs="Times New Roman"/>
          <w:szCs w:val="22"/>
        </w:rPr>
      </w:pPr>
      <w:r w:rsidRPr="00AE2136">
        <w:rPr>
          <w:rFonts w:ascii="Times New Roman" w:hAnsi="Times New Roman" w:cs="Times New Roman"/>
        </w:rPr>
        <w:br w:type="page"/>
      </w:r>
      <w:r w:rsidR="0015025B" w:rsidRPr="00AE2136">
        <w:rPr>
          <w:rFonts w:ascii="Times New Roman" w:hAnsi="Times New Roman" w:cs="Times New Roman"/>
          <w:b/>
          <w:sz w:val="24"/>
          <w:lang w:val="en-US" w:eastAsia="zh-TW"/>
        </w:rPr>
        <w:lastRenderedPageBreak/>
        <w:t>CONSOLIDATED STATEMENT</w:t>
      </w:r>
      <w:r w:rsidR="007B4743" w:rsidRPr="00AE2136">
        <w:rPr>
          <w:rFonts w:ascii="Times New Roman" w:hAnsi="Times New Roman" w:cs="Times New Roman"/>
          <w:b/>
          <w:sz w:val="24"/>
          <w:lang w:val="en-US" w:eastAsia="zh-TW"/>
        </w:rPr>
        <w:t xml:space="preserve"> OF CASH FLOW</w:t>
      </w:r>
      <w:r w:rsidR="00D3204E" w:rsidRPr="00AE2136">
        <w:rPr>
          <w:rFonts w:ascii="Times New Roman" w:hAnsi="Times New Roman" w:cs="Times New Roman"/>
          <w:b/>
          <w:sz w:val="24"/>
          <w:lang w:val="en-US" w:eastAsia="zh-TW"/>
        </w:rPr>
        <w:t>S</w:t>
      </w:r>
    </w:p>
    <w:p w:rsidR="0015025B" w:rsidRPr="00AE2136" w:rsidRDefault="0015025B" w:rsidP="000E549A">
      <w:pPr>
        <w:pBdr>
          <w:bottom w:val="single" w:sz="12" w:space="1" w:color="auto"/>
        </w:pBdr>
        <w:tabs>
          <w:tab w:val="left" w:pos="36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FOR</w:t>
      </w:r>
      <w:r w:rsidR="00124E15" w:rsidRPr="00AE2136">
        <w:rPr>
          <w:rFonts w:ascii="Times New Roman" w:hAnsi="Times New Roman" w:cs="Times New Roman"/>
          <w:b/>
          <w:sz w:val="24"/>
          <w:lang w:val="en-US" w:eastAsia="zh-TW"/>
        </w:rPr>
        <w:t xml:space="preserve"> THE YEAR ENDED 31 DECEMBER </w:t>
      </w:r>
      <w:r w:rsidR="000D1159" w:rsidRPr="00AE2136">
        <w:rPr>
          <w:rFonts w:ascii="Times New Roman" w:hAnsi="Times New Roman" w:cs="Times New Roman"/>
          <w:b/>
          <w:sz w:val="24"/>
          <w:lang w:val="en-US" w:eastAsia="zh-TW"/>
        </w:rPr>
        <w:t>201</w:t>
      </w:r>
      <w:r w:rsidR="00444BBA">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p>
    <w:p w:rsidR="00F15321" w:rsidRPr="00AE2136" w:rsidRDefault="00F15321" w:rsidP="000E549A">
      <w:pPr>
        <w:tabs>
          <w:tab w:val="left" w:pos="5400"/>
          <w:tab w:val="left" w:pos="6120"/>
          <w:tab w:val="right" w:pos="7380"/>
          <w:tab w:val="left" w:pos="7560"/>
          <w:tab w:val="right" w:pos="8820"/>
        </w:tabs>
        <w:jc w:val="both"/>
        <w:rPr>
          <w:rFonts w:ascii="Times New Roman" w:hAnsi="Times New Roman" w:cs="Times New Roman"/>
          <w:lang w:eastAsia="zh-TW"/>
        </w:rPr>
      </w:pPr>
    </w:p>
    <w:tbl>
      <w:tblPr>
        <w:tblW w:w="9122" w:type="dxa"/>
        <w:tblInd w:w="13" w:type="dxa"/>
        <w:tblCellMar>
          <w:top w:w="28" w:type="dxa"/>
          <w:left w:w="28" w:type="dxa"/>
          <w:right w:w="28" w:type="dxa"/>
        </w:tblCellMar>
        <w:tblLook w:val="0000" w:firstRow="0" w:lastRow="0" w:firstColumn="0" w:lastColumn="0" w:noHBand="0" w:noVBand="0"/>
      </w:tblPr>
      <w:tblGrid>
        <w:gridCol w:w="3257"/>
        <w:gridCol w:w="142"/>
        <w:gridCol w:w="114"/>
        <w:gridCol w:w="996"/>
        <w:gridCol w:w="81"/>
        <w:gridCol w:w="1065"/>
        <w:gridCol w:w="147"/>
        <w:gridCol w:w="1522"/>
        <w:gridCol w:w="197"/>
        <w:gridCol w:w="1601"/>
      </w:tblGrid>
      <w:tr w:rsidR="009D275C" w:rsidRPr="00AE2136" w:rsidTr="003C09D5">
        <w:trPr>
          <w:trHeight w:val="284"/>
        </w:trPr>
        <w:tc>
          <w:tcPr>
            <w:tcW w:w="3257" w:type="dxa"/>
            <w:tcBorders>
              <w:top w:val="nil"/>
              <w:left w:val="nil"/>
              <w:bottom w:val="nil"/>
              <w:right w:val="nil"/>
            </w:tcBorders>
            <w:shd w:val="clear" w:color="auto" w:fill="auto"/>
            <w:noWrap/>
            <w:vAlign w:val="center"/>
          </w:tcPr>
          <w:p w:rsidR="009D275C" w:rsidRPr="00AE2136" w:rsidRDefault="009D275C" w:rsidP="00D00F49">
            <w:pPr>
              <w:jc w:val="both"/>
              <w:rPr>
                <w:rFonts w:ascii="Times New Roman" w:hAnsi="Times New Roman" w:cs="Times New Roman"/>
                <w:szCs w:val="22"/>
              </w:rPr>
            </w:pPr>
          </w:p>
        </w:tc>
        <w:tc>
          <w:tcPr>
            <w:tcW w:w="142" w:type="dxa"/>
            <w:tcBorders>
              <w:top w:val="nil"/>
              <w:left w:val="nil"/>
              <w:bottom w:val="nil"/>
              <w:right w:val="nil"/>
            </w:tcBorders>
            <w:shd w:val="clear" w:color="auto" w:fill="auto"/>
            <w:noWrap/>
            <w:vAlign w:val="center"/>
          </w:tcPr>
          <w:p w:rsidR="009D275C" w:rsidRPr="00AE2136" w:rsidRDefault="009D275C" w:rsidP="00D00F49">
            <w:pPr>
              <w:jc w:val="both"/>
              <w:rPr>
                <w:rFonts w:ascii="Times New Roman" w:hAnsi="Times New Roman" w:cs="Times New Roman"/>
                <w:szCs w:val="22"/>
              </w:rPr>
            </w:pPr>
          </w:p>
        </w:tc>
        <w:tc>
          <w:tcPr>
            <w:tcW w:w="114" w:type="dxa"/>
            <w:tcBorders>
              <w:top w:val="nil"/>
              <w:left w:val="nil"/>
              <w:bottom w:val="nil"/>
              <w:right w:val="nil"/>
            </w:tcBorders>
            <w:shd w:val="clear" w:color="auto" w:fill="auto"/>
            <w:noWrap/>
            <w:vAlign w:val="center"/>
          </w:tcPr>
          <w:p w:rsidR="009D275C" w:rsidRPr="00AE2136" w:rsidRDefault="009D275C" w:rsidP="00D00F49">
            <w:pPr>
              <w:jc w:val="both"/>
              <w:rPr>
                <w:rFonts w:ascii="Times New Roman" w:hAnsi="Times New Roman" w:cs="Times New Roman"/>
                <w:szCs w:val="22"/>
              </w:rPr>
            </w:pPr>
          </w:p>
        </w:tc>
        <w:tc>
          <w:tcPr>
            <w:tcW w:w="2142" w:type="dxa"/>
            <w:gridSpan w:val="3"/>
            <w:tcBorders>
              <w:top w:val="nil"/>
              <w:left w:val="nil"/>
              <w:bottom w:val="nil"/>
              <w:right w:val="nil"/>
            </w:tcBorders>
            <w:shd w:val="clear" w:color="auto" w:fill="auto"/>
            <w:noWrap/>
            <w:vAlign w:val="center"/>
          </w:tcPr>
          <w:p w:rsidR="009D275C" w:rsidRPr="00AE2136" w:rsidRDefault="009D275C" w:rsidP="00D00F49">
            <w:pPr>
              <w:jc w:val="both"/>
              <w:rPr>
                <w:rFonts w:ascii="Times New Roman" w:hAnsi="Times New Roman" w:cs="Times New Roman"/>
                <w:szCs w:val="22"/>
              </w:rPr>
            </w:pPr>
          </w:p>
        </w:tc>
        <w:tc>
          <w:tcPr>
            <w:tcW w:w="147" w:type="dxa"/>
            <w:tcBorders>
              <w:top w:val="nil"/>
              <w:left w:val="nil"/>
              <w:bottom w:val="nil"/>
              <w:right w:val="nil"/>
            </w:tcBorders>
            <w:shd w:val="clear" w:color="auto" w:fill="auto"/>
            <w:noWrap/>
            <w:vAlign w:val="center"/>
          </w:tcPr>
          <w:p w:rsidR="009D275C" w:rsidRPr="00AE2136" w:rsidRDefault="009D275C" w:rsidP="00D00F49">
            <w:pPr>
              <w:jc w:val="both"/>
              <w:rPr>
                <w:rFonts w:ascii="Times New Roman" w:hAnsi="Times New Roman" w:cs="Times New Roman"/>
                <w:szCs w:val="22"/>
              </w:rPr>
            </w:pPr>
          </w:p>
        </w:tc>
        <w:tc>
          <w:tcPr>
            <w:tcW w:w="3320" w:type="dxa"/>
            <w:gridSpan w:val="3"/>
            <w:tcBorders>
              <w:top w:val="nil"/>
              <w:left w:val="nil"/>
              <w:bottom w:val="nil"/>
              <w:right w:val="nil"/>
            </w:tcBorders>
            <w:shd w:val="clear" w:color="auto" w:fill="auto"/>
            <w:noWrap/>
            <w:vAlign w:val="center"/>
          </w:tcPr>
          <w:p w:rsidR="009D275C" w:rsidRPr="00AE2136" w:rsidRDefault="009D275C" w:rsidP="000E549A">
            <w:pPr>
              <w:jc w:val="center"/>
              <w:rPr>
                <w:rFonts w:ascii="Times New Roman" w:hAnsi="Times New Roman" w:cs="Times New Roman"/>
                <w:szCs w:val="22"/>
              </w:rPr>
            </w:pPr>
            <w:r w:rsidRPr="00AE2136">
              <w:rPr>
                <w:rFonts w:ascii="Times New Roman" w:hAnsi="Times New Roman" w:cs="Times New Roman"/>
                <w:szCs w:val="22"/>
              </w:rPr>
              <w:t>Year ended 31 December</w:t>
            </w:r>
          </w:p>
        </w:tc>
      </w:tr>
      <w:tr w:rsidR="00DE1C14" w:rsidRPr="00AE2136" w:rsidTr="003C09D5">
        <w:trPr>
          <w:trHeight w:val="284"/>
        </w:trPr>
        <w:tc>
          <w:tcPr>
            <w:tcW w:w="3257" w:type="dxa"/>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142" w:type="dxa"/>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114" w:type="dxa"/>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2142" w:type="dxa"/>
            <w:gridSpan w:val="3"/>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147" w:type="dxa"/>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DE1C14" w:rsidRPr="00AE2136" w:rsidRDefault="000D1159" w:rsidP="00653389">
            <w:pPr>
              <w:spacing w:line="200" w:lineRule="exact"/>
              <w:jc w:val="right"/>
              <w:rPr>
                <w:rFonts w:ascii="Times New Roman" w:hAnsi="Times New Roman" w:cs="Times New Roman"/>
                <w:b/>
                <w:szCs w:val="22"/>
                <w:u w:val="single"/>
                <w:lang w:eastAsia="zh-TW"/>
              </w:rPr>
            </w:pPr>
            <w:r w:rsidRPr="00AE2136">
              <w:rPr>
                <w:rFonts w:ascii="Times New Roman" w:hAnsi="Times New Roman" w:cs="Times New Roman"/>
                <w:b/>
                <w:szCs w:val="22"/>
                <w:u w:val="single"/>
              </w:rPr>
              <w:t>201</w:t>
            </w:r>
            <w:r w:rsidR="009D7F25">
              <w:rPr>
                <w:rFonts w:ascii="Times New Roman" w:hAnsi="Times New Roman" w:cs="Times New Roman"/>
                <w:b/>
                <w:szCs w:val="22"/>
                <w:u w:val="single"/>
              </w:rPr>
              <w:t>9</w:t>
            </w:r>
          </w:p>
        </w:tc>
        <w:tc>
          <w:tcPr>
            <w:tcW w:w="197" w:type="dxa"/>
            <w:tcBorders>
              <w:top w:val="nil"/>
              <w:left w:val="nil"/>
              <w:bottom w:val="nil"/>
              <w:right w:val="nil"/>
            </w:tcBorders>
            <w:shd w:val="clear" w:color="auto" w:fill="auto"/>
            <w:noWrap/>
            <w:vAlign w:val="center"/>
          </w:tcPr>
          <w:p w:rsidR="00DE1C14" w:rsidRPr="00AE2136" w:rsidRDefault="00DE1C14" w:rsidP="00653389">
            <w:pPr>
              <w:spacing w:line="200" w:lineRule="exact"/>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DE1C14" w:rsidRPr="00AE2136" w:rsidRDefault="000D1159" w:rsidP="00C23EA0">
            <w:pPr>
              <w:spacing w:line="200" w:lineRule="exact"/>
              <w:jc w:val="right"/>
              <w:rPr>
                <w:rFonts w:ascii="Times New Roman" w:hAnsi="Times New Roman" w:cs="Times New Roman"/>
                <w:szCs w:val="22"/>
                <w:u w:val="single"/>
                <w:lang w:eastAsia="zh-TW"/>
              </w:rPr>
            </w:pPr>
            <w:r w:rsidRPr="00AE2136">
              <w:rPr>
                <w:rFonts w:ascii="Times New Roman" w:hAnsi="Times New Roman" w:cs="Times New Roman"/>
                <w:szCs w:val="22"/>
                <w:u w:val="single"/>
              </w:rPr>
              <w:t>201</w:t>
            </w:r>
            <w:r w:rsidR="009D7F25">
              <w:rPr>
                <w:rFonts w:ascii="Times New Roman" w:hAnsi="Times New Roman" w:cs="Times New Roman"/>
                <w:szCs w:val="22"/>
                <w:u w:val="single"/>
              </w:rPr>
              <w:t>8</w:t>
            </w:r>
          </w:p>
        </w:tc>
      </w:tr>
      <w:tr w:rsidR="00DE1C14" w:rsidRPr="00AE2136" w:rsidTr="003C09D5">
        <w:trPr>
          <w:trHeight w:val="284"/>
        </w:trPr>
        <w:tc>
          <w:tcPr>
            <w:tcW w:w="3257" w:type="dxa"/>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142" w:type="dxa"/>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114" w:type="dxa"/>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2142" w:type="dxa"/>
            <w:gridSpan w:val="3"/>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147" w:type="dxa"/>
            <w:tcBorders>
              <w:top w:val="nil"/>
              <w:left w:val="nil"/>
              <w:bottom w:val="nil"/>
              <w:right w:val="nil"/>
            </w:tcBorders>
            <w:shd w:val="clear" w:color="auto" w:fill="auto"/>
            <w:noWrap/>
            <w:vAlign w:val="center"/>
          </w:tcPr>
          <w:p w:rsidR="00DE1C14" w:rsidRPr="00AE2136" w:rsidRDefault="00DE1C14" w:rsidP="00D00F49">
            <w:pPr>
              <w:spacing w:line="200" w:lineRule="exact"/>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DE1C14" w:rsidRPr="00AE2136" w:rsidRDefault="00DE1C14" w:rsidP="00653389">
            <w:pPr>
              <w:spacing w:line="200" w:lineRule="exact"/>
              <w:jc w:val="right"/>
              <w:rPr>
                <w:rFonts w:ascii="Times New Roman" w:hAnsi="Times New Roman" w:cs="Times New Roman"/>
                <w:b/>
                <w:szCs w:val="22"/>
              </w:rPr>
            </w:pPr>
            <w:r w:rsidRPr="00AE2136">
              <w:rPr>
                <w:rFonts w:ascii="Times New Roman" w:hAnsi="Times New Roman" w:cs="Times New Roman"/>
                <w:b/>
                <w:szCs w:val="22"/>
              </w:rPr>
              <w:t>US$</w:t>
            </w:r>
            <w:r w:rsidR="00BA6039" w:rsidRPr="00AE2136">
              <w:rPr>
                <w:rFonts w:ascii="Times New Roman" w:hAnsi="Times New Roman" w:cs="Times New Roman"/>
                <w:b/>
                <w:szCs w:val="22"/>
              </w:rPr>
              <w:t>‘</w:t>
            </w:r>
            <w:r w:rsidRPr="00AE2136">
              <w:rPr>
                <w:rFonts w:ascii="Times New Roman" w:hAnsi="Times New Roman" w:cs="Times New Roman"/>
                <w:b/>
                <w:szCs w:val="22"/>
              </w:rPr>
              <w:t>000</w:t>
            </w:r>
          </w:p>
        </w:tc>
        <w:tc>
          <w:tcPr>
            <w:tcW w:w="197" w:type="dxa"/>
            <w:tcBorders>
              <w:top w:val="nil"/>
              <w:left w:val="nil"/>
              <w:bottom w:val="nil"/>
              <w:right w:val="nil"/>
            </w:tcBorders>
            <w:shd w:val="clear" w:color="auto" w:fill="auto"/>
            <w:noWrap/>
            <w:vAlign w:val="center"/>
          </w:tcPr>
          <w:p w:rsidR="00DE1C14" w:rsidRPr="00AE2136" w:rsidRDefault="00DE1C14" w:rsidP="00653389">
            <w:pPr>
              <w:spacing w:line="200" w:lineRule="exact"/>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DE1C14" w:rsidRPr="00AE2136" w:rsidRDefault="00DE1C14" w:rsidP="00C23EA0">
            <w:pPr>
              <w:spacing w:line="200" w:lineRule="exact"/>
              <w:jc w:val="right"/>
              <w:rPr>
                <w:rFonts w:ascii="Times New Roman" w:hAnsi="Times New Roman" w:cs="Times New Roman"/>
                <w:szCs w:val="22"/>
              </w:rPr>
            </w:pPr>
            <w:r w:rsidRPr="00AE2136">
              <w:rPr>
                <w:rFonts w:ascii="Times New Roman" w:hAnsi="Times New Roman" w:cs="Times New Roman"/>
                <w:szCs w:val="22"/>
              </w:rPr>
              <w:t>US$</w:t>
            </w:r>
            <w:r w:rsidR="00BA6039" w:rsidRPr="00AE2136">
              <w:rPr>
                <w:rFonts w:ascii="Times New Roman" w:hAnsi="Times New Roman" w:cs="Times New Roman"/>
                <w:szCs w:val="22"/>
              </w:rPr>
              <w:t>‘</w:t>
            </w:r>
            <w:r w:rsidRPr="00AE2136">
              <w:rPr>
                <w:rFonts w:ascii="Times New Roman" w:hAnsi="Times New Roman" w:cs="Times New Roman"/>
                <w:szCs w:val="22"/>
              </w:rPr>
              <w:t>000</w:t>
            </w:r>
          </w:p>
        </w:tc>
      </w:tr>
      <w:tr w:rsidR="00380E92" w:rsidRPr="00AE2136" w:rsidTr="003C09D5">
        <w:trPr>
          <w:trHeight w:val="284"/>
        </w:trPr>
        <w:tc>
          <w:tcPr>
            <w:tcW w:w="5655" w:type="dxa"/>
            <w:gridSpan w:val="6"/>
            <w:tcBorders>
              <w:top w:val="nil"/>
              <w:left w:val="nil"/>
              <w:bottom w:val="nil"/>
              <w:right w:val="nil"/>
            </w:tcBorders>
            <w:shd w:val="clear" w:color="auto" w:fill="auto"/>
            <w:noWrap/>
            <w:vAlign w:val="center"/>
          </w:tcPr>
          <w:p w:rsidR="00380E92" w:rsidRPr="00AE2136" w:rsidRDefault="00380E92" w:rsidP="00D00F49">
            <w:pPr>
              <w:jc w:val="both"/>
              <w:rPr>
                <w:rFonts w:ascii="Times New Roman" w:hAnsi="Times New Roman" w:cs="Times New Roman"/>
                <w:b/>
                <w:bCs/>
                <w:szCs w:val="22"/>
              </w:rPr>
            </w:pPr>
            <w:r w:rsidRPr="00AE2136">
              <w:rPr>
                <w:rFonts w:ascii="Times New Roman" w:hAnsi="Times New Roman" w:cs="Times New Roman"/>
                <w:b/>
                <w:bCs/>
                <w:szCs w:val="22"/>
              </w:rPr>
              <w:t>Cash flows from operating activities</w:t>
            </w:r>
          </w:p>
        </w:tc>
        <w:tc>
          <w:tcPr>
            <w:tcW w:w="147" w:type="dxa"/>
            <w:tcBorders>
              <w:top w:val="nil"/>
              <w:left w:val="nil"/>
              <w:bottom w:val="nil"/>
              <w:right w:val="nil"/>
            </w:tcBorders>
            <w:shd w:val="clear" w:color="auto" w:fill="auto"/>
            <w:noWrap/>
            <w:vAlign w:val="center"/>
          </w:tcPr>
          <w:p w:rsidR="00380E92" w:rsidRPr="00AE2136" w:rsidRDefault="00380E92"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380E92" w:rsidRPr="00AE2136" w:rsidRDefault="00380E92" w:rsidP="00653389">
            <w:pPr>
              <w:jc w:val="right"/>
              <w:rPr>
                <w:rFonts w:ascii="Times New Roman" w:hAnsi="Times New Roman" w:cs="Times New Roman"/>
                <w:b/>
                <w:szCs w:val="22"/>
              </w:rPr>
            </w:pPr>
          </w:p>
        </w:tc>
        <w:tc>
          <w:tcPr>
            <w:tcW w:w="197" w:type="dxa"/>
            <w:tcBorders>
              <w:top w:val="nil"/>
              <w:left w:val="nil"/>
              <w:bottom w:val="nil"/>
              <w:right w:val="nil"/>
            </w:tcBorders>
            <w:shd w:val="clear" w:color="auto" w:fill="auto"/>
            <w:noWrap/>
            <w:vAlign w:val="center"/>
          </w:tcPr>
          <w:p w:rsidR="00380E92" w:rsidRPr="00AE2136" w:rsidRDefault="00380E92"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380E92" w:rsidRPr="00AE2136" w:rsidRDefault="00380E92" w:rsidP="00C23EA0">
            <w:pPr>
              <w:jc w:val="right"/>
              <w:rPr>
                <w:rFonts w:ascii="Times New Roman" w:hAnsi="Times New Roman" w:cs="Times New Roman"/>
                <w:b/>
                <w:szCs w:val="22"/>
              </w:rPr>
            </w:pPr>
          </w:p>
        </w:tc>
      </w:tr>
      <w:tr w:rsidR="00380E92" w:rsidRPr="00AE2136" w:rsidTr="003C09D5">
        <w:trPr>
          <w:trHeight w:val="284"/>
        </w:trPr>
        <w:tc>
          <w:tcPr>
            <w:tcW w:w="5655" w:type="dxa"/>
            <w:gridSpan w:val="6"/>
            <w:tcBorders>
              <w:top w:val="nil"/>
              <w:left w:val="nil"/>
              <w:bottom w:val="nil"/>
              <w:right w:val="nil"/>
            </w:tcBorders>
            <w:shd w:val="clear" w:color="auto" w:fill="auto"/>
            <w:noWrap/>
            <w:vAlign w:val="center"/>
          </w:tcPr>
          <w:p w:rsidR="008C1D31" w:rsidRPr="00AE2136" w:rsidRDefault="00380E92" w:rsidP="00AB654A">
            <w:pPr>
              <w:jc w:val="both"/>
              <w:rPr>
                <w:rFonts w:ascii="Times New Roman" w:hAnsi="Times New Roman" w:cs="Times New Roman"/>
                <w:b/>
                <w:bCs/>
                <w:szCs w:val="22"/>
              </w:rPr>
            </w:pPr>
            <w:r w:rsidRPr="00AE2136">
              <w:rPr>
                <w:rFonts w:ascii="Times New Roman" w:hAnsi="Times New Roman" w:cs="Times New Roman"/>
                <w:szCs w:val="22"/>
              </w:rPr>
              <w:t xml:space="preserve">Loss </w:t>
            </w:r>
            <w:r w:rsidR="00AB654A" w:rsidRPr="00AE2136">
              <w:rPr>
                <w:rFonts w:ascii="Times New Roman" w:hAnsi="Times New Roman" w:cs="Times New Roman"/>
                <w:szCs w:val="22"/>
              </w:rPr>
              <w:t>before income tax expense</w:t>
            </w:r>
            <w:r w:rsidRPr="00AE2136">
              <w:rPr>
                <w:rFonts w:ascii="Times New Roman" w:hAnsi="Times New Roman" w:cs="Times New Roman"/>
                <w:szCs w:val="22"/>
                <w:lang w:eastAsia="zh-TW"/>
              </w:rPr>
              <w:t xml:space="preserve"> </w:t>
            </w:r>
          </w:p>
        </w:tc>
        <w:tc>
          <w:tcPr>
            <w:tcW w:w="147" w:type="dxa"/>
            <w:tcBorders>
              <w:top w:val="nil"/>
              <w:left w:val="nil"/>
              <w:bottom w:val="nil"/>
              <w:right w:val="nil"/>
            </w:tcBorders>
            <w:shd w:val="clear" w:color="auto" w:fill="auto"/>
            <w:noWrap/>
            <w:vAlign w:val="center"/>
          </w:tcPr>
          <w:p w:rsidR="00380E92" w:rsidRPr="00AE2136" w:rsidRDefault="00380E92"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8C1D31" w:rsidRPr="00AE2136" w:rsidRDefault="00380E92" w:rsidP="005045BB">
            <w:pPr>
              <w:jc w:val="right"/>
              <w:rPr>
                <w:rFonts w:ascii="Times New Roman" w:hAnsi="Times New Roman" w:cs="Times New Roman"/>
                <w:b/>
                <w:szCs w:val="22"/>
              </w:rPr>
            </w:pPr>
            <w:r w:rsidRPr="00AE2136">
              <w:rPr>
                <w:rFonts w:ascii="Times New Roman" w:hAnsi="Times New Roman" w:cs="Times New Roman"/>
                <w:b/>
                <w:lang w:eastAsia="zh-TW"/>
              </w:rPr>
              <w:t>(</w:t>
            </w:r>
            <w:r w:rsidR="00B60618">
              <w:rPr>
                <w:rFonts w:ascii="Times New Roman" w:hAnsi="Times New Roman" w:cs="Times New Roman"/>
                <w:b/>
                <w:lang w:eastAsia="zh-TW"/>
              </w:rPr>
              <w:t>7</w:t>
            </w:r>
            <w:r w:rsidR="00D740DE">
              <w:rPr>
                <w:rFonts w:ascii="Times New Roman" w:hAnsi="Times New Roman" w:cs="Times New Roman"/>
                <w:b/>
                <w:lang w:eastAsia="zh-TW"/>
              </w:rPr>
              <w:t>04</w:t>
            </w:r>
            <w:r w:rsidRPr="00AE2136">
              <w:rPr>
                <w:rFonts w:ascii="Times New Roman" w:hAnsi="Times New Roman" w:cs="Times New Roman"/>
                <w:b/>
                <w:lang w:eastAsia="zh-TW"/>
              </w:rPr>
              <w:t>)</w:t>
            </w:r>
          </w:p>
        </w:tc>
        <w:tc>
          <w:tcPr>
            <w:tcW w:w="197" w:type="dxa"/>
            <w:tcBorders>
              <w:top w:val="nil"/>
              <w:left w:val="nil"/>
              <w:bottom w:val="nil"/>
              <w:right w:val="nil"/>
            </w:tcBorders>
            <w:shd w:val="clear" w:color="auto" w:fill="auto"/>
            <w:noWrap/>
            <w:vAlign w:val="center"/>
          </w:tcPr>
          <w:p w:rsidR="00380E92" w:rsidRPr="00AE2136" w:rsidRDefault="00380E92"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8C1D31" w:rsidRPr="00AE2136" w:rsidRDefault="00380E92">
            <w:pPr>
              <w:jc w:val="right"/>
              <w:rPr>
                <w:rFonts w:ascii="Times New Roman" w:hAnsi="Times New Roman" w:cs="Times New Roman"/>
                <w:b/>
                <w:szCs w:val="22"/>
              </w:rPr>
            </w:pPr>
            <w:r w:rsidRPr="00AE2136">
              <w:rPr>
                <w:rFonts w:ascii="Times New Roman" w:hAnsi="Times New Roman" w:cs="Times New Roman"/>
                <w:szCs w:val="22"/>
              </w:rPr>
              <w:t>(</w:t>
            </w:r>
            <w:r w:rsidR="00444BBA">
              <w:rPr>
                <w:rFonts w:ascii="Times New Roman" w:hAnsi="Times New Roman" w:cs="Times New Roman"/>
                <w:szCs w:val="22"/>
              </w:rPr>
              <w:t>803</w:t>
            </w:r>
            <w:r w:rsidRPr="00AE2136">
              <w:rPr>
                <w:rFonts w:ascii="Times New Roman" w:hAnsi="Times New Roman" w:cs="Times New Roman"/>
                <w:szCs w:val="22"/>
              </w:rPr>
              <w:t>)</w:t>
            </w:r>
          </w:p>
        </w:tc>
      </w:tr>
      <w:tr w:rsidR="00EF7BD1" w:rsidRPr="00AE2136" w:rsidTr="003C09D5">
        <w:trPr>
          <w:trHeight w:val="284"/>
        </w:trPr>
        <w:tc>
          <w:tcPr>
            <w:tcW w:w="5655" w:type="dxa"/>
            <w:gridSpan w:val="6"/>
            <w:tcBorders>
              <w:top w:val="nil"/>
              <w:left w:val="nil"/>
              <w:bottom w:val="nil"/>
              <w:right w:val="nil"/>
            </w:tcBorders>
            <w:shd w:val="clear" w:color="auto" w:fill="auto"/>
            <w:noWrap/>
            <w:vAlign w:val="center"/>
          </w:tcPr>
          <w:p w:rsidR="00EF7BD1" w:rsidRPr="00AE2136" w:rsidRDefault="00EF7BD1">
            <w:pPr>
              <w:jc w:val="both"/>
              <w:rPr>
                <w:rFonts w:ascii="Times New Roman" w:hAnsi="Times New Roman" w:cs="Times New Roman"/>
                <w:szCs w:val="22"/>
                <w:lang w:eastAsia="zh-TW"/>
              </w:rPr>
            </w:pPr>
            <w:r w:rsidRPr="00AE2136">
              <w:rPr>
                <w:rFonts w:ascii="Times New Roman" w:hAnsi="Times New Roman" w:cs="Times New Roman"/>
                <w:szCs w:val="22"/>
                <w:lang w:eastAsia="zh-TW"/>
              </w:rPr>
              <w:t>Adjustments for:</w:t>
            </w:r>
          </w:p>
        </w:tc>
        <w:tc>
          <w:tcPr>
            <w:tcW w:w="147" w:type="dxa"/>
            <w:tcBorders>
              <w:top w:val="nil"/>
              <w:left w:val="nil"/>
              <w:bottom w:val="nil"/>
              <w:right w:val="nil"/>
            </w:tcBorders>
            <w:shd w:val="clear" w:color="auto" w:fill="auto"/>
            <w:noWrap/>
            <w:vAlign w:val="center"/>
          </w:tcPr>
          <w:p w:rsidR="00EF7BD1" w:rsidRPr="00AE2136" w:rsidRDefault="00EF7BD1"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EF7BD1" w:rsidRPr="00AE2136" w:rsidRDefault="00EF7BD1" w:rsidP="00653389">
            <w:pPr>
              <w:jc w:val="right"/>
              <w:rPr>
                <w:rFonts w:ascii="Times New Roman" w:hAnsi="Times New Roman" w:cs="Times New Roman"/>
                <w:b/>
                <w:szCs w:val="22"/>
                <w:lang w:eastAsia="zh-TW"/>
              </w:rPr>
            </w:pPr>
          </w:p>
        </w:tc>
        <w:tc>
          <w:tcPr>
            <w:tcW w:w="197" w:type="dxa"/>
            <w:tcBorders>
              <w:top w:val="nil"/>
              <w:left w:val="nil"/>
              <w:bottom w:val="nil"/>
              <w:right w:val="nil"/>
            </w:tcBorders>
            <w:shd w:val="clear" w:color="auto" w:fill="auto"/>
            <w:noWrap/>
            <w:vAlign w:val="center"/>
          </w:tcPr>
          <w:p w:rsidR="00EF7BD1" w:rsidRPr="00AE2136" w:rsidRDefault="00EF7BD1"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EF7BD1" w:rsidRPr="00AE2136" w:rsidRDefault="00EF7BD1" w:rsidP="00C23EA0">
            <w:pPr>
              <w:jc w:val="right"/>
              <w:rPr>
                <w:rFonts w:ascii="Times New Roman" w:hAnsi="Times New Roman" w:cs="Times New Roman"/>
                <w:szCs w:val="22"/>
              </w:rPr>
            </w:pPr>
          </w:p>
        </w:tc>
      </w:tr>
      <w:tr w:rsidR="00976FEC" w:rsidRPr="00AE2136" w:rsidTr="003C09D5">
        <w:trPr>
          <w:trHeight w:val="284"/>
        </w:trPr>
        <w:tc>
          <w:tcPr>
            <w:tcW w:w="5655" w:type="dxa"/>
            <w:gridSpan w:val="6"/>
            <w:tcBorders>
              <w:top w:val="nil"/>
              <w:left w:val="nil"/>
              <w:bottom w:val="nil"/>
              <w:right w:val="nil"/>
            </w:tcBorders>
            <w:shd w:val="clear" w:color="auto" w:fill="auto"/>
            <w:noWrap/>
            <w:vAlign w:val="center"/>
          </w:tcPr>
          <w:p w:rsidR="00976FEC" w:rsidRPr="00AE2136" w:rsidRDefault="00976FEC">
            <w:pPr>
              <w:jc w:val="both"/>
              <w:rPr>
                <w:rFonts w:ascii="Times New Roman" w:hAnsi="Times New Roman" w:cs="Times New Roman"/>
                <w:szCs w:val="22"/>
                <w:lang w:eastAsia="zh-TW"/>
              </w:rPr>
            </w:pPr>
            <w:r w:rsidRPr="00AE2136">
              <w:rPr>
                <w:rFonts w:ascii="Times New Roman" w:hAnsi="Times New Roman" w:cs="Times New Roman"/>
                <w:szCs w:val="22"/>
                <w:lang w:eastAsia="zh-TW"/>
              </w:rPr>
              <w:t>Bank interest income</w:t>
            </w:r>
          </w:p>
        </w:tc>
        <w:tc>
          <w:tcPr>
            <w:tcW w:w="147" w:type="dxa"/>
            <w:tcBorders>
              <w:top w:val="nil"/>
              <w:left w:val="nil"/>
              <w:bottom w:val="nil"/>
              <w:right w:val="nil"/>
            </w:tcBorders>
            <w:shd w:val="clear" w:color="auto" w:fill="auto"/>
            <w:noWrap/>
            <w:vAlign w:val="center"/>
          </w:tcPr>
          <w:p w:rsidR="00976FEC" w:rsidRPr="00AE2136" w:rsidRDefault="00976FEC"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976FEC" w:rsidRPr="00AE2136" w:rsidRDefault="00976FEC" w:rsidP="00653389">
            <w:pPr>
              <w:jc w:val="right"/>
              <w:rPr>
                <w:rFonts w:ascii="Times New Roman" w:hAnsi="Times New Roman" w:cs="Times New Roman"/>
                <w:b/>
                <w:szCs w:val="22"/>
                <w:lang w:eastAsia="zh-TW"/>
              </w:rPr>
            </w:pPr>
            <w:r w:rsidRPr="00AE2136">
              <w:rPr>
                <w:rFonts w:ascii="Times New Roman" w:hAnsi="Times New Roman" w:cs="Times New Roman"/>
                <w:b/>
                <w:szCs w:val="22"/>
                <w:lang w:eastAsia="zh-TW"/>
              </w:rPr>
              <w:t>(1)</w:t>
            </w:r>
          </w:p>
        </w:tc>
        <w:tc>
          <w:tcPr>
            <w:tcW w:w="197" w:type="dxa"/>
            <w:tcBorders>
              <w:top w:val="nil"/>
              <w:left w:val="nil"/>
              <w:bottom w:val="nil"/>
              <w:right w:val="nil"/>
            </w:tcBorders>
            <w:shd w:val="clear" w:color="auto" w:fill="auto"/>
            <w:noWrap/>
            <w:vAlign w:val="center"/>
          </w:tcPr>
          <w:p w:rsidR="00976FEC" w:rsidRPr="00AE2136" w:rsidRDefault="00976FEC"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976FEC" w:rsidRPr="0039125A" w:rsidRDefault="00444BBA" w:rsidP="00C23EA0">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w:t>
            </w:r>
            <w:r w:rsidRPr="0039125A">
              <w:rPr>
                <w:rFonts w:ascii="Times New Roman" w:eastAsia="PMingLiU" w:hAnsi="Times New Roman" w:cs="Times New Roman"/>
                <w:szCs w:val="22"/>
                <w:lang w:eastAsia="zh-TW"/>
              </w:rPr>
              <w:t>1)</w:t>
            </w:r>
          </w:p>
        </w:tc>
      </w:tr>
      <w:tr w:rsidR="0035286A" w:rsidRPr="00AE2136" w:rsidTr="003C09D5">
        <w:trPr>
          <w:trHeight w:val="284"/>
        </w:trPr>
        <w:tc>
          <w:tcPr>
            <w:tcW w:w="5655" w:type="dxa"/>
            <w:gridSpan w:val="6"/>
            <w:tcBorders>
              <w:top w:val="nil"/>
              <w:left w:val="nil"/>
              <w:bottom w:val="nil"/>
              <w:right w:val="nil"/>
            </w:tcBorders>
            <w:shd w:val="clear" w:color="auto" w:fill="auto"/>
            <w:noWrap/>
            <w:vAlign w:val="center"/>
          </w:tcPr>
          <w:p w:rsidR="0035286A" w:rsidRPr="00AE2136" w:rsidRDefault="002D740C">
            <w:pPr>
              <w:jc w:val="both"/>
              <w:rPr>
                <w:rFonts w:ascii="Times New Roman" w:hAnsi="Times New Roman" w:cs="Times New Roman"/>
                <w:szCs w:val="22"/>
                <w:lang w:eastAsia="zh-TW"/>
              </w:rPr>
            </w:pPr>
            <w:r>
              <w:rPr>
                <w:rFonts w:ascii="Times New Roman" w:hAnsi="Times New Roman" w:cs="Times New Roman"/>
                <w:szCs w:val="22"/>
                <w:lang w:eastAsia="zh-TW"/>
              </w:rPr>
              <w:t>Depreciation</w:t>
            </w:r>
            <w:r w:rsidR="003A4752">
              <w:rPr>
                <w:rFonts w:ascii="Times New Roman" w:hAnsi="Times New Roman" w:cs="Times New Roman"/>
                <w:szCs w:val="22"/>
                <w:lang w:eastAsia="zh-TW"/>
              </w:rPr>
              <w:t xml:space="preserve"> </w:t>
            </w:r>
            <w:r w:rsidR="0035286A">
              <w:rPr>
                <w:rFonts w:ascii="Times New Roman" w:hAnsi="Times New Roman" w:cs="Times New Roman"/>
                <w:szCs w:val="22"/>
                <w:lang w:eastAsia="zh-TW"/>
              </w:rPr>
              <w:t>of right-of-use asset</w:t>
            </w:r>
          </w:p>
        </w:tc>
        <w:tc>
          <w:tcPr>
            <w:tcW w:w="147" w:type="dxa"/>
            <w:tcBorders>
              <w:top w:val="nil"/>
              <w:left w:val="nil"/>
              <w:bottom w:val="nil"/>
              <w:right w:val="nil"/>
            </w:tcBorders>
            <w:shd w:val="clear" w:color="auto" w:fill="auto"/>
            <w:noWrap/>
            <w:vAlign w:val="center"/>
          </w:tcPr>
          <w:p w:rsidR="0035286A" w:rsidRPr="00AE2136" w:rsidRDefault="0035286A"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35286A" w:rsidRPr="00AE2136" w:rsidRDefault="0035286A" w:rsidP="00653389">
            <w:pPr>
              <w:jc w:val="right"/>
              <w:rPr>
                <w:rFonts w:ascii="Times New Roman" w:hAnsi="Times New Roman" w:cs="Times New Roman"/>
                <w:b/>
                <w:szCs w:val="22"/>
                <w:lang w:eastAsia="zh-TW"/>
              </w:rPr>
            </w:pPr>
            <w:r>
              <w:rPr>
                <w:rFonts w:ascii="Times New Roman" w:hAnsi="Times New Roman" w:cs="Times New Roman"/>
                <w:b/>
                <w:szCs w:val="22"/>
                <w:lang w:eastAsia="zh-TW"/>
              </w:rPr>
              <w:t>78</w:t>
            </w:r>
          </w:p>
        </w:tc>
        <w:tc>
          <w:tcPr>
            <w:tcW w:w="197" w:type="dxa"/>
            <w:tcBorders>
              <w:top w:val="nil"/>
              <w:left w:val="nil"/>
              <w:bottom w:val="nil"/>
              <w:right w:val="nil"/>
            </w:tcBorders>
            <w:shd w:val="clear" w:color="auto" w:fill="auto"/>
            <w:noWrap/>
            <w:vAlign w:val="center"/>
          </w:tcPr>
          <w:p w:rsidR="0035286A" w:rsidRPr="00AE2136" w:rsidRDefault="0035286A"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35286A" w:rsidRPr="0039125A" w:rsidRDefault="0035286A" w:rsidP="00C23EA0">
            <w:pPr>
              <w:jc w:val="right"/>
              <w:rPr>
                <w:rFonts w:ascii="Times New Roman" w:eastAsia="PMingLiU" w:hAnsi="Times New Roman" w:cs="Times New Roman" w:hint="eastAsia"/>
                <w:szCs w:val="22"/>
                <w:lang w:eastAsia="zh-TW"/>
              </w:rPr>
            </w:pPr>
            <w:r>
              <w:rPr>
                <w:rFonts w:ascii="Times New Roman" w:eastAsia="PMingLiU" w:hAnsi="Times New Roman" w:cs="Times New Roman"/>
                <w:szCs w:val="22"/>
                <w:lang w:eastAsia="zh-TW"/>
              </w:rPr>
              <w:t>-</w:t>
            </w:r>
          </w:p>
        </w:tc>
      </w:tr>
      <w:tr w:rsidR="0035286A" w:rsidRPr="00AE2136" w:rsidTr="003C09D5">
        <w:trPr>
          <w:trHeight w:val="284"/>
        </w:trPr>
        <w:tc>
          <w:tcPr>
            <w:tcW w:w="5655" w:type="dxa"/>
            <w:gridSpan w:val="6"/>
            <w:tcBorders>
              <w:top w:val="nil"/>
              <w:left w:val="nil"/>
              <w:bottom w:val="nil"/>
              <w:right w:val="nil"/>
            </w:tcBorders>
            <w:shd w:val="clear" w:color="auto" w:fill="auto"/>
            <w:noWrap/>
            <w:vAlign w:val="center"/>
          </w:tcPr>
          <w:p w:rsidR="0035286A" w:rsidRPr="00AE2136" w:rsidRDefault="0035286A">
            <w:pPr>
              <w:jc w:val="both"/>
              <w:rPr>
                <w:rFonts w:ascii="Times New Roman" w:hAnsi="Times New Roman" w:cs="Times New Roman"/>
                <w:szCs w:val="22"/>
                <w:lang w:eastAsia="zh-TW"/>
              </w:rPr>
            </w:pPr>
            <w:r>
              <w:rPr>
                <w:rFonts w:ascii="Times New Roman" w:hAnsi="Times New Roman" w:cs="Times New Roman"/>
                <w:szCs w:val="22"/>
                <w:lang w:eastAsia="zh-TW"/>
              </w:rPr>
              <w:t>Interest on lease liabilities</w:t>
            </w:r>
          </w:p>
        </w:tc>
        <w:tc>
          <w:tcPr>
            <w:tcW w:w="147" w:type="dxa"/>
            <w:tcBorders>
              <w:top w:val="nil"/>
              <w:left w:val="nil"/>
              <w:bottom w:val="nil"/>
              <w:right w:val="nil"/>
            </w:tcBorders>
            <w:shd w:val="clear" w:color="auto" w:fill="auto"/>
            <w:noWrap/>
            <w:vAlign w:val="center"/>
          </w:tcPr>
          <w:p w:rsidR="0035286A" w:rsidRPr="00AE2136" w:rsidRDefault="0035286A"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35286A" w:rsidRPr="00AE2136" w:rsidRDefault="0035286A" w:rsidP="00653389">
            <w:pPr>
              <w:jc w:val="right"/>
              <w:rPr>
                <w:rFonts w:ascii="Times New Roman" w:hAnsi="Times New Roman" w:cs="Times New Roman"/>
                <w:b/>
                <w:szCs w:val="22"/>
                <w:lang w:eastAsia="zh-TW"/>
              </w:rPr>
            </w:pPr>
            <w:r>
              <w:rPr>
                <w:rFonts w:ascii="Times New Roman" w:hAnsi="Times New Roman" w:cs="Times New Roman"/>
                <w:b/>
                <w:szCs w:val="22"/>
                <w:lang w:eastAsia="zh-TW"/>
              </w:rPr>
              <w:t>5</w:t>
            </w:r>
          </w:p>
        </w:tc>
        <w:tc>
          <w:tcPr>
            <w:tcW w:w="197" w:type="dxa"/>
            <w:tcBorders>
              <w:top w:val="nil"/>
              <w:left w:val="nil"/>
              <w:bottom w:val="nil"/>
              <w:right w:val="nil"/>
            </w:tcBorders>
            <w:shd w:val="clear" w:color="auto" w:fill="auto"/>
            <w:noWrap/>
            <w:vAlign w:val="center"/>
          </w:tcPr>
          <w:p w:rsidR="0035286A" w:rsidRPr="00AE2136" w:rsidRDefault="0035286A"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35286A" w:rsidRPr="0039125A" w:rsidRDefault="0035286A" w:rsidP="00C23EA0">
            <w:pPr>
              <w:jc w:val="right"/>
              <w:rPr>
                <w:rFonts w:ascii="Times New Roman" w:eastAsia="PMingLiU" w:hAnsi="Times New Roman" w:cs="Times New Roman" w:hint="eastAsia"/>
                <w:szCs w:val="22"/>
                <w:lang w:eastAsia="zh-TW"/>
              </w:rPr>
            </w:pPr>
            <w:r>
              <w:rPr>
                <w:rFonts w:ascii="Times New Roman" w:eastAsia="PMingLiU" w:hAnsi="Times New Roman" w:cs="Times New Roman"/>
                <w:szCs w:val="22"/>
                <w:lang w:eastAsia="zh-TW"/>
              </w:rPr>
              <w:t>-</w:t>
            </w:r>
          </w:p>
        </w:tc>
      </w:tr>
      <w:tr w:rsidR="00380E92" w:rsidRPr="00AE2136" w:rsidTr="003C09D5">
        <w:trPr>
          <w:trHeight w:val="284"/>
        </w:trPr>
        <w:tc>
          <w:tcPr>
            <w:tcW w:w="5655" w:type="dxa"/>
            <w:gridSpan w:val="6"/>
            <w:tcBorders>
              <w:top w:val="nil"/>
              <w:left w:val="nil"/>
              <w:bottom w:val="nil"/>
              <w:right w:val="nil"/>
            </w:tcBorders>
            <w:shd w:val="clear" w:color="auto" w:fill="auto"/>
            <w:noWrap/>
            <w:vAlign w:val="center"/>
          </w:tcPr>
          <w:p w:rsidR="008C1D31" w:rsidRPr="00C04C49" w:rsidRDefault="00C04C49">
            <w:pPr>
              <w:jc w:val="both"/>
              <w:rPr>
                <w:rFonts w:ascii="Times New Roman" w:hAnsi="Times New Roman" w:cs="Times New Roman"/>
                <w:szCs w:val="22"/>
              </w:rPr>
            </w:pPr>
            <w:r>
              <w:rPr>
                <w:rFonts w:ascii="Times New Roman" w:hAnsi="Times New Roman" w:cs="Times New Roman" w:hint="eastAsia"/>
                <w:szCs w:val="22"/>
              </w:rPr>
              <w:t>S</w:t>
            </w:r>
            <w:r>
              <w:rPr>
                <w:rFonts w:ascii="Times New Roman" w:hAnsi="Times New Roman" w:cs="Times New Roman"/>
                <w:szCs w:val="22"/>
              </w:rPr>
              <w:t>hare-based payment expenses</w:t>
            </w:r>
          </w:p>
        </w:tc>
        <w:tc>
          <w:tcPr>
            <w:tcW w:w="147" w:type="dxa"/>
            <w:tcBorders>
              <w:top w:val="nil"/>
              <w:left w:val="nil"/>
              <w:bottom w:val="nil"/>
              <w:right w:val="nil"/>
            </w:tcBorders>
            <w:shd w:val="clear" w:color="auto" w:fill="auto"/>
            <w:noWrap/>
            <w:vAlign w:val="center"/>
          </w:tcPr>
          <w:p w:rsidR="00380E92" w:rsidRPr="00AE2136" w:rsidRDefault="00380E92"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380E92" w:rsidRPr="00AE2136" w:rsidRDefault="00D740DE" w:rsidP="00653389">
            <w:pPr>
              <w:jc w:val="right"/>
              <w:rPr>
                <w:rFonts w:ascii="Times New Roman" w:hAnsi="Times New Roman" w:cs="Times New Roman"/>
                <w:b/>
                <w:szCs w:val="22"/>
              </w:rPr>
            </w:pPr>
            <w:r>
              <w:rPr>
                <w:rFonts w:ascii="Times New Roman" w:hAnsi="Times New Roman" w:cs="Times New Roman"/>
                <w:b/>
                <w:szCs w:val="22"/>
              </w:rPr>
              <w:t>43</w:t>
            </w:r>
          </w:p>
        </w:tc>
        <w:tc>
          <w:tcPr>
            <w:tcW w:w="197" w:type="dxa"/>
            <w:tcBorders>
              <w:top w:val="nil"/>
              <w:left w:val="nil"/>
              <w:bottom w:val="nil"/>
              <w:right w:val="nil"/>
            </w:tcBorders>
            <w:shd w:val="clear" w:color="auto" w:fill="auto"/>
            <w:noWrap/>
            <w:vAlign w:val="center"/>
          </w:tcPr>
          <w:p w:rsidR="00380E92" w:rsidRPr="00AE2136" w:rsidRDefault="00380E92"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380E92" w:rsidRPr="0039125A" w:rsidRDefault="00444BBA" w:rsidP="00C23EA0">
            <w:pPr>
              <w:jc w:val="right"/>
              <w:rPr>
                <w:rFonts w:ascii="Times New Roman" w:eastAsia="PMingLiU" w:hAnsi="Times New Roman" w:cs="Times New Roman" w:hint="eastAsia"/>
                <w:b/>
                <w:szCs w:val="22"/>
                <w:lang w:eastAsia="zh-TW"/>
              </w:rPr>
            </w:pPr>
            <w:r w:rsidRPr="0039125A">
              <w:rPr>
                <w:rFonts w:ascii="Times New Roman" w:eastAsia="PMingLiU" w:hAnsi="Times New Roman" w:cs="Times New Roman" w:hint="eastAsia"/>
                <w:b/>
                <w:szCs w:val="22"/>
                <w:lang w:eastAsia="zh-TW"/>
              </w:rPr>
              <w:t>-</w:t>
            </w:r>
          </w:p>
        </w:tc>
      </w:tr>
      <w:tr w:rsidR="00380E92" w:rsidRPr="009D7F25" w:rsidTr="003C09D5">
        <w:trPr>
          <w:trHeight w:val="284"/>
        </w:trPr>
        <w:tc>
          <w:tcPr>
            <w:tcW w:w="5655" w:type="dxa"/>
            <w:gridSpan w:val="6"/>
            <w:tcBorders>
              <w:top w:val="nil"/>
              <w:left w:val="nil"/>
              <w:bottom w:val="nil"/>
              <w:right w:val="nil"/>
            </w:tcBorders>
            <w:shd w:val="clear" w:color="auto" w:fill="auto"/>
            <w:noWrap/>
            <w:vAlign w:val="center"/>
          </w:tcPr>
          <w:p w:rsidR="00380E92" w:rsidRPr="00AE2136" w:rsidRDefault="00380E92" w:rsidP="005D1185">
            <w:pPr>
              <w:tabs>
                <w:tab w:val="left" w:pos="992"/>
              </w:tabs>
              <w:jc w:val="both"/>
              <w:rPr>
                <w:rFonts w:ascii="Times New Roman" w:hAnsi="Times New Roman" w:cs="Times New Roman"/>
                <w:bCs/>
                <w:szCs w:val="22"/>
              </w:rPr>
            </w:pPr>
            <w:r w:rsidRPr="00AE2136">
              <w:rPr>
                <w:rFonts w:ascii="Times New Roman" w:hAnsi="Times New Roman" w:cs="Times New Roman"/>
                <w:szCs w:val="22"/>
                <w:lang w:eastAsia="zh-TW"/>
              </w:rPr>
              <w:t xml:space="preserve">Share of </w:t>
            </w:r>
            <w:r w:rsidR="004300B6" w:rsidRPr="00AE2136">
              <w:rPr>
                <w:rFonts w:ascii="Times New Roman" w:hAnsi="Times New Roman" w:cs="Times New Roman"/>
                <w:szCs w:val="22"/>
                <w:lang w:eastAsia="zh-TW"/>
              </w:rPr>
              <w:t xml:space="preserve">losses </w:t>
            </w:r>
            <w:r w:rsidRPr="00AE2136">
              <w:rPr>
                <w:rFonts w:ascii="Times New Roman" w:hAnsi="Times New Roman" w:cs="Times New Roman"/>
                <w:szCs w:val="22"/>
                <w:lang w:eastAsia="zh-TW"/>
              </w:rPr>
              <w:t>of</w:t>
            </w:r>
            <w:r w:rsidR="00E55A11" w:rsidRPr="00AE2136">
              <w:rPr>
                <w:rFonts w:ascii="Times New Roman" w:hAnsi="Times New Roman" w:cs="Times New Roman"/>
                <w:szCs w:val="22"/>
                <w:lang w:eastAsia="zh-TW"/>
              </w:rPr>
              <w:t xml:space="preserve"> a</w:t>
            </w:r>
            <w:r w:rsidRPr="00AE2136">
              <w:rPr>
                <w:rFonts w:ascii="Times New Roman" w:hAnsi="Times New Roman" w:cs="Times New Roman"/>
                <w:szCs w:val="22"/>
                <w:lang w:eastAsia="zh-TW"/>
              </w:rPr>
              <w:t xml:space="preserve"> joint venture</w:t>
            </w:r>
          </w:p>
        </w:tc>
        <w:tc>
          <w:tcPr>
            <w:tcW w:w="147" w:type="dxa"/>
            <w:tcBorders>
              <w:top w:val="nil"/>
              <w:left w:val="nil"/>
              <w:bottom w:val="nil"/>
              <w:right w:val="nil"/>
            </w:tcBorders>
            <w:shd w:val="clear" w:color="auto" w:fill="auto"/>
            <w:noWrap/>
            <w:vAlign w:val="center"/>
          </w:tcPr>
          <w:p w:rsidR="008C1D31" w:rsidRPr="00AE2136" w:rsidRDefault="008C1D31">
            <w:pPr>
              <w:jc w:val="both"/>
              <w:rPr>
                <w:rFonts w:ascii="Times New Roman" w:hAnsi="Times New Roman" w:cs="Times New Roman"/>
                <w:szCs w:val="22"/>
              </w:rPr>
            </w:pPr>
          </w:p>
        </w:tc>
        <w:tc>
          <w:tcPr>
            <w:tcW w:w="1522" w:type="dxa"/>
            <w:tcBorders>
              <w:top w:val="nil"/>
              <w:left w:val="nil"/>
              <w:right w:val="nil"/>
            </w:tcBorders>
            <w:shd w:val="clear" w:color="auto" w:fill="auto"/>
            <w:noWrap/>
            <w:vAlign w:val="center"/>
          </w:tcPr>
          <w:p w:rsidR="00380E92" w:rsidRPr="00AE2136" w:rsidRDefault="00EC7057" w:rsidP="009646B9">
            <w:pPr>
              <w:jc w:val="right"/>
              <w:rPr>
                <w:rFonts w:ascii="Times New Roman" w:hAnsi="Times New Roman" w:cs="Times New Roman"/>
                <w:b/>
                <w:szCs w:val="22"/>
              </w:rPr>
            </w:pPr>
            <w:r w:rsidRPr="00AE2136">
              <w:rPr>
                <w:rFonts w:ascii="Times New Roman" w:hAnsi="Times New Roman" w:cs="Times New Roman"/>
                <w:b/>
                <w:lang w:eastAsia="zh-TW"/>
              </w:rPr>
              <w:t>1</w:t>
            </w:r>
            <w:r w:rsidR="006C1CD6">
              <w:rPr>
                <w:rFonts w:ascii="Times New Roman" w:hAnsi="Times New Roman" w:cs="Times New Roman"/>
                <w:b/>
                <w:lang w:eastAsia="zh-TW"/>
              </w:rPr>
              <w:t>2</w:t>
            </w:r>
          </w:p>
        </w:tc>
        <w:tc>
          <w:tcPr>
            <w:tcW w:w="197" w:type="dxa"/>
            <w:tcBorders>
              <w:top w:val="nil"/>
              <w:left w:val="nil"/>
              <w:right w:val="nil"/>
            </w:tcBorders>
            <w:shd w:val="clear" w:color="auto" w:fill="auto"/>
            <w:noWrap/>
            <w:vAlign w:val="center"/>
          </w:tcPr>
          <w:p w:rsidR="00380E92" w:rsidRPr="00AE2136" w:rsidRDefault="00380E92" w:rsidP="00653389">
            <w:pPr>
              <w:jc w:val="right"/>
              <w:rPr>
                <w:rFonts w:ascii="Times New Roman" w:hAnsi="Times New Roman" w:cs="Times New Roman"/>
                <w:szCs w:val="22"/>
              </w:rPr>
            </w:pPr>
          </w:p>
        </w:tc>
        <w:tc>
          <w:tcPr>
            <w:tcW w:w="1601" w:type="dxa"/>
            <w:tcBorders>
              <w:top w:val="nil"/>
              <w:left w:val="nil"/>
              <w:right w:val="nil"/>
            </w:tcBorders>
            <w:shd w:val="clear" w:color="auto" w:fill="auto"/>
            <w:noWrap/>
            <w:vAlign w:val="center"/>
          </w:tcPr>
          <w:p w:rsidR="00380E92" w:rsidRPr="009D7F25" w:rsidRDefault="00444BBA" w:rsidP="00C23EA0">
            <w:pPr>
              <w:jc w:val="right"/>
              <w:rPr>
                <w:rFonts w:ascii="Times New Roman" w:hAnsi="Times New Roman" w:cs="Times New Roman"/>
                <w:bCs/>
                <w:szCs w:val="22"/>
              </w:rPr>
            </w:pPr>
            <w:r w:rsidRPr="009D7F25">
              <w:rPr>
                <w:rFonts w:ascii="Times New Roman" w:hAnsi="Times New Roman" w:cs="Times New Roman" w:hint="eastAsia"/>
                <w:bCs/>
                <w:szCs w:val="22"/>
              </w:rPr>
              <w:t>1</w:t>
            </w:r>
            <w:r w:rsidRPr="009D7F25">
              <w:rPr>
                <w:rFonts w:ascii="Times New Roman" w:hAnsi="Times New Roman" w:cs="Times New Roman"/>
                <w:bCs/>
                <w:szCs w:val="22"/>
              </w:rPr>
              <w:t>1</w:t>
            </w:r>
          </w:p>
        </w:tc>
      </w:tr>
      <w:tr w:rsidR="00652A0B" w:rsidRPr="00AE2136" w:rsidTr="003C4C6D">
        <w:trPr>
          <w:trHeight w:val="71"/>
        </w:trPr>
        <w:tc>
          <w:tcPr>
            <w:tcW w:w="5802" w:type="dxa"/>
            <w:gridSpan w:val="7"/>
            <w:tcBorders>
              <w:top w:val="nil"/>
              <w:left w:val="nil"/>
              <w:bottom w:val="nil"/>
              <w:right w:val="nil"/>
            </w:tcBorders>
            <w:shd w:val="clear" w:color="auto" w:fill="auto"/>
            <w:noWrap/>
            <w:vAlign w:val="center"/>
          </w:tcPr>
          <w:p w:rsidR="003C4C6D" w:rsidRPr="00AE2136" w:rsidRDefault="003C4C6D" w:rsidP="003C4C6D">
            <w:pPr>
              <w:ind w:left="271" w:hangingChars="123" w:hanging="271"/>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 xml:space="preserve">Change in fair value of financial asset at fair value </w:t>
            </w:r>
          </w:p>
          <w:p w:rsidR="00652A0B" w:rsidRPr="00AE2136" w:rsidRDefault="003C4C6D" w:rsidP="003C4C6D">
            <w:pPr>
              <w:ind w:left="271" w:hangingChars="123" w:hanging="271"/>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ab/>
              <w:t>through profit or loss</w:t>
            </w:r>
          </w:p>
        </w:tc>
        <w:tc>
          <w:tcPr>
            <w:tcW w:w="1522" w:type="dxa"/>
            <w:tcBorders>
              <w:left w:val="nil"/>
              <w:right w:val="nil"/>
            </w:tcBorders>
            <w:shd w:val="clear" w:color="auto" w:fill="auto"/>
            <w:noWrap/>
            <w:vAlign w:val="center"/>
          </w:tcPr>
          <w:p w:rsidR="003F47B3" w:rsidRPr="00AE2136" w:rsidRDefault="003F47B3" w:rsidP="003C4C6D">
            <w:pPr>
              <w:jc w:val="right"/>
              <w:rPr>
                <w:rFonts w:ascii="Times New Roman" w:hAnsi="Times New Roman" w:cs="Times New Roman"/>
                <w:b/>
                <w:lang w:val="en-US" w:eastAsia="zh-TW"/>
              </w:rPr>
            </w:pPr>
          </w:p>
          <w:p w:rsidR="00652A0B" w:rsidRPr="0039125A" w:rsidRDefault="003168F9" w:rsidP="005045BB">
            <w:pPr>
              <w:jc w:val="right"/>
              <w:rPr>
                <w:rFonts w:ascii="Times New Roman" w:eastAsia="PMingLiU" w:hAnsi="Times New Roman" w:cs="Times New Roman" w:hint="eastAsia"/>
                <w:b/>
                <w:lang w:val="en-US" w:eastAsia="zh-TW"/>
              </w:rPr>
            </w:pPr>
            <w:r>
              <w:rPr>
                <w:rFonts w:ascii="Times New Roman" w:eastAsia="PMingLiU" w:hAnsi="Times New Roman" w:cs="Times New Roman"/>
                <w:b/>
                <w:lang w:val="en-US" w:eastAsia="zh-TW"/>
              </w:rPr>
              <w:t>1</w:t>
            </w:r>
            <w:r w:rsidR="00D740DE">
              <w:rPr>
                <w:rFonts w:ascii="Times New Roman" w:eastAsia="PMingLiU" w:hAnsi="Times New Roman" w:cs="Times New Roman"/>
                <w:b/>
                <w:lang w:val="en-US" w:eastAsia="zh-TW"/>
              </w:rPr>
              <w:t>79</w:t>
            </w:r>
          </w:p>
        </w:tc>
        <w:tc>
          <w:tcPr>
            <w:tcW w:w="197" w:type="dxa"/>
            <w:tcBorders>
              <w:left w:val="nil"/>
              <w:bottom w:val="nil"/>
              <w:right w:val="nil"/>
            </w:tcBorders>
            <w:shd w:val="clear" w:color="auto" w:fill="auto"/>
            <w:noWrap/>
            <w:vAlign w:val="center"/>
          </w:tcPr>
          <w:p w:rsidR="00652A0B" w:rsidRPr="00AE2136" w:rsidRDefault="00652A0B" w:rsidP="003C4C6D">
            <w:pPr>
              <w:jc w:val="right"/>
              <w:rPr>
                <w:rFonts w:ascii="Times New Roman" w:hAnsi="Times New Roman" w:cs="Times New Roman"/>
                <w:sz w:val="8"/>
                <w:szCs w:val="8"/>
              </w:rPr>
            </w:pPr>
          </w:p>
        </w:tc>
        <w:tc>
          <w:tcPr>
            <w:tcW w:w="1601" w:type="dxa"/>
            <w:tcBorders>
              <w:left w:val="nil"/>
              <w:right w:val="nil"/>
            </w:tcBorders>
            <w:shd w:val="clear" w:color="auto" w:fill="auto"/>
            <w:noWrap/>
            <w:vAlign w:val="center"/>
          </w:tcPr>
          <w:p w:rsidR="003F47B3" w:rsidRPr="00AE2136" w:rsidRDefault="003F47B3" w:rsidP="003C4C6D">
            <w:pPr>
              <w:jc w:val="right"/>
              <w:rPr>
                <w:rFonts w:ascii="Times New Roman" w:hAnsi="Times New Roman" w:cs="Times New Roman"/>
                <w:szCs w:val="22"/>
                <w:lang w:val="en-US" w:eastAsia="zh-TW"/>
              </w:rPr>
            </w:pPr>
          </w:p>
          <w:p w:rsidR="00652A0B" w:rsidRPr="0039125A" w:rsidRDefault="00444BBA" w:rsidP="003C4C6D">
            <w:pPr>
              <w:jc w:val="right"/>
              <w:rPr>
                <w:rFonts w:ascii="Times New Roman" w:eastAsia="PMingLiU" w:hAnsi="Times New Roman" w:cs="Times New Roman" w:hint="eastAsia"/>
                <w:szCs w:val="22"/>
                <w:lang w:val="en-US" w:eastAsia="zh-TW"/>
              </w:rPr>
            </w:pPr>
            <w:r w:rsidRPr="0039125A">
              <w:rPr>
                <w:rFonts w:ascii="Times New Roman" w:eastAsia="PMingLiU" w:hAnsi="Times New Roman" w:cs="Times New Roman" w:hint="eastAsia"/>
                <w:szCs w:val="22"/>
                <w:lang w:val="en-US" w:eastAsia="zh-TW"/>
              </w:rPr>
              <w:t>3</w:t>
            </w:r>
            <w:r w:rsidRPr="0039125A">
              <w:rPr>
                <w:rFonts w:ascii="Times New Roman" w:eastAsia="PMingLiU" w:hAnsi="Times New Roman" w:cs="Times New Roman"/>
                <w:szCs w:val="22"/>
                <w:lang w:val="en-US" w:eastAsia="zh-TW"/>
              </w:rPr>
              <w:t>29</w:t>
            </w:r>
          </w:p>
        </w:tc>
      </w:tr>
      <w:tr w:rsidR="00DB749C" w:rsidRPr="00AE2136" w:rsidTr="003C09D5">
        <w:trPr>
          <w:trHeight w:val="71"/>
        </w:trPr>
        <w:tc>
          <w:tcPr>
            <w:tcW w:w="5802" w:type="dxa"/>
            <w:gridSpan w:val="7"/>
            <w:tcBorders>
              <w:top w:val="nil"/>
              <w:left w:val="nil"/>
              <w:bottom w:val="nil"/>
              <w:right w:val="nil"/>
            </w:tcBorders>
            <w:shd w:val="clear" w:color="auto" w:fill="auto"/>
            <w:noWrap/>
            <w:vAlign w:val="center"/>
          </w:tcPr>
          <w:p w:rsidR="00DB749C" w:rsidRPr="00AE2136" w:rsidRDefault="00DB749C" w:rsidP="00380E92">
            <w:pPr>
              <w:jc w:val="both"/>
              <w:rPr>
                <w:rFonts w:ascii="Times New Roman" w:hAnsi="Times New Roman" w:cs="Times New Roman"/>
                <w:b/>
                <w:bCs/>
                <w:sz w:val="8"/>
                <w:szCs w:val="8"/>
              </w:rPr>
            </w:pPr>
          </w:p>
        </w:tc>
        <w:tc>
          <w:tcPr>
            <w:tcW w:w="1522" w:type="dxa"/>
            <w:tcBorders>
              <w:top w:val="single" w:sz="4" w:space="0" w:color="auto"/>
              <w:left w:val="nil"/>
              <w:right w:val="nil"/>
            </w:tcBorders>
            <w:shd w:val="clear" w:color="auto" w:fill="auto"/>
            <w:noWrap/>
            <w:vAlign w:val="center"/>
          </w:tcPr>
          <w:p w:rsidR="00DB749C" w:rsidRPr="00AE2136" w:rsidRDefault="00DB749C" w:rsidP="00653389">
            <w:pPr>
              <w:jc w:val="right"/>
              <w:rPr>
                <w:rFonts w:ascii="Times New Roman" w:hAnsi="Times New Roman" w:cs="Times New Roman"/>
                <w:b/>
                <w:sz w:val="8"/>
                <w:szCs w:val="8"/>
              </w:rPr>
            </w:pPr>
          </w:p>
        </w:tc>
        <w:tc>
          <w:tcPr>
            <w:tcW w:w="197"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sz w:val="8"/>
                <w:szCs w:val="8"/>
              </w:rPr>
            </w:pPr>
          </w:p>
        </w:tc>
        <w:tc>
          <w:tcPr>
            <w:tcW w:w="1601" w:type="dxa"/>
            <w:tcBorders>
              <w:top w:val="single" w:sz="4" w:space="0" w:color="auto"/>
              <w:left w:val="nil"/>
              <w:right w:val="nil"/>
            </w:tcBorders>
            <w:shd w:val="clear" w:color="auto" w:fill="auto"/>
            <w:noWrap/>
            <w:vAlign w:val="center"/>
          </w:tcPr>
          <w:p w:rsidR="00DB749C" w:rsidRPr="00AE2136" w:rsidRDefault="00DB749C" w:rsidP="00380E92">
            <w:pPr>
              <w:jc w:val="right"/>
              <w:rPr>
                <w:rFonts w:ascii="Times New Roman" w:hAnsi="Times New Roman" w:cs="Times New Roman"/>
                <w:sz w:val="8"/>
                <w:szCs w:val="8"/>
              </w:rPr>
            </w:pPr>
          </w:p>
        </w:tc>
      </w:tr>
      <w:tr w:rsidR="00DB749C" w:rsidRPr="00AE2136" w:rsidTr="003C09D5">
        <w:trPr>
          <w:trHeight w:val="284"/>
        </w:trPr>
        <w:tc>
          <w:tcPr>
            <w:tcW w:w="5655" w:type="dxa"/>
            <w:gridSpan w:val="6"/>
            <w:tcBorders>
              <w:top w:val="nil"/>
              <w:left w:val="nil"/>
              <w:bottom w:val="nil"/>
              <w:right w:val="nil"/>
            </w:tcBorders>
            <w:shd w:val="clear" w:color="auto" w:fill="auto"/>
            <w:noWrap/>
            <w:vAlign w:val="center"/>
          </w:tcPr>
          <w:p w:rsidR="00DB749C" w:rsidRPr="00AE2136" w:rsidRDefault="00DB749C" w:rsidP="00444E91">
            <w:pPr>
              <w:jc w:val="both"/>
              <w:rPr>
                <w:rFonts w:ascii="Times New Roman" w:hAnsi="Times New Roman" w:cs="Times New Roman"/>
                <w:b/>
                <w:bCs/>
                <w:szCs w:val="22"/>
              </w:rPr>
            </w:pPr>
            <w:r w:rsidRPr="00AE2136">
              <w:rPr>
                <w:rFonts w:ascii="Times New Roman" w:hAnsi="Times New Roman" w:cs="Times New Roman"/>
                <w:b/>
                <w:bCs/>
                <w:szCs w:val="22"/>
              </w:rPr>
              <w:t>Operating loss before working capital changes</w:t>
            </w:r>
          </w:p>
        </w:tc>
        <w:tc>
          <w:tcPr>
            <w:tcW w:w="147" w:type="dxa"/>
            <w:tcBorders>
              <w:top w:val="nil"/>
              <w:left w:val="nil"/>
              <w:bottom w:val="nil"/>
              <w:right w:val="nil"/>
            </w:tcBorders>
            <w:shd w:val="clear" w:color="auto" w:fill="auto"/>
            <w:noWrap/>
            <w:vAlign w:val="center"/>
          </w:tcPr>
          <w:p w:rsidR="00DB749C" w:rsidRPr="00AE2136" w:rsidRDefault="00DB749C"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DB749C" w:rsidRPr="00AE2136" w:rsidRDefault="00DB749C" w:rsidP="00B60618">
            <w:pPr>
              <w:jc w:val="right"/>
              <w:rPr>
                <w:rFonts w:ascii="Times New Roman" w:hAnsi="Times New Roman" w:cs="Times New Roman"/>
                <w:b/>
                <w:szCs w:val="22"/>
              </w:rPr>
            </w:pPr>
            <w:r w:rsidRPr="00AE2136">
              <w:rPr>
                <w:rFonts w:ascii="Times New Roman" w:hAnsi="Times New Roman" w:cs="Times New Roman"/>
                <w:b/>
                <w:lang w:eastAsia="zh-TW"/>
              </w:rPr>
              <w:t>(</w:t>
            </w:r>
            <w:r w:rsidR="0035286A">
              <w:rPr>
                <w:rFonts w:ascii="Times New Roman" w:hAnsi="Times New Roman" w:cs="Times New Roman"/>
                <w:b/>
                <w:lang w:eastAsia="zh-TW"/>
              </w:rPr>
              <w:t>388</w:t>
            </w:r>
            <w:r w:rsidRPr="00AE2136">
              <w:rPr>
                <w:rFonts w:ascii="Times New Roman" w:hAnsi="Times New Roman" w:cs="Times New Roman"/>
                <w:b/>
                <w:lang w:eastAsia="zh-TW"/>
              </w:rPr>
              <w:t>)</w:t>
            </w:r>
            <w:r w:rsidR="00B96B46" w:rsidRPr="00AE2136">
              <w:rPr>
                <w:rFonts w:ascii="Times New Roman" w:hAnsi="Times New Roman" w:cs="Times New Roman"/>
                <w:b/>
                <w:lang w:eastAsia="zh-TW"/>
              </w:rPr>
              <w:t xml:space="preserve"> </w:t>
            </w:r>
          </w:p>
        </w:tc>
        <w:tc>
          <w:tcPr>
            <w:tcW w:w="197"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DB749C" w:rsidRPr="00AE2136" w:rsidRDefault="00DB749C" w:rsidP="00C23EA0">
            <w:pPr>
              <w:jc w:val="right"/>
              <w:rPr>
                <w:rFonts w:ascii="Times New Roman" w:hAnsi="Times New Roman" w:cs="Times New Roman"/>
                <w:b/>
                <w:szCs w:val="22"/>
              </w:rPr>
            </w:pPr>
            <w:r w:rsidRPr="00AE2136">
              <w:rPr>
                <w:rFonts w:ascii="Times New Roman" w:hAnsi="Times New Roman" w:cs="Times New Roman"/>
                <w:szCs w:val="22"/>
              </w:rPr>
              <w:t>(</w:t>
            </w:r>
            <w:r w:rsidR="00444BBA">
              <w:rPr>
                <w:rFonts w:ascii="Times New Roman" w:hAnsi="Times New Roman" w:cs="Times New Roman"/>
                <w:szCs w:val="22"/>
              </w:rPr>
              <w:t>464</w:t>
            </w:r>
            <w:r w:rsidRPr="00AE2136">
              <w:rPr>
                <w:rFonts w:ascii="Times New Roman" w:hAnsi="Times New Roman" w:cs="Times New Roman"/>
                <w:szCs w:val="22"/>
              </w:rPr>
              <w:t>)</w:t>
            </w:r>
          </w:p>
        </w:tc>
      </w:tr>
      <w:tr w:rsidR="00DB749C" w:rsidRPr="00AE2136" w:rsidTr="003C09D5">
        <w:trPr>
          <w:trHeight w:val="284"/>
        </w:trPr>
        <w:tc>
          <w:tcPr>
            <w:tcW w:w="5655" w:type="dxa"/>
            <w:gridSpan w:val="6"/>
            <w:tcBorders>
              <w:top w:val="nil"/>
              <w:left w:val="nil"/>
              <w:bottom w:val="nil"/>
              <w:right w:val="nil"/>
            </w:tcBorders>
            <w:shd w:val="clear" w:color="auto" w:fill="auto"/>
            <w:noWrap/>
            <w:vAlign w:val="center"/>
          </w:tcPr>
          <w:p w:rsidR="00DB749C" w:rsidRPr="00AE2136" w:rsidRDefault="006C1CD6">
            <w:pPr>
              <w:spacing w:line="200" w:lineRule="exact"/>
              <w:jc w:val="both"/>
              <w:rPr>
                <w:rFonts w:ascii="Times New Roman" w:hAnsi="Times New Roman" w:cs="Times New Roman"/>
                <w:b/>
                <w:bCs/>
                <w:szCs w:val="22"/>
              </w:rPr>
            </w:pPr>
            <w:r>
              <w:rPr>
                <w:rFonts w:ascii="Times New Roman" w:hAnsi="Times New Roman" w:cs="Times New Roman"/>
                <w:szCs w:val="22"/>
                <w:lang w:eastAsia="zh-TW"/>
              </w:rPr>
              <w:t>Decrease/(i</w:t>
            </w:r>
            <w:r w:rsidR="00DB749C" w:rsidRPr="00AE2136">
              <w:rPr>
                <w:rFonts w:ascii="Times New Roman" w:hAnsi="Times New Roman" w:cs="Times New Roman"/>
                <w:szCs w:val="22"/>
                <w:lang w:eastAsia="zh-TW"/>
              </w:rPr>
              <w:t>ncrease</w:t>
            </w:r>
            <w:r>
              <w:rPr>
                <w:rFonts w:ascii="Times New Roman" w:hAnsi="Times New Roman" w:cs="Times New Roman"/>
                <w:szCs w:val="22"/>
                <w:lang w:eastAsia="zh-TW"/>
              </w:rPr>
              <w:t>)</w:t>
            </w:r>
            <w:r w:rsidR="00DB749C" w:rsidRPr="00AE2136">
              <w:rPr>
                <w:rFonts w:ascii="Times New Roman" w:hAnsi="Times New Roman" w:cs="Times New Roman"/>
                <w:szCs w:val="22"/>
                <w:lang w:eastAsia="zh-TW"/>
              </w:rPr>
              <w:t xml:space="preserve"> in deposits</w:t>
            </w:r>
            <w:r w:rsidR="00507A29" w:rsidRPr="00AE2136">
              <w:rPr>
                <w:rFonts w:ascii="Times New Roman" w:hAnsi="Times New Roman" w:cs="Times New Roman"/>
                <w:szCs w:val="22"/>
                <w:lang w:eastAsia="zh-TW"/>
              </w:rPr>
              <w:t xml:space="preserve"> and prepayment</w:t>
            </w:r>
            <w:r w:rsidR="004D45AF" w:rsidRPr="00AE2136">
              <w:rPr>
                <w:rFonts w:ascii="Times New Roman" w:hAnsi="Times New Roman" w:cs="Times New Roman"/>
                <w:szCs w:val="22"/>
                <w:lang w:eastAsia="zh-TW"/>
              </w:rPr>
              <w:t>s</w:t>
            </w:r>
          </w:p>
        </w:tc>
        <w:tc>
          <w:tcPr>
            <w:tcW w:w="147" w:type="dxa"/>
            <w:tcBorders>
              <w:top w:val="nil"/>
              <w:left w:val="nil"/>
              <w:bottom w:val="nil"/>
              <w:right w:val="nil"/>
            </w:tcBorders>
            <w:shd w:val="clear" w:color="auto" w:fill="auto"/>
            <w:noWrap/>
            <w:vAlign w:val="center"/>
          </w:tcPr>
          <w:p w:rsidR="00DB749C" w:rsidRPr="00AE2136" w:rsidRDefault="00DB749C" w:rsidP="00D00F49">
            <w:pPr>
              <w:jc w:val="both"/>
              <w:rPr>
                <w:rFonts w:ascii="Times New Roman" w:hAnsi="Times New Roman" w:cs="Times New Roman"/>
                <w:szCs w:val="22"/>
              </w:rPr>
            </w:pPr>
          </w:p>
        </w:tc>
        <w:tc>
          <w:tcPr>
            <w:tcW w:w="1522" w:type="dxa"/>
            <w:tcBorders>
              <w:top w:val="nil"/>
              <w:left w:val="nil"/>
              <w:right w:val="nil"/>
            </w:tcBorders>
            <w:shd w:val="clear" w:color="auto" w:fill="auto"/>
            <w:noWrap/>
            <w:vAlign w:val="center"/>
          </w:tcPr>
          <w:p w:rsidR="00DB749C" w:rsidRPr="00AE2136" w:rsidRDefault="00E47FFE" w:rsidP="00B65CAF">
            <w:pPr>
              <w:jc w:val="right"/>
              <w:rPr>
                <w:rFonts w:ascii="Times New Roman" w:hAnsi="Times New Roman" w:cs="Times New Roman"/>
                <w:b/>
                <w:szCs w:val="22"/>
              </w:rPr>
            </w:pPr>
            <w:r w:rsidRPr="00AE2136">
              <w:rPr>
                <w:rFonts w:ascii="Times New Roman" w:hAnsi="Times New Roman" w:cs="Times New Roman"/>
                <w:b/>
                <w:lang w:eastAsia="zh-TW"/>
              </w:rPr>
              <w:t>2</w:t>
            </w:r>
          </w:p>
        </w:tc>
        <w:tc>
          <w:tcPr>
            <w:tcW w:w="197"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szCs w:val="22"/>
              </w:rPr>
            </w:pPr>
          </w:p>
        </w:tc>
        <w:tc>
          <w:tcPr>
            <w:tcW w:w="1601" w:type="dxa"/>
            <w:tcBorders>
              <w:top w:val="nil"/>
              <w:left w:val="nil"/>
              <w:right w:val="nil"/>
            </w:tcBorders>
            <w:shd w:val="clear" w:color="auto" w:fill="auto"/>
            <w:noWrap/>
            <w:vAlign w:val="center"/>
          </w:tcPr>
          <w:p w:rsidR="00DB749C" w:rsidRPr="00AE2136" w:rsidRDefault="00C9062F" w:rsidP="00C23EA0">
            <w:pPr>
              <w:jc w:val="right"/>
              <w:rPr>
                <w:rFonts w:ascii="Times New Roman" w:hAnsi="Times New Roman" w:cs="Times New Roman"/>
                <w:b/>
                <w:szCs w:val="22"/>
              </w:rPr>
            </w:pPr>
            <w:r w:rsidRPr="00AE2136">
              <w:rPr>
                <w:rFonts w:ascii="Times New Roman" w:hAnsi="Times New Roman" w:cs="Times New Roman"/>
                <w:szCs w:val="22"/>
                <w:lang w:eastAsia="zh-TW"/>
              </w:rPr>
              <w:t>(</w:t>
            </w:r>
            <w:r w:rsidR="00444BBA">
              <w:rPr>
                <w:rFonts w:ascii="Times New Roman" w:hAnsi="Times New Roman" w:cs="Times New Roman"/>
                <w:szCs w:val="22"/>
                <w:lang w:eastAsia="zh-TW"/>
              </w:rPr>
              <w:t>2</w:t>
            </w:r>
            <w:r w:rsidR="00B25A6E" w:rsidRPr="00AE2136">
              <w:rPr>
                <w:rFonts w:ascii="Times New Roman" w:hAnsi="Times New Roman" w:cs="Times New Roman"/>
                <w:szCs w:val="22"/>
                <w:lang w:eastAsia="zh-TW"/>
              </w:rPr>
              <w:t>)</w:t>
            </w:r>
          </w:p>
        </w:tc>
      </w:tr>
      <w:tr w:rsidR="00D13BC0" w:rsidRPr="00226200" w:rsidTr="003C09D5">
        <w:trPr>
          <w:trHeight w:val="284"/>
        </w:trPr>
        <w:tc>
          <w:tcPr>
            <w:tcW w:w="5655" w:type="dxa"/>
            <w:gridSpan w:val="6"/>
            <w:tcBorders>
              <w:top w:val="nil"/>
              <w:left w:val="nil"/>
              <w:bottom w:val="nil"/>
              <w:right w:val="nil"/>
            </w:tcBorders>
            <w:shd w:val="clear" w:color="auto" w:fill="auto"/>
            <w:noWrap/>
            <w:vAlign w:val="center"/>
          </w:tcPr>
          <w:p w:rsidR="00D13BC0" w:rsidRPr="00B60618" w:rsidRDefault="00D13BC0">
            <w:pPr>
              <w:spacing w:line="200" w:lineRule="exact"/>
              <w:jc w:val="both"/>
              <w:rPr>
                <w:rFonts w:ascii="Times New Roman" w:hAnsi="Times New Roman" w:cs="Times New Roman"/>
                <w:szCs w:val="22"/>
                <w:lang w:eastAsia="zh-TW"/>
              </w:rPr>
            </w:pPr>
            <w:r w:rsidRPr="00B60618">
              <w:rPr>
                <w:rFonts w:ascii="Times New Roman" w:hAnsi="Times New Roman" w:cs="Times New Roman"/>
                <w:szCs w:val="22"/>
                <w:lang w:eastAsia="zh-TW"/>
              </w:rPr>
              <w:t>Increase in other receivables</w:t>
            </w:r>
          </w:p>
        </w:tc>
        <w:tc>
          <w:tcPr>
            <w:tcW w:w="147" w:type="dxa"/>
            <w:tcBorders>
              <w:top w:val="nil"/>
              <w:left w:val="nil"/>
              <w:bottom w:val="nil"/>
              <w:right w:val="nil"/>
            </w:tcBorders>
            <w:shd w:val="clear" w:color="auto" w:fill="auto"/>
            <w:noWrap/>
            <w:vAlign w:val="center"/>
          </w:tcPr>
          <w:p w:rsidR="00D13BC0" w:rsidRPr="005045BB" w:rsidRDefault="00D13BC0" w:rsidP="00D00F49">
            <w:pPr>
              <w:jc w:val="both"/>
              <w:rPr>
                <w:rFonts w:ascii="Times New Roman" w:hAnsi="Times New Roman" w:cs="Times New Roman"/>
                <w:szCs w:val="22"/>
              </w:rPr>
            </w:pPr>
          </w:p>
        </w:tc>
        <w:tc>
          <w:tcPr>
            <w:tcW w:w="1522" w:type="dxa"/>
            <w:tcBorders>
              <w:top w:val="nil"/>
              <w:left w:val="nil"/>
              <w:right w:val="nil"/>
            </w:tcBorders>
            <w:shd w:val="clear" w:color="auto" w:fill="auto"/>
            <w:noWrap/>
            <w:vAlign w:val="center"/>
          </w:tcPr>
          <w:p w:rsidR="00D13BC0" w:rsidRPr="00226200" w:rsidRDefault="00D13BC0" w:rsidP="00B65CAF">
            <w:pPr>
              <w:jc w:val="right"/>
              <w:rPr>
                <w:rFonts w:ascii="Times New Roman" w:hAnsi="Times New Roman" w:cs="Times New Roman"/>
                <w:b/>
                <w:lang w:eastAsia="zh-TW"/>
              </w:rPr>
            </w:pPr>
            <w:r w:rsidRPr="00226200">
              <w:rPr>
                <w:rFonts w:ascii="Times New Roman" w:hAnsi="Times New Roman" w:cs="Times New Roman"/>
                <w:b/>
                <w:lang w:eastAsia="zh-TW"/>
              </w:rPr>
              <w:t>(385)</w:t>
            </w:r>
          </w:p>
        </w:tc>
        <w:tc>
          <w:tcPr>
            <w:tcW w:w="197" w:type="dxa"/>
            <w:tcBorders>
              <w:top w:val="nil"/>
              <w:left w:val="nil"/>
              <w:bottom w:val="nil"/>
              <w:right w:val="nil"/>
            </w:tcBorders>
            <w:shd w:val="clear" w:color="auto" w:fill="auto"/>
            <w:noWrap/>
            <w:vAlign w:val="center"/>
          </w:tcPr>
          <w:p w:rsidR="00D13BC0" w:rsidRPr="00226200" w:rsidRDefault="00D13BC0" w:rsidP="00653389">
            <w:pPr>
              <w:jc w:val="right"/>
              <w:rPr>
                <w:rFonts w:ascii="Times New Roman" w:hAnsi="Times New Roman" w:cs="Times New Roman"/>
                <w:szCs w:val="22"/>
              </w:rPr>
            </w:pPr>
          </w:p>
        </w:tc>
        <w:tc>
          <w:tcPr>
            <w:tcW w:w="1601" w:type="dxa"/>
            <w:tcBorders>
              <w:top w:val="nil"/>
              <w:left w:val="nil"/>
              <w:right w:val="nil"/>
            </w:tcBorders>
            <w:shd w:val="clear" w:color="auto" w:fill="auto"/>
            <w:noWrap/>
            <w:vAlign w:val="center"/>
          </w:tcPr>
          <w:p w:rsidR="00D13BC0" w:rsidRPr="00226200" w:rsidRDefault="00D13BC0" w:rsidP="00C23EA0">
            <w:pPr>
              <w:jc w:val="right"/>
              <w:rPr>
                <w:rFonts w:ascii="Times New Roman" w:hAnsi="Times New Roman" w:cs="Times New Roman"/>
                <w:szCs w:val="22"/>
                <w:lang w:eastAsia="zh-TW"/>
              </w:rPr>
            </w:pPr>
            <w:r w:rsidRPr="00226200">
              <w:rPr>
                <w:rFonts w:ascii="Times New Roman" w:hAnsi="Times New Roman" w:cs="Times New Roman"/>
                <w:szCs w:val="22"/>
                <w:lang w:eastAsia="zh-TW"/>
              </w:rPr>
              <w:t>-</w:t>
            </w:r>
          </w:p>
        </w:tc>
      </w:tr>
      <w:tr w:rsidR="00DB749C" w:rsidRPr="00226200" w:rsidTr="003C09D5">
        <w:trPr>
          <w:trHeight w:val="284"/>
        </w:trPr>
        <w:tc>
          <w:tcPr>
            <w:tcW w:w="5655" w:type="dxa"/>
            <w:gridSpan w:val="6"/>
            <w:tcBorders>
              <w:top w:val="nil"/>
              <w:left w:val="nil"/>
              <w:bottom w:val="nil"/>
              <w:right w:val="nil"/>
            </w:tcBorders>
            <w:shd w:val="clear" w:color="auto" w:fill="auto"/>
            <w:noWrap/>
            <w:vAlign w:val="center"/>
          </w:tcPr>
          <w:p w:rsidR="00DB749C" w:rsidRPr="00226200" w:rsidRDefault="00C04C49" w:rsidP="00E47FFE">
            <w:pPr>
              <w:jc w:val="both"/>
              <w:rPr>
                <w:rFonts w:ascii="Times New Roman" w:hAnsi="Times New Roman" w:cs="Times New Roman"/>
                <w:b/>
                <w:bCs/>
                <w:szCs w:val="22"/>
              </w:rPr>
            </w:pPr>
            <w:r w:rsidRPr="00226200">
              <w:rPr>
                <w:rFonts w:ascii="Times New Roman" w:hAnsi="Times New Roman" w:cs="Times New Roman"/>
                <w:szCs w:val="22"/>
                <w:lang w:eastAsia="zh-TW"/>
              </w:rPr>
              <w:t>Increase/(d</w:t>
            </w:r>
            <w:r w:rsidR="00E47FFE" w:rsidRPr="00226200">
              <w:rPr>
                <w:rFonts w:ascii="Times New Roman" w:hAnsi="Times New Roman" w:cs="Times New Roman"/>
                <w:szCs w:val="22"/>
                <w:lang w:eastAsia="zh-TW"/>
              </w:rPr>
              <w:t>ecrease)</w:t>
            </w:r>
            <w:r w:rsidR="00DB749C" w:rsidRPr="00226200">
              <w:rPr>
                <w:rFonts w:ascii="Times New Roman" w:hAnsi="Times New Roman" w:cs="Times New Roman"/>
                <w:szCs w:val="22"/>
                <w:lang w:eastAsia="zh-TW"/>
              </w:rPr>
              <w:t xml:space="preserve"> in other payables and accruals</w:t>
            </w:r>
          </w:p>
        </w:tc>
        <w:tc>
          <w:tcPr>
            <w:tcW w:w="147" w:type="dxa"/>
            <w:tcBorders>
              <w:top w:val="nil"/>
              <w:left w:val="nil"/>
              <w:bottom w:val="nil"/>
              <w:right w:val="nil"/>
            </w:tcBorders>
            <w:shd w:val="clear" w:color="auto" w:fill="auto"/>
            <w:noWrap/>
            <w:vAlign w:val="center"/>
          </w:tcPr>
          <w:p w:rsidR="00DB749C" w:rsidRPr="00226200" w:rsidRDefault="00DB749C" w:rsidP="00D00F49">
            <w:pPr>
              <w:jc w:val="both"/>
              <w:rPr>
                <w:rFonts w:ascii="Times New Roman" w:hAnsi="Times New Roman" w:cs="Times New Roman"/>
                <w:szCs w:val="22"/>
              </w:rPr>
            </w:pPr>
          </w:p>
        </w:tc>
        <w:tc>
          <w:tcPr>
            <w:tcW w:w="1522" w:type="dxa"/>
            <w:tcBorders>
              <w:top w:val="nil"/>
              <w:left w:val="nil"/>
              <w:bottom w:val="single" w:sz="4" w:space="0" w:color="auto"/>
              <w:right w:val="nil"/>
            </w:tcBorders>
            <w:shd w:val="clear" w:color="auto" w:fill="auto"/>
            <w:noWrap/>
            <w:vAlign w:val="center"/>
          </w:tcPr>
          <w:p w:rsidR="00DB749C" w:rsidRPr="00226200" w:rsidRDefault="006C1CD6" w:rsidP="00BB2611">
            <w:pPr>
              <w:jc w:val="right"/>
              <w:rPr>
                <w:rFonts w:ascii="Times New Roman" w:hAnsi="Times New Roman" w:cs="Times New Roman"/>
                <w:b/>
                <w:szCs w:val="22"/>
              </w:rPr>
            </w:pPr>
            <w:r w:rsidRPr="00226200">
              <w:rPr>
                <w:rFonts w:ascii="Times New Roman" w:hAnsi="Times New Roman" w:cs="Times New Roman" w:hint="eastAsia"/>
                <w:b/>
              </w:rPr>
              <w:t>7</w:t>
            </w:r>
          </w:p>
        </w:tc>
        <w:tc>
          <w:tcPr>
            <w:tcW w:w="197" w:type="dxa"/>
            <w:tcBorders>
              <w:top w:val="nil"/>
              <w:left w:val="nil"/>
              <w:bottom w:val="nil"/>
              <w:right w:val="nil"/>
            </w:tcBorders>
            <w:shd w:val="clear" w:color="auto" w:fill="auto"/>
            <w:noWrap/>
            <w:vAlign w:val="center"/>
          </w:tcPr>
          <w:p w:rsidR="00DB749C" w:rsidRPr="00226200" w:rsidRDefault="00DB749C" w:rsidP="00653389">
            <w:pPr>
              <w:jc w:val="right"/>
              <w:rPr>
                <w:rFonts w:ascii="Times New Roman" w:hAnsi="Times New Roman" w:cs="Times New Roman"/>
                <w:szCs w:val="22"/>
              </w:rPr>
            </w:pPr>
          </w:p>
        </w:tc>
        <w:tc>
          <w:tcPr>
            <w:tcW w:w="1601" w:type="dxa"/>
            <w:tcBorders>
              <w:top w:val="nil"/>
              <w:left w:val="nil"/>
              <w:bottom w:val="single" w:sz="4" w:space="0" w:color="auto"/>
              <w:right w:val="nil"/>
            </w:tcBorders>
            <w:shd w:val="clear" w:color="auto" w:fill="auto"/>
            <w:noWrap/>
            <w:vAlign w:val="center"/>
          </w:tcPr>
          <w:p w:rsidR="00DB749C" w:rsidRPr="00226200" w:rsidRDefault="00444BBA" w:rsidP="00C23EA0">
            <w:pPr>
              <w:jc w:val="right"/>
              <w:rPr>
                <w:rFonts w:ascii="Times New Roman" w:hAnsi="Times New Roman" w:cs="Times New Roman"/>
                <w:szCs w:val="22"/>
              </w:rPr>
            </w:pPr>
            <w:r w:rsidRPr="00226200">
              <w:rPr>
                <w:rFonts w:ascii="Times New Roman" w:hAnsi="Times New Roman" w:cs="Times New Roman"/>
                <w:szCs w:val="22"/>
              </w:rPr>
              <w:t>(10</w:t>
            </w:r>
            <w:r w:rsidRPr="00226200">
              <w:rPr>
                <w:rFonts w:ascii="Times New Roman" w:hAnsi="Times New Roman" w:cs="Times New Roman" w:hint="eastAsia"/>
                <w:szCs w:val="22"/>
              </w:rPr>
              <w:t>)</w:t>
            </w:r>
          </w:p>
        </w:tc>
      </w:tr>
      <w:tr w:rsidR="00DB749C" w:rsidRPr="00226200" w:rsidTr="003C09D5">
        <w:trPr>
          <w:trHeight w:val="71"/>
        </w:trPr>
        <w:tc>
          <w:tcPr>
            <w:tcW w:w="5802" w:type="dxa"/>
            <w:gridSpan w:val="7"/>
            <w:tcBorders>
              <w:top w:val="nil"/>
              <w:left w:val="nil"/>
              <w:bottom w:val="nil"/>
              <w:right w:val="nil"/>
            </w:tcBorders>
            <w:shd w:val="clear" w:color="auto" w:fill="auto"/>
            <w:noWrap/>
            <w:vAlign w:val="center"/>
          </w:tcPr>
          <w:p w:rsidR="00DB749C" w:rsidRPr="00226200" w:rsidRDefault="00DB749C" w:rsidP="00380E92">
            <w:pPr>
              <w:jc w:val="both"/>
              <w:rPr>
                <w:rFonts w:ascii="Times New Roman" w:hAnsi="Times New Roman" w:cs="Times New Roman"/>
                <w:b/>
                <w:bCs/>
                <w:sz w:val="8"/>
                <w:szCs w:val="8"/>
              </w:rPr>
            </w:pPr>
          </w:p>
        </w:tc>
        <w:tc>
          <w:tcPr>
            <w:tcW w:w="1522" w:type="dxa"/>
            <w:tcBorders>
              <w:top w:val="single" w:sz="4" w:space="0" w:color="auto"/>
              <w:left w:val="nil"/>
              <w:right w:val="nil"/>
            </w:tcBorders>
            <w:shd w:val="clear" w:color="auto" w:fill="auto"/>
            <w:noWrap/>
            <w:vAlign w:val="center"/>
          </w:tcPr>
          <w:p w:rsidR="00DB749C" w:rsidRPr="00226200" w:rsidRDefault="00DB749C" w:rsidP="00653389">
            <w:pPr>
              <w:jc w:val="right"/>
              <w:rPr>
                <w:rFonts w:ascii="Times New Roman" w:hAnsi="Times New Roman" w:cs="Times New Roman"/>
                <w:b/>
                <w:sz w:val="8"/>
                <w:szCs w:val="8"/>
              </w:rPr>
            </w:pPr>
          </w:p>
        </w:tc>
        <w:tc>
          <w:tcPr>
            <w:tcW w:w="197" w:type="dxa"/>
            <w:tcBorders>
              <w:top w:val="nil"/>
              <w:left w:val="nil"/>
              <w:right w:val="nil"/>
            </w:tcBorders>
            <w:shd w:val="clear" w:color="auto" w:fill="auto"/>
            <w:noWrap/>
            <w:vAlign w:val="center"/>
          </w:tcPr>
          <w:p w:rsidR="00DB749C" w:rsidRPr="00226200" w:rsidRDefault="00DB749C" w:rsidP="00653389">
            <w:pPr>
              <w:jc w:val="right"/>
              <w:rPr>
                <w:rFonts w:ascii="Times New Roman" w:hAnsi="Times New Roman" w:cs="Times New Roman"/>
                <w:sz w:val="8"/>
                <w:szCs w:val="8"/>
              </w:rPr>
            </w:pPr>
          </w:p>
        </w:tc>
        <w:tc>
          <w:tcPr>
            <w:tcW w:w="1601" w:type="dxa"/>
            <w:tcBorders>
              <w:top w:val="single" w:sz="4" w:space="0" w:color="auto"/>
              <w:left w:val="nil"/>
              <w:right w:val="nil"/>
            </w:tcBorders>
            <w:shd w:val="clear" w:color="auto" w:fill="auto"/>
            <w:noWrap/>
            <w:vAlign w:val="center"/>
          </w:tcPr>
          <w:p w:rsidR="00DB749C" w:rsidRPr="00226200" w:rsidRDefault="00DB749C" w:rsidP="00380E92">
            <w:pPr>
              <w:jc w:val="right"/>
              <w:rPr>
                <w:rFonts w:ascii="Times New Roman" w:hAnsi="Times New Roman" w:cs="Times New Roman"/>
                <w:sz w:val="8"/>
                <w:szCs w:val="8"/>
              </w:rPr>
            </w:pPr>
          </w:p>
        </w:tc>
      </w:tr>
      <w:tr w:rsidR="00DB749C" w:rsidRPr="00AE2136" w:rsidTr="003C09D5">
        <w:trPr>
          <w:trHeight w:val="284"/>
        </w:trPr>
        <w:tc>
          <w:tcPr>
            <w:tcW w:w="5655" w:type="dxa"/>
            <w:gridSpan w:val="6"/>
            <w:tcBorders>
              <w:top w:val="nil"/>
              <w:left w:val="nil"/>
              <w:bottom w:val="nil"/>
              <w:right w:val="nil"/>
            </w:tcBorders>
            <w:shd w:val="clear" w:color="auto" w:fill="auto"/>
            <w:noWrap/>
            <w:vAlign w:val="center"/>
          </w:tcPr>
          <w:p w:rsidR="00DB749C" w:rsidRPr="00226200" w:rsidRDefault="00DB749C" w:rsidP="00D00F49">
            <w:pPr>
              <w:jc w:val="both"/>
              <w:rPr>
                <w:rFonts w:ascii="Times New Roman" w:hAnsi="Times New Roman" w:cs="Times New Roman"/>
                <w:b/>
                <w:bCs/>
                <w:szCs w:val="22"/>
              </w:rPr>
            </w:pPr>
            <w:r w:rsidRPr="00226200">
              <w:rPr>
                <w:rFonts w:ascii="Times New Roman" w:hAnsi="Times New Roman" w:cs="Times New Roman"/>
                <w:b/>
                <w:bCs/>
                <w:szCs w:val="22"/>
              </w:rPr>
              <w:t>Net cash used in</w:t>
            </w:r>
            <w:r w:rsidRPr="00226200">
              <w:rPr>
                <w:rFonts w:ascii="Times New Roman" w:hAnsi="Times New Roman" w:cs="Times New Roman"/>
                <w:b/>
                <w:bCs/>
                <w:szCs w:val="22"/>
                <w:lang w:eastAsia="zh-HK"/>
              </w:rPr>
              <w:t xml:space="preserve"> </w:t>
            </w:r>
            <w:r w:rsidRPr="00226200">
              <w:rPr>
                <w:rFonts w:ascii="Times New Roman" w:hAnsi="Times New Roman" w:cs="Times New Roman"/>
                <w:b/>
                <w:bCs/>
                <w:szCs w:val="22"/>
              </w:rPr>
              <w:t>operating activities</w:t>
            </w:r>
          </w:p>
        </w:tc>
        <w:tc>
          <w:tcPr>
            <w:tcW w:w="147" w:type="dxa"/>
            <w:tcBorders>
              <w:top w:val="nil"/>
              <w:left w:val="nil"/>
              <w:bottom w:val="nil"/>
              <w:right w:val="nil"/>
            </w:tcBorders>
            <w:shd w:val="clear" w:color="auto" w:fill="auto"/>
            <w:noWrap/>
            <w:vAlign w:val="center"/>
          </w:tcPr>
          <w:p w:rsidR="00DB749C" w:rsidRPr="00226200" w:rsidRDefault="00DB749C" w:rsidP="00D00F49">
            <w:pPr>
              <w:jc w:val="both"/>
              <w:rPr>
                <w:rFonts w:ascii="Times New Roman" w:hAnsi="Times New Roman" w:cs="Times New Roman"/>
                <w:szCs w:val="22"/>
              </w:rPr>
            </w:pPr>
          </w:p>
        </w:tc>
        <w:tc>
          <w:tcPr>
            <w:tcW w:w="1522" w:type="dxa"/>
            <w:tcBorders>
              <w:left w:val="nil"/>
              <w:bottom w:val="single" w:sz="4" w:space="0" w:color="auto"/>
              <w:right w:val="nil"/>
            </w:tcBorders>
            <w:shd w:val="clear" w:color="auto" w:fill="auto"/>
            <w:noWrap/>
            <w:vAlign w:val="center"/>
          </w:tcPr>
          <w:p w:rsidR="00DB749C" w:rsidRPr="00226200" w:rsidRDefault="00DB749C" w:rsidP="00B60618">
            <w:pPr>
              <w:jc w:val="right"/>
              <w:rPr>
                <w:rFonts w:ascii="Times New Roman" w:hAnsi="Times New Roman" w:cs="Times New Roman"/>
                <w:b/>
                <w:szCs w:val="22"/>
              </w:rPr>
            </w:pPr>
            <w:r w:rsidRPr="00226200">
              <w:rPr>
                <w:rFonts w:ascii="Times New Roman" w:hAnsi="Times New Roman" w:cs="Times New Roman"/>
                <w:b/>
                <w:lang w:eastAsia="zh-TW"/>
              </w:rPr>
              <w:t>(</w:t>
            </w:r>
            <w:r w:rsidR="0035286A" w:rsidRPr="00226200">
              <w:rPr>
                <w:rFonts w:ascii="Times New Roman" w:hAnsi="Times New Roman" w:cs="Times New Roman"/>
                <w:b/>
                <w:lang w:eastAsia="zh-TW"/>
              </w:rPr>
              <w:t>764</w:t>
            </w:r>
            <w:r w:rsidRPr="005045BB">
              <w:rPr>
                <w:rFonts w:ascii="Times New Roman" w:hAnsi="Times New Roman" w:cs="Times New Roman"/>
                <w:b/>
                <w:lang w:eastAsia="zh-TW"/>
              </w:rPr>
              <w:t>)</w:t>
            </w:r>
          </w:p>
        </w:tc>
        <w:tc>
          <w:tcPr>
            <w:tcW w:w="197" w:type="dxa"/>
            <w:tcBorders>
              <w:left w:val="nil"/>
              <w:bottom w:val="nil"/>
              <w:right w:val="nil"/>
            </w:tcBorders>
            <w:shd w:val="clear" w:color="auto" w:fill="auto"/>
            <w:noWrap/>
            <w:vAlign w:val="center"/>
          </w:tcPr>
          <w:p w:rsidR="00DB749C" w:rsidRPr="00226200" w:rsidRDefault="00DB749C" w:rsidP="00653389">
            <w:pPr>
              <w:jc w:val="right"/>
              <w:rPr>
                <w:rFonts w:ascii="Times New Roman" w:hAnsi="Times New Roman" w:cs="Times New Roman"/>
                <w:szCs w:val="22"/>
              </w:rPr>
            </w:pPr>
          </w:p>
        </w:tc>
        <w:tc>
          <w:tcPr>
            <w:tcW w:w="1601" w:type="dxa"/>
            <w:tcBorders>
              <w:left w:val="nil"/>
              <w:bottom w:val="single" w:sz="4" w:space="0" w:color="auto"/>
              <w:right w:val="nil"/>
            </w:tcBorders>
            <w:shd w:val="clear" w:color="auto" w:fill="auto"/>
            <w:noWrap/>
            <w:vAlign w:val="center"/>
          </w:tcPr>
          <w:p w:rsidR="00DB749C" w:rsidRPr="00AE2136" w:rsidRDefault="00DB749C" w:rsidP="00C23EA0">
            <w:pPr>
              <w:jc w:val="right"/>
              <w:rPr>
                <w:rFonts w:ascii="Times New Roman" w:hAnsi="Times New Roman" w:cs="Times New Roman"/>
                <w:b/>
                <w:szCs w:val="22"/>
              </w:rPr>
            </w:pPr>
            <w:r w:rsidRPr="00226200">
              <w:rPr>
                <w:rFonts w:ascii="Times New Roman" w:hAnsi="Times New Roman" w:cs="Times New Roman"/>
                <w:szCs w:val="22"/>
              </w:rPr>
              <w:t>(</w:t>
            </w:r>
            <w:r w:rsidR="00444BBA" w:rsidRPr="00226200">
              <w:rPr>
                <w:rFonts w:ascii="Times New Roman" w:hAnsi="Times New Roman" w:cs="Times New Roman"/>
                <w:szCs w:val="22"/>
              </w:rPr>
              <w:t>476</w:t>
            </w:r>
            <w:r w:rsidRPr="00226200">
              <w:rPr>
                <w:rFonts w:ascii="Times New Roman" w:hAnsi="Times New Roman" w:cs="Times New Roman"/>
                <w:szCs w:val="22"/>
              </w:rPr>
              <w:t>)</w:t>
            </w:r>
          </w:p>
        </w:tc>
      </w:tr>
      <w:tr w:rsidR="00DB749C" w:rsidRPr="00AE2136" w:rsidTr="003C09D5">
        <w:trPr>
          <w:trHeight w:val="284"/>
        </w:trPr>
        <w:tc>
          <w:tcPr>
            <w:tcW w:w="5655" w:type="dxa"/>
            <w:gridSpan w:val="6"/>
            <w:tcBorders>
              <w:top w:val="nil"/>
              <w:left w:val="nil"/>
              <w:bottom w:val="nil"/>
              <w:right w:val="nil"/>
            </w:tcBorders>
            <w:shd w:val="clear" w:color="auto" w:fill="auto"/>
            <w:noWrap/>
            <w:vAlign w:val="center"/>
          </w:tcPr>
          <w:p w:rsidR="00DB749C" w:rsidRPr="00AE2136" w:rsidRDefault="00DB749C" w:rsidP="00D00F49">
            <w:pPr>
              <w:jc w:val="both"/>
              <w:rPr>
                <w:rFonts w:ascii="Times New Roman" w:hAnsi="Times New Roman" w:cs="Times New Roman"/>
                <w:szCs w:val="22"/>
              </w:rPr>
            </w:pPr>
          </w:p>
        </w:tc>
        <w:tc>
          <w:tcPr>
            <w:tcW w:w="147" w:type="dxa"/>
            <w:tcBorders>
              <w:top w:val="nil"/>
              <w:left w:val="nil"/>
              <w:bottom w:val="nil"/>
              <w:right w:val="nil"/>
            </w:tcBorders>
            <w:shd w:val="clear" w:color="auto" w:fill="auto"/>
            <w:noWrap/>
            <w:vAlign w:val="center"/>
          </w:tcPr>
          <w:p w:rsidR="00DB749C" w:rsidRPr="00AE2136" w:rsidRDefault="00DB749C" w:rsidP="00D00F49">
            <w:pPr>
              <w:jc w:val="both"/>
              <w:rPr>
                <w:rFonts w:ascii="Times New Roman" w:hAnsi="Times New Roman" w:cs="Times New Roman"/>
                <w:szCs w:val="22"/>
              </w:rPr>
            </w:pPr>
          </w:p>
        </w:tc>
        <w:tc>
          <w:tcPr>
            <w:tcW w:w="1522" w:type="dxa"/>
            <w:tcBorders>
              <w:top w:val="single" w:sz="4" w:space="0" w:color="auto"/>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b/>
                <w:szCs w:val="22"/>
              </w:rPr>
            </w:pPr>
          </w:p>
        </w:tc>
        <w:tc>
          <w:tcPr>
            <w:tcW w:w="197"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szCs w:val="22"/>
              </w:rPr>
            </w:pPr>
          </w:p>
        </w:tc>
        <w:tc>
          <w:tcPr>
            <w:tcW w:w="1601" w:type="dxa"/>
            <w:tcBorders>
              <w:top w:val="single" w:sz="4" w:space="0" w:color="auto"/>
              <w:left w:val="nil"/>
              <w:bottom w:val="nil"/>
              <w:right w:val="nil"/>
            </w:tcBorders>
            <w:shd w:val="clear" w:color="auto" w:fill="auto"/>
            <w:noWrap/>
            <w:vAlign w:val="center"/>
          </w:tcPr>
          <w:p w:rsidR="00DB749C" w:rsidRPr="00AE2136" w:rsidRDefault="00DB749C" w:rsidP="00C23EA0">
            <w:pPr>
              <w:jc w:val="right"/>
              <w:rPr>
                <w:rFonts w:ascii="Times New Roman" w:hAnsi="Times New Roman" w:cs="Times New Roman"/>
                <w:b/>
                <w:szCs w:val="22"/>
              </w:rPr>
            </w:pPr>
          </w:p>
        </w:tc>
      </w:tr>
      <w:tr w:rsidR="00DB749C" w:rsidRPr="00AE2136" w:rsidTr="003C09D5">
        <w:trPr>
          <w:trHeight w:val="284"/>
        </w:trPr>
        <w:tc>
          <w:tcPr>
            <w:tcW w:w="5655" w:type="dxa"/>
            <w:gridSpan w:val="6"/>
            <w:tcBorders>
              <w:top w:val="nil"/>
              <w:left w:val="nil"/>
              <w:bottom w:val="nil"/>
              <w:right w:val="nil"/>
            </w:tcBorders>
            <w:shd w:val="clear" w:color="auto" w:fill="auto"/>
            <w:noWrap/>
            <w:vAlign w:val="center"/>
          </w:tcPr>
          <w:p w:rsidR="00DB749C" w:rsidRPr="00AE2136" w:rsidRDefault="00DB749C" w:rsidP="00D00F49">
            <w:pPr>
              <w:jc w:val="both"/>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 xml:space="preserve">Cash flows from investing </w:t>
            </w:r>
            <w:r w:rsidRPr="00AE2136">
              <w:rPr>
                <w:rFonts w:ascii="Times New Roman" w:hAnsi="Times New Roman" w:cs="Times New Roman"/>
                <w:b/>
                <w:bCs/>
                <w:szCs w:val="22"/>
              </w:rPr>
              <w:t>activities</w:t>
            </w:r>
            <w:r w:rsidRPr="00AE2136" w:rsidDel="00C66D52">
              <w:rPr>
                <w:rFonts w:ascii="Times New Roman" w:hAnsi="Times New Roman" w:cs="Times New Roman"/>
                <w:b/>
                <w:bCs/>
                <w:szCs w:val="22"/>
                <w:lang w:eastAsia="zh-TW"/>
              </w:rPr>
              <w:t xml:space="preserve"> </w:t>
            </w:r>
          </w:p>
        </w:tc>
        <w:tc>
          <w:tcPr>
            <w:tcW w:w="147" w:type="dxa"/>
            <w:tcBorders>
              <w:top w:val="nil"/>
              <w:left w:val="nil"/>
              <w:bottom w:val="nil"/>
              <w:right w:val="nil"/>
            </w:tcBorders>
            <w:shd w:val="clear" w:color="auto" w:fill="auto"/>
            <w:noWrap/>
            <w:vAlign w:val="center"/>
          </w:tcPr>
          <w:p w:rsidR="00DB749C" w:rsidRPr="00AE2136" w:rsidRDefault="00DB749C"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b/>
                <w:szCs w:val="22"/>
              </w:rPr>
            </w:pPr>
          </w:p>
        </w:tc>
        <w:tc>
          <w:tcPr>
            <w:tcW w:w="197"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bottom"/>
          </w:tcPr>
          <w:p w:rsidR="00DB749C" w:rsidRPr="00AE2136" w:rsidRDefault="00DB749C" w:rsidP="008A4662">
            <w:pPr>
              <w:jc w:val="right"/>
              <w:rPr>
                <w:rFonts w:ascii="Times New Roman" w:hAnsi="Times New Roman" w:cs="Times New Roman"/>
                <w:b/>
                <w:szCs w:val="22"/>
                <w:lang w:eastAsia="zh-TW"/>
              </w:rPr>
            </w:pPr>
          </w:p>
        </w:tc>
      </w:tr>
      <w:tr w:rsidR="00DB749C" w:rsidRPr="009D7F25" w:rsidTr="003C09D5">
        <w:trPr>
          <w:trHeight w:val="284"/>
        </w:trPr>
        <w:tc>
          <w:tcPr>
            <w:tcW w:w="5655" w:type="dxa"/>
            <w:gridSpan w:val="6"/>
            <w:tcBorders>
              <w:top w:val="nil"/>
              <w:left w:val="nil"/>
              <w:bottom w:val="nil"/>
              <w:right w:val="nil"/>
            </w:tcBorders>
            <w:shd w:val="clear" w:color="auto" w:fill="auto"/>
            <w:noWrap/>
            <w:vAlign w:val="center"/>
          </w:tcPr>
          <w:p w:rsidR="003C4C6D" w:rsidRPr="00AE2136" w:rsidRDefault="002F5D09" w:rsidP="003C4C6D">
            <w:pPr>
              <w:jc w:val="both"/>
              <w:rPr>
                <w:rFonts w:ascii="Times New Roman" w:hAnsi="Times New Roman" w:cs="Times New Roman"/>
                <w:szCs w:val="22"/>
                <w:lang w:eastAsia="zh-TW"/>
              </w:rPr>
            </w:pPr>
            <w:r w:rsidRPr="00AE2136">
              <w:rPr>
                <w:rFonts w:ascii="Times New Roman" w:hAnsi="Times New Roman" w:cs="Times New Roman"/>
                <w:szCs w:val="22"/>
                <w:lang w:eastAsia="zh-TW"/>
              </w:rPr>
              <w:t xml:space="preserve">Investment in </w:t>
            </w:r>
            <w:r w:rsidR="00DB749C" w:rsidRPr="00AE2136">
              <w:rPr>
                <w:rFonts w:ascii="Times New Roman" w:hAnsi="Times New Roman" w:cs="Times New Roman"/>
                <w:szCs w:val="22"/>
                <w:lang w:eastAsia="zh-TW"/>
              </w:rPr>
              <w:t>financial assets</w:t>
            </w:r>
            <w:r w:rsidR="003C4C6D" w:rsidRPr="00AE2136">
              <w:rPr>
                <w:rFonts w:ascii="Times New Roman" w:hAnsi="Times New Roman" w:cs="Times New Roman"/>
                <w:szCs w:val="22"/>
                <w:lang w:eastAsia="zh-TW"/>
              </w:rPr>
              <w:t xml:space="preserve"> at fair value through </w:t>
            </w:r>
          </w:p>
          <w:p w:rsidR="00DB749C" w:rsidRPr="00AE2136" w:rsidRDefault="003C4C6D" w:rsidP="003C4C6D">
            <w:pPr>
              <w:ind w:left="271" w:hangingChars="123" w:hanging="271"/>
              <w:jc w:val="both"/>
              <w:rPr>
                <w:rFonts w:ascii="Times New Roman" w:hAnsi="Times New Roman" w:cs="Times New Roman"/>
                <w:szCs w:val="22"/>
                <w:lang w:eastAsia="zh-TW"/>
              </w:rPr>
            </w:pPr>
            <w:r w:rsidRPr="00AE2136">
              <w:rPr>
                <w:rFonts w:ascii="Times New Roman" w:hAnsi="Times New Roman" w:cs="Times New Roman"/>
                <w:szCs w:val="22"/>
                <w:lang w:eastAsia="zh-TW"/>
              </w:rPr>
              <w:tab/>
              <w:t>profit or loss</w:t>
            </w:r>
          </w:p>
        </w:tc>
        <w:tc>
          <w:tcPr>
            <w:tcW w:w="147" w:type="dxa"/>
            <w:tcBorders>
              <w:top w:val="nil"/>
              <w:left w:val="nil"/>
              <w:bottom w:val="nil"/>
              <w:right w:val="nil"/>
            </w:tcBorders>
            <w:shd w:val="clear" w:color="auto" w:fill="auto"/>
            <w:noWrap/>
            <w:vAlign w:val="center"/>
          </w:tcPr>
          <w:p w:rsidR="00DB749C" w:rsidRPr="00AE2136" w:rsidRDefault="00DB749C"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E47FFE" w:rsidRPr="00AE2136" w:rsidRDefault="00E47FFE" w:rsidP="00653389">
            <w:pPr>
              <w:jc w:val="right"/>
              <w:rPr>
                <w:rFonts w:ascii="Times New Roman" w:hAnsi="Times New Roman" w:cs="Times New Roman"/>
                <w:b/>
                <w:szCs w:val="22"/>
                <w:lang w:eastAsia="zh-TW"/>
              </w:rPr>
            </w:pPr>
          </w:p>
          <w:p w:rsidR="00DB749C" w:rsidRPr="00AE2136" w:rsidRDefault="003C4C6D" w:rsidP="00653389">
            <w:pPr>
              <w:jc w:val="right"/>
              <w:rPr>
                <w:rFonts w:ascii="Times New Roman" w:hAnsi="Times New Roman" w:cs="Times New Roman"/>
                <w:b/>
                <w:szCs w:val="22"/>
                <w:lang w:eastAsia="zh-TW"/>
              </w:rPr>
            </w:pPr>
            <w:r w:rsidRPr="00AE2136">
              <w:rPr>
                <w:rFonts w:ascii="Times New Roman" w:hAnsi="Times New Roman" w:cs="Times New Roman"/>
                <w:b/>
                <w:szCs w:val="22"/>
                <w:lang w:eastAsia="zh-TW"/>
              </w:rPr>
              <w:t>(</w:t>
            </w:r>
            <w:r w:rsidR="00C04C49">
              <w:rPr>
                <w:rFonts w:ascii="Times New Roman" w:hAnsi="Times New Roman" w:cs="Times New Roman"/>
                <w:b/>
                <w:szCs w:val="22"/>
                <w:lang w:eastAsia="zh-TW"/>
              </w:rPr>
              <w:t>1,000</w:t>
            </w:r>
            <w:r w:rsidRPr="00AE2136">
              <w:rPr>
                <w:rFonts w:ascii="Times New Roman" w:hAnsi="Times New Roman" w:cs="Times New Roman"/>
                <w:b/>
                <w:szCs w:val="22"/>
                <w:lang w:eastAsia="zh-TW"/>
              </w:rPr>
              <w:t>)</w:t>
            </w:r>
          </w:p>
        </w:tc>
        <w:tc>
          <w:tcPr>
            <w:tcW w:w="197"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E47FFE" w:rsidRPr="009D7F25" w:rsidRDefault="00E47FFE" w:rsidP="009B4262">
            <w:pPr>
              <w:jc w:val="right"/>
              <w:rPr>
                <w:rFonts w:ascii="Times New Roman" w:hAnsi="Times New Roman" w:cs="Times New Roman"/>
                <w:bCs/>
                <w:szCs w:val="22"/>
                <w:lang w:eastAsia="zh-TW"/>
              </w:rPr>
            </w:pPr>
          </w:p>
          <w:p w:rsidR="00DB749C" w:rsidRPr="0039125A" w:rsidRDefault="00444BBA" w:rsidP="009B4262">
            <w:pPr>
              <w:jc w:val="right"/>
              <w:rPr>
                <w:rFonts w:ascii="Times New Roman" w:eastAsia="PMingLiU" w:hAnsi="Times New Roman" w:cs="Times New Roman" w:hint="eastAsia"/>
                <w:bCs/>
                <w:szCs w:val="22"/>
                <w:lang w:eastAsia="zh-TW"/>
              </w:rPr>
            </w:pPr>
            <w:r w:rsidRPr="0039125A">
              <w:rPr>
                <w:rFonts w:ascii="Times New Roman" w:eastAsia="PMingLiU" w:hAnsi="Times New Roman" w:cs="Times New Roman" w:hint="eastAsia"/>
                <w:bCs/>
                <w:szCs w:val="22"/>
                <w:lang w:eastAsia="zh-TW"/>
              </w:rPr>
              <w:t>(</w:t>
            </w:r>
            <w:r w:rsidRPr="0039125A">
              <w:rPr>
                <w:rFonts w:ascii="Times New Roman" w:eastAsia="PMingLiU" w:hAnsi="Times New Roman" w:cs="Times New Roman"/>
                <w:bCs/>
                <w:szCs w:val="22"/>
                <w:lang w:eastAsia="zh-TW"/>
              </w:rPr>
              <w:t>249</w:t>
            </w:r>
            <w:r w:rsidR="009D7F25" w:rsidRPr="0039125A">
              <w:rPr>
                <w:rFonts w:ascii="Times New Roman" w:eastAsia="PMingLiU" w:hAnsi="Times New Roman" w:cs="Times New Roman"/>
                <w:bCs/>
                <w:szCs w:val="22"/>
                <w:lang w:eastAsia="zh-TW"/>
              </w:rPr>
              <w:t>)</w:t>
            </w:r>
          </w:p>
        </w:tc>
      </w:tr>
      <w:tr w:rsidR="003C4C6D" w:rsidRPr="00AE2136" w:rsidTr="003C09D5">
        <w:trPr>
          <w:trHeight w:val="284"/>
        </w:trPr>
        <w:tc>
          <w:tcPr>
            <w:tcW w:w="5655" w:type="dxa"/>
            <w:gridSpan w:val="6"/>
            <w:tcBorders>
              <w:top w:val="nil"/>
              <w:left w:val="nil"/>
              <w:bottom w:val="nil"/>
              <w:right w:val="nil"/>
            </w:tcBorders>
            <w:shd w:val="clear" w:color="auto" w:fill="auto"/>
            <w:noWrap/>
            <w:vAlign w:val="center"/>
          </w:tcPr>
          <w:p w:rsidR="003C4C6D" w:rsidRPr="00AE2136" w:rsidRDefault="00374ECB" w:rsidP="003C4C6D">
            <w:pPr>
              <w:jc w:val="both"/>
              <w:rPr>
                <w:rFonts w:ascii="Times New Roman" w:hAnsi="Times New Roman" w:cs="Times New Roman"/>
                <w:szCs w:val="22"/>
                <w:lang w:eastAsia="zh-TW"/>
              </w:rPr>
            </w:pPr>
            <w:r w:rsidRPr="00AE2136">
              <w:rPr>
                <w:rFonts w:ascii="Times New Roman" w:hAnsi="Times New Roman" w:cs="Times New Roman"/>
                <w:szCs w:val="22"/>
                <w:lang w:eastAsia="zh-TW"/>
              </w:rPr>
              <w:t>Investment in</w:t>
            </w:r>
            <w:r w:rsidR="003C4C6D" w:rsidRPr="00AE2136">
              <w:rPr>
                <w:rFonts w:ascii="Times New Roman" w:hAnsi="Times New Roman" w:cs="Times New Roman"/>
                <w:szCs w:val="22"/>
                <w:lang w:eastAsia="zh-TW"/>
              </w:rPr>
              <w:t xml:space="preserve"> </w:t>
            </w:r>
            <w:r w:rsidR="00292C55" w:rsidRPr="00AE2136">
              <w:rPr>
                <w:rFonts w:ascii="Times New Roman" w:hAnsi="Times New Roman" w:cs="Times New Roman"/>
                <w:szCs w:val="22"/>
                <w:lang w:eastAsia="zh-TW"/>
              </w:rPr>
              <w:t xml:space="preserve">other </w:t>
            </w:r>
            <w:r w:rsidR="003C4C6D" w:rsidRPr="00AE2136">
              <w:rPr>
                <w:rFonts w:ascii="Times New Roman" w:hAnsi="Times New Roman" w:cs="Times New Roman"/>
                <w:szCs w:val="22"/>
                <w:lang w:eastAsia="zh-TW"/>
              </w:rPr>
              <w:t>financial assets at amortised cost</w:t>
            </w:r>
          </w:p>
        </w:tc>
        <w:tc>
          <w:tcPr>
            <w:tcW w:w="147" w:type="dxa"/>
            <w:tcBorders>
              <w:top w:val="nil"/>
              <w:left w:val="nil"/>
              <w:bottom w:val="nil"/>
              <w:right w:val="nil"/>
            </w:tcBorders>
            <w:shd w:val="clear" w:color="auto" w:fill="auto"/>
            <w:noWrap/>
            <w:vAlign w:val="center"/>
          </w:tcPr>
          <w:p w:rsidR="003C4C6D" w:rsidRPr="00AE2136" w:rsidRDefault="003C4C6D"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3C4C6D" w:rsidRPr="0039125A" w:rsidRDefault="00C04C49" w:rsidP="008F5B3F">
            <w:pPr>
              <w:jc w:val="right"/>
              <w:rPr>
                <w:rFonts w:ascii="Times New Roman" w:eastAsia="PMingLiU" w:hAnsi="Times New Roman" w:cs="Times New Roman" w:hint="eastAsia"/>
                <w:b/>
                <w:szCs w:val="22"/>
                <w:lang w:eastAsia="zh-TW"/>
              </w:rPr>
            </w:pPr>
            <w:r w:rsidRPr="0039125A">
              <w:rPr>
                <w:rFonts w:ascii="Times New Roman" w:eastAsia="PMingLiU" w:hAnsi="Times New Roman" w:cs="Times New Roman" w:hint="eastAsia"/>
                <w:b/>
                <w:szCs w:val="22"/>
                <w:lang w:eastAsia="zh-TW"/>
              </w:rPr>
              <w:t>-</w:t>
            </w:r>
          </w:p>
        </w:tc>
        <w:tc>
          <w:tcPr>
            <w:tcW w:w="197" w:type="dxa"/>
            <w:tcBorders>
              <w:top w:val="nil"/>
              <w:left w:val="nil"/>
              <w:bottom w:val="nil"/>
              <w:right w:val="nil"/>
            </w:tcBorders>
            <w:shd w:val="clear" w:color="auto" w:fill="auto"/>
            <w:noWrap/>
            <w:vAlign w:val="center"/>
          </w:tcPr>
          <w:p w:rsidR="003C4C6D" w:rsidRPr="00AE2136" w:rsidRDefault="003C4C6D"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3C4C6D" w:rsidRPr="0039125A" w:rsidRDefault="009D7F25" w:rsidP="009B4262">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w:t>
            </w:r>
            <w:r w:rsidRPr="0039125A">
              <w:rPr>
                <w:rFonts w:ascii="Times New Roman" w:eastAsia="PMingLiU" w:hAnsi="Times New Roman" w:cs="Times New Roman"/>
                <w:szCs w:val="22"/>
                <w:lang w:eastAsia="zh-TW"/>
              </w:rPr>
              <w:t>1,000)</w:t>
            </w:r>
          </w:p>
        </w:tc>
      </w:tr>
      <w:tr w:rsidR="00292C55" w:rsidRPr="00AE2136" w:rsidTr="003C09D5">
        <w:trPr>
          <w:trHeight w:val="284"/>
        </w:trPr>
        <w:tc>
          <w:tcPr>
            <w:tcW w:w="5655" w:type="dxa"/>
            <w:gridSpan w:val="6"/>
            <w:tcBorders>
              <w:top w:val="nil"/>
              <w:left w:val="nil"/>
              <w:bottom w:val="nil"/>
              <w:right w:val="nil"/>
            </w:tcBorders>
            <w:shd w:val="clear" w:color="auto" w:fill="auto"/>
            <w:noWrap/>
            <w:vAlign w:val="center"/>
          </w:tcPr>
          <w:p w:rsidR="00292C55" w:rsidRPr="00AE2136" w:rsidRDefault="00292C55" w:rsidP="003C4C6D">
            <w:pPr>
              <w:jc w:val="both"/>
              <w:rPr>
                <w:rFonts w:ascii="Times New Roman" w:hAnsi="Times New Roman" w:cs="Times New Roman"/>
                <w:szCs w:val="22"/>
                <w:lang w:eastAsia="zh-TW"/>
              </w:rPr>
            </w:pPr>
            <w:r w:rsidRPr="00AE2136">
              <w:rPr>
                <w:rFonts w:ascii="Times New Roman" w:hAnsi="Times New Roman" w:cs="Times New Roman"/>
                <w:szCs w:val="22"/>
                <w:lang w:eastAsia="zh-TW"/>
              </w:rPr>
              <w:t>Repayment of other financial assets at amortised cost</w:t>
            </w:r>
          </w:p>
        </w:tc>
        <w:tc>
          <w:tcPr>
            <w:tcW w:w="147" w:type="dxa"/>
            <w:tcBorders>
              <w:top w:val="nil"/>
              <w:left w:val="nil"/>
              <w:bottom w:val="nil"/>
              <w:right w:val="nil"/>
            </w:tcBorders>
            <w:shd w:val="clear" w:color="auto" w:fill="auto"/>
            <w:noWrap/>
            <w:vAlign w:val="center"/>
          </w:tcPr>
          <w:p w:rsidR="00292C55" w:rsidRPr="00AE2136" w:rsidRDefault="00292C55"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292C55" w:rsidRPr="0039125A" w:rsidRDefault="00764BC8" w:rsidP="00E70422">
            <w:pPr>
              <w:jc w:val="right"/>
              <w:rPr>
                <w:rFonts w:ascii="Times New Roman" w:eastAsia="PMingLiU" w:hAnsi="Times New Roman" w:cs="Times New Roman" w:hint="eastAsia"/>
                <w:b/>
                <w:szCs w:val="22"/>
                <w:lang w:eastAsia="zh-TW"/>
              </w:rPr>
            </w:pPr>
            <w:r>
              <w:rPr>
                <w:rFonts w:ascii="Times New Roman" w:eastAsia="PMingLiU" w:hAnsi="Times New Roman" w:cs="Times New Roman" w:hint="eastAsia"/>
                <w:b/>
                <w:szCs w:val="22"/>
                <w:lang w:eastAsia="zh-TW"/>
              </w:rPr>
              <w:t>8</w:t>
            </w:r>
            <w:r>
              <w:rPr>
                <w:rFonts w:ascii="Times New Roman" w:eastAsia="PMingLiU" w:hAnsi="Times New Roman" w:cs="Times New Roman"/>
                <w:b/>
                <w:szCs w:val="22"/>
                <w:lang w:eastAsia="zh-TW"/>
              </w:rPr>
              <w:t>50</w:t>
            </w:r>
          </w:p>
        </w:tc>
        <w:tc>
          <w:tcPr>
            <w:tcW w:w="197" w:type="dxa"/>
            <w:tcBorders>
              <w:top w:val="nil"/>
              <w:left w:val="nil"/>
              <w:bottom w:val="nil"/>
              <w:right w:val="nil"/>
            </w:tcBorders>
            <w:shd w:val="clear" w:color="auto" w:fill="auto"/>
            <w:noWrap/>
            <w:vAlign w:val="center"/>
          </w:tcPr>
          <w:p w:rsidR="00292C55" w:rsidRPr="00AE2136" w:rsidRDefault="00292C55"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292C55" w:rsidRPr="0039125A" w:rsidRDefault="009D7F25" w:rsidP="009B4262">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1</w:t>
            </w:r>
            <w:r w:rsidRPr="0039125A">
              <w:rPr>
                <w:rFonts w:ascii="Times New Roman" w:eastAsia="PMingLiU" w:hAnsi="Times New Roman" w:cs="Times New Roman"/>
                <w:szCs w:val="22"/>
                <w:lang w:eastAsia="zh-TW"/>
              </w:rPr>
              <w:t>50</w:t>
            </w:r>
          </w:p>
        </w:tc>
      </w:tr>
      <w:tr w:rsidR="00976FEC" w:rsidRPr="00AE2136" w:rsidTr="003C09D5">
        <w:trPr>
          <w:trHeight w:val="284"/>
        </w:trPr>
        <w:tc>
          <w:tcPr>
            <w:tcW w:w="5655" w:type="dxa"/>
            <w:gridSpan w:val="6"/>
            <w:tcBorders>
              <w:top w:val="nil"/>
              <w:left w:val="nil"/>
              <w:bottom w:val="nil"/>
              <w:right w:val="nil"/>
            </w:tcBorders>
            <w:shd w:val="clear" w:color="auto" w:fill="auto"/>
            <w:noWrap/>
            <w:vAlign w:val="center"/>
          </w:tcPr>
          <w:p w:rsidR="00976FEC" w:rsidRPr="00AE2136" w:rsidRDefault="00976FEC" w:rsidP="003C4C6D">
            <w:pPr>
              <w:jc w:val="both"/>
              <w:rPr>
                <w:rFonts w:ascii="Times New Roman" w:hAnsi="Times New Roman" w:cs="Times New Roman"/>
                <w:szCs w:val="22"/>
                <w:lang w:eastAsia="zh-TW"/>
              </w:rPr>
            </w:pPr>
            <w:r w:rsidRPr="00AE2136">
              <w:rPr>
                <w:rFonts w:ascii="Times New Roman" w:hAnsi="Times New Roman" w:cs="Times New Roman"/>
                <w:szCs w:val="22"/>
                <w:lang w:eastAsia="zh-TW"/>
              </w:rPr>
              <w:t>Bank interest income received</w:t>
            </w:r>
          </w:p>
        </w:tc>
        <w:tc>
          <w:tcPr>
            <w:tcW w:w="147" w:type="dxa"/>
            <w:tcBorders>
              <w:top w:val="nil"/>
              <w:left w:val="nil"/>
              <w:bottom w:val="nil"/>
              <w:right w:val="nil"/>
            </w:tcBorders>
            <w:shd w:val="clear" w:color="auto" w:fill="auto"/>
            <w:noWrap/>
            <w:vAlign w:val="center"/>
          </w:tcPr>
          <w:p w:rsidR="00976FEC" w:rsidRPr="00AE2136" w:rsidRDefault="00976FEC" w:rsidP="00D00F49">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976FEC" w:rsidRPr="009F65F4" w:rsidRDefault="0035286A" w:rsidP="00E70422">
            <w:pPr>
              <w:jc w:val="right"/>
              <w:rPr>
                <w:rFonts w:ascii="Times New Roman" w:eastAsia="PMingLiU" w:hAnsi="Times New Roman" w:cs="Times New Roman" w:hint="eastAsia"/>
                <w:b/>
                <w:szCs w:val="22"/>
                <w:lang w:eastAsia="zh-TW"/>
              </w:rPr>
            </w:pPr>
            <w:r>
              <w:rPr>
                <w:rFonts w:ascii="Times New Roman" w:eastAsia="PMingLiU" w:hAnsi="Times New Roman" w:cs="Times New Roman"/>
                <w:b/>
                <w:szCs w:val="22"/>
                <w:lang w:eastAsia="zh-TW"/>
              </w:rPr>
              <w:t>1</w:t>
            </w:r>
          </w:p>
        </w:tc>
        <w:tc>
          <w:tcPr>
            <w:tcW w:w="197" w:type="dxa"/>
            <w:tcBorders>
              <w:top w:val="nil"/>
              <w:left w:val="nil"/>
              <w:bottom w:val="nil"/>
              <w:right w:val="nil"/>
            </w:tcBorders>
            <w:shd w:val="clear" w:color="auto" w:fill="auto"/>
            <w:noWrap/>
            <w:vAlign w:val="center"/>
          </w:tcPr>
          <w:p w:rsidR="00976FEC" w:rsidRPr="00AE2136" w:rsidRDefault="00976FEC"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976FEC" w:rsidRPr="0039125A" w:rsidRDefault="009D7F25" w:rsidP="009B4262">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1</w:t>
            </w:r>
          </w:p>
        </w:tc>
      </w:tr>
      <w:tr w:rsidR="00DB4011" w:rsidRPr="00AE2136" w:rsidTr="00D33392">
        <w:trPr>
          <w:trHeight w:val="71"/>
        </w:trPr>
        <w:tc>
          <w:tcPr>
            <w:tcW w:w="5802" w:type="dxa"/>
            <w:gridSpan w:val="7"/>
            <w:tcBorders>
              <w:top w:val="nil"/>
              <w:left w:val="nil"/>
              <w:bottom w:val="nil"/>
              <w:right w:val="nil"/>
            </w:tcBorders>
            <w:shd w:val="clear" w:color="auto" w:fill="auto"/>
            <w:noWrap/>
            <w:vAlign w:val="center"/>
          </w:tcPr>
          <w:p w:rsidR="00DB4011" w:rsidRPr="00AE2136" w:rsidRDefault="00DB4011" w:rsidP="00D33392">
            <w:pPr>
              <w:jc w:val="both"/>
              <w:rPr>
                <w:rFonts w:ascii="Times New Roman" w:hAnsi="Times New Roman" w:cs="Times New Roman"/>
                <w:b/>
                <w:bCs/>
                <w:sz w:val="8"/>
                <w:szCs w:val="8"/>
              </w:rPr>
            </w:pPr>
          </w:p>
        </w:tc>
        <w:tc>
          <w:tcPr>
            <w:tcW w:w="1522" w:type="dxa"/>
            <w:tcBorders>
              <w:top w:val="single" w:sz="4" w:space="0" w:color="auto"/>
              <w:left w:val="nil"/>
              <w:right w:val="nil"/>
            </w:tcBorders>
            <w:shd w:val="clear" w:color="auto" w:fill="auto"/>
            <w:noWrap/>
            <w:vAlign w:val="center"/>
          </w:tcPr>
          <w:p w:rsidR="00DB4011" w:rsidRPr="00AE2136" w:rsidRDefault="00DB4011" w:rsidP="00D33392">
            <w:pPr>
              <w:jc w:val="right"/>
              <w:rPr>
                <w:rFonts w:ascii="Times New Roman" w:hAnsi="Times New Roman" w:cs="Times New Roman"/>
                <w:b/>
                <w:sz w:val="8"/>
                <w:szCs w:val="8"/>
              </w:rPr>
            </w:pPr>
          </w:p>
        </w:tc>
        <w:tc>
          <w:tcPr>
            <w:tcW w:w="197" w:type="dxa"/>
            <w:tcBorders>
              <w:top w:val="nil"/>
              <w:left w:val="nil"/>
              <w:right w:val="nil"/>
            </w:tcBorders>
            <w:shd w:val="clear" w:color="auto" w:fill="auto"/>
            <w:noWrap/>
            <w:vAlign w:val="center"/>
          </w:tcPr>
          <w:p w:rsidR="00DB4011" w:rsidRPr="00AE2136" w:rsidRDefault="00DB4011" w:rsidP="00D33392">
            <w:pPr>
              <w:jc w:val="right"/>
              <w:rPr>
                <w:rFonts w:ascii="Times New Roman" w:hAnsi="Times New Roman" w:cs="Times New Roman"/>
                <w:sz w:val="8"/>
                <w:szCs w:val="8"/>
              </w:rPr>
            </w:pPr>
          </w:p>
        </w:tc>
        <w:tc>
          <w:tcPr>
            <w:tcW w:w="1601" w:type="dxa"/>
            <w:tcBorders>
              <w:top w:val="single" w:sz="4" w:space="0" w:color="auto"/>
              <w:left w:val="nil"/>
              <w:right w:val="nil"/>
            </w:tcBorders>
            <w:shd w:val="clear" w:color="auto" w:fill="auto"/>
            <w:noWrap/>
            <w:vAlign w:val="center"/>
          </w:tcPr>
          <w:p w:rsidR="00DB4011" w:rsidRPr="00AE2136" w:rsidRDefault="00DB4011" w:rsidP="00D33392">
            <w:pPr>
              <w:jc w:val="right"/>
              <w:rPr>
                <w:rFonts w:ascii="Times New Roman" w:hAnsi="Times New Roman" w:cs="Times New Roman"/>
                <w:sz w:val="8"/>
                <w:szCs w:val="8"/>
              </w:rPr>
            </w:pPr>
          </w:p>
        </w:tc>
      </w:tr>
      <w:tr w:rsidR="00DB749C" w:rsidRPr="00AE2136" w:rsidTr="003C09D5">
        <w:trPr>
          <w:trHeight w:val="52"/>
        </w:trPr>
        <w:tc>
          <w:tcPr>
            <w:tcW w:w="5802" w:type="dxa"/>
            <w:gridSpan w:val="7"/>
            <w:tcBorders>
              <w:top w:val="nil"/>
              <w:left w:val="nil"/>
              <w:bottom w:val="nil"/>
              <w:right w:val="nil"/>
            </w:tcBorders>
            <w:shd w:val="clear" w:color="auto" w:fill="auto"/>
            <w:noWrap/>
            <w:vAlign w:val="center"/>
          </w:tcPr>
          <w:p w:rsidR="00DB749C" w:rsidRPr="00AE2136" w:rsidRDefault="00DB749C">
            <w:pPr>
              <w:jc w:val="both"/>
              <w:rPr>
                <w:rFonts w:ascii="Times New Roman" w:hAnsi="Times New Roman" w:cs="Times New Roman"/>
                <w:b/>
                <w:bCs/>
                <w:szCs w:val="22"/>
              </w:rPr>
            </w:pPr>
            <w:r w:rsidRPr="00AE2136">
              <w:rPr>
                <w:rFonts w:ascii="Times New Roman" w:hAnsi="Times New Roman" w:cs="Times New Roman"/>
                <w:b/>
                <w:bCs/>
                <w:szCs w:val="22"/>
              </w:rPr>
              <w:t>Net cash used in</w:t>
            </w:r>
            <w:r w:rsidRPr="00AE2136">
              <w:rPr>
                <w:rFonts w:ascii="Times New Roman" w:hAnsi="Times New Roman" w:cs="Times New Roman"/>
                <w:b/>
                <w:bCs/>
                <w:szCs w:val="22"/>
                <w:lang w:eastAsia="zh-HK"/>
              </w:rPr>
              <w:t xml:space="preserve"> </w:t>
            </w:r>
            <w:r w:rsidRPr="00AE2136">
              <w:rPr>
                <w:rFonts w:ascii="Times New Roman" w:hAnsi="Times New Roman" w:cs="Times New Roman"/>
                <w:b/>
                <w:bCs/>
                <w:szCs w:val="22"/>
              </w:rPr>
              <w:t>investing activities</w:t>
            </w:r>
          </w:p>
        </w:tc>
        <w:tc>
          <w:tcPr>
            <w:tcW w:w="1522" w:type="dxa"/>
            <w:tcBorders>
              <w:left w:val="nil"/>
              <w:bottom w:val="single" w:sz="4" w:space="0" w:color="auto"/>
              <w:right w:val="nil"/>
            </w:tcBorders>
            <w:shd w:val="clear" w:color="auto" w:fill="auto"/>
            <w:noWrap/>
            <w:vAlign w:val="center"/>
          </w:tcPr>
          <w:p w:rsidR="00DB749C" w:rsidRPr="00AE2136" w:rsidRDefault="00C432F6" w:rsidP="00B60618">
            <w:pPr>
              <w:jc w:val="right"/>
              <w:rPr>
                <w:rFonts w:ascii="Times New Roman" w:hAnsi="Times New Roman" w:cs="Times New Roman"/>
                <w:b/>
                <w:szCs w:val="22"/>
              </w:rPr>
            </w:pPr>
            <w:r w:rsidRPr="00AE2136">
              <w:rPr>
                <w:rFonts w:ascii="Times New Roman" w:hAnsi="Times New Roman" w:cs="Times New Roman"/>
                <w:b/>
                <w:lang w:eastAsia="zh-TW"/>
              </w:rPr>
              <w:t>(</w:t>
            </w:r>
            <w:r w:rsidR="00764BC8">
              <w:rPr>
                <w:rFonts w:ascii="Times New Roman" w:hAnsi="Times New Roman" w:cs="Times New Roman"/>
                <w:b/>
                <w:lang w:eastAsia="zh-TW"/>
              </w:rPr>
              <w:t>14</w:t>
            </w:r>
            <w:r w:rsidR="0035286A">
              <w:rPr>
                <w:rFonts w:ascii="Times New Roman" w:hAnsi="Times New Roman" w:cs="Times New Roman"/>
                <w:b/>
                <w:lang w:eastAsia="zh-TW"/>
              </w:rPr>
              <w:t>9</w:t>
            </w:r>
            <w:r w:rsidR="003C4C6D" w:rsidRPr="00AE2136">
              <w:rPr>
                <w:rFonts w:ascii="Times New Roman" w:hAnsi="Times New Roman" w:cs="Times New Roman"/>
                <w:b/>
                <w:lang w:eastAsia="zh-TW"/>
              </w:rPr>
              <w:t>)</w:t>
            </w:r>
          </w:p>
        </w:tc>
        <w:tc>
          <w:tcPr>
            <w:tcW w:w="197"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szCs w:val="22"/>
              </w:rPr>
            </w:pPr>
          </w:p>
        </w:tc>
        <w:tc>
          <w:tcPr>
            <w:tcW w:w="1601" w:type="dxa"/>
            <w:tcBorders>
              <w:left w:val="nil"/>
              <w:bottom w:val="single" w:sz="4" w:space="0" w:color="auto"/>
              <w:right w:val="nil"/>
            </w:tcBorders>
            <w:shd w:val="clear" w:color="auto" w:fill="auto"/>
            <w:noWrap/>
            <w:vAlign w:val="center"/>
          </w:tcPr>
          <w:p w:rsidR="00DB749C" w:rsidRPr="0039125A" w:rsidRDefault="009D7F25" w:rsidP="00A32A5C">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w:t>
            </w:r>
            <w:r w:rsidRPr="0039125A">
              <w:rPr>
                <w:rFonts w:ascii="Times New Roman" w:eastAsia="PMingLiU" w:hAnsi="Times New Roman" w:cs="Times New Roman"/>
                <w:szCs w:val="22"/>
                <w:lang w:eastAsia="zh-TW"/>
              </w:rPr>
              <w:t>1,098)</w:t>
            </w:r>
          </w:p>
        </w:tc>
      </w:tr>
      <w:tr w:rsidR="00DB749C" w:rsidRPr="00AE2136" w:rsidTr="003C09D5">
        <w:trPr>
          <w:trHeight w:val="284"/>
        </w:trPr>
        <w:tc>
          <w:tcPr>
            <w:tcW w:w="3399" w:type="dxa"/>
            <w:gridSpan w:val="2"/>
            <w:tcBorders>
              <w:top w:val="nil"/>
              <w:left w:val="nil"/>
              <w:bottom w:val="nil"/>
              <w:right w:val="nil"/>
            </w:tcBorders>
            <w:shd w:val="clear" w:color="auto" w:fill="auto"/>
            <w:noWrap/>
            <w:vAlign w:val="center"/>
          </w:tcPr>
          <w:p w:rsidR="00DB749C" w:rsidRPr="00AE2136" w:rsidRDefault="00DB749C" w:rsidP="00420627">
            <w:pPr>
              <w:jc w:val="both"/>
              <w:rPr>
                <w:rFonts w:ascii="Times New Roman" w:hAnsi="Times New Roman" w:cs="Times New Roman"/>
                <w:szCs w:val="22"/>
              </w:rPr>
            </w:pPr>
          </w:p>
        </w:tc>
        <w:tc>
          <w:tcPr>
            <w:tcW w:w="114" w:type="dxa"/>
            <w:tcBorders>
              <w:top w:val="nil"/>
              <w:left w:val="nil"/>
              <w:bottom w:val="nil"/>
              <w:right w:val="nil"/>
            </w:tcBorders>
            <w:shd w:val="clear" w:color="auto" w:fill="auto"/>
            <w:noWrap/>
            <w:vAlign w:val="center"/>
          </w:tcPr>
          <w:p w:rsidR="00DB749C" w:rsidRPr="00AE2136" w:rsidRDefault="00DB749C" w:rsidP="00420627">
            <w:pPr>
              <w:jc w:val="both"/>
              <w:rPr>
                <w:rFonts w:ascii="Times New Roman" w:hAnsi="Times New Roman" w:cs="Times New Roman"/>
                <w:szCs w:val="22"/>
              </w:rPr>
            </w:pPr>
          </w:p>
        </w:tc>
        <w:tc>
          <w:tcPr>
            <w:tcW w:w="2142" w:type="dxa"/>
            <w:gridSpan w:val="3"/>
            <w:tcBorders>
              <w:top w:val="nil"/>
              <w:left w:val="nil"/>
              <w:bottom w:val="nil"/>
              <w:right w:val="nil"/>
            </w:tcBorders>
            <w:shd w:val="clear" w:color="auto" w:fill="auto"/>
            <w:noWrap/>
            <w:vAlign w:val="center"/>
          </w:tcPr>
          <w:p w:rsidR="00DB749C" w:rsidRPr="00AE2136" w:rsidRDefault="00DB749C" w:rsidP="00420627">
            <w:pPr>
              <w:jc w:val="both"/>
              <w:rPr>
                <w:rFonts w:ascii="Times New Roman" w:hAnsi="Times New Roman" w:cs="Times New Roman"/>
                <w:szCs w:val="22"/>
              </w:rPr>
            </w:pPr>
          </w:p>
        </w:tc>
        <w:tc>
          <w:tcPr>
            <w:tcW w:w="147" w:type="dxa"/>
            <w:tcBorders>
              <w:top w:val="nil"/>
              <w:left w:val="nil"/>
              <w:bottom w:val="nil"/>
              <w:right w:val="nil"/>
            </w:tcBorders>
            <w:shd w:val="clear" w:color="auto" w:fill="auto"/>
            <w:noWrap/>
            <w:vAlign w:val="center"/>
          </w:tcPr>
          <w:p w:rsidR="00DB749C" w:rsidRPr="00AE2136" w:rsidRDefault="00DB749C" w:rsidP="00420627">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szCs w:val="22"/>
              </w:rPr>
            </w:pPr>
          </w:p>
        </w:tc>
        <w:tc>
          <w:tcPr>
            <w:tcW w:w="197" w:type="dxa"/>
            <w:tcBorders>
              <w:top w:val="nil"/>
              <w:left w:val="nil"/>
              <w:bottom w:val="nil"/>
              <w:right w:val="nil"/>
            </w:tcBorders>
            <w:shd w:val="clear" w:color="auto" w:fill="auto"/>
            <w:noWrap/>
            <w:vAlign w:val="center"/>
          </w:tcPr>
          <w:p w:rsidR="00DB749C" w:rsidRPr="00AE2136" w:rsidRDefault="00DB749C" w:rsidP="00653389">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DB749C" w:rsidRPr="00AE2136" w:rsidRDefault="00DB749C" w:rsidP="00420627">
            <w:pPr>
              <w:jc w:val="right"/>
              <w:rPr>
                <w:rFonts w:ascii="Times New Roman" w:hAnsi="Times New Roman" w:cs="Times New Roman"/>
                <w:szCs w:val="22"/>
              </w:rPr>
            </w:pPr>
          </w:p>
        </w:tc>
      </w:tr>
      <w:tr w:rsidR="00DB4011" w:rsidRPr="00AE2136" w:rsidTr="003E1380">
        <w:trPr>
          <w:trHeight w:val="284"/>
        </w:trPr>
        <w:tc>
          <w:tcPr>
            <w:tcW w:w="5655" w:type="dxa"/>
            <w:gridSpan w:val="6"/>
            <w:tcBorders>
              <w:top w:val="nil"/>
              <w:left w:val="nil"/>
              <w:bottom w:val="nil"/>
              <w:right w:val="nil"/>
            </w:tcBorders>
            <w:shd w:val="clear" w:color="auto" w:fill="auto"/>
            <w:noWrap/>
            <w:vAlign w:val="center"/>
          </w:tcPr>
          <w:p w:rsidR="00DB4011" w:rsidRPr="00AE2136" w:rsidRDefault="00DB4011" w:rsidP="003C09D5">
            <w:pPr>
              <w:jc w:val="both"/>
              <w:rPr>
                <w:rFonts w:ascii="Times New Roman" w:hAnsi="Times New Roman" w:cs="Times New Roman"/>
                <w:b/>
                <w:bCs/>
                <w:szCs w:val="22"/>
                <w:lang w:eastAsia="zh-TW"/>
              </w:rPr>
            </w:pPr>
            <w:r w:rsidRPr="00AE2136">
              <w:rPr>
                <w:rFonts w:ascii="Times New Roman" w:hAnsi="Times New Roman" w:cs="Times New Roman"/>
                <w:b/>
                <w:bCs/>
                <w:szCs w:val="22"/>
                <w:lang w:eastAsia="zh-TW"/>
              </w:rPr>
              <w:t xml:space="preserve">Cash flows from financing </w:t>
            </w:r>
            <w:r w:rsidRPr="00AE2136">
              <w:rPr>
                <w:rFonts w:ascii="Times New Roman" w:hAnsi="Times New Roman" w:cs="Times New Roman"/>
                <w:b/>
                <w:bCs/>
                <w:szCs w:val="22"/>
              </w:rPr>
              <w:t>activities</w:t>
            </w:r>
          </w:p>
        </w:tc>
        <w:tc>
          <w:tcPr>
            <w:tcW w:w="147" w:type="dxa"/>
            <w:tcBorders>
              <w:top w:val="nil"/>
              <w:left w:val="nil"/>
              <w:bottom w:val="nil"/>
              <w:right w:val="nil"/>
            </w:tcBorders>
            <w:shd w:val="clear" w:color="auto" w:fill="auto"/>
            <w:noWrap/>
            <w:vAlign w:val="center"/>
          </w:tcPr>
          <w:p w:rsidR="00DB4011" w:rsidRPr="00AE2136" w:rsidRDefault="00DB4011" w:rsidP="003C09D5">
            <w:pPr>
              <w:jc w:val="both"/>
              <w:rPr>
                <w:rFonts w:ascii="Times New Roman" w:hAnsi="Times New Roman" w:cs="Times New Roman"/>
                <w:szCs w:val="22"/>
              </w:rPr>
            </w:pPr>
          </w:p>
        </w:tc>
        <w:tc>
          <w:tcPr>
            <w:tcW w:w="1522" w:type="dxa"/>
            <w:tcBorders>
              <w:top w:val="nil"/>
              <w:left w:val="nil"/>
              <w:right w:val="nil"/>
            </w:tcBorders>
            <w:shd w:val="clear" w:color="auto" w:fill="auto"/>
            <w:noWrap/>
            <w:vAlign w:val="center"/>
          </w:tcPr>
          <w:p w:rsidR="00DB4011" w:rsidRPr="00AE2136" w:rsidRDefault="00DB4011" w:rsidP="003C09D5">
            <w:pPr>
              <w:jc w:val="right"/>
              <w:rPr>
                <w:rFonts w:ascii="Times New Roman" w:hAnsi="Times New Roman" w:cs="Times New Roman"/>
                <w:b/>
                <w:lang w:eastAsia="zh-TW"/>
              </w:rPr>
            </w:pPr>
          </w:p>
        </w:tc>
        <w:tc>
          <w:tcPr>
            <w:tcW w:w="197" w:type="dxa"/>
            <w:tcBorders>
              <w:top w:val="nil"/>
              <w:left w:val="nil"/>
              <w:bottom w:val="nil"/>
              <w:right w:val="nil"/>
            </w:tcBorders>
            <w:shd w:val="clear" w:color="auto" w:fill="auto"/>
            <w:noWrap/>
            <w:vAlign w:val="center"/>
          </w:tcPr>
          <w:p w:rsidR="00DB4011" w:rsidRPr="00AE2136" w:rsidRDefault="00DB4011" w:rsidP="003C09D5">
            <w:pPr>
              <w:jc w:val="right"/>
              <w:rPr>
                <w:rFonts w:ascii="Times New Roman" w:hAnsi="Times New Roman" w:cs="Times New Roman"/>
                <w:szCs w:val="22"/>
              </w:rPr>
            </w:pPr>
          </w:p>
        </w:tc>
        <w:tc>
          <w:tcPr>
            <w:tcW w:w="1601" w:type="dxa"/>
            <w:tcBorders>
              <w:top w:val="nil"/>
              <w:left w:val="nil"/>
              <w:right w:val="nil"/>
            </w:tcBorders>
            <w:shd w:val="clear" w:color="auto" w:fill="auto"/>
            <w:noWrap/>
            <w:vAlign w:val="center"/>
          </w:tcPr>
          <w:p w:rsidR="00DB4011" w:rsidRPr="00AE2136" w:rsidRDefault="00DB4011" w:rsidP="003C09D5">
            <w:pPr>
              <w:jc w:val="right"/>
              <w:rPr>
                <w:rFonts w:ascii="Times New Roman" w:hAnsi="Times New Roman" w:cs="Times New Roman"/>
                <w:szCs w:val="22"/>
                <w:lang w:eastAsia="zh-TW"/>
              </w:rPr>
            </w:pPr>
          </w:p>
        </w:tc>
      </w:tr>
      <w:tr w:rsidR="00DB4011" w:rsidRPr="00AE2136" w:rsidTr="003E1380">
        <w:trPr>
          <w:trHeight w:val="284"/>
        </w:trPr>
        <w:tc>
          <w:tcPr>
            <w:tcW w:w="5655" w:type="dxa"/>
            <w:gridSpan w:val="6"/>
            <w:tcBorders>
              <w:top w:val="nil"/>
              <w:left w:val="nil"/>
              <w:bottom w:val="nil"/>
              <w:right w:val="nil"/>
            </w:tcBorders>
            <w:shd w:val="clear" w:color="auto" w:fill="auto"/>
            <w:noWrap/>
            <w:vAlign w:val="center"/>
          </w:tcPr>
          <w:p w:rsidR="00DB4011" w:rsidRPr="00AE2136" w:rsidRDefault="00DB4011" w:rsidP="003C09D5">
            <w:pPr>
              <w:jc w:val="both"/>
              <w:rPr>
                <w:rFonts w:ascii="Times New Roman" w:hAnsi="Times New Roman" w:cs="Times New Roman"/>
                <w:bCs/>
                <w:szCs w:val="22"/>
                <w:lang w:eastAsia="zh-TW"/>
              </w:rPr>
            </w:pPr>
            <w:r w:rsidRPr="00AE2136">
              <w:rPr>
                <w:rFonts w:ascii="Times New Roman" w:hAnsi="Times New Roman" w:cs="Times New Roman"/>
                <w:bCs/>
                <w:szCs w:val="22"/>
                <w:lang w:eastAsia="zh-TW"/>
              </w:rPr>
              <w:t>Proceeds from issue of new shares</w:t>
            </w:r>
          </w:p>
        </w:tc>
        <w:tc>
          <w:tcPr>
            <w:tcW w:w="147" w:type="dxa"/>
            <w:tcBorders>
              <w:top w:val="nil"/>
              <w:left w:val="nil"/>
              <w:bottom w:val="nil"/>
              <w:right w:val="nil"/>
            </w:tcBorders>
            <w:shd w:val="clear" w:color="auto" w:fill="auto"/>
            <w:noWrap/>
            <w:vAlign w:val="center"/>
          </w:tcPr>
          <w:p w:rsidR="00DB4011" w:rsidRPr="00AE2136" w:rsidRDefault="00DB4011" w:rsidP="003C09D5">
            <w:pPr>
              <w:jc w:val="both"/>
              <w:rPr>
                <w:rFonts w:ascii="Times New Roman" w:hAnsi="Times New Roman" w:cs="Times New Roman"/>
                <w:szCs w:val="22"/>
              </w:rPr>
            </w:pPr>
          </w:p>
        </w:tc>
        <w:tc>
          <w:tcPr>
            <w:tcW w:w="1522" w:type="dxa"/>
            <w:tcBorders>
              <w:top w:val="nil"/>
              <w:left w:val="nil"/>
              <w:right w:val="nil"/>
            </w:tcBorders>
            <w:shd w:val="clear" w:color="auto" w:fill="auto"/>
            <w:noWrap/>
            <w:vAlign w:val="center"/>
          </w:tcPr>
          <w:p w:rsidR="00DB4011" w:rsidRPr="0039125A" w:rsidRDefault="00C04C49" w:rsidP="00DB4011">
            <w:pPr>
              <w:jc w:val="right"/>
              <w:rPr>
                <w:rFonts w:ascii="Times New Roman" w:eastAsia="PMingLiU" w:hAnsi="Times New Roman" w:cs="Times New Roman" w:hint="eastAsia"/>
                <w:b/>
                <w:lang w:eastAsia="zh-TW"/>
              </w:rPr>
            </w:pPr>
            <w:r w:rsidRPr="0039125A">
              <w:rPr>
                <w:rFonts w:ascii="Times New Roman" w:eastAsia="PMingLiU" w:hAnsi="Times New Roman" w:cs="Times New Roman" w:hint="eastAsia"/>
                <w:b/>
                <w:lang w:eastAsia="zh-TW"/>
              </w:rPr>
              <w:t>-</w:t>
            </w:r>
          </w:p>
        </w:tc>
        <w:tc>
          <w:tcPr>
            <w:tcW w:w="197" w:type="dxa"/>
            <w:tcBorders>
              <w:top w:val="nil"/>
              <w:left w:val="nil"/>
              <w:bottom w:val="nil"/>
              <w:right w:val="nil"/>
            </w:tcBorders>
            <w:shd w:val="clear" w:color="auto" w:fill="auto"/>
            <w:noWrap/>
            <w:vAlign w:val="center"/>
          </w:tcPr>
          <w:p w:rsidR="00DB4011" w:rsidRPr="00AE2136" w:rsidRDefault="00DB4011" w:rsidP="003C09D5">
            <w:pPr>
              <w:jc w:val="right"/>
              <w:rPr>
                <w:rFonts w:ascii="Times New Roman" w:hAnsi="Times New Roman" w:cs="Times New Roman"/>
                <w:szCs w:val="22"/>
              </w:rPr>
            </w:pPr>
          </w:p>
        </w:tc>
        <w:tc>
          <w:tcPr>
            <w:tcW w:w="1601" w:type="dxa"/>
            <w:tcBorders>
              <w:top w:val="nil"/>
              <w:left w:val="nil"/>
              <w:right w:val="nil"/>
            </w:tcBorders>
            <w:shd w:val="clear" w:color="auto" w:fill="auto"/>
            <w:noWrap/>
            <w:vAlign w:val="center"/>
          </w:tcPr>
          <w:p w:rsidR="00DB4011" w:rsidRPr="0039125A" w:rsidRDefault="009D7F25" w:rsidP="003C09D5">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4</w:t>
            </w:r>
            <w:r w:rsidRPr="0039125A">
              <w:rPr>
                <w:rFonts w:ascii="Times New Roman" w:eastAsia="PMingLiU" w:hAnsi="Times New Roman" w:cs="Times New Roman"/>
                <w:szCs w:val="22"/>
                <w:lang w:eastAsia="zh-TW"/>
              </w:rPr>
              <w:t>,255</w:t>
            </w:r>
          </w:p>
        </w:tc>
      </w:tr>
      <w:tr w:rsidR="003C09D5" w:rsidRPr="00AE2136" w:rsidTr="003E1380">
        <w:trPr>
          <w:trHeight w:val="284"/>
        </w:trPr>
        <w:tc>
          <w:tcPr>
            <w:tcW w:w="5655" w:type="dxa"/>
            <w:gridSpan w:val="6"/>
            <w:tcBorders>
              <w:top w:val="nil"/>
              <w:left w:val="nil"/>
              <w:bottom w:val="nil"/>
              <w:right w:val="nil"/>
            </w:tcBorders>
            <w:shd w:val="clear" w:color="auto" w:fill="auto"/>
            <w:noWrap/>
            <w:vAlign w:val="center"/>
          </w:tcPr>
          <w:p w:rsidR="003C09D5" w:rsidRPr="00AE2136" w:rsidRDefault="00493D4F" w:rsidP="003C09D5">
            <w:pPr>
              <w:jc w:val="both"/>
              <w:rPr>
                <w:rFonts w:ascii="Times New Roman" w:hAnsi="Times New Roman" w:cs="Times New Roman"/>
                <w:bCs/>
                <w:szCs w:val="22"/>
                <w:lang w:eastAsia="zh-TW"/>
              </w:rPr>
            </w:pPr>
            <w:r>
              <w:rPr>
                <w:rFonts w:ascii="Times New Roman" w:hAnsi="Times New Roman" w:cs="Times New Roman"/>
                <w:bCs/>
                <w:szCs w:val="22"/>
                <w:lang w:eastAsia="zh-TW"/>
              </w:rPr>
              <w:t>Rep</w:t>
            </w:r>
            <w:r w:rsidR="00DB4011" w:rsidRPr="00AE2136">
              <w:rPr>
                <w:rFonts w:ascii="Times New Roman" w:hAnsi="Times New Roman" w:cs="Times New Roman"/>
                <w:bCs/>
                <w:szCs w:val="22"/>
                <w:lang w:eastAsia="zh-TW"/>
              </w:rPr>
              <w:t>ayment for share issue costs</w:t>
            </w:r>
          </w:p>
        </w:tc>
        <w:tc>
          <w:tcPr>
            <w:tcW w:w="147"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522" w:type="dxa"/>
            <w:tcBorders>
              <w:top w:val="nil"/>
              <w:left w:val="nil"/>
              <w:right w:val="nil"/>
            </w:tcBorders>
            <w:shd w:val="clear" w:color="auto" w:fill="auto"/>
            <w:noWrap/>
            <w:vAlign w:val="center"/>
          </w:tcPr>
          <w:p w:rsidR="003C09D5" w:rsidRPr="0039125A" w:rsidRDefault="00C04C49" w:rsidP="00E47FFE">
            <w:pPr>
              <w:jc w:val="right"/>
              <w:rPr>
                <w:rFonts w:ascii="Times New Roman" w:eastAsia="PMingLiU" w:hAnsi="Times New Roman" w:cs="Times New Roman" w:hint="eastAsia"/>
                <w:b/>
                <w:lang w:eastAsia="zh-TW"/>
              </w:rPr>
            </w:pPr>
            <w:r w:rsidRPr="0039125A">
              <w:rPr>
                <w:rFonts w:ascii="Times New Roman" w:eastAsia="PMingLiU" w:hAnsi="Times New Roman" w:cs="Times New Roman" w:hint="eastAsia"/>
                <w:b/>
                <w:lang w:eastAsia="zh-TW"/>
              </w:rPr>
              <w:t>-</w:t>
            </w:r>
          </w:p>
        </w:tc>
        <w:tc>
          <w:tcPr>
            <w:tcW w:w="197" w:type="dxa"/>
            <w:tcBorders>
              <w:top w:val="nil"/>
              <w:left w:val="nil"/>
              <w:bottom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c>
          <w:tcPr>
            <w:tcW w:w="1601" w:type="dxa"/>
            <w:tcBorders>
              <w:top w:val="nil"/>
              <w:left w:val="nil"/>
              <w:right w:val="nil"/>
            </w:tcBorders>
            <w:shd w:val="clear" w:color="auto" w:fill="auto"/>
            <w:noWrap/>
            <w:vAlign w:val="center"/>
          </w:tcPr>
          <w:p w:rsidR="003C09D5" w:rsidRPr="0039125A" w:rsidRDefault="009D7F25" w:rsidP="003C09D5">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w:t>
            </w:r>
            <w:r w:rsidRPr="0039125A">
              <w:rPr>
                <w:rFonts w:ascii="Times New Roman" w:eastAsia="PMingLiU" w:hAnsi="Times New Roman" w:cs="Times New Roman"/>
                <w:szCs w:val="22"/>
                <w:lang w:eastAsia="zh-TW"/>
              </w:rPr>
              <w:t>334)</w:t>
            </w:r>
          </w:p>
        </w:tc>
      </w:tr>
      <w:tr w:rsidR="003A4752" w:rsidRPr="00AE2136" w:rsidTr="00D306A8">
        <w:trPr>
          <w:trHeight w:val="284"/>
        </w:trPr>
        <w:tc>
          <w:tcPr>
            <w:tcW w:w="5655" w:type="dxa"/>
            <w:gridSpan w:val="6"/>
            <w:tcBorders>
              <w:top w:val="nil"/>
              <w:left w:val="nil"/>
              <w:bottom w:val="nil"/>
              <w:right w:val="nil"/>
            </w:tcBorders>
            <w:shd w:val="clear" w:color="auto" w:fill="auto"/>
            <w:noWrap/>
            <w:vAlign w:val="center"/>
          </w:tcPr>
          <w:p w:rsidR="003A4752" w:rsidRPr="00894FD9" w:rsidRDefault="003A4752" w:rsidP="00B60618">
            <w:pPr>
              <w:jc w:val="both"/>
              <w:rPr>
                <w:rFonts w:ascii="Times New Roman" w:eastAsia="PMingLiU" w:hAnsi="Times New Roman" w:cs="Times New Roman" w:hint="eastAsia"/>
                <w:szCs w:val="22"/>
                <w:lang w:eastAsia="zh-TW"/>
              </w:rPr>
            </w:pPr>
            <w:r w:rsidRPr="00894FD9">
              <w:rPr>
                <w:rFonts w:ascii="Times New Roman" w:eastAsia="PMingLiU" w:hAnsi="Times New Roman" w:cs="Times New Roman" w:hint="eastAsia"/>
                <w:szCs w:val="22"/>
                <w:lang w:eastAsia="zh-TW"/>
              </w:rPr>
              <w:t>R</w:t>
            </w:r>
            <w:r w:rsidRPr="00894FD9">
              <w:rPr>
                <w:rFonts w:ascii="Times New Roman" w:eastAsia="PMingLiU" w:hAnsi="Times New Roman" w:cs="Times New Roman"/>
                <w:szCs w:val="22"/>
                <w:lang w:eastAsia="zh-TW"/>
              </w:rPr>
              <w:t>epayment of principal portion of lease liabilities</w:t>
            </w:r>
          </w:p>
        </w:tc>
        <w:tc>
          <w:tcPr>
            <w:tcW w:w="147" w:type="dxa"/>
            <w:tcBorders>
              <w:top w:val="nil"/>
              <w:left w:val="nil"/>
              <w:bottom w:val="nil"/>
              <w:right w:val="nil"/>
            </w:tcBorders>
            <w:shd w:val="clear" w:color="auto" w:fill="auto"/>
            <w:noWrap/>
            <w:vAlign w:val="center"/>
          </w:tcPr>
          <w:p w:rsidR="003A4752" w:rsidRPr="00D306A8" w:rsidRDefault="003A4752" w:rsidP="003C09D5">
            <w:pPr>
              <w:jc w:val="both"/>
              <w:rPr>
                <w:rFonts w:ascii="Times New Roman" w:hAnsi="Times New Roman" w:cs="Times New Roman"/>
                <w:szCs w:val="22"/>
              </w:rPr>
            </w:pPr>
          </w:p>
        </w:tc>
        <w:tc>
          <w:tcPr>
            <w:tcW w:w="1522" w:type="dxa"/>
            <w:tcBorders>
              <w:top w:val="nil"/>
              <w:left w:val="nil"/>
              <w:right w:val="nil"/>
            </w:tcBorders>
            <w:shd w:val="clear" w:color="auto" w:fill="auto"/>
            <w:noWrap/>
            <w:vAlign w:val="center"/>
          </w:tcPr>
          <w:p w:rsidR="003A4752" w:rsidRPr="00894FD9" w:rsidRDefault="003A4752" w:rsidP="00DB4011">
            <w:pPr>
              <w:jc w:val="right"/>
              <w:rPr>
                <w:rFonts w:ascii="Times New Roman" w:eastAsia="PMingLiU" w:hAnsi="Times New Roman" w:cs="Times New Roman" w:hint="eastAsia"/>
                <w:b/>
                <w:lang w:eastAsia="zh-TW"/>
              </w:rPr>
            </w:pPr>
            <w:r w:rsidRPr="00894FD9">
              <w:rPr>
                <w:rFonts w:ascii="Times New Roman" w:eastAsia="PMingLiU" w:hAnsi="Times New Roman" w:cs="Times New Roman" w:hint="eastAsia"/>
                <w:b/>
                <w:lang w:eastAsia="zh-TW"/>
              </w:rPr>
              <w:t>(</w:t>
            </w:r>
            <w:r w:rsidRPr="00894FD9">
              <w:rPr>
                <w:rFonts w:ascii="Times New Roman" w:eastAsia="PMingLiU" w:hAnsi="Times New Roman" w:cs="Times New Roman"/>
                <w:b/>
                <w:lang w:eastAsia="zh-TW"/>
              </w:rPr>
              <w:t>77)</w:t>
            </w:r>
          </w:p>
        </w:tc>
        <w:tc>
          <w:tcPr>
            <w:tcW w:w="197" w:type="dxa"/>
            <w:tcBorders>
              <w:top w:val="nil"/>
              <w:left w:val="nil"/>
              <w:bottom w:val="nil"/>
              <w:right w:val="nil"/>
            </w:tcBorders>
            <w:shd w:val="clear" w:color="auto" w:fill="auto"/>
            <w:noWrap/>
            <w:vAlign w:val="center"/>
          </w:tcPr>
          <w:p w:rsidR="003A4752" w:rsidRPr="00D306A8" w:rsidRDefault="003A4752" w:rsidP="003C09D5">
            <w:pPr>
              <w:jc w:val="right"/>
              <w:rPr>
                <w:rFonts w:ascii="Times New Roman" w:hAnsi="Times New Roman" w:cs="Times New Roman"/>
                <w:szCs w:val="22"/>
              </w:rPr>
            </w:pPr>
          </w:p>
        </w:tc>
        <w:tc>
          <w:tcPr>
            <w:tcW w:w="1601" w:type="dxa"/>
            <w:tcBorders>
              <w:top w:val="nil"/>
              <w:left w:val="nil"/>
              <w:right w:val="nil"/>
            </w:tcBorders>
            <w:shd w:val="clear" w:color="auto" w:fill="auto"/>
            <w:noWrap/>
            <w:vAlign w:val="center"/>
          </w:tcPr>
          <w:p w:rsidR="003A4752" w:rsidRPr="0039125A" w:rsidRDefault="003A4752" w:rsidP="003C09D5">
            <w:pPr>
              <w:jc w:val="right"/>
              <w:rPr>
                <w:rFonts w:ascii="Times New Roman" w:eastAsia="PMingLiU" w:hAnsi="Times New Roman" w:cs="Times New Roman" w:hint="eastAsia"/>
                <w:szCs w:val="22"/>
                <w:lang w:eastAsia="zh-TW"/>
              </w:rPr>
            </w:pPr>
            <w:r w:rsidRPr="00D306A8">
              <w:rPr>
                <w:rFonts w:ascii="Times New Roman" w:eastAsia="PMingLiU" w:hAnsi="Times New Roman" w:cs="Times New Roman" w:hint="eastAsia"/>
                <w:szCs w:val="22"/>
                <w:lang w:eastAsia="zh-TW"/>
              </w:rPr>
              <w:t>-</w:t>
            </w:r>
          </w:p>
        </w:tc>
      </w:tr>
      <w:tr w:rsidR="003C09D5" w:rsidRPr="00AE2136" w:rsidTr="00D306A8">
        <w:trPr>
          <w:trHeight w:val="284"/>
        </w:trPr>
        <w:tc>
          <w:tcPr>
            <w:tcW w:w="5655" w:type="dxa"/>
            <w:gridSpan w:val="6"/>
            <w:tcBorders>
              <w:top w:val="nil"/>
              <w:left w:val="nil"/>
              <w:bottom w:val="nil"/>
              <w:right w:val="nil"/>
            </w:tcBorders>
            <w:shd w:val="clear" w:color="auto" w:fill="auto"/>
            <w:noWrap/>
            <w:vAlign w:val="center"/>
          </w:tcPr>
          <w:p w:rsidR="003C09D5" w:rsidRPr="00AE2136" w:rsidRDefault="008C00C9" w:rsidP="00B60618">
            <w:pPr>
              <w:jc w:val="both"/>
              <w:rPr>
                <w:rFonts w:ascii="Times New Roman" w:hAnsi="Times New Roman" w:cs="Times New Roman"/>
                <w:b/>
                <w:bCs/>
                <w:szCs w:val="22"/>
              </w:rPr>
            </w:pPr>
            <w:r>
              <w:rPr>
                <w:rFonts w:ascii="Times New Roman" w:hAnsi="Times New Roman" w:cs="Times New Roman"/>
                <w:szCs w:val="22"/>
                <w:lang w:eastAsia="zh-TW"/>
              </w:rPr>
              <w:t>Rep</w:t>
            </w:r>
            <w:r w:rsidR="0035286A">
              <w:rPr>
                <w:rFonts w:ascii="Times New Roman" w:hAnsi="Times New Roman" w:cs="Times New Roman"/>
                <w:szCs w:val="22"/>
                <w:lang w:eastAsia="zh-TW"/>
              </w:rPr>
              <w:t xml:space="preserve">ayment of </w:t>
            </w:r>
            <w:r w:rsidR="003A4752">
              <w:rPr>
                <w:rFonts w:ascii="Times New Roman" w:hAnsi="Times New Roman" w:cs="Times New Roman"/>
                <w:szCs w:val="22"/>
                <w:lang w:eastAsia="zh-TW"/>
              </w:rPr>
              <w:t xml:space="preserve">interest portion of </w:t>
            </w:r>
            <w:r w:rsidR="0035286A">
              <w:rPr>
                <w:rFonts w:ascii="Times New Roman" w:hAnsi="Times New Roman" w:cs="Times New Roman"/>
                <w:szCs w:val="22"/>
                <w:lang w:eastAsia="zh-TW"/>
              </w:rPr>
              <w:t>lease liabilities</w:t>
            </w:r>
          </w:p>
        </w:tc>
        <w:tc>
          <w:tcPr>
            <w:tcW w:w="147"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522" w:type="dxa"/>
            <w:tcBorders>
              <w:left w:val="nil"/>
              <w:bottom w:val="single" w:sz="4" w:space="0" w:color="auto"/>
              <w:right w:val="nil"/>
            </w:tcBorders>
            <w:shd w:val="clear" w:color="auto" w:fill="auto"/>
            <w:noWrap/>
            <w:vAlign w:val="center"/>
          </w:tcPr>
          <w:p w:rsidR="003C09D5" w:rsidRPr="00AE2136" w:rsidRDefault="0035286A" w:rsidP="00DB4011">
            <w:pPr>
              <w:jc w:val="right"/>
              <w:rPr>
                <w:rFonts w:ascii="Times New Roman" w:hAnsi="Times New Roman" w:cs="Times New Roman"/>
                <w:b/>
                <w:lang w:eastAsia="zh-TW"/>
              </w:rPr>
            </w:pPr>
            <w:r>
              <w:rPr>
                <w:rFonts w:ascii="Times New Roman" w:hAnsi="Times New Roman" w:cs="Times New Roman"/>
                <w:b/>
                <w:lang w:eastAsia="zh-TW"/>
              </w:rPr>
              <w:t>(</w:t>
            </w:r>
            <w:r w:rsidR="003A4752">
              <w:rPr>
                <w:rFonts w:ascii="Times New Roman" w:hAnsi="Times New Roman" w:cs="Times New Roman"/>
                <w:b/>
                <w:lang w:eastAsia="zh-TW"/>
              </w:rPr>
              <w:t>5</w:t>
            </w:r>
            <w:r>
              <w:rPr>
                <w:rFonts w:ascii="Times New Roman" w:hAnsi="Times New Roman" w:cs="Times New Roman"/>
                <w:b/>
                <w:lang w:eastAsia="zh-TW"/>
              </w:rPr>
              <w:t>)</w:t>
            </w:r>
          </w:p>
        </w:tc>
        <w:tc>
          <w:tcPr>
            <w:tcW w:w="197" w:type="dxa"/>
            <w:tcBorders>
              <w:top w:val="nil"/>
              <w:left w:val="nil"/>
              <w:bottom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c>
          <w:tcPr>
            <w:tcW w:w="1601" w:type="dxa"/>
            <w:tcBorders>
              <w:left w:val="nil"/>
              <w:bottom w:val="single" w:sz="4" w:space="0" w:color="auto"/>
              <w:right w:val="nil"/>
            </w:tcBorders>
            <w:shd w:val="clear" w:color="auto" w:fill="auto"/>
            <w:noWrap/>
            <w:vAlign w:val="center"/>
          </w:tcPr>
          <w:p w:rsidR="003C09D5" w:rsidRPr="0039125A" w:rsidRDefault="009D7F25" w:rsidP="003C09D5">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w:t>
            </w:r>
          </w:p>
        </w:tc>
      </w:tr>
      <w:tr w:rsidR="00DB4011" w:rsidRPr="00AE2136" w:rsidTr="00D33392">
        <w:trPr>
          <w:trHeight w:val="71"/>
        </w:trPr>
        <w:tc>
          <w:tcPr>
            <w:tcW w:w="5802" w:type="dxa"/>
            <w:gridSpan w:val="7"/>
            <w:tcBorders>
              <w:top w:val="nil"/>
              <w:left w:val="nil"/>
              <w:bottom w:val="nil"/>
              <w:right w:val="nil"/>
            </w:tcBorders>
            <w:shd w:val="clear" w:color="auto" w:fill="auto"/>
            <w:noWrap/>
            <w:vAlign w:val="center"/>
          </w:tcPr>
          <w:p w:rsidR="00DB4011" w:rsidRPr="00AE2136" w:rsidRDefault="00DB4011" w:rsidP="00D33392">
            <w:pPr>
              <w:jc w:val="both"/>
              <w:rPr>
                <w:rFonts w:ascii="Times New Roman" w:hAnsi="Times New Roman" w:cs="Times New Roman"/>
                <w:b/>
                <w:bCs/>
                <w:sz w:val="8"/>
                <w:szCs w:val="8"/>
              </w:rPr>
            </w:pPr>
          </w:p>
        </w:tc>
        <w:tc>
          <w:tcPr>
            <w:tcW w:w="1522" w:type="dxa"/>
            <w:tcBorders>
              <w:top w:val="single" w:sz="4" w:space="0" w:color="auto"/>
              <w:left w:val="nil"/>
              <w:right w:val="nil"/>
            </w:tcBorders>
            <w:shd w:val="clear" w:color="auto" w:fill="auto"/>
            <w:noWrap/>
            <w:vAlign w:val="center"/>
          </w:tcPr>
          <w:p w:rsidR="00DB4011" w:rsidRPr="00AE2136" w:rsidRDefault="00DB4011" w:rsidP="00D33392">
            <w:pPr>
              <w:jc w:val="right"/>
              <w:rPr>
                <w:rFonts w:ascii="Times New Roman" w:hAnsi="Times New Roman" w:cs="Times New Roman"/>
                <w:b/>
                <w:sz w:val="8"/>
                <w:szCs w:val="8"/>
              </w:rPr>
            </w:pPr>
          </w:p>
        </w:tc>
        <w:tc>
          <w:tcPr>
            <w:tcW w:w="197" w:type="dxa"/>
            <w:tcBorders>
              <w:top w:val="nil"/>
              <w:left w:val="nil"/>
              <w:right w:val="nil"/>
            </w:tcBorders>
            <w:shd w:val="clear" w:color="auto" w:fill="auto"/>
            <w:noWrap/>
            <w:vAlign w:val="center"/>
          </w:tcPr>
          <w:p w:rsidR="00DB4011" w:rsidRPr="00AE2136" w:rsidRDefault="00DB4011" w:rsidP="00D33392">
            <w:pPr>
              <w:jc w:val="right"/>
              <w:rPr>
                <w:rFonts w:ascii="Times New Roman" w:hAnsi="Times New Roman" w:cs="Times New Roman"/>
                <w:sz w:val="8"/>
                <w:szCs w:val="8"/>
              </w:rPr>
            </w:pPr>
          </w:p>
        </w:tc>
        <w:tc>
          <w:tcPr>
            <w:tcW w:w="1601" w:type="dxa"/>
            <w:tcBorders>
              <w:top w:val="single" w:sz="4" w:space="0" w:color="auto"/>
              <w:left w:val="nil"/>
              <w:right w:val="nil"/>
            </w:tcBorders>
            <w:shd w:val="clear" w:color="auto" w:fill="auto"/>
            <w:noWrap/>
            <w:vAlign w:val="center"/>
          </w:tcPr>
          <w:p w:rsidR="00DB4011" w:rsidRPr="00AE2136" w:rsidRDefault="00DB4011" w:rsidP="00D33392">
            <w:pPr>
              <w:jc w:val="right"/>
              <w:rPr>
                <w:rFonts w:ascii="Times New Roman" w:hAnsi="Times New Roman" w:cs="Times New Roman"/>
                <w:sz w:val="8"/>
                <w:szCs w:val="8"/>
              </w:rPr>
            </w:pPr>
          </w:p>
        </w:tc>
      </w:tr>
      <w:tr w:rsidR="003C09D5" w:rsidRPr="00AE2136" w:rsidTr="003E1380">
        <w:trPr>
          <w:trHeight w:val="284"/>
        </w:trPr>
        <w:tc>
          <w:tcPr>
            <w:tcW w:w="5655" w:type="dxa"/>
            <w:gridSpan w:val="6"/>
            <w:tcBorders>
              <w:top w:val="nil"/>
              <w:left w:val="nil"/>
              <w:bottom w:val="nil"/>
              <w:right w:val="nil"/>
            </w:tcBorders>
            <w:shd w:val="clear" w:color="auto" w:fill="auto"/>
            <w:noWrap/>
            <w:vAlign w:val="center"/>
          </w:tcPr>
          <w:p w:rsidR="003C09D5" w:rsidRPr="00AE2136" w:rsidRDefault="003C09D5" w:rsidP="00226200">
            <w:pPr>
              <w:jc w:val="both"/>
              <w:rPr>
                <w:rFonts w:ascii="Times New Roman" w:hAnsi="Times New Roman" w:cs="Times New Roman"/>
                <w:b/>
                <w:bCs/>
                <w:szCs w:val="22"/>
              </w:rPr>
            </w:pPr>
            <w:r w:rsidRPr="00AE2136">
              <w:rPr>
                <w:rFonts w:ascii="Times New Roman" w:hAnsi="Times New Roman" w:cs="Times New Roman"/>
                <w:b/>
                <w:bCs/>
                <w:szCs w:val="22"/>
              </w:rPr>
              <w:t xml:space="preserve">Net cash </w:t>
            </w:r>
            <w:r w:rsidR="00E47FFE" w:rsidRPr="00AE2136">
              <w:rPr>
                <w:rFonts w:ascii="Times New Roman" w:hAnsi="Times New Roman" w:cs="Times New Roman"/>
                <w:b/>
                <w:bCs/>
                <w:szCs w:val="22"/>
              </w:rPr>
              <w:t>(</w:t>
            </w:r>
            <w:r w:rsidRPr="00AE2136">
              <w:rPr>
                <w:rFonts w:ascii="Times New Roman" w:hAnsi="Times New Roman" w:cs="Times New Roman"/>
                <w:b/>
                <w:bCs/>
                <w:szCs w:val="22"/>
              </w:rPr>
              <w:t>used in</w:t>
            </w:r>
            <w:r w:rsidR="00E47FFE" w:rsidRPr="00AE2136">
              <w:rPr>
                <w:rFonts w:ascii="Times New Roman" w:hAnsi="Times New Roman" w:cs="Times New Roman"/>
                <w:b/>
                <w:bCs/>
                <w:szCs w:val="22"/>
              </w:rPr>
              <w:t>)</w:t>
            </w:r>
            <w:r w:rsidR="000C36F4">
              <w:rPr>
                <w:rFonts w:ascii="Times New Roman" w:hAnsi="Times New Roman" w:cs="Times New Roman"/>
                <w:b/>
                <w:bCs/>
                <w:szCs w:val="22"/>
              </w:rPr>
              <w:t>/from</w:t>
            </w:r>
            <w:r w:rsidRPr="00AE2136">
              <w:rPr>
                <w:rFonts w:ascii="Times New Roman" w:hAnsi="Times New Roman" w:cs="Times New Roman"/>
                <w:b/>
                <w:bCs/>
                <w:szCs w:val="22"/>
                <w:lang w:eastAsia="zh-HK"/>
              </w:rPr>
              <w:t xml:space="preserve"> </w:t>
            </w:r>
            <w:r w:rsidRPr="00AE2136">
              <w:rPr>
                <w:rFonts w:ascii="Times New Roman" w:hAnsi="Times New Roman" w:cs="Times New Roman"/>
                <w:b/>
                <w:bCs/>
                <w:szCs w:val="22"/>
              </w:rPr>
              <w:t>financing activities</w:t>
            </w:r>
          </w:p>
        </w:tc>
        <w:tc>
          <w:tcPr>
            <w:tcW w:w="147"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522" w:type="dxa"/>
            <w:tcBorders>
              <w:top w:val="nil"/>
              <w:left w:val="nil"/>
              <w:bottom w:val="single" w:sz="4" w:space="0" w:color="auto"/>
              <w:right w:val="nil"/>
            </w:tcBorders>
            <w:shd w:val="clear" w:color="auto" w:fill="auto"/>
            <w:noWrap/>
            <w:vAlign w:val="center"/>
          </w:tcPr>
          <w:p w:rsidR="003C09D5" w:rsidRPr="0039125A" w:rsidRDefault="0035286A" w:rsidP="00E47FFE">
            <w:pPr>
              <w:jc w:val="right"/>
              <w:rPr>
                <w:rFonts w:ascii="Times New Roman" w:eastAsia="PMingLiU" w:hAnsi="Times New Roman" w:cs="Times New Roman" w:hint="eastAsia"/>
                <w:b/>
                <w:lang w:eastAsia="zh-TW"/>
              </w:rPr>
            </w:pPr>
            <w:r>
              <w:rPr>
                <w:rFonts w:ascii="Times New Roman" w:eastAsia="PMingLiU" w:hAnsi="Times New Roman" w:cs="Times New Roman"/>
                <w:b/>
                <w:lang w:eastAsia="zh-TW"/>
              </w:rPr>
              <w:t>(82)</w:t>
            </w:r>
          </w:p>
        </w:tc>
        <w:tc>
          <w:tcPr>
            <w:tcW w:w="197" w:type="dxa"/>
            <w:tcBorders>
              <w:top w:val="nil"/>
              <w:left w:val="nil"/>
              <w:bottom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c>
          <w:tcPr>
            <w:tcW w:w="1601" w:type="dxa"/>
            <w:tcBorders>
              <w:top w:val="nil"/>
              <w:left w:val="nil"/>
              <w:bottom w:val="single" w:sz="4" w:space="0" w:color="auto"/>
              <w:right w:val="nil"/>
            </w:tcBorders>
            <w:shd w:val="clear" w:color="auto" w:fill="auto"/>
            <w:noWrap/>
            <w:vAlign w:val="center"/>
          </w:tcPr>
          <w:p w:rsidR="003C09D5" w:rsidRPr="0039125A" w:rsidRDefault="009D7F25" w:rsidP="003C09D5">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3</w:t>
            </w:r>
            <w:r w:rsidRPr="0039125A">
              <w:rPr>
                <w:rFonts w:ascii="Times New Roman" w:eastAsia="PMingLiU" w:hAnsi="Times New Roman" w:cs="Times New Roman"/>
                <w:szCs w:val="22"/>
                <w:lang w:eastAsia="zh-TW"/>
              </w:rPr>
              <w:t>,921</w:t>
            </w:r>
          </w:p>
        </w:tc>
      </w:tr>
      <w:tr w:rsidR="003C09D5" w:rsidRPr="00AE2136" w:rsidTr="003E1380">
        <w:trPr>
          <w:trHeight w:val="284"/>
        </w:trPr>
        <w:tc>
          <w:tcPr>
            <w:tcW w:w="5655" w:type="dxa"/>
            <w:gridSpan w:val="6"/>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b/>
                <w:bCs/>
                <w:szCs w:val="22"/>
              </w:rPr>
            </w:pPr>
          </w:p>
        </w:tc>
        <w:tc>
          <w:tcPr>
            <w:tcW w:w="147"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522" w:type="dxa"/>
            <w:tcBorders>
              <w:top w:val="single" w:sz="4" w:space="0" w:color="auto"/>
              <w:left w:val="nil"/>
              <w:bottom w:val="nil"/>
              <w:right w:val="nil"/>
            </w:tcBorders>
            <w:shd w:val="clear" w:color="auto" w:fill="auto"/>
            <w:noWrap/>
            <w:vAlign w:val="center"/>
          </w:tcPr>
          <w:p w:rsidR="003C09D5" w:rsidRPr="00AE2136" w:rsidRDefault="003C09D5" w:rsidP="003C09D5">
            <w:pPr>
              <w:jc w:val="right"/>
              <w:rPr>
                <w:rFonts w:ascii="Times New Roman" w:hAnsi="Times New Roman" w:cs="Times New Roman"/>
                <w:b/>
                <w:lang w:eastAsia="zh-TW"/>
              </w:rPr>
            </w:pPr>
          </w:p>
        </w:tc>
        <w:tc>
          <w:tcPr>
            <w:tcW w:w="197" w:type="dxa"/>
            <w:tcBorders>
              <w:top w:val="nil"/>
              <w:left w:val="nil"/>
              <w:bottom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c>
          <w:tcPr>
            <w:tcW w:w="1601" w:type="dxa"/>
            <w:tcBorders>
              <w:top w:val="single" w:sz="4" w:space="0" w:color="auto"/>
              <w:left w:val="nil"/>
              <w:bottom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lang w:eastAsia="zh-TW"/>
              </w:rPr>
            </w:pPr>
          </w:p>
        </w:tc>
      </w:tr>
      <w:tr w:rsidR="003C09D5" w:rsidRPr="00AE2136" w:rsidTr="003C09D5">
        <w:trPr>
          <w:trHeight w:val="284"/>
        </w:trPr>
        <w:tc>
          <w:tcPr>
            <w:tcW w:w="5655" w:type="dxa"/>
            <w:gridSpan w:val="6"/>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b/>
                <w:bCs/>
                <w:szCs w:val="22"/>
                <w:lang w:eastAsia="zh-TW"/>
              </w:rPr>
            </w:pPr>
            <w:r w:rsidRPr="00AE2136">
              <w:rPr>
                <w:rFonts w:ascii="Times New Roman" w:hAnsi="Times New Roman" w:cs="Times New Roman"/>
                <w:b/>
                <w:bCs/>
                <w:szCs w:val="22"/>
              </w:rPr>
              <w:t>Net</w:t>
            </w:r>
            <w:r w:rsidR="00764BC8" w:rsidRPr="00AE2136">
              <w:rPr>
                <w:rFonts w:ascii="Times New Roman" w:hAnsi="Times New Roman" w:cs="Times New Roman"/>
                <w:b/>
                <w:bCs/>
                <w:szCs w:val="22"/>
              </w:rPr>
              <w:t xml:space="preserve"> (</w:t>
            </w:r>
            <w:r w:rsidR="00764BC8" w:rsidRPr="00AE2136">
              <w:rPr>
                <w:rFonts w:ascii="Times New Roman" w:hAnsi="Times New Roman" w:cs="Times New Roman"/>
                <w:b/>
                <w:bCs/>
                <w:szCs w:val="22"/>
                <w:lang w:eastAsia="zh-TW"/>
              </w:rPr>
              <w:t>de</w:t>
            </w:r>
            <w:r w:rsidR="00764BC8" w:rsidRPr="00AE2136">
              <w:rPr>
                <w:rFonts w:ascii="Times New Roman" w:hAnsi="Times New Roman" w:cs="Times New Roman"/>
                <w:b/>
                <w:bCs/>
                <w:szCs w:val="22"/>
              </w:rPr>
              <w:t>crease)</w:t>
            </w:r>
            <w:r w:rsidR="00E47FFE" w:rsidRPr="00AE2136">
              <w:rPr>
                <w:rFonts w:ascii="Times New Roman" w:hAnsi="Times New Roman" w:cs="Times New Roman"/>
                <w:b/>
                <w:bCs/>
                <w:szCs w:val="22"/>
              </w:rPr>
              <w:t>/</w:t>
            </w:r>
            <w:r w:rsidR="00764BC8" w:rsidRPr="00AE2136">
              <w:rPr>
                <w:rFonts w:ascii="Times New Roman" w:hAnsi="Times New Roman" w:cs="Times New Roman"/>
                <w:b/>
                <w:bCs/>
                <w:szCs w:val="22"/>
              </w:rPr>
              <w:t>increase</w:t>
            </w:r>
            <w:r w:rsidRPr="00AE2136">
              <w:rPr>
                <w:rFonts w:ascii="Times New Roman" w:hAnsi="Times New Roman" w:cs="Times New Roman"/>
                <w:b/>
                <w:bCs/>
                <w:szCs w:val="22"/>
              </w:rPr>
              <w:t xml:space="preserve"> in cash and cash equivalents</w:t>
            </w:r>
          </w:p>
        </w:tc>
        <w:tc>
          <w:tcPr>
            <w:tcW w:w="147"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522" w:type="dxa"/>
            <w:tcBorders>
              <w:top w:val="nil"/>
              <w:left w:val="nil"/>
              <w:bottom w:val="nil"/>
              <w:right w:val="nil"/>
            </w:tcBorders>
            <w:shd w:val="clear" w:color="auto" w:fill="auto"/>
            <w:noWrap/>
            <w:vAlign w:val="center"/>
          </w:tcPr>
          <w:p w:rsidR="003C09D5" w:rsidRPr="00226200" w:rsidRDefault="00C04C49" w:rsidP="00B60618">
            <w:pPr>
              <w:jc w:val="right"/>
              <w:rPr>
                <w:rFonts w:ascii="Times New Roman" w:hAnsi="Times New Roman" w:cs="Times New Roman"/>
                <w:b/>
                <w:szCs w:val="22"/>
                <w:lang w:eastAsia="zh-TW"/>
              </w:rPr>
            </w:pPr>
            <w:r w:rsidRPr="00B60618">
              <w:rPr>
                <w:rFonts w:ascii="Times New Roman" w:hAnsi="Times New Roman" w:cs="Times New Roman"/>
                <w:b/>
                <w:lang w:eastAsia="zh-TW"/>
              </w:rPr>
              <w:t>(</w:t>
            </w:r>
            <w:r w:rsidR="00D13BC0" w:rsidRPr="00226200">
              <w:rPr>
                <w:rFonts w:ascii="Times New Roman" w:hAnsi="Times New Roman" w:cs="Times New Roman"/>
                <w:b/>
                <w:lang w:eastAsia="zh-TW"/>
              </w:rPr>
              <w:t>995</w:t>
            </w:r>
            <w:r w:rsidRPr="00226200">
              <w:rPr>
                <w:rFonts w:ascii="Times New Roman" w:hAnsi="Times New Roman" w:cs="Times New Roman"/>
                <w:b/>
                <w:lang w:eastAsia="zh-TW"/>
              </w:rPr>
              <w:t>)</w:t>
            </w:r>
          </w:p>
        </w:tc>
        <w:tc>
          <w:tcPr>
            <w:tcW w:w="197" w:type="dxa"/>
            <w:tcBorders>
              <w:top w:val="nil"/>
              <w:left w:val="nil"/>
              <w:bottom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c>
          <w:tcPr>
            <w:tcW w:w="1601" w:type="dxa"/>
            <w:tcBorders>
              <w:top w:val="nil"/>
              <w:left w:val="nil"/>
              <w:bottom w:val="nil"/>
              <w:right w:val="nil"/>
            </w:tcBorders>
            <w:shd w:val="clear" w:color="auto" w:fill="auto"/>
            <w:noWrap/>
            <w:vAlign w:val="center"/>
          </w:tcPr>
          <w:p w:rsidR="003C09D5" w:rsidRPr="00226200" w:rsidRDefault="009D7F25" w:rsidP="003C09D5">
            <w:pPr>
              <w:jc w:val="right"/>
              <w:rPr>
                <w:rFonts w:ascii="Times New Roman" w:eastAsia="PMingLiU" w:hAnsi="Times New Roman" w:cs="Times New Roman" w:hint="eastAsia"/>
                <w:szCs w:val="22"/>
                <w:lang w:eastAsia="zh-TW"/>
              </w:rPr>
            </w:pPr>
            <w:r w:rsidRPr="00226200">
              <w:rPr>
                <w:rFonts w:ascii="Times New Roman" w:eastAsia="PMingLiU" w:hAnsi="Times New Roman" w:cs="Times New Roman" w:hint="eastAsia"/>
                <w:szCs w:val="22"/>
                <w:lang w:eastAsia="zh-TW"/>
              </w:rPr>
              <w:t>2</w:t>
            </w:r>
            <w:r w:rsidRPr="00226200">
              <w:rPr>
                <w:rFonts w:ascii="Times New Roman" w:eastAsia="PMingLiU" w:hAnsi="Times New Roman" w:cs="Times New Roman"/>
                <w:szCs w:val="22"/>
                <w:lang w:eastAsia="zh-TW"/>
              </w:rPr>
              <w:t>,347</w:t>
            </w:r>
          </w:p>
        </w:tc>
      </w:tr>
      <w:tr w:rsidR="003C09D5" w:rsidRPr="00AE2136" w:rsidTr="003C09D5">
        <w:trPr>
          <w:trHeight w:val="284"/>
        </w:trPr>
        <w:tc>
          <w:tcPr>
            <w:tcW w:w="4509" w:type="dxa"/>
            <w:gridSpan w:val="4"/>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b/>
                <w:bCs/>
                <w:szCs w:val="22"/>
              </w:rPr>
            </w:pPr>
          </w:p>
        </w:tc>
        <w:tc>
          <w:tcPr>
            <w:tcW w:w="81"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065"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47"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522" w:type="dxa"/>
            <w:tcBorders>
              <w:top w:val="nil"/>
              <w:left w:val="nil"/>
              <w:right w:val="nil"/>
            </w:tcBorders>
            <w:shd w:val="clear" w:color="auto" w:fill="auto"/>
            <w:noWrap/>
            <w:vAlign w:val="center"/>
          </w:tcPr>
          <w:p w:rsidR="003C09D5" w:rsidRPr="00B60618" w:rsidRDefault="003C09D5" w:rsidP="003C09D5">
            <w:pPr>
              <w:jc w:val="right"/>
              <w:rPr>
                <w:rFonts w:ascii="Times New Roman" w:hAnsi="Times New Roman" w:cs="Times New Roman"/>
                <w:b/>
                <w:szCs w:val="22"/>
              </w:rPr>
            </w:pPr>
          </w:p>
        </w:tc>
        <w:tc>
          <w:tcPr>
            <w:tcW w:w="197" w:type="dxa"/>
            <w:tcBorders>
              <w:top w:val="nil"/>
              <w:left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c>
          <w:tcPr>
            <w:tcW w:w="1601" w:type="dxa"/>
            <w:tcBorders>
              <w:top w:val="nil"/>
              <w:left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r>
      <w:tr w:rsidR="003C09D5" w:rsidRPr="00AE2136" w:rsidTr="003C09D5">
        <w:trPr>
          <w:trHeight w:val="284"/>
        </w:trPr>
        <w:tc>
          <w:tcPr>
            <w:tcW w:w="5655" w:type="dxa"/>
            <w:gridSpan w:val="6"/>
            <w:tcBorders>
              <w:top w:val="nil"/>
              <w:left w:val="nil"/>
              <w:bottom w:val="nil"/>
              <w:right w:val="nil"/>
            </w:tcBorders>
            <w:shd w:val="clear" w:color="auto" w:fill="auto"/>
            <w:noWrap/>
            <w:vAlign w:val="center"/>
          </w:tcPr>
          <w:p w:rsidR="003C09D5" w:rsidRPr="00AE2136" w:rsidRDefault="003C09D5" w:rsidP="003C09D5">
            <w:pPr>
              <w:ind w:left="167" w:hanging="167"/>
              <w:rPr>
                <w:rFonts w:ascii="Times New Roman" w:hAnsi="Times New Roman" w:cs="Times New Roman"/>
                <w:szCs w:val="22"/>
              </w:rPr>
            </w:pPr>
            <w:r w:rsidRPr="00AE2136">
              <w:rPr>
                <w:rFonts w:ascii="Times New Roman" w:hAnsi="Times New Roman" w:cs="Times New Roman"/>
                <w:b/>
                <w:bCs/>
                <w:szCs w:val="22"/>
              </w:rPr>
              <w:t>Cash and cash equivalents at the beginning of the year</w:t>
            </w:r>
          </w:p>
        </w:tc>
        <w:tc>
          <w:tcPr>
            <w:tcW w:w="147"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522" w:type="dxa"/>
            <w:tcBorders>
              <w:top w:val="nil"/>
              <w:left w:val="nil"/>
              <w:right w:val="nil"/>
            </w:tcBorders>
            <w:shd w:val="clear" w:color="auto" w:fill="auto"/>
            <w:noWrap/>
            <w:vAlign w:val="center"/>
          </w:tcPr>
          <w:p w:rsidR="003C09D5" w:rsidRPr="00226200" w:rsidRDefault="00EC7057" w:rsidP="003C09D5">
            <w:pPr>
              <w:jc w:val="right"/>
              <w:rPr>
                <w:rFonts w:ascii="Times New Roman" w:hAnsi="Times New Roman" w:cs="Times New Roman"/>
                <w:b/>
                <w:szCs w:val="22"/>
                <w:lang w:eastAsia="zh-HK"/>
              </w:rPr>
            </w:pPr>
            <w:r w:rsidRPr="00B60618">
              <w:rPr>
                <w:rFonts w:ascii="Times New Roman" w:hAnsi="Times New Roman" w:cs="Times New Roman"/>
                <w:b/>
                <w:lang w:eastAsia="zh-TW"/>
              </w:rPr>
              <w:t>2</w:t>
            </w:r>
            <w:r w:rsidR="00C04C49" w:rsidRPr="005045BB">
              <w:rPr>
                <w:rFonts w:ascii="Times New Roman" w:hAnsi="Times New Roman" w:cs="Times New Roman"/>
                <w:b/>
                <w:lang w:eastAsia="zh-TW"/>
              </w:rPr>
              <w:t>,</w:t>
            </w:r>
            <w:r w:rsidRPr="00226200">
              <w:rPr>
                <w:rFonts w:ascii="Times New Roman" w:hAnsi="Times New Roman" w:cs="Times New Roman"/>
                <w:b/>
                <w:lang w:eastAsia="zh-TW"/>
              </w:rPr>
              <w:t>60</w:t>
            </w:r>
            <w:r w:rsidR="00C04C49" w:rsidRPr="00226200">
              <w:rPr>
                <w:rFonts w:ascii="Times New Roman" w:hAnsi="Times New Roman" w:cs="Times New Roman"/>
                <w:b/>
                <w:lang w:eastAsia="zh-TW"/>
              </w:rPr>
              <w:t>7</w:t>
            </w:r>
          </w:p>
        </w:tc>
        <w:tc>
          <w:tcPr>
            <w:tcW w:w="197" w:type="dxa"/>
            <w:tcBorders>
              <w:top w:val="nil"/>
              <w:left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c>
          <w:tcPr>
            <w:tcW w:w="1601" w:type="dxa"/>
            <w:tcBorders>
              <w:top w:val="nil"/>
              <w:left w:val="nil"/>
              <w:right w:val="nil"/>
            </w:tcBorders>
            <w:shd w:val="clear" w:color="auto" w:fill="auto"/>
            <w:noWrap/>
            <w:vAlign w:val="center"/>
          </w:tcPr>
          <w:p w:rsidR="003C09D5" w:rsidRPr="0039125A" w:rsidRDefault="009D7F25" w:rsidP="003C09D5">
            <w:pPr>
              <w:jc w:val="right"/>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2</w:t>
            </w:r>
            <w:r w:rsidRPr="0039125A">
              <w:rPr>
                <w:rFonts w:ascii="Times New Roman" w:eastAsia="PMingLiU" w:hAnsi="Times New Roman" w:cs="Times New Roman"/>
                <w:szCs w:val="22"/>
                <w:lang w:eastAsia="zh-TW"/>
              </w:rPr>
              <w:t>60</w:t>
            </w:r>
          </w:p>
        </w:tc>
      </w:tr>
      <w:tr w:rsidR="003C09D5" w:rsidRPr="00AE2136" w:rsidTr="003C09D5">
        <w:trPr>
          <w:trHeight w:val="284"/>
        </w:trPr>
        <w:tc>
          <w:tcPr>
            <w:tcW w:w="4509" w:type="dxa"/>
            <w:gridSpan w:val="4"/>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b/>
                <w:bCs/>
                <w:szCs w:val="22"/>
              </w:rPr>
            </w:pPr>
          </w:p>
        </w:tc>
        <w:tc>
          <w:tcPr>
            <w:tcW w:w="81"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065"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47"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p>
        </w:tc>
        <w:tc>
          <w:tcPr>
            <w:tcW w:w="1522" w:type="dxa"/>
            <w:tcBorders>
              <w:top w:val="single" w:sz="4" w:space="0" w:color="auto"/>
              <w:left w:val="nil"/>
              <w:right w:val="nil"/>
            </w:tcBorders>
            <w:shd w:val="clear" w:color="auto" w:fill="auto"/>
            <w:noWrap/>
            <w:vAlign w:val="center"/>
          </w:tcPr>
          <w:p w:rsidR="003C09D5" w:rsidRPr="00B60618" w:rsidRDefault="003C09D5" w:rsidP="003C09D5">
            <w:pPr>
              <w:jc w:val="right"/>
              <w:rPr>
                <w:rFonts w:ascii="Times New Roman" w:hAnsi="Times New Roman" w:cs="Times New Roman"/>
                <w:b/>
                <w:szCs w:val="22"/>
              </w:rPr>
            </w:pPr>
          </w:p>
        </w:tc>
        <w:tc>
          <w:tcPr>
            <w:tcW w:w="197" w:type="dxa"/>
            <w:tcBorders>
              <w:top w:val="nil"/>
              <w:left w:val="nil"/>
              <w:bottom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c>
          <w:tcPr>
            <w:tcW w:w="1601" w:type="dxa"/>
            <w:tcBorders>
              <w:top w:val="single" w:sz="4" w:space="0" w:color="auto"/>
              <w:left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r>
      <w:tr w:rsidR="003C09D5" w:rsidRPr="00AE2136" w:rsidTr="003C09D5">
        <w:trPr>
          <w:trHeight w:val="288"/>
        </w:trPr>
        <w:tc>
          <w:tcPr>
            <w:tcW w:w="5655" w:type="dxa"/>
            <w:gridSpan w:val="6"/>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rPr>
            </w:pPr>
            <w:r w:rsidRPr="00AE2136">
              <w:rPr>
                <w:rFonts w:ascii="Times New Roman" w:hAnsi="Times New Roman" w:cs="Times New Roman"/>
                <w:b/>
                <w:bCs/>
                <w:szCs w:val="22"/>
              </w:rPr>
              <w:t>Cash and cash equivalents at the end of the year</w:t>
            </w:r>
          </w:p>
        </w:tc>
        <w:tc>
          <w:tcPr>
            <w:tcW w:w="147" w:type="dxa"/>
            <w:tcBorders>
              <w:top w:val="nil"/>
              <w:left w:val="nil"/>
              <w:bottom w:val="nil"/>
              <w:right w:val="nil"/>
            </w:tcBorders>
            <w:shd w:val="clear" w:color="auto" w:fill="auto"/>
            <w:noWrap/>
            <w:vAlign w:val="center"/>
          </w:tcPr>
          <w:p w:rsidR="003C09D5" w:rsidRPr="00AE2136" w:rsidRDefault="003C09D5" w:rsidP="003C09D5">
            <w:pPr>
              <w:jc w:val="both"/>
              <w:rPr>
                <w:rFonts w:ascii="Times New Roman" w:hAnsi="Times New Roman" w:cs="Times New Roman"/>
                <w:szCs w:val="22"/>
                <w:lang w:eastAsia="zh-TW"/>
              </w:rPr>
            </w:pPr>
          </w:p>
        </w:tc>
        <w:tc>
          <w:tcPr>
            <w:tcW w:w="1522" w:type="dxa"/>
            <w:tcBorders>
              <w:top w:val="nil"/>
              <w:left w:val="nil"/>
              <w:bottom w:val="double" w:sz="4" w:space="0" w:color="auto"/>
              <w:right w:val="nil"/>
            </w:tcBorders>
            <w:shd w:val="clear" w:color="auto" w:fill="auto"/>
            <w:noWrap/>
            <w:vAlign w:val="center"/>
          </w:tcPr>
          <w:p w:rsidR="003C09D5" w:rsidRPr="00226200" w:rsidRDefault="00764BC8" w:rsidP="00B60618">
            <w:pPr>
              <w:jc w:val="right"/>
              <w:rPr>
                <w:rFonts w:ascii="Times New Roman" w:hAnsi="Times New Roman" w:cs="Times New Roman"/>
                <w:b/>
                <w:szCs w:val="22"/>
                <w:lang w:eastAsia="zh-TW"/>
              </w:rPr>
            </w:pPr>
            <w:r w:rsidRPr="00B60618">
              <w:rPr>
                <w:rFonts w:ascii="Times New Roman" w:hAnsi="Times New Roman" w:cs="Times New Roman"/>
                <w:b/>
                <w:lang w:eastAsia="zh-TW"/>
              </w:rPr>
              <w:t>1</w:t>
            </w:r>
            <w:r w:rsidR="00C03C86" w:rsidRPr="005045BB">
              <w:rPr>
                <w:rFonts w:ascii="Times New Roman" w:hAnsi="Times New Roman" w:cs="Times New Roman"/>
                <w:b/>
                <w:lang w:eastAsia="zh-TW"/>
              </w:rPr>
              <w:t>,</w:t>
            </w:r>
            <w:r w:rsidR="00D13BC0" w:rsidRPr="00226200">
              <w:rPr>
                <w:rFonts w:ascii="Times New Roman" w:hAnsi="Times New Roman" w:cs="Times New Roman"/>
                <w:b/>
                <w:lang w:eastAsia="zh-TW"/>
              </w:rPr>
              <w:t>612</w:t>
            </w:r>
          </w:p>
        </w:tc>
        <w:tc>
          <w:tcPr>
            <w:tcW w:w="197" w:type="dxa"/>
            <w:tcBorders>
              <w:top w:val="nil"/>
              <w:left w:val="nil"/>
              <w:bottom w:val="nil"/>
              <w:right w:val="nil"/>
            </w:tcBorders>
            <w:shd w:val="clear" w:color="auto" w:fill="auto"/>
            <w:noWrap/>
            <w:vAlign w:val="center"/>
          </w:tcPr>
          <w:p w:rsidR="003C09D5" w:rsidRPr="00AE2136" w:rsidRDefault="003C09D5" w:rsidP="003C09D5">
            <w:pPr>
              <w:jc w:val="right"/>
              <w:rPr>
                <w:rFonts w:ascii="Times New Roman" w:hAnsi="Times New Roman" w:cs="Times New Roman"/>
                <w:szCs w:val="22"/>
              </w:rPr>
            </w:pPr>
          </w:p>
        </w:tc>
        <w:tc>
          <w:tcPr>
            <w:tcW w:w="1601" w:type="dxa"/>
            <w:tcBorders>
              <w:top w:val="nil"/>
              <w:left w:val="nil"/>
              <w:bottom w:val="double" w:sz="4" w:space="0" w:color="auto"/>
              <w:right w:val="nil"/>
            </w:tcBorders>
            <w:shd w:val="clear" w:color="auto" w:fill="auto"/>
            <w:noWrap/>
            <w:vAlign w:val="center"/>
          </w:tcPr>
          <w:p w:rsidR="003C09D5" w:rsidRPr="00AE2136" w:rsidRDefault="00C9062F" w:rsidP="003C09D5">
            <w:pPr>
              <w:jc w:val="right"/>
              <w:rPr>
                <w:rFonts w:ascii="Times New Roman" w:hAnsi="Times New Roman" w:cs="Times New Roman"/>
                <w:szCs w:val="22"/>
                <w:lang w:eastAsia="zh-TW"/>
              </w:rPr>
            </w:pPr>
            <w:r w:rsidRPr="00AE2136">
              <w:rPr>
                <w:rFonts w:ascii="Times New Roman" w:hAnsi="Times New Roman" w:cs="Times New Roman"/>
                <w:szCs w:val="22"/>
                <w:lang w:eastAsia="zh-TW"/>
              </w:rPr>
              <w:t>2</w:t>
            </w:r>
            <w:r w:rsidR="009D7F25">
              <w:rPr>
                <w:rFonts w:ascii="Times New Roman" w:hAnsi="Times New Roman" w:cs="Times New Roman"/>
                <w:szCs w:val="22"/>
                <w:lang w:eastAsia="zh-TW"/>
              </w:rPr>
              <w:t>,</w:t>
            </w:r>
            <w:r w:rsidRPr="00AE2136">
              <w:rPr>
                <w:rFonts w:ascii="Times New Roman" w:hAnsi="Times New Roman" w:cs="Times New Roman"/>
                <w:szCs w:val="22"/>
                <w:lang w:eastAsia="zh-TW"/>
              </w:rPr>
              <w:t>60</w:t>
            </w:r>
            <w:r w:rsidR="009D7F25">
              <w:rPr>
                <w:rFonts w:ascii="Times New Roman" w:hAnsi="Times New Roman" w:cs="Times New Roman"/>
                <w:szCs w:val="22"/>
                <w:lang w:eastAsia="zh-TW"/>
              </w:rPr>
              <w:t>7</w:t>
            </w:r>
          </w:p>
        </w:tc>
      </w:tr>
    </w:tbl>
    <w:p w:rsidR="00B5636B" w:rsidRDefault="00B5636B" w:rsidP="00D00F49">
      <w:pPr>
        <w:spacing w:line="240" w:lineRule="exact"/>
        <w:jc w:val="both"/>
        <w:rPr>
          <w:rFonts w:ascii="Times New Roman" w:hAnsi="Times New Roman" w:cs="Times New Roman"/>
        </w:rPr>
      </w:pPr>
    </w:p>
    <w:p w:rsidR="00225A96" w:rsidRPr="00AE2136" w:rsidRDefault="00225A96" w:rsidP="00D00F49">
      <w:pPr>
        <w:spacing w:line="240" w:lineRule="exact"/>
        <w:jc w:val="both"/>
        <w:rPr>
          <w:rFonts w:ascii="Times New Roman" w:hAnsi="Times New Roman" w:cs="Times New Roman"/>
        </w:rPr>
      </w:pPr>
      <w:r w:rsidRPr="00AE2136">
        <w:rPr>
          <w:rFonts w:ascii="Times New Roman" w:hAnsi="Times New Roman" w:cs="Times New Roman"/>
        </w:rPr>
        <w:t xml:space="preserve">The accompanying </w:t>
      </w:r>
      <w:r w:rsidR="00444E91" w:rsidRPr="00AE2136">
        <w:rPr>
          <w:rFonts w:ascii="Times New Roman" w:hAnsi="Times New Roman" w:cs="Times New Roman"/>
        </w:rPr>
        <w:t>note</w:t>
      </w:r>
      <w:r w:rsidRPr="00AE2136">
        <w:rPr>
          <w:rFonts w:ascii="Times New Roman" w:hAnsi="Times New Roman" w:cs="Times New Roman"/>
        </w:rPr>
        <w:t>s form an integral part of these consolidated financial statements.</w:t>
      </w:r>
    </w:p>
    <w:p w:rsidR="0015025B" w:rsidRPr="00AE2136" w:rsidRDefault="00225A96" w:rsidP="000E549A">
      <w:pPr>
        <w:jc w:val="both"/>
        <w:rPr>
          <w:rFonts w:ascii="Times New Roman" w:hAnsi="Times New Roman" w:cs="Times New Roman"/>
          <w:b/>
          <w:sz w:val="24"/>
          <w:lang w:val="en-US" w:eastAsia="zh-TW"/>
        </w:rPr>
      </w:pPr>
      <w:r w:rsidRPr="00AE2136">
        <w:rPr>
          <w:rFonts w:ascii="Times New Roman" w:hAnsi="Times New Roman" w:cs="Times New Roman"/>
        </w:rPr>
        <w:br w:type="page"/>
      </w:r>
      <w:r w:rsidR="00444E91" w:rsidRPr="00AE2136">
        <w:rPr>
          <w:rFonts w:ascii="Times New Roman" w:hAnsi="Times New Roman" w:cs="Times New Roman"/>
          <w:b/>
          <w:sz w:val="24"/>
          <w:lang w:val="en-US" w:eastAsia="zh-TW"/>
        </w:rPr>
        <w:lastRenderedPageBreak/>
        <w:t>NOTE</w:t>
      </w:r>
      <w:r w:rsidR="0015025B" w:rsidRPr="00AE2136">
        <w:rPr>
          <w:rFonts w:ascii="Times New Roman" w:hAnsi="Times New Roman" w:cs="Times New Roman"/>
          <w:b/>
          <w:sz w:val="24"/>
          <w:lang w:val="en-US" w:eastAsia="zh-TW"/>
        </w:rPr>
        <w:t xml:space="preserve">S TO THE </w:t>
      </w:r>
      <w:r w:rsidR="00D459BF" w:rsidRPr="00AE2136">
        <w:rPr>
          <w:rFonts w:ascii="Times New Roman" w:hAnsi="Times New Roman" w:cs="Times New Roman"/>
          <w:b/>
          <w:sz w:val="24"/>
          <w:lang w:val="en-US" w:eastAsia="zh-TW"/>
        </w:rPr>
        <w:t xml:space="preserve">CONSOLIDATED </w:t>
      </w:r>
      <w:r w:rsidR="0015025B" w:rsidRPr="00AE2136">
        <w:rPr>
          <w:rFonts w:ascii="Times New Roman" w:hAnsi="Times New Roman" w:cs="Times New Roman"/>
          <w:b/>
          <w:sz w:val="24"/>
          <w:lang w:val="en-US" w:eastAsia="zh-TW"/>
        </w:rPr>
        <w:t>FINANCIAL STATEMENTS</w:t>
      </w:r>
    </w:p>
    <w:p w:rsidR="0015025B" w:rsidRPr="00AE2136" w:rsidRDefault="0015025B" w:rsidP="000E549A">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w:t>
      </w:r>
      <w:r w:rsidR="003B232F" w:rsidRPr="00AE2136">
        <w:rPr>
          <w:rFonts w:ascii="Times New Roman" w:hAnsi="Times New Roman" w:cs="Times New Roman"/>
          <w:b/>
          <w:sz w:val="24"/>
          <w:lang w:val="en-US" w:eastAsia="zh-TW"/>
        </w:rPr>
        <w:t xml:space="preserve"> THE YEAR ENDED 31 DECEMBER </w:t>
      </w:r>
      <w:r w:rsidR="000D1159" w:rsidRPr="00AE2136">
        <w:rPr>
          <w:rFonts w:ascii="Times New Roman" w:hAnsi="Times New Roman" w:cs="Times New Roman"/>
          <w:b/>
          <w:sz w:val="24"/>
          <w:lang w:val="en-US" w:eastAsia="zh-TW"/>
        </w:rPr>
        <w:t>201</w:t>
      </w:r>
      <w:r w:rsidR="009D7F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15025B" w:rsidRPr="00AE2136" w:rsidRDefault="0015025B" w:rsidP="003E4FB6">
      <w:pPr>
        <w:jc w:val="both"/>
        <w:rPr>
          <w:rFonts w:ascii="Times New Roman" w:hAnsi="Times New Roman" w:cs="Times New Roman"/>
          <w:lang w:val="en-US" w:eastAsia="zh-TW"/>
        </w:rPr>
      </w:pPr>
    </w:p>
    <w:p w:rsidR="00EC01F4" w:rsidRPr="00AE2136" w:rsidRDefault="00EC01F4" w:rsidP="00F36A0D">
      <w:pPr>
        <w:spacing w:line="280" w:lineRule="exact"/>
        <w:jc w:val="both"/>
        <w:rPr>
          <w:rFonts w:ascii="Times New Roman" w:hAnsi="Times New Roman" w:cs="Times New Roman"/>
          <w:lang w:val="en-US" w:eastAsia="zh-TW"/>
        </w:rPr>
      </w:pPr>
    </w:p>
    <w:p w:rsidR="0015025B" w:rsidRPr="00AE2136" w:rsidRDefault="0015025B" w:rsidP="00226200">
      <w:pPr>
        <w:numPr>
          <w:ilvl w:val="0"/>
          <w:numId w:val="1"/>
        </w:numPr>
        <w:tabs>
          <w:tab w:val="left" w:pos="540"/>
        </w:tabs>
        <w:spacing w:line="280" w:lineRule="exact"/>
        <w:ind w:hanging="1440"/>
        <w:jc w:val="both"/>
        <w:rPr>
          <w:rFonts w:ascii="Times New Roman" w:hAnsi="Times New Roman" w:cs="Times New Roman"/>
          <w:b/>
        </w:rPr>
      </w:pPr>
      <w:r w:rsidRPr="00AE2136">
        <w:rPr>
          <w:rFonts w:ascii="Times New Roman" w:hAnsi="Times New Roman" w:cs="Times New Roman"/>
          <w:b/>
        </w:rPr>
        <w:t>GENERAL INFORMATION</w:t>
      </w:r>
    </w:p>
    <w:p w:rsidR="00044975" w:rsidRPr="00AE2136" w:rsidRDefault="00044975" w:rsidP="00F36A0D">
      <w:pPr>
        <w:tabs>
          <w:tab w:val="left" w:pos="540"/>
        </w:tabs>
        <w:spacing w:line="280" w:lineRule="exact"/>
        <w:jc w:val="both"/>
        <w:rPr>
          <w:rFonts w:ascii="Times New Roman" w:hAnsi="Times New Roman" w:cs="Times New Roman"/>
          <w:b/>
        </w:rPr>
      </w:pPr>
    </w:p>
    <w:p w:rsidR="0015025B" w:rsidRPr="00AE2136" w:rsidRDefault="0015025B" w:rsidP="00F36A0D">
      <w:pPr>
        <w:tabs>
          <w:tab w:val="left" w:pos="540"/>
        </w:tabs>
        <w:spacing w:line="280" w:lineRule="exact"/>
        <w:ind w:left="540" w:hanging="540"/>
        <w:jc w:val="both"/>
        <w:rPr>
          <w:rFonts w:ascii="Times New Roman" w:hAnsi="Times New Roman" w:cs="Times New Roman"/>
        </w:rPr>
      </w:pPr>
      <w:r w:rsidRPr="00AE2136">
        <w:rPr>
          <w:rFonts w:ascii="Times New Roman" w:hAnsi="Times New Roman" w:cs="Times New Roman"/>
        </w:rPr>
        <w:tab/>
      </w:r>
      <w:proofErr w:type="spellStart"/>
      <w:r w:rsidR="00C76E10" w:rsidRPr="00AE2136">
        <w:rPr>
          <w:rFonts w:ascii="Times New Roman" w:hAnsi="Times New Roman" w:cs="Times New Roman"/>
        </w:rPr>
        <w:t>Worldsec</w:t>
      </w:r>
      <w:proofErr w:type="spellEnd"/>
      <w:r w:rsidR="00C76E10" w:rsidRPr="00AE2136">
        <w:rPr>
          <w:rFonts w:ascii="Times New Roman" w:hAnsi="Times New Roman" w:cs="Times New Roman"/>
        </w:rPr>
        <w:t xml:space="preserve"> Limited (t</w:t>
      </w:r>
      <w:r w:rsidRPr="00AE2136">
        <w:rPr>
          <w:rFonts w:ascii="Times New Roman" w:hAnsi="Times New Roman" w:cs="Times New Roman"/>
        </w:rPr>
        <w:t xml:space="preserve">he </w:t>
      </w:r>
      <w:r w:rsidR="00C76E10" w:rsidRPr="00AE2136">
        <w:rPr>
          <w:rFonts w:ascii="Times New Roman" w:hAnsi="Times New Roman" w:cs="Times New Roman"/>
        </w:rPr>
        <w:t>“</w:t>
      </w:r>
      <w:r w:rsidRPr="00AE2136">
        <w:rPr>
          <w:rFonts w:ascii="Times New Roman" w:hAnsi="Times New Roman" w:cs="Times New Roman"/>
        </w:rPr>
        <w:t>Company</w:t>
      </w:r>
      <w:r w:rsidR="00C76E10" w:rsidRPr="00AE2136">
        <w:rPr>
          <w:rFonts w:ascii="Times New Roman" w:hAnsi="Times New Roman" w:cs="Times New Roman"/>
        </w:rPr>
        <w:t>”)</w:t>
      </w:r>
      <w:r w:rsidRPr="00AE2136">
        <w:rPr>
          <w:rFonts w:ascii="Times New Roman" w:hAnsi="Times New Roman" w:cs="Times New Roman"/>
        </w:rPr>
        <w:t xml:space="preserve"> is a public listed company incorporated in </w:t>
      </w:r>
      <w:smartTag w:uri="urn:schemas-microsoft-com:office:smarttags" w:element="place">
        <w:r w:rsidRPr="00AE2136">
          <w:rPr>
            <w:rFonts w:ascii="Times New Roman" w:hAnsi="Times New Roman" w:cs="Times New Roman"/>
          </w:rPr>
          <w:t>Bermuda</w:t>
        </w:r>
      </w:smartTag>
      <w:r w:rsidRPr="00AE2136">
        <w:rPr>
          <w:rFonts w:ascii="Times New Roman" w:hAnsi="Times New Roman" w:cs="Times New Roman"/>
        </w:rPr>
        <w:t xml:space="preserve"> and its shares are listed on the </w:t>
      </w:r>
      <w:r w:rsidR="008E2341" w:rsidRPr="00AE2136">
        <w:rPr>
          <w:rFonts w:ascii="Times New Roman" w:hAnsi="Times New Roman" w:cs="Times New Roman"/>
        </w:rPr>
        <w:t xml:space="preserve">Main Market of the </w:t>
      </w:r>
      <w:r w:rsidRPr="00AE2136">
        <w:rPr>
          <w:rFonts w:ascii="Times New Roman" w:hAnsi="Times New Roman" w:cs="Times New Roman"/>
        </w:rPr>
        <w:t xml:space="preserve">London Stock Exchange. The address of the registered office </w:t>
      </w:r>
      <w:r w:rsidR="00416EA3" w:rsidRPr="00AE2136">
        <w:rPr>
          <w:rFonts w:ascii="Times New Roman" w:hAnsi="Times New Roman" w:cs="Times New Roman"/>
        </w:rPr>
        <w:t>of the Company is</w:t>
      </w:r>
      <w:r w:rsidR="00BD31AD" w:rsidRPr="00AE2136">
        <w:rPr>
          <w:rFonts w:ascii="Times New Roman" w:hAnsi="Times New Roman" w:cs="Times New Roman"/>
        </w:rPr>
        <w:t xml:space="preserve"> </w:t>
      </w:r>
      <w:r w:rsidR="00AD64F0" w:rsidRPr="00222B6C">
        <w:rPr>
          <w:rFonts w:ascii="Times New Roman" w:hAnsi="Times New Roman" w:cs="Times New Roman"/>
          <w:szCs w:val="22"/>
        </w:rPr>
        <w:t>Canon’s Court, 22 Victoria Street, Hamilton HM12,</w:t>
      </w:r>
      <w:r w:rsidR="00BD31AD" w:rsidRPr="00AE2136">
        <w:rPr>
          <w:rFonts w:ascii="Times New Roman" w:hAnsi="Times New Roman" w:cs="Times New Roman"/>
        </w:rPr>
        <w:t xml:space="preserve"> Bermuda</w:t>
      </w:r>
      <w:r w:rsidR="00E76EDA" w:rsidRPr="00AE2136">
        <w:rPr>
          <w:rFonts w:ascii="Times New Roman" w:hAnsi="Times New Roman" w:cs="Times New Roman"/>
        </w:rPr>
        <w:t xml:space="preserve">. </w:t>
      </w:r>
      <w:r w:rsidR="004E1558" w:rsidRPr="00AE2136">
        <w:rPr>
          <w:rFonts w:ascii="Times New Roman" w:hAnsi="Times New Roman" w:cs="Times New Roman"/>
        </w:rPr>
        <w:t>I</w:t>
      </w:r>
      <w:r w:rsidR="00E76EDA" w:rsidRPr="00AE2136">
        <w:rPr>
          <w:rFonts w:ascii="Times New Roman" w:hAnsi="Times New Roman" w:cs="Times New Roman"/>
        </w:rPr>
        <w:t xml:space="preserve">ts principal place of business </w:t>
      </w:r>
      <w:r w:rsidR="004E1558" w:rsidRPr="00AE2136">
        <w:rPr>
          <w:rFonts w:ascii="Times New Roman" w:hAnsi="Times New Roman" w:cs="Times New Roman"/>
        </w:rPr>
        <w:t>is</w:t>
      </w:r>
      <w:r w:rsidR="00E76EDA" w:rsidRPr="00AE2136">
        <w:rPr>
          <w:rFonts w:ascii="Times New Roman" w:hAnsi="Times New Roman" w:cs="Times New Roman"/>
        </w:rPr>
        <w:t xml:space="preserve"> </w:t>
      </w:r>
      <w:r w:rsidR="000A2A6F" w:rsidRPr="00AE2136">
        <w:rPr>
          <w:rFonts w:ascii="Times New Roman" w:hAnsi="Times New Roman" w:cs="Times New Roman"/>
          <w:lang w:eastAsia="zh-TW"/>
        </w:rPr>
        <w:t xml:space="preserve">Unit 607, </w:t>
      </w:r>
      <w:r w:rsidR="00416EA3" w:rsidRPr="00AE2136">
        <w:rPr>
          <w:rFonts w:ascii="Times New Roman" w:hAnsi="Times New Roman" w:cs="Times New Roman"/>
        </w:rPr>
        <w:t xml:space="preserve">6th Floor, </w:t>
      </w:r>
      <w:r w:rsidR="000A2A6F" w:rsidRPr="00AE2136">
        <w:rPr>
          <w:rFonts w:ascii="Times New Roman" w:hAnsi="Times New Roman" w:cs="Times New Roman"/>
          <w:lang w:eastAsia="zh-TW"/>
        </w:rPr>
        <w:t>FWD</w:t>
      </w:r>
      <w:r w:rsidR="00416EA3" w:rsidRPr="00AE2136">
        <w:rPr>
          <w:rFonts w:ascii="Times New Roman" w:hAnsi="Times New Roman" w:cs="Times New Roman"/>
        </w:rPr>
        <w:t xml:space="preserve"> </w:t>
      </w:r>
      <w:r w:rsidR="000A2A6F" w:rsidRPr="00AE2136">
        <w:rPr>
          <w:rFonts w:ascii="Times New Roman" w:hAnsi="Times New Roman" w:cs="Times New Roman"/>
          <w:lang w:eastAsia="zh-TW"/>
        </w:rPr>
        <w:t>Financial</w:t>
      </w:r>
      <w:r w:rsidR="00416EA3" w:rsidRPr="00AE2136">
        <w:rPr>
          <w:rFonts w:ascii="Times New Roman" w:hAnsi="Times New Roman" w:cs="Times New Roman"/>
        </w:rPr>
        <w:t xml:space="preserve"> </w:t>
      </w:r>
      <w:r w:rsidR="000A2A6F" w:rsidRPr="00AE2136">
        <w:rPr>
          <w:rFonts w:ascii="Times New Roman" w:hAnsi="Times New Roman" w:cs="Times New Roman"/>
          <w:lang w:eastAsia="zh-TW"/>
        </w:rPr>
        <w:t>Centre</w:t>
      </w:r>
      <w:r w:rsidR="00416EA3" w:rsidRPr="00AE2136">
        <w:rPr>
          <w:rFonts w:ascii="Times New Roman" w:hAnsi="Times New Roman" w:cs="Times New Roman"/>
        </w:rPr>
        <w:t xml:space="preserve">, </w:t>
      </w:r>
      <w:smartTag w:uri="urn:schemas-microsoft-com:office:smarttags" w:element="Street">
        <w:smartTag w:uri="urn:schemas-microsoft-com:office:smarttags" w:element="address">
          <w:r w:rsidR="000A2A6F" w:rsidRPr="00AE2136">
            <w:rPr>
              <w:rFonts w:ascii="Times New Roman" w:hAnsi="Times New Roman" w:cs="Times New Roman"/>
              <w:lang w:eastAsia="zh-TW"/>
            </w:rPr>
            <w:t>308</w:t>
          </w:r>
          <w:r w:rsidR="00416EA3" w:rsidRPr="00AE2136">
            <w:rPr>
              <w:rFonts w:ascii="Times New Roman" w:hAnsi="Times New Roman" w:cs="Times New Roman"/>
            </w:rPr>
            <w:t xml:space="preserve"> </w:t>
          </w:r>
          <w:r w:rsidR="000A2A6F" w:rsidRPr="00AE2136">
            <w:rPr>
              <w:rFonts w:ascii="Times New Roman" w:hAnsi="Times New Roman" w:cs="Times New Roman"/>
              <w:lang w:eastAsia="zh-TW"/>
            </w:rPr>
            <w:t>Des</w:t>
          </w:r>
          <w:r w:rsidR="00416EA3" w:rsidRPr="00AE2136">
            <w:rPr>
              <w:rFonts w:ascii="Times New Roman" w:hAnsi="Times New Roman" w:cs="Times New Roman"/>
            </w:rPr>
            <w:t xml:space="preserve"> </w:t>
          </w:r>
          <w:r w:rsidR="000A2A6F" w:rsidRPr="00AE2136">
            <w:rPr>
              <w:rFonts w:ascii="Times New Roman" w:hAnsi="Times New Roman" w:cs="Times New Roman"/>
              <w:lang w:eastAsia="zh-TW"/>
            </w:rPr>
            <w:t>Voeux</w:t>
          </w:r>
          <w:r w:rsidR="00416EA3" w:rsidRPr="00AE2136">
            <w:rPr>
              <w:rFonts w:ascii="Times New Roman" w:hAnsi="Times New Roman" w:cs="Times New Roman"/>
            </w:rPr>
            <w:t xml:space="preserve"> </w:t>
          </w:r>
          <w:r w:rsidR="000A2A6F" w:rsidRPr="00AE2136">
            <w:rPr>
              <w:rFonts w:ascii="Times New Roman" w:hAnsi="Times New Roman" w:cs="Times New Roman"/>
              <w:lang w:eastAsia="zh-TW"/>
            </w:rPr>
            <w:t>Road</w:t>
          </w:r>
        </w:smartTag>
      </w:smartTag>
      <w:r w:rsidR="00416EA3" w:rsidRPr="00AE2136">
        <w:rPr>
          <w:rFonts w:ascii="Times New Roman" w:hAnsi="Times New Roman" w:cs="Times New Roman"/>
        </w:rPr>
        <w:t xml:space="preserve"> Central, </w:t>
      </w:r>
      <w:r w:rsidR="000A2A6F" w:rsidRPr="00AE2136">
        <w:rPr>
          <w:rFonts w:ascii="Times New Roman" w:hAnsi="Times New Roman" w:cs="Times New Roman"/>
          <w:lang w:eastAsia="zh-TW"/>
        </w:rPr>
        <w:t xml:space="preserve">Sheung Wan, </w:t>
      </w:r>
      <w:smartTag w:uri="urn:schemas-microsoft-com:office:smarttags" w:element="place">
        <w:r w:rsidR="00416EA3" w:rsidRPr="00AE2136">
          <w:rPr>
            <w:rFonts w:ascii="Times New Roman" w:hAnsi="Times New Roman" w:cs="Times New Roman"/>
          </w:rPr>
          <w:t>Hong Kong</w:t>
        </w:r>
      </w:smartTag>
      <w:r w:rsidR="00416EA3" w:rsidRPr="00AE2136">
        <w:rPr>
          <w:rFonts w:ascii="Times New Roman" w:hAnsi="Times New Roman" w:cs="Times New Roman"/>
        </w:rPr>
        <w:t>.</w:t>
      </w:r>
    </w:p>
    <w:p w:rsidR="00044975" w:rsidRPr="00AE2136" w:rsidRDefault="00044975" w:rsidP="00F36A0D">
      <w:pPr>
        <w:tabs>
          <w:tab w:val="left" w:pos="540"/>
        </w:tabs>
        <w:spacing w:line="280" w:lineRule="exact"/>
        <w:ind w:left="540" w:hanging="540"/>
        <w:jc w:val="both"/>
        <w:rPr>
          <w:rFonts w:ascii="Times New Roman" w:hAnsi="Times New Roman" w:cs="Times New Roman"/>
        </w:rPr>
      </w:pPr>
    </w:p>
    <w:p w:rsidR="00044975" w:rsidRPr="00AE2136" w:rsidRDefault="008F3CC7" w:rsidP="00F36A0D">
      <w:pPr>
        <w:tabs>
          <w:tab w:val="left" w:pos="1260"/>
          <w:tab w:val="left" w:pos="3060"/>
          <w:tab w:val="left" w:pos="6120"/>
          <w:tab w:val="decimal" w:pos="7380"/>
          <w:tab w:val="left" w:pos="7560"/>
          <w:tab w:val="decimal" w:pos="8820"/>
        </w:tabs>
        <w:spacing w:line="280" w:lineRule="exact"/>
        <w:ind w:left="540" w:firstLineChars="4" w:firstLine="9"/>
        <w:jc w:val="both"/>
        <w:rPr>
          <w:rFonts w:ascii="Times New Roman" w:hAnsi="Times New Roman" w:cs="Times New Roman"/>
          <w:szCs w:val="22"/>
        </w:rPr>
      </w:pPr>
      <w:r w:rsidRPr="00AE2136">
        <w:rPr>
          <w:rFonts w:ascii="Times New Roman" w:hAnsi="Times New Roman" w:cs="Times New Roman"/>
        </w:rPr>
        <w:t>T</w:t>
      </w:r>
      <w:r w:rsidR="0015025B" w:rsidRPr="00AE2136">
        <w:rPr>
          <w:rFonts w:ascii="Times New Roman" w:hAnsi="Times New Roman" w:cs="Times New Roman"/>
        </w:rPr>
        <w:t>he principal activity of the Company is investment holding. The principal activities of the Company</w:t>
      </w:r>
      <w:r w:rsidR="00BA6039" w:rsidRPr="00AE2136">
        <w:rPr>
          <w:rFonts w:ascii="Times New Roman" w:hAnsi="Times New Roman" w:cs="Times New Roman"/>
        </w:rPr>
        <w:t>’</w:t>
      </w:r>
      <w:r w:rsidR="0015025B" w:rsidRPr="00AE2136">
        <w:rPr>
          <w:rFonts w:ascii="Times New Roman" w:hAnsi="Times New Roman" w:cs="Times New Roman"/>
        </w:rPr>
        <w:t xml:space="preserve">s subsidiaries are set out in </w:t>
      </w:r>
      <w:r w:rsidR="00444E91" w:rsidRPr="00AE2136">
        <w:rPr>
          <w:rFonts w:ascii="Times New Roman" w:hAnsi="Times New Roman" w:cs="Times New Roman"/>
        </w:rPr>
        <w:t>note</w:t>
      </w:r>
      <w:r w:rsidR="0015025B" w:rsidRPr="00AE2136">
        <w:rPr>
          <w:rFonts w:ascii="Times New Roman" w:hAnsi="Times New Roman" w:cs="Times New Roman"/>
        </w:rPr>
        <w:t xml:space="preserve"> </w:t>
      </w:r>
      <w:r w:rsidR="00B60618">
        <w:rPr>
          <w:rFonts w:ascii="Times New Roman" w:hAnsi="Times New Roman" w:cs="Times New Roman"/>
        </w:rPr>
        <w:t>2</w:t>
      </w:r>
      <w:r w:rsidR="00354EAD">
        <w:rPr>
          <w:rFonts w:ascii="Times New Roman" w:hAnsi="Times New Roman" w:cs="Times New Roman"/>
        </w:rPr>
        <w:t>1</w:t>
      </w:r>
      <w:r w:rsidR="00053088" w:rsidRPr="00AE2136">
        <w:rPr>
          <w:rFonts w:ascii="Times New Roman" w:hAnsi="Times New Roman" w:cs="Times New Roman"/>
        </w:rPr>
        <w:t xml:space="preserve"> </w:t>
      </w:r>
      <w:r w:rsidR="00771B3B" w:rsidRPr="00AE2136">
        <w:rPr>
          <w:rFonts w:ascii="Times New Roman" w:hAnsi="Times New Roman" w:cs="Times New Roman"/>
        </w:rPr>
        <w:t>to the consolidated financial statement</w:t>
      </w:r>
      <w:r w:rsidR="00BE5348" w:rsidRPr="00AE2136">
        <w:rPr>
          <w:rFonts w:ascii="Times New Roman" w:hAnsi="Times New Roman" w:cs="Times New Roman"/>
        </w:rPr>
        <w:t>s</w:t>
      </w:r>
      <w:r w:rsidR="0015025B" w:rsidRPr="00AE2136">
        <w:rPr>
          <w:rFonts w:ascii="Times New Roman" w:hAnsi="Times New Roman" w:cs="Times New Roman"/>
        </w:rPr>
        <w:t>.</w:t>
      </w:r>
      <w:r w:rsidRPr="00AE2136">
        <w:rPr>
          <w:rFonts w:ascii="Times New Roman" w:hAnsi="Times New Roman" w:cs="Times New Roman"/>
        </w:rPr>
        <w:t xml:space="preserve"> </w:t>
      </w:r>
    </w:p>
    <w:p w:rsidR="0015025B" w:rsidRPr="00AE2136" w:rsidRDefault="0015025B" w:rsidP="00F36A0D">
      <w:pPr>
        <w:tabs>
          <w:tab w:val="left" w:pos="540"/>
        </w:tabs>
        <w:spacing w:line="280" w:lineRule="exact"/>
        <w:ind w:left="540" w:hanging="540"/>
        <w:jc w:val="both"/>
        <w:rPr>
          <w:rFonts w:ascii="Times New Roman" w:hAnsi="Times New Roman" w:cs="Times New Roman"/>
        </w:rPr>
      </w:pPr>
    </w:p>
    <w:p w:rsidR="00B70E49" w:rsidRPr="00AE2136" w:rsidRDefault="00DE7172" w:rsidP="00F36A0D">
      <w:pPr>
        <w:tabs>
          <w:tab w:val="left" w:pos="540"/>
        </w:tabs>
        <w:spacing w:line="280" w:lineRule="exact"/>
        <w:ind w:left="540" w:hanging="540"/>
        <w:jc w:val="both"/>
        <w:rPr>
          <w:rFonts w:ascii="Times New Roman" w:hAnsi="Times New Roman" w:cs="Times New Roman"/>
        </w:rPr>
      </w:pPr>
      <w:r w:rsidRPr="00AE2136">
        <w:rPr>
          <w:rFonts w:ascii="Times New Roman" w:hAnsi="Times New Roman" w:cs="Times New Roman"/>
        </w:rPr>
        <w:tab/>
        <w:t>The functional currency of the Company is</w:t>
      </w:r>
      <w:r w:rsidR="00416EA3" w:rsidRPr="00AE2136">
        <w:rPr>
          <w:rFonts w:ascii="Times New Roman" w:hAnsi="Times New Roman" w:cs="Times New Roman"/>
        </w:rPr>
        <w:t xml:space="preserve"> Hong Kong Dollars</w:t>
      </w:r>
      <w:r w:rsidR="00EC11B3" w:rsidRPr="00AE2136">
        <w:rPr>
          <w:rFonts w:ascii="Times New Roman" w:hAnsi="Times New Roman" w:cs="Times New Roman"/>
        </w:rPr>
        <w:t xml:space="preserve"> (“</w:t>
      </w:r>
      <w:r w:rsidR="00CA69CD" w:rsidRPr="00AE2136">
        <w:rPr>
          <w:rFonts w:ascii="Times New Roman" w:hAnsi="Times New Roman" w:cs="Times New Roman"/>
          <w:lang w:eastAsia="zh-TW"/>
        </w:rPr>
        <w:t>HK</w:t>
      </w:r>
      <w:r w:rsidR="00C97F7D" w:rsidRPr="00AE2136">
        <w:rPr>
          <w:rFonts w:ascii="Times New Roman" w:hAnsi="Times New Roman" w:cs="Times New Roman"/>
        </w:rPr>
        <w:t>$</w:t>
      </w:r>
      <w:r w:rsidR="00EC11B3" w:rsidRPr="00AE2136">
        <w:rPr>
          <w:rFonts w:ascii="Times New Roman" w:hAnsi="Times New Roman" w:cs="Times New Roman"/>
        </w:rPr>
        <w:t>”)</w:t>
      </w:r>
      <w:r w:rsidRPr="00AE2136">
        <w:rPr>
          <w:rFonts w:ascii="Times New Roman" w:hAnsi="Times New Roman" w:cs="Times New Roman"/>
        </w:rPr>
        <w:t xml:space="preserve">. The consolidated financial statements of the </w:t>
      </w:r>
      <w:r w:rsidR="00C76E10" w:rsidRPr="00AE2136">
        <w:rPr>
          <w:rFonts w:ascii="Times New Roman" w:hAnsi="Times New Roman" w:cs="Times New Roman"/>
        </w:rPr>
        <w:t>Company and its subsidiaries (collectively referred to as the “</w:t>
      </w:r>
      <w:r w:rsidRPr="00AE2136">
        <w:rPr>
          <w:rFonts w:ascii="Times New Roman" w:hAnsi="Times New Roman" w:cs="Times New Roman"/>
        </w:rPr>
        <w:t>Group</w:t>
      </w:r>
      <w:r w:rsidR="00C76E10" w:rsidRPr="00AE2136">
        <w:rPr>
          <w:rFonts w:ascii="Times New Roman" w:hAnsi="Times New Roman" w:cs="Times New Roman"/>
        </w:rPr>
        <w:t>”)</w:t>
      </w:r>
      <w:r w:rsidRPr="00AE2136">
        <w:rPr>
          <w:rFonts w:ascii="Times New Roman" w:hAnsi="Times New Roman" w:cs="Times New Roman"/>
        </w:rPr>
        <w:t xml:space="preserve"> are presented in United States Dollars </w:t>
      </w:r>
      <w:r w:rsidR="00EC01F4" w:rsidRPr="00AE2136">
        <w:rPr>
          <w:rFonts w:ascii="Times New Roman" w:hAnsi="Times New Roman" w:cs="Times New Roman"/>
        </w:rPr>
        <w:t>(“</w:t>
      </w:r>
      <w:r w:rsidRPr="00AE2136">
        <w:rPr>
          <w:rFonts w:ascii="Times New Roman" w:hAnsi="Times New Roman" w:cs="Times New Roman"/>
        </w:rPr>
        <w:t>US$</w:t>
      </w:r>
      <w:r w:rsidR="00EC01F4" w:rsidRPr="00AE2136">
        <w:rPr>
          <w:rFonts w:ascii="Times New Roman" w:hAnsi="Times New Roman" w:cs="Times New Roman"/>
        </w:rPr>
        <w:t>”</w:t>
      </w:r>
      <w:r w:rsidR="00EA416B" w:rsidRPr="00AE2136">
        <w:rPr>
          <w:rFonts w:ascii="Times New Roman" w:hAnsi="Times New Roman" w:cs="Times New Roman"/>
        </w:rPr>
        <w:t xml:space="preserve"> or “USD”</w:t>
      </w:r>
      <w:r w:rsidRPr="00AE2136">
        <w:rPr>
          <w:rFonts w:ascii="Times New Roman" w:hAnsi="Times New Roman" w:cs="Times New Roman"/>
        </w:rPr>
        <w:t>).</w:t>
      </w:r>
    </w:p>
    <w:p w:rsidR="00B70E49" w:rsidRPr="00AE2136" w:rsidRDefault="00B70E49" w:rsidP="00F36A0D">
      <w:pPr>
        <w:tabs>
          <w:tab w:val="left" w:pos="540"/>
        </w:tabs>
        <w:spacing w:line="280" w:lineRule="exact"/>
        <w:ind w:left="540" w:hanging="540"/>
        <w:jc w:val="both"/>
        <w:rPr>
          <w:rFonts w:ascii="Times New Roman" w:hAnsi="Times New Roman" w:cs="Times New Roman"/>
        </w:rPr>
      </w:pPr>
    </w:p>
    <w:p w:rsidR="00044975" w:rsidRPr="00AE2136" w:rsidRDefault="00B70E49" w:rsidP="00F36A0D">
      <w:pPr>
        <w:tabs>
          <w:tab w:val="left" w:pos="540"/>
        </w:tabs>
        <w:spacing w:line="280" w:lineRule="exact"/>
        <w:ind w:left="540" w:hanging="540"/>
        <w:jc w:val="both"/>
        <w:rPr>
          <w:rFonts w:ascii="Times New Roman" w:hAnsi="Times New Roman" w:cs="Times New Roman"/>
        </w:rPr>
      </w:pPr>
      <w:r w:rsidRPr="00AE2136">
        <w:rPr>
          <w:rFonts w:ascii="Times New Roman" w:hAnsi="Times New Roman" w:cs="Times New Roman"/>
        </w:rPr>
        <w:tab/>
        <w:t>The consolidated financial statements have been prepared in accordance with all applicable International Financial Reporting Standards (“IFRS”), International Accounting Standards (“IAS”) and Interpretations adopted by the European Union (“EU”) (collectively</w:t>
      </w:r>
      <w:r w:rsidR="00B96B46" w:rsidRPr="00AE2136">
        <w:rPr>
          <w:rFonts w:ascii="Times New Roman" w:hAnsi="Times New Roman" w:cs="Times New Roman"/>
        </w:rPr>
        <w:t xml:space="preserve"> </w:t>
      </w:r>
      <w:r w:rsidRPr="00AE2136">
        <w:rPr>
          <w:rFonts w:ascii="Times New Roman" w:hAnsi="Times New Roman" w:cs="Times New Roman"/>
        </w:rPr>
        <w:t>referred</w:t>
      </w:r>
      <w:r w:rsidR="00B96B46" w:rsidRPr="00AE2136">
        <w:rPr>
          <w:rFonts w:ascii="Times New Roman" w:hAnsi="Times New Roman" w:cs="Times New Roman"/>
        </w:rPr>
        <w:t xml:space="preserve"> </w:t>
      </w:r>
      <w:r w:rsidRPr="00AE2136">
        <w:rPr>
          <w:rFonts w:ascii="Times New Roman" w:hAnsi="Times New Roman" w:cs="Times New Roman"/>
        </w:rPr>
        <w:t>to</w:t>
      </w:r>
      <w:r w:rsidR="00B96B46" w:rsidRPr="00AE2136">
        <w:rPr>
          <w:rFonts w:ascii="Times New Roman" w:hAnsi="Times New Roman" w:cs="Times New Roman"/>
        </w:rPr>
        <w:t xml:space="preserve"> </w:t>
      </w:r>
      <w:r w:rsidRPr="00AE2136">
        <w:rPr>
          <w:rFonts w:ascii="Times New Roman" w:hAnsi="Times New Roman" w:cs="Times New Roman"/>
        </w:rPr>
        <w:t>as</w:t>
      </w:r>
      <w:r w:rsidR="00B96B46" w:rsidRPr="00AE2136">
        <w:rPr>
          <w:rFonts w:ascii="Times New Roman" w:hAnsi="Times New Roman" w:cs="Times New Roman"/>
        </w:rPr>
        <w:t xml:space="preserve"> </w:t>
      </w:r>
      <w:r w:rsidRPr="00AE2136">
        <w:rPr>
          <w:rFonts w:ascii="Times New Roman" w:hAnsi="Times New Roman" w:cs="Times New Roman"/>
        </w:rPr>
        <w:t>the</w:t>
      </w:r>
      <w:r w:rsidR="00B96B46" w:rsidRPr="00AE2136">
        <w:rPr>
          <w:rFonts w:ascii="Times New Roman" w:hAnsi="Times New Roman" w:cs="Times New Roman"/>
        </w:rPr>
        <w:t xml:space="preserve"> </w:t>
      </w:r>
      <w:r w:rsidR="00FD6AF2" w:rsidRPr="00AE2136">
        <w:rPr>
          <w:rFonts w:ascii="Times New Roman" w:hAnsi="Times New Roman" w:cs="Times New Roman"/>
        </w:rPr>
        <w:t>“</w:t>
      </w:r>
      <w:r w:rsidRPr="00AE2136">
        <w:rPr>
          <w:rFonts w:ascii="Times New Roman" w:hAnsi="Times New Roman" w:cs="Times New Roman"/>
        </w:rPr>
        <w:t>IFRSs</w:t>
      </w:r>
      <w:r w:rsidR="00FD6AF2" w:rsidRPr="00AE2136">
        <w:rPr>
          <w:rFonts w:ascii="Times New Roman" w:hAnsi="Times New Roman" w:cs="Times New Roman"/>
        </w:rPr>
        <w:t>”).</w:t>
      </w:r>
    </w:p>
    <w:p w:rsidR="00B70E49" w:rsidRPr="00AE2136" w:rsidRDefault="00B70E49" w:rsidP="00F36A0D">
      <w:pPr>
        <w:tabs>
          <w:tab w:val="left" w:pos="540"/>
        </w:tabs>
        <w:spacing w:line="280" w:lineRule="exact"/>
        <w:ind w:left="720" w:hanging="720"/>
        <w:jc w:val="both"/>
        <w:rPr>
          <w:rFonts w:ascii="Times New Roman" w:hAnsi="Times New Roman" w:cs="Times New Roman"/>
        </w:rPr>
      </w:pPr>
    </w:p>
    <w:p w:rsidR="00B70E49" w:rsidRPr="00AE2136" w:rsidRDefault="00B70E49" w:rsidP="00F36A0D">
      <w:pPr>
        <w:tabs>
          <w:tab w:val="left" w:pos="540"/>
        </w:tabs>
        <w:spacing w:line="280" w:lineRule="exact"/>
        <w:ind w:left="720" w:hanging="720"/>
        <w:jc w:val="both"/>
        <w:rPr>
          <w:rFonts w:ascii="Times New Roman" w:hAnsi="Times New Roman" w:cs="Times New Roman"/>
        </w:rPr>
      </w:pPr>
    </w:p>
    <w:p w:rsidR="00380E92" w:rsidRPr="00AE2136" w:rsidRDefault="001064C9" w:rsidP="00226200">
      <w:pPr>
        <w:numPr>
          <w:ilvl w:val="0"/>
          <w:numId w:val="1"/>
        </w:numPr>
        <w:tabs>
          <w:tab w:val="clear" w:pos="1440"/>
          <w:tab w:val="num" w:pos="540"/>
        </w:tabs>
        <w:spacing w:line="280" w:lineRule="exact"/>
        <w:ind w:left="540" w:hanging="540"/>
        <w:jc w:val="both"/>
        <w:rPr>
          <w:rFonts w:ascii="Times New Roman" w:hAnsi="Times New Roman" w:cs="Times New Roman"/>
          <w:b/>
        </w:rPr>
      </w:pPr>
      <w:r w:rsidRPr="00AE2136">
        <w:rPr>
          <w:rFonts w:ascii="Times New Roman" w:hAnsi="Times New Roman" w:cs="Times New Roman"/>
          <w:b/>
        </w:rPr>
        <w:t xml:space="preserve">APPLICATION </w:t>
      </w:r>
      <w:r w:rsidR="0015025B" w:rsidRPr="00AE2136">
        <w:rPr>
          <w:rFonts w:ascii="Times New Roman" w:hAnsi="Times New Roman" w:cs="Times New Roman"/>
          <w:b/>
        </w:rPr>
        <w:t>OF NEW AND REVI</w:t>
      </w:r>
      <w:r w:rsidR="009829E7" w:rsidRPr="00AE2136">
        <w:rPr>
          <w:rFonts w:ascii="Times New Roman" w:hAnsi="Times New Roman" w:cs="Times New Roman"/>
          <w:b/>
        </w:rPr>
        <w:t>S</w:t>
      </w:r>
      <w:r w:rsidR="0015025B" w:rsidRPr="00AE2136">
        <w:rPr>
          <w:rFonts w:ascii="Times New Roman" w:hAnsi="Times New Roman" w:cs="Times New Roman"/>
          <w:b/>
        </w:rPr>
        <w:t xml:space="preserve">ED </w:t>
      </w:r>
      <w:r w:rsidR="000848AF" w:rsidRPr="00AE2136">
        <w:rPr>
          <w:rFonts w:ascii="Times New Roman" w:hAnsi="Times New Roman" w:cs="Times New Roman"/>
          <w:b/>
        </w:rPr>
        <w:t>IFRSs</w:t>
      </w:r>
    </w:p>
    <w:p w:rsidR="00566FA8" w:rsidRPr="00AE2136" w:rsidRDefault="00566FA8" w:rsidP="00F36A0D">
      <w:pPr>
        <w:tabs>
          <w:tab w:val="left" w:pos="540"/>
        </w:tabs>
        <w:spacing w:line="280" w:lineRule="exact"/>
        <w:ind w:left="1440"/>
        <w:jc w:val="both"/>
        <w:rPr>
          <w:rFonts w:ascii="Times New Roman" w:hAnsi="Times New Roman" w:cs="Times New Roman"/>
          <w:b/>
        </w:rPr>
      </w:pPr>
    </w:p>
    <w:p w:rsidR="00044975" w:rsidRPr="00AE2136" w:rsidRDefault="000848AF" w:rsidP="00F36A0D">
      <w:pPr>
        <w:tabs>
          <w:tab w:val="left" w:pos="565"/>
        </w:tabs>
        <w:spacing w:line="280" w:lineRule="exact"/>
        <w:ind w:left="540" w:hanging="540"/>
        <w:jc w:val="both"/>
        <w:rPr>
          <w:rFonts w:ascii="Times New Roman" w:hAnsi="Times New Roman" w:cs="Times New Roman"/>
          <w:b/>
          <w:lang w:eastAsia="zh-TW"/>
        </w:rPr>
      </w:pPr>
      <w:r w:rsidRPr="00AE2136">
        <w:rPr>
          <w:rFonts w:ascii="Times New Roman" w:hAnsi="Times New Roman" w:cs="Times New Roman"/>
          <w:b/>
          <w:lang w:eastAsia="zh-TW"/>
        </w:rPr>
        <w:t>2.1</w:t>
      </w:r>
      <w:r w:rsidR="00566FA8" w:rsidRPr="00AE2136">
        <w:rPr>
          <w:rFonts w:ascii="Times New Roman" w:hAnsi="Times New Roman" w:cs="Times New Roman"/>
          <w:b/>
          <w:lang w:eastAsia="zh-TW"/>
        </w:rPr>
        <w:tab/>
      </w:r>
      <w:r w:rsidRPr="00AE2136">
        <w:rPr>
          <w:rFonts w:ascii="Times New Roman" w:hAnsi="Times New Roman" w:cs="Times New Roman"/>
          <w:b/>
          <w:lang w:eastAsia="zh-TW"/>
        </w:rPr>
        <w:t xml:space="preserve">New and revised IFRSs applied </w:t>
      </w:r>
    </w:p>
    <w:p w:rsidR="00044975" w:rsidRPr="00AE2136" w:rsidRDefault="00044975" w:rsidP="00F36A0D">
      <w:pPr>
        <w:spacing w:line="280" w:lineRule="exact"/>
        <w:ind w:left="540" w:firstLine="27"/>
        <w:jc w:val="both"/>
        <w:rPr>
          <w:rFonts w:ascii="Times New Roman" w:hAnsi="Times New Roman" w:cs="Times New Roman"/>
        </w:rPr>
      </w:pPr>
    </w:p>
    <w:p w:rsidR="008B1F76" w:rsidRPr="00AE2136" w:rsidRDefault="008B1F76" w:rsidP="00F36A0D">
      <w:pPr>
        <w:pStyle w:val="Bodycopy"/>
        <w:spacing w:before="0" w:line="280" w:lineRule="exact"/>
        <w:ind w:left="540"/>
        <w:jc w:val="both"/>
        <w:rPr>
          <w:rFonts w:ascii="Times New Roman" w:hAnsi="Times New Roman" w:cs="Times New Roman"/>
          <w:sz w:val="22"/>
          <w:szCs w:val="22"/>
          <w:lang w:val="en-AU"/>
        </w:rPr>
      </w:pPr>
      <w:r w:rsidRPr="00AE2136">
        <w:rPr>
          <w:rFonts w:ascii="Times New Roman" w:hAnsi="Times New Roman" w:cs="Times New Roman"/>
          <w:sz w:val="22"/>
          <w:szCs w:val="22"/>
          <w:lang w:val="en-AU"/>
        </w:rPr>
        <w:t xml:space="preserve">The following new and revised IFRSs have been </w:t>
      </w:r>
      <w:r w:rsidR="00225A96" w:rsidRPr="00AE2136">
        <w:rPr>
          <w:rFonts w:ascii="Times New Roman" w:hAnsi="Times New Roman" w:cs="Times New Roman"/>
          <w:sz w:val="22"/>
          <w:szCs w:val="22"/>
          <w:lang w:val="en-AU"/>
        </w:rPr>
        <w:t>applied by the Group in the current year</w:t>
      </w:r>
      <w:r w:rsidRPr="00AE2136">
        <w:rPr>
          <w:rFonts w:ascii="Times New Roman" w:hAnsi="Times New Roman" w:cs="Times New Roman"/>
          <w:sz w:val="22"/>
          <w:szCs w:val="22"/>
          <w:lang w:val="en-AU"/>
        </w:rPr>
        <w:t xml:space="preserve">. </w:t>
      </w:r>
    </w:p>
    <w:p w:rsidR="00044975" w:rsidRPr="00AE2136" w:rsidRDefault="00044975" w:rsidP="00F36A0D">
      <w:pPr>
        <w:pStyle w:val="Bodycopy"/>
        <w:spacing w:before="0" w:line="280" w:lineRule="exact"/>
        <w:ind w:left="540"/>
        <w:jc w:val="both"/>
        <w:rPr>
          <w:rFonts w:ascii="Times New Roman" w:hAnsi="Times New Roman" w:cs="Times New Roman"/>
          <w:sz w:val="22"/>
          <w:szCs w:val="22"/>
          <w:lang w:val="en-AU"/>
        </w:rPr>
      </w:pPr>
    </w:p>
    <w:tbl>
      <w:tblPr>
        <w:tblW w:w="8672" w:type="dxa"/>
        <w:tblInd w:w="508" w:type="dxa"/>
        <w:tblLayout w:type="fixed"/>
        <w:tblLook w:val="04A0" w:firstRow="1" w:lastRow="0" w:firstColumn="1" w:lastColumn="0" w:noHBand="0" w:noVBand="1"/>
      </w:tblPr>
      <w:tblGrid>
        <w:gridCol w:w="3002"/>
        <w:gridCol w:w="5670"/>
      </w:tblGrid>
      <w:tr w:rsidR="00E125F2" w:rsidTr="002D740C">
        <w:tc>
          <w:tcPr>
            <w:tcW w:w="3002" w:type="dxa"/>
          </w:tcPr>
          <w:p w:rsidR="00E125F2" w:rsidRPr="00E125F2" w:rsidRDefault="00E125F2">
            <w:pPr>
              <w:spacing w:line="280" w:lineRule="exact"/>
              <w:ind w:left="176" w:right="-108" w:hanging="176"/>
              <w:rPr>
                <w:rFonts w:ascii="Times New Roman" w:hAnsi="Times New Roman" w:cs="Times New Roman"/>
                <w:snapToGrid w:val="0"/>
                <w:lang w:eastAsia="zh-CN"/>
              </w:rPr>
            </w:pPr>
            <w:r w:rsidRPr="00E125F2">
              <w:rPr>
                <w:rFonts w:ascii="Times New Roman" w:hAnsi="Times New Roman" w:cs="Times New Roman"/>
                <w:snapToGrid w:val="0"/>
                <w:lang w:eastAsia="zh-CN"/>
              </w:rPr>
              <w:t>IFRS 16</w:t>
            </w:r>
          </w:p>
        </w:tc>
        <w:tc>
          <w:tcPr>
            <w:tcW w:w="5670" w:type="dxa"/>
          </w:tcPr>
          <w:p w:rsidR="00E125F2" w:rsidRPr="00E125F2" w:rsidRDefault="00E125F2" w:rsidP="00E125F2">
            <w:pPr>
              <w:spacing w:line="280" w:lineRule="exact"/>
              <w:ind w:left="176" w:right="-108" w:hanging="176"/>
              <w:rPr>
                <w:rFonts w:ascii="Times New Roman" w:hAnsi="Times New Roman" w:cs="Times New Roman"/>
                <w:snapToGrid w:val="0"/>
              </w:rPr>
            </w:pPr>
            <w:r w:rsidRPr="00E125F2">
              <w:rPr>
                <w:rFonts w:ascii="Times New Roman" w:hAnsi="Times New Roman" w:cs="Times New Roman"/>
                <w:snapToGrid w:val="0"/>
              </w:rPr>
              <w:t>Leases</w:t>
            </w:r>
          </w:p>
        </w:tc>
      </w:tr>
      <w:tr w:rsidR="00E125F2" w:rsidTr="002D740C">
        <w:tc>
          <w:tcPr>
            <w:tcW w:w="3002" w:type="dxa"/>
          </w:tcPr>
          <w:p w:rsidR="00E125F2" w:rsidRPr="00E125F2" w:rsidRDefault="00E125F2">
            <w:pPr>
              <w:spacing w:line="280" w:lineRule="exact"/>
              <w:ind w:left="176" w:right="-108" w:hanging="176"/>
              <w:rPr>
                <w:rFonts w:ascii="Times New Roman" w:hAnsi="Times New Roman" w:cs="Times New Roman"/>
                <w:snapToGrid w:val="0"/>
                <w:lang w:eastAsia="zh-CN"/>
              </w:rPr>
            </w:pPr>
            <w:r w:rsidRPr="00E125F2">
              <w:rPr>
                <w:rFonts w:ascii="Times New Roman" w:hAnsi="Times New Roman" w:cs="Times New Roman"/>
                <w:snapToGrid w:val="0"/>
                <w:lang w:eastAsia="zh-CN"/>
              </w:rPr>
              <w:t>IFRIC – Int 23</w:t>
            </w:r>
          </w:p>
        </w:tc>
        <w:tc>
          <w:tcPr>
            <w:tcW w:w="5670" w:type="dxa"/>
          </w:tcPr>
          <w:p w:rsidR="00E125F2" w:rsidRPr="00E125F2" w:rsidRDefault="00E125F2" w:rsidP="00E125F2">
            <w:pPr>
              <w:spacing w:line="280" w:lineRule="exact"/>
              <w:ind w:left="176" w:right="-108" w:hanging="176"/>
              <w:rPr>
                <w:rFonts w:ascii="Times New Roman" w:hAnsi="Times New Roman" w:cs="Times New Roman"/>
                <w:snapToGrid w:val="0"/>
              </w:rPr>
            </w:pPr>
            <w:r w:rsidRPr="00E125F2">
              <w:rPr>
                <w:rFonts w:ascii="Times New Roman" w:hAnsi="Times New Roman" w:cs="Times New Roman"/>
                <w:snapToGrid w:val="0"/>
              </w:rPr>
              <w:t>Uncertainty over Income Tax Treatments</w:t>
            </w:r>
          </w:p>
        </w:tc>
      </w:tr>
      <w:tr w:rsidR="00E125F2" w:rsidTr="002D740C">
        <w:tc>
          <w:tcPr>
            <w:tcW w:w="3002" w:type="dxa"/>
          </w:tcPr>
          <w:p w:rsidR="00E125F2" w:rsidRPr="00E125F2" w:rsidRDefault="00E125F2">
            <w:pPr>
              <w:spacing w:line="280" w:lineRule="exact"/>
              <w:ind w:left="176" w:right="-108" w:hanging="176"/>
              <w:rPr>
                <w:rFonts w:ascii="Times New Roman" w:hAnsi="Times New Roman" w:cs="Times New Roman"/>
                <w:snapToGrid w:val="0"/>
                <w:lang w:eastAsia="zh-CN"/>
              </w:rPr>
            </w:pPr>
            <w:r w:rsidRPr="00E125F2">
              <w:rPr>
                <w:rFonts w:ascii="Times New Roman" w:hAnsi="Times New Roman" w:cs="Times New Roman"/>
                <w:snapToGrid w:val="0"/>
                <w:lang w:eastAsia="zh-CN"/>
              </w:rPr>
              <w:t>Amendments to IFRS 9</w:t>
            </w:r>
          </w:p>
        </w:tc>
        <w:tc>
          <w:tcPr>
            <w:tcW w:w="5670" w:type="dxa"/>
          </w:tcPr>
          <w:p w:rsidR="00E125F2" w:rsidRPr="00E125F2" w:rsidRDefault="00E125F2" w:rsidP="00E125F2">
            <w:pPr>
              <w:spacing w:line="280" w:lineRule="exact"/>
              <w:ind w:left="176" w:right="-108" w:hanging="176"/>
              <w:rPr>
                <w:rFonts w:ascii="Times New Roman" w:hAnsi="Times New Roman" w:cs="Times New Roman"/>
                <w:snapToGrid w:val="0"/>
              </w:rPr>
            </w:pPr>
            <w:r w:rsidRPr="00E125F2">
              <w:rPr>
                <w:rFonts w:ascii="Times New Roman" w:hAnsi="Times New Roman" w:cs="Times New Roman"/>
                <w:snapToGrid w:val="0"/>
              </w:rPr>
              <w:t>Prepayment Features and Negative Compensation</w:t>
            </w:r>
          </w:p>
        </w:tc>
      </w:tr>
      <w:tr w:rsidR="00E125F2" w:rsidTr="002D740C">
        <w:tc>
          <w:tcPr>
            <w:tcW w:w="3002" w:type="dxa"/>
          </w:tcPr>
          <w:p w:rsidR="00E125F2" w:rsidRPr="00E125F2" w:rsidRDefault="00E125F2">
            <w:pPr>
              <w:spacing w:line="280" w:lineRule="exact"/>
              <w:ind w:left="176" w:right="-108" w:hanging="176"/>
              <w:rPr>
                <w:rFonts w:ascii="Times New Roman" w:hAnsi="Times New Roman" w:cs="Times New Roman"/>
                <w:snapToGrid w:val="0"/>
                <w:lang w:eastAsia="zh-CN"/>
              </w:rPr>
            </w:pPr>
            <w:r w:rsidRPr="00E125F2">
              <w:rPr>
                <w:rFonts w:ascii="Times New Roman" w:hAnsi="Times New Roman" w:cs="Times New Roman"/>
                <w:snapToGrid w:val="0"/>
                <w:lang w:eastAsia="zh-CN"/>
              </w:rPr>
              <w:t>Amendments to IAS 19</w:t>
            </w:r>
          </w:p>
        </w:tc>
        <w:tc>
          <w:tcPr>
            <w:tcW w:w="5670" w:type="dxa"/>
          </w:tcPr>
          <w:p w:rsidR="00E125F2" w:rsidRPr="00E125F2" w:rsidRDefault="00E125F2" w:rsidP="00E125F2">
            <w:pPr>
              <w:spacing w:line="280" w:lineRule="exact"/>
              <w:ind w:left="176" w:right="-108" w:hanging="176"/>
              <w:rPr>
                <w:rFonts w:ascii="Times New Roman" w:hAnsi="Times New Roman" w:cs="Times New Roman"/>
                <w:snapToGrid w:val="0"/>
              </w:rPr>
            </w:pPr>
            <w:r w:rsidRPr="00E125F2">
              <w:rPr>
                <w:rFonts w:ascii="Times New Roman" w:hAnsi="Times New Roman" w:cs="Times New Roman"/>
                <w:snapToGrid w:val="0"/>
              </w:rPr>
              <w:t>Plan Amendment, Curtailment or Settlement</w:t>
            </w:r>
          </w:p>
        </w:tc>
      </w:tr>
      <w:tr w:rsidR="00E125F2" w:rsidTr="002D740C">
        <w:tc>
          <w:tcPr>
            <w:tcW w:w="3002" w:type="dxa"/>
          </w:tcPr>
          <w:p w:rsidR="00E125F2" w:rsidRPr="00E125F2" w:rsidRDefault="00E125F2">
            <w:pPr>
              <w:spacing w:line="280" w:lineRule="exact"/>
              <w:ind w:left="176" w:right="-108" w:hanging="176"/>
              <w:rPr>
                <w:rFonts w:ascii="Times New Roman" w:hAnsi="Times New Roman" w:cs="Times New Roman"/>
                <w:snapToGrid w:val="0"/>
                <w:lang w:eastAsia="zh-CN"/>
              </w:rPr>
            </w:pPr>
            <w:r w:rsidRPr="00E125F2">
              <w:rPr>
                <w:rFonts w:ascii="Times New Roman" w:hAnsi="Times New Roman" w:cs="Times New Roman"/>
                <w:snapToGrid w:val="0"/>
                <w:lang w:eastAsia="zh-CN"/>
              </w:rPr>
              <w:t>Amendments to IAS 28</w:t>
            </w:r>
          </w:p>
        </w:tc>
        <w:tc>
          <w:tcPr>
            <w:tcW w:w="5670" w:type="dxa"/>
          </w:tcPr>
          <w:p w:rsidR="00E125F2" w:rsidRPr="00E125F2" w:rsidRDefault="00E125F2" w:rsidP="00E125F2">
            <w:pPr>
              <w:spacing w:line="280" w:lineRule="exact"/>
              <w:ind w:left="176" w:right="-108" w:hanging="176"/>
              <w:rPr>
                <w:rFonts w:ascii="Times New Roman" w:hAnsi="Times New Roman" w:cs="Times New Roman"/>
                <w:snapToGrid w:val="0"/>
              </w:rPr>
            </w:pPr>
            <w:r w:rsidRPr="00E125F2">
              <w:rPr>
                <w:rFonts w:ascii="Times New Roman" w:hAnsi="Times New Roman" w:cs="Times New Roman"/>
                <w:snapToGrid w:val="0"/>
              </w:rPr>
              <w:t>Long-term Interests in Associates and Joint Ventures</w:t>
            </w:r>
          </w:p>
        </w:tc>
      </w:tr>
      <w:tr w:rsidR="00E125F2" w:rsidTr="002D740C">
        <w:tc>
          <w:tcPr>
            <w:tcW w:w="3002" w:type="dxa"/>
          </w:tcPr>
          <w:p w:rsidR="00E125F2" w:rsidRPr="00E125F2" w:rsidRDefault="00E125F2">
            <w:pPr>
              <w:spacing w:line="280" w:lineRule="exact"/>
              <w:ind w:left="176" w:right="-108" w:hanging="176"/>
              <w:rPr>
                <w:rFonts w:ascii="Times New Roman" w:hAnsi="Times New Roman" w:cs="Times New Roman"/>
                <w:snapToGrid w:val="0"/>
                <w:lang w:eastAsia="zh-CN"/>
              </w:rPr>
            </w:pPr>
            <w:r w:rsidRPr="00E125F2">
              <w:rPr>
                <w:rFonts w:ascii="Times New Roman" w:hAnsi="Times New Roman" w:cs="Times New Roman"/>
                <w:snapToGrid w:val="0"/>
                <w:lang w:eastAsia="zh-CN"/>
              </w:rPr>
              <w:t>Annual Improvements to IFRS 2015-201</w:t>
            </w:r>
            <w:r w:rsidR="00B60618">
              <w:rPr>
                <w:rFonts w:ascii="Times New Roman" w:hAnsi="Times New Roman" w:cs="Times New Roman"/>
                <w:snapToGrid w:val="0"/>
                <w:lang w:eastAsia="zh-CN"/>
              </w:rPr>
              <w:t>7</w:t>
            </w:r>
            <w:r w:rsidRPr="00E125F2">
              <w:rPr>
                <w:rFonts w:ascii="Times New Roman" w:hAnsi="Times New Roman" w:cs="Times New Roman"/>
                <w:snapToGrid w:val="0"/>
                <w:lang w:eastAsia="zh-CN"/>
              </w:rPr>
              <w:t xml:space="preserve"> cycle</w:t>
            </w:r>
          </w:p>
        </w:tc>
        <w:tc>
          <w:tcPr>
            <w:tcW w:w="5670" w:type="dxa"/>
          </w:tcPr>
          <w:p w:rsidR="00E125F2" w:rsidRPr="00E125F2" w:rsidRDefault="00E125F2" w:rsidP="00226200">
            <w:pPr>
              <w:spacing w:line="280" w:lineRule="exact"/>
              <w:ind w:left="176" w:right="-108" w:hanging="176"/>
              <w:rPr>
                <w:rFonts w:ascii="Times New Roman" w:hAnsi="Times New Roman" w:cs="Times New Roman"/>
                <w:snapToGrid w:val="0"/>
              </w:rPr>
            </w:pPr>
            <w:r w:rsidRPr="00E125F2">
              <w:rPr>
                <w:rFonts w:ascii="Times New Roman" w:hAnsi="Times New Roman" w:cs="Times New Roman"/>
                <w:snapToGrid w:val="0"/>
              </w:rPr>
              <w:t>Amendments to IFRS 11 Joint Arrangements</w:t>
            </w:r>
            <w:r w:rsidR="003168F9">
              <w:rPr>
                <w:rFonts w:ascii="Times New Roman" w:hAnsi="Times New Roman" w:cs="Times New Roman"/>
                <w:snapToGrid w:val="0"/>
              </w:rPr>
              <w:t xml:space="preserve"> and</w:t>
            </w:r>
            <w:r w:rsidRPr="00E125F2">
              <w:rPr>
                <w:rFonts w:ascii="Times New Roman" w:hAnsi="Times New Roman" w:cs="Times New Roman"/>
                <w:snapToGrid w:val="0"/>
              </w:rPr>
              <w:t xml:space="preserve"> IAS 12 </w:t>
            </w:r>
            <w:proofErr w:type="gramStart"/>
            <w:r w:rsidRPr="00E125F2">
              <w:rPr>
                <w:rFonts w:ascii="Times New Roman" w:hAnsi="Times New Roman" w:cs="Times New Roman"/>
                <w:snapToGrid w:val="0"/>
              </w:rPr>
              <w:t>Income  Taxes</w:t>
            </w:r>
            <w:proofErr w:type="gramEnd"/>
            <w:r w:rsidRPr="00E125F2">
              <w:rPr>
                <w:rFonts w:ascii="Times New Roman" w:hAnsi="Times New Roman" w:cs="Times New Roman"/>
                <w:snapToGrid w:val="0"/>
              </w:rPr>
              <w:t xml:space="preserve"> </w:t>
            </w:r>
          </w:p>
        </w:tc>
      </w:tr>
    </w:tbl>
    <w:p w:rsidR="002432C5" w:rsidRDefault="002432C5" w:rsidP="00F36A0D">
      <w:pPr>
        <w:tabs>
          <w:tab w:val="left" w:pos="1728"/>
          <w:tab w:val="left" w:pos="2448"/>
          <w:tab w:val="left" w:pos="5040"/>
        </w:tabs>
        <w:suppressAutoHyphens/>
        <w:snapToGrid w:val="0"/>
        <w:spacing w:line="280" w:lineRule="exact"/>
        <w:ind w:left="540"/>
        <w:jc w:val="both"/>
        <w:rPr>
          <w:rFonts w:ascii="Times New Roman" w:hAnsi="Times New Roman" w:cs="Times New Roman"/>
          <w:bCs/>
          <w:szCs w:val="22"/>
          <w:lang w:val="en-US"/>
        </w:rPr>
      </w:pPr>
    </w:p>
    <w:p w:rsidR="003F6E84" w:rsidRPr="00B60618" w:rsidRDefault="003F6E84" w:rsidP="003F6E84">
      <w:pPr>
        <w:tabs>
          <w:tab w:val="left" w:pos="1728"/>
          <w:tab w:val="left" w:pos="2448"/>
          <w:tab w:val="left" w:pos="5040"/>
        </w:tabs>
        <w:suppressAutoHyphens/>
        <w:snapToGrid w:val="0"/>
        <w:spacing w:line="280" w:lineRule="exact"/>
        <w:ind w:left="540"/>
        <w:jc w:val="both"/>
        <w:rPr>
          <w:rFonts w:ascii="Times New Roman" w:hAnsi="Times New Roman" w:cs="Times New Roman"/>
          <w:bCs/>
          <w:szCs w:val="22"/>
        </w:rPr>
      </w:pPr>
      <w:r>
        <w:rPr>
          <w:rFonts w:ascii="Times New Roman" w:hAnsi="Times New Roman" w:cs="Times New Roman"/>
          <w:bCs/>
          <w:szCs w:val="22"/>
        </w:rPr>
        <w:t>The impact of the adoption of I</w:t>
      </w:r>
      <w:r w:rsidRPr="003F6E84">
        <w:rPr>
          <w:rFonts w:ascii="Times New Roman" w:hAnsi="Times New Roman" w:cs="Times New Roman"/>
          <w:bCs/>
          <w:szCs w:val="22"/>
        </w:rPr>
        <w:t xml:space="preserve">FRS 16 </w:t>
      </w:r>
      <w:r w:rsidR="002D740C">
        <w:rPr>
          <w:rFonts w:ascii="Times New Roman" w:hAnsi="Times New Roman" w:cs="Times New Roman"/>
          <w:bCs/>
          <w:szCs w:val="22"/>
        </w:rPr>
        <w:t>“</w:t>
      </w:r>
      <w:r w:rsidRPr="003F6E84">
        <w:rPr>
          <w:rFonts w:ascii="Times New Roman" w:hAnsi="Times New Roman" w:cs="Times New Roman"/>
          <w:bCs/>
          <w:szCs w:val="22"/>
        </w:rPr>
        <w:t>Leases</w:t>
      </w:r>
      <w:r w:rsidR="002D740C">
        <w:rPr>
          <w:rFonts w:ascii="Times New Roman" w:hAnsi="Times New Roman" w:cs="Times New Roman"/>
          <w:bCs/>
          <w:szCs w:val="22"/>
        </w:rPr>
        <w:t>”</w:t>
      </w:r>
      <w:r w:rsidRPr="003F6E84">
        <w:rPr>
          <w:rFonts w:ascii="Times New Roman" w:hAnsi="Times New Roman" w:cs="Times New Roman"/>
          <w:bCs/>
          <w:szCs w:val="22"/>
        </w:rPr>
        <w:t xml:space="preserve"> have been summarised be</w:t>
      </w:r>
      <w:r>
        <w:rPr>
          <w:rFonts w:ascii="Times New Roman" w:hAnsi="Times New Roman" w:cs="Times New Roman"/>
          <w:bCs/>
          <w:szCs w:val="22"/>
        </w:rPr>
        <w:t xml:space="preserve">low. The other new or amended </w:t>
      </w:r>
      <w:r>
        <w:rPr>
          <w:rFonts w:ascii="Times New Roman" w:hAnsi="Times New Roman" w:cs="Times New Roman"/>
          <w:bCs/>
          <w:szCs w:val="22"/>
          <w:lang w:val="en-US"/>
        </w:rPr>
        <w:t>I</w:t>
      </w:r>
      <w:r w:rsidRPr="003F6E84">
        <w:rPr>
          <w:rFonts w:ascii="Times New Roman" w:hAnsi="Times New Roman" w:cs="Times New Roman"/>
          <w:bCs/>
          <w:szCs w:val="22"/>
        </w:rPr>
        <w:t xml:space="preserve">FRSs that </w:t>
      </w:r>
      <w:r w:rsidR="00AA1429">
        <w:rPr>
          <w:rFonts w:ascii="Times New Roman" w:hAnsi="Times New Roman" w:cs="Times New Roman"/>
          <w:bCs/>
          <w:szCs w:val="22"/>
        </w:rPr>
        <w:t>became</w:t>
      </w:r>
      <w:r w:rsidR="00AA1429" w:rsidRPr="003F6E84">
        <w:rPr>
          <w:rFonts w:ascii="Times New Roman" w:hAnsi="Times New Roman" w:cs="Times New Roman"/>
          <w:bCs/>
          <w:szCs w:val="22"/>
        </w:rPr>
        <w:t xml:space="preserve"> </w:t>
      </w:r>
      <w:r w:rsidRPr="003F6E84">
        <w:rPr>
          <w:rFonts w:ascii="Times New Roman" w:hAnsi="Times New Roman" w:cs="Times New Roman"/>
          <w:bCs/>
          <w:szCs w:val="22"/>
        </w:rPr>
        <w:t xml:space="preserve">effective from 1 January 2019 did not have any significant impact on the </w:t>
      </w:r>
      <w:r w:rsidR="00AA1429">
        <w:rPr>
          <w:rFonts w:ascii="Times New Roman" w:hAnsi="Times New Roman" w:cs="Times New Roman"/>
          <w:bCs/>
          <w:szCs w:val="22"/>
        </w:rPr>
        <w:t>G</w:t>
      </w:r>
      <w:r w:rsidR="00AA1429" w:rsidRPr="003F6E84">
        <w:rPr>
          <w:rFonts w:ascii="Times New Roman" w:hAnsi="Times New Roman" w:cs="Times New Roman"/>
          <w:bCs/>
          <w:szCs w:val="22"/>
        </w:rPr>
        <w:t xml:space="preserve">roup’s </w:t>
      </w:r>
      <w:r w:rsidRPr="003F6E84">
        <w:rPr>
          <w:rFonts w:ascii="Times New Roman" w:hAnsi="Times New Roman" w:cs="Times New Roman"/>
          <w:bCs/>
          <w:szCs w:val="22"/>
        </w:rPr>
        <w:t>accounting policies.</w:t>
      </w:r>
    </w:p>
    <w:p w:rsidR="000B294E" w:rsidRPr="00AE2136" w:rsidRDefault="000B294E" w:rsidP="000B294E">
      <w:pPr>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0B294E" w:rsidRPr="00AE2136" w:rsidRDefault="000B294E" w:rsidP="000B294E">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9D7F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0B294E" w:rsidRPr="00AE2136" w:rsidRDefault="000B294E" w:rsidP="000B294E">
      <w:pPr>
        <w:jc w:val="both"/>
        <w:rPr>
          <w:rFonts w:ascii="Times New Roman" w:hAnsi="Times New Roman" w:cs="Times New Roman"/>
          <w:lang w:val="en-US" w:eastAsia="zh-TW"/>
        </w:rPr>
      </w:pPr>
    </w:p>
    <w:p w:rsidR="000B294E" w:rsidRPr="00AE2136" w:rsidRDefault="000B294E" w:rsidP="000B294E">
      <w:pPr>
        <w:spacing w:line="280" w:lineRule="exact"/>
        <w:jc w:val="both"/>
        <w:rPr>
          <w:rFonts w:ascii="Times New Roman" w:hAnsi="Times New Roman" w:cs="Times New Roman"/>
          <w:lang w:eastAsia="zh-TW"/>
        </w:rPr>
      </w:pPr>
    </w:p>
    <w:p w:rsidR="000B294E" w:rsidRPr="00AE2136" w:rsidRDefault="000B294E" w:rsidP="00226200">
      <w:pPr>
        <w:numPr>
          <w:ilvl w:val="0"/>
          <w:numId w:val="20"/>
        </w:numPr>
        <w:tabs>
          <w:tab w:val="clear" w:pos="1440"/>
          <w:tab w:val="num" w:pos="567"/>
        </w:tabs>
        <w:spacing w:line="280" w:lineRule="exact"/>
        <w:ind w:left="540" w:hanging="540"/>
        <w:jc w:val="both"/>
        <w:rPr>
          <w:rFonts w:ascii="Times New Roman" w:hAnsi="Times New Roman" w:cs="Times New Roman"/>
          <w:b/>
        </w:rPr>
      </w:pPr>
      <w:r w:rsidRPr="00AE2136">
        <w:rPr>
          <w:rFonts w:ascii="Times New Roman" w:hAnsi="Times New Roman" w:cs="Times New Roman"/>
          <w:b/>
        </w:rPr>
        <w:t>APPLICATION OF NEW AND REVISED IFRSs (CONTINUED)</w:t>
      </w:r>
    </w:p>
    <w:p w:rsidR="000B294E" w:rsidRPr="00AE2136" w:rsidRDefault="000B294E" w:rsidP="000B294E">
      <w:pPr>
        <w:autoSpaceDE w:val="0"/>
        <w:autoSpaceDN w:val="0"/>
        <w:adjustRightInd w:val="0"/>
        <w:spacing w:line="280" w:lineRule="exact"/>
        <w:ind w:left="540"/>
        <w:jc w:val="both"/>
        <w:rPr>
          <w:rFonts w:ascii="Times New Roman" w:hAnsi="Times New Roman" w:cs="Times New Roman"/>
          <w:szCs w:val="22"/>
          <w:lang w:eastAsia="zh-TW"/>
        </w:rPr>
      </w:pPr>
    </w:p>
    <w:p w:rsidR="000B294E" w:rsidRPr="00AE2136" w:rsidRDefault="000B294E" w:rsidP="008A2BF0">
      <w:pPr>
        <w:spacing w:line="280" w:lineRule="exact"/>
        <w:ind w:left="567" w:hanging="567"/>
        <w:jc w:val="both"/>
        <w:rPr>
          <w:rFonts w:ascii="Times New Roman" w:hAnsi="Times New Roman" w:cs="Times New Roman"/>
          <w:b/>
          <w:lang w:eastAsia="zh-TW"/>
        </w:rPr>
      </w:pPr>
      <w:r w:rsidRPr="00AE2136">
        <w:rPr>
          <w:rFonts w:ascii="Times New Roman" w:hAnsi="Times New Roman" w:cs="Times New Roman"/>
          <w:b/>
          <w:lang w:eastAsia="zh-TW"/>
        </w:rPr>
        <w:t>2.1</w:t>
      </w:r>
      <w:r w:rsidRPr="00AE2136">
        <w:rPr>
          <w:rFonts w:ascii="Times New Roman" w:hAnsi="Times New Roman" w:cs="Times New Roman"/>
          <w:b/>
          <w:lang w:eastAsia="zh-TW"/>
        </w:rPr>
        <w:tab/>
        <w:t>New and revised IFRSs applied (Continued)</w:t>
      </w:r>
    </w:p>
    <w:p w:rsidR="00E125F2" w:rsidRPr="00226200" w:rsidRDefault="00E125F2" w:rsidP="00933B00">
      <w:pPr>
        <w:tabs>
          <w:tab w:val="left" w:pos="1728"/>
          <w:tab w:val="left" w:pos="2448"/>
          <w:tab w:val="left" w:pos="5040"/>
        </w:tabs>
        <w:suppressAutoHyphens/>
        <w:snapToGrid w:val="0"/>
        <w:spacing w:line="280" w:lineRule="exact"/>
        <w:ind w:left="540" w:firstLine="27"/>
        <w:jc w:val="both"/>
        <w:rPr>
          <w:rFonts w:ascii="Times New Roman" w:hAnsi="Times New Roman" w:cs="Times New Roman"/>
          <w:bCs/>
          <w:szCs w:val="22"/>
        </w:rPr>
      </w:pPr>
    </w:p>
    <w:p w:rsidR="00E125F2" w:rsidRPr="002D740C" w:rsidRDefault="00E125F2" w:rsidP="00933B00">
      <w:pPr>
        <w:tabs>
          <w:tab w:val="left" w:pos="993"/>
          <w:tab w:val="left" w:pos="5040"/>
        </w:tabs>
        <w:suppressAutoHyphens/>
        <w:snapToGrid w:val="0"/>
        <w:spacing w:line="280" w:lineRule="exact"/>
        <w:ind w:left="540" w:firstLine="27"/>
        <w:jc w:val="both"/>
        <w:rPr>
          <w:rFonts w:ascii="Times New Roman" w:hAnsi="Times New Roman" w:cs="Times New Roman" w:hint="eastAsia"/>
          <w:bCs/>
          <w:szCs w:val="22"/>
          <w:lang w:val="en-US" w:eastAsia="zh-CN"/>
        </w:rPr>
      </w:pPr>
      <w:r w:rsidRPr="00226200">
        <w:rPr>
          <w:rFonts w:ascii="Times New Roman" w:hAnsi="Times New Roman" w:cs="Times New Roman"/>
          <w:bCs/>
          <w:szCs w:val="22"/>
          <w:u w:val="single"/>
        </w:rPr>
        <w:t xml:space="preserve">IFRS 16 </w:t>
      </w:r>
      <w:r w:rsidR="003F6E84">
        <w:rPr>
          <w:rFonts w:ascii="Times New Roman" w:hAnsi="Times New Roman" w:cs="Times New Roman"/>
          <w:bCs/>
          <w:szCs w:val="22"/>
          <w:u w:val="single"/>
        </w:rPr>
        <w:t>–</w:t>
      </w:r>
      <w:r w:rsidRPr="00226200">
        <w:rPr>
          <w:rFonts w:ascii="Times New Roman" w:hAnsi="Times New Roman" w:cs="Times New Roman"/>
          <w:bCs/>
          <w:szCs w:val="22"/>
          <w:u w:val="single"/>
        </w:rPr>
        <w:t xml:space="preserve"> Leases</w:t>
      </w:r>
      <w:r w:rsidR="002D740C">
        <w:rPr>
          <w:rFonts w:ascii="Times New Roman" w:hAnsi="Times New Roman" w:cs="Times New Roman"/>
          <w:bCs/>
          <w:szCs w:val="22"/>
          <w:u w:val="single"/>
        </w:rPr>
        <w:t xml:space="preserve"> (“IFRS 16”)</w:t>
      </w:r>
      <w:r w:rsidR="003F6E84">
        <w:rPr>
          <w:rFonts w:ascii="Times New Roman" w:hAnsi="Times New Roman" w:cs="Times New Roman"/>
          <w:bCs/>
          <w:szCs w:val="22"/>
          <w:u w:val="single"/>
        </w:rPr>
        <w:t xml:space="preserve"> </w:t>
      </w:r>
    </w:p>
    <w:p w:rsidR="00E125F2" w:rsidRPr="00226200" w:rsidRDefault="00E125F2" w:rsidP="00933B00">
      <w:pPr>
        <w:tabs>
          <w:tab w:val="left" w:pos="1728"/>
          <w:tab w:val="left" w:pos="2448"/>
          <w:tab w:val="left" w:pos="5040"/>
        </w:tabs>
        <w:suppressAutoHyphens/>
        <w:snapToGrid w:val="0"/>
        <w:spacing w:line="280" w:lineRule="exact"/>
        <w:ind w:left="540" w:firstLine="27"/>
        <w:jc w:val="both"/>
        <w:rPr>
          <w:rFonts w:ascii="Times New Roman" w:hAnsi="Times New Roman" w:cs="Times New Roman"/>
          <w:bCs/>
          <w:szCs w:val="22"/>
        </w:rPr>
      </w:pPr>
    </w:p>
    <w:p w:rsidR="00E125F2" w:rsidRPr="00226200" w:rsidRDefault="00E125F2" w:rsidP="00B5636B">
      <w:pPr>
        <w:tabs>
          <w:tab w:val="left" w:pos="5040"/>
        </w:tabs>
        <w:suppressAutoHyphens/>
        <w:snapToGrid w:val="0"/>
        <w:spacing w:line="280" w:lineRule="exact"/>
        <w:ind w:leftChars="257" w:left="565" w:firstLine="27"/>
        <w:jc w:val="both"/>
        <w:rPr>
          <w:rFonts w:ascii="Times New Roman" w:hAnsi="Times New Roman" w:cs="Times New Roman"/>
          <w:bCs/>
          <w:szCs w:val="22"/>
        </w:rPr>
      </w:pPr>
      <w:r w:rsidRPr="00226200">
        <w:rPr>
          <w:rFonts w:ascii="Times New Roman" w:hAnsi="Times New Roman" w:cs="Times New Roman"/>
          <w:bCs/>
          <w:szCs w:val="22"/>
        </w:rPr>
        <w:t>(i)   Impact of the adoption of IFRS 16</w:t>
      </w:r>
    </w:p>
    <w:p w:rsidR="00E125F2" w:rsidRPr="00226200" w:rsidRDefault="00E125F2" w:rsidP="00933B00">
      <w:pPr>
        <w:tabs>
          <w:tab w:val="left" w:pos="5040"/>
        </w:tabs>
        <w:suppressAutoHyphens/>
        <w:snapToGrid w:val="0"/>
        <w:spacing w:line="280" w:lineRule="exact"/>
        <w:ind w:left="540" w:firstLine="27"/>
        <w:jc w:val="both"/>
        <w:rPr>
          <w:rFonts w:ascii="Times New Roman" w:hAnsi="Times New Roman" w:cs="Times New Roman"/>
          <w:bCs/>
          <w:szCs w:val="22"/>
        </w:rPr>
      </w:pPr>
    </w:p>
    <w:p w:rsidR="00E125F2" w:rsidRPr="00226200" w:rsidRDefault="00E125F2" w:rsidP="00933B00">
      <w:pPr>
        <w:tabs>
          <w:tab w:val="left" w:pos="5040"/>
        </w:tabs>
        <w:suppressAutoHyphens/>
        <w:snapToGrid w:val="0"/>
        <w:spacing w:line="280" w:lineRule="exact"/>
        <w:ind w:left="993"/>
        <w:jc w:val="both"/>
        <w:rPr>
          <w:rFonts w:ascii="Times New Roman" w:hAnsi="Times New Roman" w:cs="Times New Roman"/>
          <w:bCs/>
          <w:szCs w:val="22"/>
        </w:rPr>
      </w:pPr>
      <w:r w:rsidRPr="00226200">
        <w:rPr>
          <w:rFonts w:ascii="Times New Roman" w:hAnsi="Times New Roman" w:cs="Times New Roman"/>
          <w:bCs/>
          <w:szCs w:val="22"/>
        </w:rPr>
        <w:t xml:space="preserve">IFRS 16 brings significant changes in accounting treatment for lease accounting, primarily for accounting for lessees. It replaces IAS 17 </w:t>
      </w:r>
      <w:r w:rsidR="002D740C">
        <w:rPr>
          <w:rFonts w:ascii="Times New Roman" w:hAnsi="Times New Roman" w:cs="Times New Roman"/>
          <w:bCs/>
          <w:szCs w:val="22"/>
        </w:rPr>
        <w:t>“</w:t>
      </w:r>
      <w:r w:rsidRPr="00226200">
        <w:rPr>
          <w:rFonts w:ascii="Times New Roman" w:hAnsi="Times New Roman" w:cs="Times New Roman"/>
          <w:bCs/>
          <w:szCs w:val="22"/>
        </w:rPr>
        <w:t>Leases</w:t>
      </w:r>
      <w:r w:rsidR="002D740C">
        <w:rPr>
          <w:rFonts w:ascii="Times New Roman" w:hAnsi="Times New Roman" w:cs="Times New Roman"/>
          <w:bCs/>
          <w:szCs w:val="22"/>
        </w:rPr>
        <w:t>”</w:t>
      </w:r>
      <w:r w:rsidRPr="00226200">
        <w:rPr>
          <w:rFonts w:ascii="Times New Roman" w:hAnsi="Times New Roman" w:cs="Times New Roman"/>
          <w:bCs/>
          <w:szCs w:val="22"/>
        </w:rPr>
        <w:t xml:space="preserve"> (“IAS 17”), IFRIC-Int 4 </w:t>
      </w:r>
      <w:r w:rsidR="002D740C">
        <w:rPr>
          <w:rFonts w:ascii="Times New Roman" w:hAnsi="Times New Roman" w:cs="Times New Roman"/>
          <w:bCs/>
          <w:szCs w:val="22"/>
        </w:rPr>
        <w:t>“</w:t>
      </w:r>
      <w:r w:rsidRPr="00226200">
        <w:rPr>
          <w:rFonts w:ascii="Times New Roman" w:hAnsi="Times New Roman" w:cs="Times New Roman"/>
          <w:bCs/>
          <w:szCs w:val="22"/>
        </w:rPr>
        <w:t>Determining whether an Arrangement contains a Lease</w:t>
      </w:r>
      <w:r w:rsidR="002D740C">
        <w:rPr>
          <w:rFonts w:ascii="Times New Roman" w:hAnsi="Times New Roman" w:cs="Times New Roman"/>
          <w:bCs/>
          <w:szCs w:val="22"/>
        </w:rPr>
        <w:t>”</w:t>
      </w:r>
      <w:r w:rsidR="003D57B2">
        <w:rPr>
          <w:rFonts w:ascii="Times New Roman" w:hAnsi="Times New Roman" w:cs="Times New Roman"/>
          <w:bCs/>
          <w:szCs w:val="22"/>
        </w:rPr>
        <w:t xml:space="preserve"> </w:t>
      </w:r>
      <w:r w:rsidR="003D57B2">
        <w:rPr>
          <w:rFonts w:ascii="Times New Roman" w:hAnsi="Times New Roman" w:cs="Times New Roman" w:hint="eastAsia"/>
          <w:bCs/>
          <w:szCs w:val="22"/>
          <w:lang w:eastAsia="zh-CN"/>
        </w:rPr>
        <w:t>(</w:t>
      </w:r>
      <w:r w:rsidR="003D57B2">
        <w:rPr>
          <w:rFonts w:ascii="Times New Roman" w:hAnsi="Times New Roman" w:cs="Times New Roman"/>
          <w:bCs/>
          <w:szCs w:val="22"/>
          <w:lang w:eastAsia="zh-CN"/>
        </w:rPr>
        <w:t>“IFRIC - Int 4”)</w:t>
      </w:r>
      <w:r w:rsidRPr="00226200">
        <w:rPr>
          <w:rFonts w:ascii="Times New Roman" w:hAnsi="Times New Roman" w:cs="Times New Roman"/>
          <w:bCs/>
          <w:szCs w:val="22"/>
        </w:rPr>
        <w:t xml:space="preserve">, SIC-Int 15 </w:t>
      </w:r>
      <w:r w:rsidR="002D740C">
        <w:rPr>
          <w:rFonts w:ascii="Times New Roman" w:hAnsi="Times New Roman" w:cs="Times New Roman"/>
          <w:bCs/>
          <w:szCs w:val="22"/>
        </w:rPr>
        <w:t>“</w:t>
      </w:r>
      <w:r w:rsidRPr="00226200">
        <w:rPr>
          <w:rFonts w:ascii="Times New Roman" w:hAnsi="Times New Roman" w:cs="Times New Roman"/>
          <w:bCs/>
          <w:szCs w:val="22"/>
        </w:rPr>
        <w:t>Operating Leases-Incentives</w:t>
      </w:r>
      <w:r w:rsidR="002D740C">
        <w:rPr>
          <w:rFonts w:ascii="Times New Roman" w:hAnsi="Times New Roman" w:cs="Times New Roman"/>
          <w:bCs/>
          <w:szCs w:val="22"/>
        </w:rPr>
        <w:t>”</w:t>
      </w:r>
      <w:r w:rsidRPr="00226200">
        <w:rPr>
          <w:rFonts w:ascii="Times New Roman" w:hAnsi="Times New Roman" w:cs="Times New Roman"/>
          <w:bCs/>
          <w:szCs w:val="22"/>
        </w:rPr>
        <w:t xml:space="preserve"> and SIC-Int 27 </w:t>
      </w:r>
      <w:r w:rsidR="002D740C">
        <w:rPr>
          <w:rFonts w:ascii="Times New Roman" w:hAnsi="Times New Roman" w:cs="Times New Roman"/>
          <w:bCs/>
          <w:szCs w:val="22"/>
        </w:rPr>
        <w:t>“</w:t>
      </w:r>
      <w:r w:rsidRPr="00226200">
        <w:rPr>
          <w:rFonts w:ascii="Times New Roman" w:hAnsi="Times New Roman" w:cs="Times New Roman"/>
          <w:bCs/>
          <w:szCs w:val="22"/>
        </w:rPr>
        <w:t>Evaluating the Substance of Transactions Involving the Legal Form of a Lease</w:t>
      </w:r>
      <w:r w:rsidR="002D740C">
        <w:rPr>
          <w:rFonts w:ascii="Times New Roman" w:hAnsi="Times New Roman" w:cs="Times New Roman"/>
          <w:bCs/>
          <w:szCs w:val="22"/>
        </w:rPr>
        <w:t>”</w:t>
      </w:r>
      <w:r w:rsidRPr="00226200">
        <w:rPr>
          <w:rFonts w:ascii="Times New Roman" w:hAnsi="Times New Roman" w:cs="Times New Roman"/>
          <w:bCs/>
          <w:szCs w:val="22"/>
        </w:rPr>
        <w:t>. From a lessee’s perspective, almost all leases are recognised in the statement of financial position as right-of-use asset and lease liabilities, with the narrow exception to this principle for leases which the underlying assets are of low-value or are determined as short-term leases. From a lessor’s perspective, the accounting treatment is substantially unchanged from IAS 17. For details of IFRS 16 regarding its new definition of a lease, its impact on the Group’s accounting policies and the transition method adopted by the Group as allowed under IFRS 16, please refer to section (ii) to (</w:t>
      </w:r>
      <w:r w:rsidR="00B60618">
        <w:rPr>
          <w:rFonts w:ascii="Times New Roman" w:hAnsi="Times New Roman" w:cs="Times New Roman"/>
          <w:bCs/>
          <w:szCs w:val="22"/>
        </w:rPr>
        <w:t>i</w:t>
      </w:r>
      <w:r w:rsidRPr="00226200">
        <w:rPr>
          <w:rFonts w:ascii="Times New Roman" w:hAnsi="Times New Roman" w:cs="Times New Roman"/>
          <w:bCs/>
          <w:szCs w:val="22"/>
        </w:rPr>
        <w:t>v) of this note.</w:t>
      </w:r>
    </w:p>
    <w:p w:rsidR="00E125F2" w:rsidRPr="00226200" w:rsidRDefault="00E125F2" w:rsidP="00933B00">
      <w:pPr>
        <w:tabs>
          <w:tab w:val="left" w:pos="5040"/>
        </w:tabs>
        <w:suppressAutoHyphens/>
        <w:snapToGrid w:val="0"/>
        <w:spacing w:line="280" w:lineRule="exact"/>
        <w:ind w:left="993"/>
        <w:jc w:val="both"/>
        <w:rPr>
          <w:rFonts w:ascii="Times New Roman" w:hAnsi="Times New Roman" w:cs="Times New Roman"/>
          <w:bCs/>
          <w:szCs w:val="22"/>
        </w:rPr>
      </w:pPr>
    </w:p>
    <w:p w:rsidR="00E125F2" w:rsidRPr="00226200" w:rsidRDefault="00E125F2" w:rsidP="00933B00">
      <w:pPr>
        <w:tabs>
          <w:tab w:val="left" w:pos="5040"/>
        </w:tabs>
        <w:suppressAutoHyphens/>
        <w:snapToGrid w:val="0"/>
        <w:spacing w:line="280" w:lineRule="exact"/>
        <w:ind w:left="993"/>
        <w:jc w:val="both"/>
        <w:rPr>
          <w:rFonts w:ascii="Times New Roman" w:hAnsi="Times New Roman" w:cs="Times New Roman"/>
          <w:bCs/>
          <w:szCs w:val="22"/>
        </w:rPr>
      </w:pPr>
      <w:r w:rsidRPr="00226200">
        <w:rPr>
          <w:rFonts w:ascii="Times New Roman" w:hAnsi="Times New Roman" w:cs="Times New Roman"/>
          <w:bCs/>
          <w:szCs w:val="22"/>
        </w:rPr>
        <w:t>The Group has applied IFRS 16 using the cumulative effect approach and recognised all the cumulative effect of initially applying IFRS 16 as an adjustment to the opening balance of retained earnings at the date of initial application. The comparative information presented in 2018 has not been restated and continues to be reported under IAS 17 and related interpretations as allowed by the transition provision in IFRS 16.</w:t>
      </w:r>
    </w:p>
    <w:p w:rsidR="00E125F2" w:rsidRPr="00226200" w:rsidRDefault="00E125F2" w:rsidP="00E125F2">
      <w:pPr>
        <w:tabs>
          <w:tab w:val="left" w:pos="5040"/>
        </w:tabs>
        <w:suppressAutoHyphens/>
        <w:snapToGrid w:val="0"/>
        <w:spacing w:line="280" w:lineRule="exact"/>
        <w:ind w:left="1440"/>
        <w:jc w:val="both"/>
        <w:rPr>
          <w:rFonts w:ascii="Times New Roman" w:hAnsi="Times New Roman" w:cs="Times New Roman"/>
          <w:bCs/>
          <w:szCs w:val="22"/>
        </w:rPr>
      </w:pPr>
    </w:p>
    <w:p w:rsidR="00E125F2" w:rsidRPr="00226200" w:rsidRDefault="00E125F2" w:rsidP="00933B00">
      <w:pPr>
        <w:tabs>
          <w:tab w:val="left" w:pos="5040"/>
        </w:tabs>
        <w:suppressAutoHyphens/>
        <w:snapToGrid w:val="0"/>
        <w:spacing w:line="280" w:lineRule="exact"/>
        <w:ind w:left="993"/>
        <w:jc w:val="both"/>
        <w:rPr>
          <w:rFonts w:ascii="Times New Roman" w:hAnsi="Times New Roman" w:cs="Times New Roman"/>
          <w:bCs/>
          <w:szCs w:val="22"/>
        </w:rPr>
      </w:pPr>
      <w:r w:rsidRPr="00226200">
        <w:rPr>
          <w:rFonts w:ascii="Times New Roman" w:hAnsi="Times New Roman" w:cs="Times New Roman"/>
          <w:bCs/>
          <w:szCs w:val="22"/>
        </w:rPr>
        <w:t>The following tables summarised the impact of transition to IFRS 16 on statement of financial position as of 31 December 2018 to that of 1 January 2019 as follows:</w:t>
      </w:r>
    </w:p>
    <w:p w:rsidR="00E125F2" w:rsidRPr="00226200" w:rsidRDefault="00E125F2" w:rsidP="00E125F2">
      <w:pPr>
        <w:tabs>
          <w:tab w:val="left" w:pos="5040"/>
        </w:tabs>
        <w:suppressAutoHyphens/>
        <w:snapToGrid w:val="0"/>
        <w:spacing w:line="280" w:lineRule="exact"/>
        <w:ind w:left="1440"/>
        <w:jc w:val="both"/>
        <w:rPr>
          <w:rFonts w:ascii="Times New Roman" w:hAnsi="Times New Roman" w:cs="Times New Roman"/>
          <w:bCs/>
          <w:szCs w:val="22"/>
        </w:rPr>
      </w:pPr>
    </w:p>
    <w:tbl>
      <w:tblPr>
        <w:tblW w:w="7770" w:type="dxa"/>
        <w:tblInd w:w="1022" w:type="dxa"/>
        <w:tblLayout w:type="fixed"/>
        <w:tblCellMar>
          <w:left w:w="29" w:type="dxa"/>
          <w:right w:w="29" w:type="dxa"/>
        </w:tblCellMar>
        <w:tblLook w:val="04A0" w:firstRow="1" w:lastRow="0" w:firstColumn="1" w:lastColumn="0" w:noHBand="0" w:noVBand="1"/>
      </w:tblPr>
      <w:tblGrid>
        <w:gridCol w:w="6030"/>
        <w:gridCol w:w="1620"/>
        <w:gridCol w:w="120"/>
      </w:tblGrid>
      <w:tr w:rsidR="00E125F2" w:rsidRPr="00226200" w:rsidTr="00933B00">
        <w:trPr>
          <w:cantSplit/>
        </w:trPr>
        <w:tc>
          <w:tcPr>
            <w:tcW w:w="6030" w:type="dxa"/>
          </w:tcPr>
          <w:p w:rsidR="00E125F2" w:rsidRPr="00226200" w:rsidRDefault="00E125F2">
            <w:pPr>
              <w:rPr>
                <w:rFonts w:ascii="Times New Roman" w:hAnsi="Times New Roman" w:cs="Times New Roman"/>
                <w:szCs w:val="22"/>
              </w:rPr>
            </w:pPr>
          </w:p>
        </w:tc>
        <w:tc>
          <w:tcPr>
            <w:tcW w:w="1620" w:type="dxa"/>
            <w:hideMark/>
          </w:tcPr>
          <w:p w:rsidR="00E125F2" w:rsidRPr="00226200" w:rsidRDefault="00E125F2" w:rsidP="00226200">
            <w:pPr>
              <w:jc w:val="right"/>
              <w:rPr>
                <w:rFonts w:ascii="Times New Roman" w:hAnsi="Times New Roman" w:cs="Times New Roman"/>
                <w:szCs w:val="22"/>
              </w:rPr>
            </w:pPr>
            <w:r w:rsidRPr="00226200">
              <w:rPr>
                <w:rFonts w:ascii="Times New Roman" w:hAnsi="Times New Roman" w:cs="Times New Roman"/>
                <w:szCs w:val="22"/>
              </w:rPr>
              <w:t>US$</w:t>
            </w:r>
            <w:r w:rsidR="00FB06B1">
              <w:rPr>
                <w:rFonts w:ascii="Times New Roman" w:hAnsi="Times New Roman" w:cs="Times New Roman"/>
                <w:szCs w:val="22"/>
                <w:lang w:eastAsia="zh-CN"/>
              </w:rPr>
              <w:t>’000</w:t>
            </w:r>
          </w:p>
        </w:tc>
        <w:tc>
          <w:tcPr>
            <w:tcW w:w="120" w:type="dxa"/>
            <w:vMerge w:val="restart"/>
          </w:tcPr>
          <w:p w:rsidR="00E125F2" w:rsidRPr="00226200" w:rsidRDefault="00E125F2">
            <w:pPr>
              <w:jc w:val="center"/>
              <w:rPr>
                <w:rFonts w:ascii="Times New Roman" w:hAnsi="Times New Roman" w:cs="Times New Roman"/>
                <w:szCs w:val="22"/>
              </w:rPr>
            </w:pPr>
          </w:p>
        </w:tc>
      </w:tr>
      <w:tr w:rsidR="00E125F2" w:rsidRPr="00226200" w:rsidTr="00933B00">
        <w:trPr>
          <w:cantSplit/>
        </w:trPr>
        <w:tc>
          <w:tcPr>
            <w:tcW w:w="6030" w:type="dxa"/>
            <w:hideMark/>
          </w:tcPr>
          <w:p w:rsidR="00E125F2" w:rsidRPr="00226200" w:rsidRDefault="00E125F2">
            <w:pPr>
              <w:rPr>
                <w:rFonts w:ascii="Times New Roman" w:hAnsi="Times New Roman" w:cs="Times New Roman"/>
                <w:i/>
                <w:szCs w:val="22"/>
              </w:rPr>
            </w:pPr>
            <w:r w:rsidRPr="00226200">
              <w:rPr>
                <w:rFonts w:ascii="Times New Roman" w:hAnsi="Times New Roman" w:cs="Times New Roman"/>
                <w:i/>
                <w:szCs w:val="22"/>
              </w:rPr>
              <w:t>Statement of financial position as at 1 January 2019</w:t>
            </w:r>
          </w:p>
        </w:tc>
        <w:tc>
          <w:tcPr>
            <w:tcW w:w="1620" w:type="dxa"/>
          </w:tcPr>
          <w:p w:rsidR="00E125F2" w:rsidRPr="00226200" w:rsidRDefault="00E125F2">
            <w:pPr>
              <w:jc w:val="center"/>
              <w:rPr>
                <w:rFonts w:ascii="Times New Roman" w:hAnsi="Times New Roman" w:cs="Times New Roman"/>
                <w:szCs w:val="22"/>
              </w:rPr>
            </w:pPr>
          </w:p>
        </w:tc>
        <w:tc>
          <w:tcPr>
            <w:tcW w:w="120" w:type="dxa"/>
            <w:vMerge/>
            <w:vAlign w:val="center"/>
            <w:hideMark/>
          </w:tcPr>
          <w:p w:rsidR="00E125F2" w:rsidRPr="00226200" w:rsidRDefault="00E125F2">
            <w:pPr>
              <w:rPr>
                <w:rFonts w:ascii="Times New Roman" w:hAnsi="Times New Roman" w:cs="Times New Roman"/>
                <w:szCs w:val="22"/>
              </w:rPr>
            </w:pPr>
          </w:p>
        </w:tc>
      </w:tr>
      <w:tr w:rsidR="00E125F2" w:rsidRPr="00226200" w:rsidTr="00933B00">
        <w:trPr>
          <w:cantSplit/>
        </w:trPr>
        <w:tc>
          <w:tcPr>
            <w:tcW w:w="6030" w:type="dxa"/>
            <w:hideMark/>
          </w:tcPr>
          <w:p w:rsidR="00E125F2" w:rsidRPr="00226200" w:rsidRDefault="00E125F2" w:rsidP="00B60618">
            <w:pPr>
              <w:rPr>
                <w:rFonts w:ascii="Times New Roman" w:hAnsi="Times New Roman" w:cs="Times New Roman"/>
                <w:b/>
                <w:szCs w:val="22"/>
              </w:rPr>
            </w:pPr>
            <w:r w:rsidRPr="00226200">
              <w:rPr>
                <w:rFonts w:ascii="Times New Roman" w:hAnsi="Times New Roman" w:cs="Times New Roman"/>
                <w:szCs w:val="22"/>
              </w:rPr>
              <w:t>Right-of-use asset</w:t>
            </w:r>
          </w:p>
        </w:tc>
        <w:tc>
          <w:tcPr>
            <w:tcW w:w="1620" w:type="dxa"/>
            <w:tcBorders>
              <w:top w:val="nil"/>
              <w:left w:val="nil"/>
              <w:bottom w:val="double" w:sz="4" w:space="0" w:color="auto"/>
              <w:right w:val="nil"/>
            </w:tcBorders>
          </w:tcPr>
          <w:p w:rsidR="00E125F2" w:rsidRPr="00226200" w:rsidRDefault="00FB06B1" w:rsidP="00226200">
            <w:pPr>
              <w:jc w:val="right"/>
              <w:rPr>
                <w:rFonts w:ascii="Times New Roman" w:hAnsi="Times New Roman" w:cs="Times New Roman"/>
                <w:szCs w:val="22"/>
              </w:rPr>
            </w:pPr>
            <w:r>
              <w:rPr>
                <w:rFonts w:ascii="Times New Roman" w:hAnsi="Times New Roman" w:cs="Times New Roman" w:hint="eastAsia"/>
                <w:szCs w:val="22"/>
                <w:lang w:eastAsia="zh-CN"/>
              </w:rPr>
              <w:t>13</w:t>
            </w:r>
            <w:r w:rsidR="00B60618">
              <w:rPr>
                <w:rFonts w:ascii="Times New Roman" w:hAnsi="Times New Roman" w:cs="Times New Roman"/>
                <w:szCs w:val="22"/>
                <w:lang w:eastAsia="zh-CN"/>
              </w:rPr>
              <w:t>7</w:t>
            </w:r>
          </w:p>
        </w:tc>
        <w:tc>
          <w:tcPr>
            <w:tcW w:w="120" w:type="dxa"/>
            <w:vMerge/>
            <w:vAlign w:val="center"/>
            <w:hideMark/>
          </w:tcPr>
          <w:p w:rsidR="00E125F2" w:rsidRPr="00226200" w:rsidRDefault="00E125F2">
            <w:pPr>
              <w:rPr>
                <w:rFonts w:ascii="Times New Roman" w:hAnsi="Times New Roman" w:cs="Times New Roman"/>
                <w:szCs w:val="22"/>
              </w:rPr>
            </w:pPr>
          </w:p>
        </w:tc>
      </w:tr>
      <w:tr w:rsidR="00E125F2" w:rsidRPr="00226200" w:rsidTr="00933B00">
        <w:trPr>
          <w:cantSplit/>
        </w:trPr>
        <w:tc>
          <w:tcPr>
            <w:tcW w:w="6030" w:type="dxa"/>
            <w:hideMark/>
          </w:tcPr>
          <w:p w:rsidR="00E125F2" w:rsidRPr="00226200" w:rsidRDefault="00E125F2">
            <w:pPr>
              <w:rPr>
                <w:rFonts w:ascii="Times New Roman" w:hAnsi="Times New Roman" w:cs="Times New Roman"/>
                <w:b/>
                <w:szCs w:val="22"/>
              </w:rPr>
            </w:pPr>
            <w:r w:rsidRPr="00226200">
              <w:rPr>
                <w:rFonts w:ascii="Times New Roman" w:hAnsi="Times New Roman" w:cs="Times New Roman"/>
                <w:szCs w:val="22"/>
              </w:rPr>
              <w:t>Lease liabilities (non-current)</w:t>
            </w:r>
          </w:p>
        </w:tc>
        <w:tc>
          <w:tcPr>
            <w:tcW w:w="1620" w:type="dxa"/>
            <w:tcBorders>
              <w:top w:val="double" w:sz="4" w:space="0" w:color="auto"/>
              <w:left w:val="nil"/>
              <w:bottom w:val="double" w:sz="4" w:space="0" w:color="auto"/>
              <w:right w:val="nil"/>
            </w:tcBorders>
            <w:vAlign w:val="center"/>
          </w:tcPr>
          <w:p w:rsidR="00E125F2" w:rsidRPr="00226200" w:rsidRDefault="00B60618" w:rsidP="00226200">
            <w:pPr>
              <w:jc w:val="right"/>
              <w:rPr>
                <w:rFonts w:ascii="Times New Roman" w:hAnsi="Times New Roman" w:cs="Times New Roman"/>
                <w:szCs w:val="22"/>
              </w:rPr>
            </w:pPr>
            <w:r>
              <w:rPr>
                <w:rFonts w:ascii="Times New Roman" w:hAnsi="Times New Roman" w:cs="Times New Roman"/>
                <w:szCs w:val="22"/>
                <w:lang w:eastAsia="zh-CN"/>
              </w:rPr>
              <w:t>60</w:t>
            </w:r>
          </w:p>
        </w:tc>
        <w:tc>
          <w:tcPr>
            <w:tcW w:w="120" w:type="dxa"/>
            <w:vMerge/>
            <w:vAlign w:val="center"/>
            <w:hideMark/>
          </w:tcPr>
          <w:p w:rsidR="00E125F2" w:rsidRPr="00226200" w:rsidRDefault="00E125F2">
            <w:pPr>
              <w:rPr>
                <w:rFonts w:ascii="Times New Roman" w:hAnsi="Times New Roman" w:cs="Times New Roman"/>
                <w:szCs w:val="22"/>
              </w:rPr>
            </w:pPr>
          </w:p>
        </w:tc>
      </w:tr>
      <w:tr w:rsidR="00E125F2" w:rsidRPr="00226200" w:rsidTr="00933B00">
        <w:trPr>
          <w:cantSplit/>
        </w:trPr>
        <w:tc>
          <w:tcPr>
            <w:tcW w:w="6030" w:type="dxa"/>
            <w:hideMark/>
          </w:tcPr>
          <w:p w:rsidR="00E125F2" w:rsidRPr="00226200" w:rsidRDefault="00E125F2">
            <w:pPr>
              <w:rPr>
                <w:rFonts w:ascii="Times New Roman" w:hAnsi="Times New Roman" w:cs="Times New Roman"/>
                <w:b/>
                <w:szCs w:val="22"/>
              </w:rPr>
            </w:pPr>
            <w:r w:rsidRPr="00226200">
              <w:rPr>
                <w:rFonts w:ascii="Times New Roman" w:hAnsi="Times New Roman" w:cs="Times New Roman"/>
                <w:szCs w:val="22"/>
              </w:rPr>
              <w:t>Lease liabilities (current)</w:t>
            </w:r>
          </w:p>
        </w:tc>
        <w:tc>
          <w:tcPr>
            <w:tcW w:w="1620" w:type="dxa"/>
            <w:tcBorders>
              <w:top w:val="double" w:sz="4" w:space="0" w:color="auto"/>
              <w:left w:val="nil"/>
              <w:bottom w:val="double" w:sz="4" w:space="0" w:color="auto"/>
              <w:right w:val="nil"/>
            </w:tcBorders>
            <w:vAlign w:val="center"/>
          </w:tcPr>
          <w:p w:rsidR="00E125F2" w:rsidRPr="00226200" w:rsidRDefault="00B60618" w:rsidP="00226200">
            <w:pPr>
              <w:jc w:val="right"/>
              <w:rPr>
                <w:rFonts w:ascii="Times New Roman" w:hAnsi="Times New Roman" w:cs="Times New Roman"/>
                <w:szCs w:val="22"/>
              </w:rPr>
            </w:pPr>
            <w:r>
              <w:rPr>
                <w:rFonts w:ascii="Times New Roman" w:hAnsi="Times New Roman" w:cs="Times New Roman"/>
                <w:szCs w:val="22"/>
                <w:lang w:eastAsia="zh-CN"/>
              </w:rPr>
              <w:t>77</w:t>
            </w:r>
          </w:p>
        </w:tc>
        <w:tc>
          <w:tcPr>
            <w:tcW w:w="120" w:type="dxa"/>
            <w:vMerge/>
            <w:vAlign w:val="center"/>
            <w:hideMark/>
          </w:tcPr>
          <w:p w:rsidR="00E125F2" w:rsidRPr="00226200" w:rsidRDefault="00E125F2">
            <w:pPr>
              <w:rPr>
                <w:rFonts w:ascii="Times New Roman" w:hAnsi="Times New Roman" w:cs="Times New Roman"/>
                <w:szCs w:val="22"/>
              </w:rPr>
            </w:pPr>
          </w:p>
        </w:tc>
      </w:tr>
    </w:tbl>
    <w:p w:rsidR="00E125F2" w:rsidRPr="00226200" w:rsidRDefault="00E125F2" w:rsidP="00E125F2">
      <w:pPr>
        <w:tabs>
          <w:tab w:val="left" w:pos="5040"/>
        </w:tabs>
        <w:suppressAutoHyphens/>
        <w:snapToGrid w:val="0"/>
        <w:spacing w:line="280" w:lineRule="exact"/>
        <w:ind w:left="1440"/>
        <w:jc w:val="both"/>
        <w:rPr>
          <w:rFonts w:ascii="Times New Roman" w:hAnsi="Times New Roman" w:cs="Times New Roman"/>
          <w:bCs/>
          <w:szCs w:val="22"/>
        </w:rPr>
      </w:pPr>
    </w:p>
    <w:p w:rsidR="00E125F2" w:rsidRPr="00226200" w:rsidRDefault="00E125F2" w:rsidP="00E125F2">
      <w:pPr>
        <w:tabs>
          <w:tab w:val="left" w:pos="5040"/>
        </w:tabs>
        <w:suppressAutoHyphens/>
        <w:snapToGrid w:val="0"/>
        <w:spacing w:line="280" w:lineRule="exact"/>
        <w:ind w:left="1440"/>
        <w:jc w:val="both"/>
        <w:rPr>
          <w:rFonts w:ascii="Times New Roman" w:hAnsi="Times New Roman" w:cs="Times New Roman"/>
          <w:bCs/>
          <w:szCs w:val="22"/>
        </w:rPr>
      </w:pPr>
    </w:p>
    <w:p w:rsidR="00E125F2" w:rsidRPr="00226200" w:rsidRDefault="00E125F2" w:rsidP="00E125F2">
      <w:pPr>
        <w:tabs>
          <w:tab w:val="left" w:pos="5040"/>
        </w:tabs>
        <w:suppressAutoHyphens/>
        <w:snapToGrid w:val="0"/>
        <w:spacing w:line="280" w:lineRule="exact"/>
        <w:ind w:left="1418"/>
        <w:jc w:val="both"/>
        <w:rPr>
          <w:rFonts w:ascii="Times New Roman" w:hAnsi="Times New Roman" w:cs="Times New Roman"/>
          <w:bCs/>
          <w:szCs w:val="22"/>
        </w:rPr>
      </w:pPr>
    </w:p>
    <w:p w:rsidR="00F65D90" w:rsidRPr="00AE2136" w:rsidRDefault="00E125F2" w:rsidP="00F65D90">
      <w:pPr>
        <w:jc w:val="both"/>
        <w:rPr>
          <w:rFonts w:ascii="Times New Roman" w:hAnsi="Times New Roman" w:cs="Times New Roman"/>
          <w:b/>
          <w:sz w:val="24"/>
          <w:lang w:val="en-US" w:eastAsia="zh-TW"/>
        </w:rPr>
      </w:pPr>
      <w:r>
        <w:rPr>
          <w:b/>
          <w:sz w:val="24"/>
          <w:lang w:val="en-US" w:eastAsia="zh-TW"/>
        </w:rPr>
        <w:br w:type="page"/>
      </w:r>
      <w:r w:rsidR="00F65D90" w:rsidRPr="00AE2136">
        <w:rPr>
          <w:rFonts w:ascii="Times New Roman" w:hAnsi="Times New Roman" w:cs="Times New Roman"/>
          <w:b/>
          <w:sz w:val="24"/>
          <w:lang w:val="en-US" w:eastAsia="zh-TW"/>
        </w:rPr>
        <w:lastRenderedPageBreak/>
        <w:t>NOTES TO THE CONSOLIDATED FINANCIAL STATEMENTS</w:t>
      </w:r>
    </w:p>
    <w:p w:rsidR="00F65D90" w:rsidRPr="00AE2136" w:rsidRDefault="00F65D90" w:rsidP="00F65D90">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9D7F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F65D90" w:rsidRPr="00AE2136" w:rsidRDefault="00F65D90" w:rsidP="00F65D90">
      <w:pPr>
        <w:jc w:val="both"/>
        <w:rPr>
          <w:rFonts w:ascii="Times New Roman" w:hAnsi="Times New Roman" w:cs="Times New Roman"/>
          <w:lang w:val="en-US" w:eastAsia="zh-TW"/>
        </w:rPr>
      </w:pPr>
    </w:p>
    <w:p w:rsidR="00F65D90" w:rsidRPr="00AE2136" w:rsidRDefault="00F65D90" w:rsidP="00F65D90">
      <w:pPr>
        <w:spacing w:line="280" w:lineRule="exact"/>
        <w:jc w:val="both"/>
        <w:rPr>
          <w:rFonts w:ascii="Times New Roman" w:hAnsi="Times New Roman" w:cs="Times New Roman"/>
          <w:lang w:eastAsia="zh-TW"/>
        </w:rPr>
      </w:pPr>
    </w:p>
    <w:p w:rsidR="00F65D90" w:rsidRPr="00AE2136" w:rsidRDefault="00F65D90" w:rsidP="00226200">
      <w:pPr>
        <w:numPr>
          <w:ilvl w:val="0"/>
          <w:numId w:val="29"/>
        </w:numPr>
        <w:tabs>
          <w:tab w:val="clear" w:pos="1440"/>
          <w:tab w:val="num" w:pos="567"/>
        </w:tabs>
        <w:spacing w:line="280" w:lineRule="exact"/>
        <w:ind w:left="567" w:hanging="567"/>
        <w:jc w:val="both"/>
        <w:rPr>
          <w:rFonts w:ascii="Times New Roman" w:hAnsi="Times New Roman" w:cs="Times New Roman"/>
          <w:b/>
        </w:rPr>
      </w:pPr>
      <w:r w:rsidRPr="00AE2136">
        <w:rPr>
          <w:rFonts w:ascii="Times New Roman" w:hAnsi="Times New Roman" w:cs="Times New Roman"/>
          <w:b/>
        </w:rPr>
        <w:t>APPLICATION OF NEW AND REVISED IFRSs (CONTINUED)</w:t>
      </w:r>
    </w:p>
    <w:p w:rsidR="00F65D90" w:rsidRPr="00AE2136" w:rsidRDefault="00F65D90" w:rsidP="00F65D90">
      <w:pPr>
        <w:autoSpaceDE w:val="0"/>
        <w:autoSpaceDN w:val="0"/>
        <w:adjustRightInd w:val="0"/>
        <w:spacing w:line="280" w:lineRule="exact"/>
        <w:ind w:left="540"/>
        <w:jc w:val="both"/>
        <w:rPr>
          <w:rFonts w:ascii="Times New Roman" w:hAnsi="Times New Roman" w:cs="Times New Roman"/>
          <w:szCs w:val="22"/>
          <w:lang w:eastAsia="zh-TW"/>
        </w:rPr>
      </w:pPr>
    </w:p>
    <w:p w:rsidR="00F65D90" w:rsidRPr="00AE2136" w:rsidRDefault="00F65D90" w:rsidP="00F65D90">
      <w:pPr>
        <w:tabs>
          <w:tab w:val="left" w:pos="565"/>
        </w:tabs>
        <w:spacing w:line="280" w:lineRule="exact"/>
        <w:ind w:left="540" w:hanging="540"/>
        <w:jc w:val="both"/>
        <w:rPr>
          <w:rFonts w:ascii="Times New Roman" w:hAnsi="Times New Roman" w:cs="Times New Roman"/>
          <w:b/>
          <w:lang w:eastAsia="zh-TW"/>
        </w:rPr>
      </w:pPr>
      <w:r w:rsidRPr="00AE2136">
        <w:rPr>
          <w:rFonts w:ascii="Times New Roman" w:hAnsi="Times New Roman" w:cs="Times New Roman"/>
          <w:b/>
          <w:lang w:eastAsia="zh-TW"/>
        </w:rPr>
        <w:t>2.1</w:t>
      </w:r>
      <w:r w:rsidRPr="00AE2136">
        <w:rPr>
          <w:rFonts w:ascii="Times New Roman" w:hAnsi="Times New Roman" w:cs="Times New Roman"/>
          <w:b/>
          <w:lang w:eastAsia="zh-TW"/>
        </w:rPr>
        <w:tab/>
        <w:t>New and revised IFRSs applied (Continued)</w:t>
      </w:r>
    </w:p>
    <w:p w:rsidR="00E125F2" w:rsidRPr="00226200" w:rsidRDefault="00E125F2" w:rsidP="00E125F2">
      <w:pPr>
        <w:tabs>
          <w:tab w:val="left" w:pos="1728"/>
          <w:tab w:val="left" w:pos="2448"/>
          <w:tab w:val="left" w:pos="5040"/>
        </w:tabs>
        <w:suppressAutoHyphens/>
        <w:snapToGrid w:val="0"/>
        <w:spacing w:line="280" w:lineRule="exact"/>
        <w:ind w:left="540"/>
        <w:jc w:val="both"/>
        <w:rPr>
          <w:rFonts w:ascii="Times New Roman" w:hAnsi="Times New Roman" w:cs="Times New Roman"/>
          <w:bCs/>
          <w:szCs w:val="22"/>
        </w:rPr>
      </w:pPr>
    </w:p>
    <w:p w:rsidR="00E125F2" w:rsidRPr="00226200" w:rsidRDefault="00E125F2" w:rsidP="00854A1D">
      <w:pPr>
        <w:tabs>
          <w:tab w:val="left" w:pos="993"/>
          <w:tab w:val="left" w:pos="5040"/>
        </w:tabs>
        <w:suppressAutoHyphens/>
        <w:snapToGrid w:val="0"/>
        <w:spacing w:line="280" w:lineRule="exact"/>
        <w:ind w:left="540"/>
        <w:jc w:val="both"/>
        <w:rPr>
          <w:rFonts w:ascii="Times New Roman" w:hAnsi="Times New Roman" w:cs="Times New Roman"/>
          <w:bCs/>
          <w:szCs w:val="22"/>
        </w:rPr>
      </w:pPr>
      <w:r w:rsidRPr="00226200">
        <w:rPr>
          <w:rFonts w:ascii="Times New Roman" w:hAnsi="Times New Roman" w:cs="Times New Roman"/>
          <w:bCs/>
          <w:szCs w:val="22"/>
          <w:u w:val="single"/>
        </w:rPr>
        <w:t xml:space="preserve">IFRS </w:t>
      </w:r>
      <w:r w:rsidRPr="00226200">
        <w:rPr>
          <w:rFonts w:ascii="Times New Roman" w:hAnsi="Times New Roman" w:cs="Times New Roman"/>
          <w:bCs/>
          <w:szCs w:val="22"/>
          <w:u w:val="single"/>
          <w:lang w:eastAsia="zh-CN"/>
        </w:rPr>
        <w:t>16</w:t>
      </w:r>
      <w:r w:rsidRPr="00226200">
        <w:rPr>
          <w:rFonts w:ascii="Times New Roman" w:hAnsi="Times New Roman" w:cs="Times New Roman"/>
          <w:bCs/>
          <w:szCs w:val="22"/>
          <w:u w:val="single"/>
        </w:rPr>
        <w:t xml:space="preserve"> - Leases (Continued)</w:t>
      </w:r>
    </w:p>
    <w:p w:rsidR="00E125F2" w:rsidRPr="00226200" w:rsidRDefault="00E125F2" w:rsidP="00E125F2">
      <w:pPr>
        <w:tabs>
          <w:tab w:val="left" w:pos="1728"/>
          <w:tab w:val="left" w:pos="2448"/>
          <w:tab w:val="left" w:pos="5040"/>
        </w:tabs>
        <w:suppressAutoHyphens/>
        <w:snapToGrid w:val="0"/>
        <w:spacing w:line="280" w:lineRule="exact"/>
        <w:ind w:left="851"/>
        <w:jc w:val="both"/>
        <w:rPr>
          <w:rFonts w:ascii="Times New Roman" w:hAnsi="Times New Roman" w:cs="Times New Roman"/>
          <w:bCs/>
          <w:szCs w:val="22"/>
        </w:rPr>
      </w:pPr>
    </w:p>
    <w:p w:rsidR="00E125F2" w:rsidRPr="00226200" w:rsidRDefault="00E125F2" w:rsidP="00933B00">
      <w:pPr>
        <w:tabs>
          <w:tab w:val="left" w:pos="993"/>
          <w:tab w:val="left" w:pos="5040"/>
        </w:tabs>
        <w:suppressAutoHyphens/>
        <w:snapToGrid w:val="0"/>
        <w:spacing w:line="280" w:lineRule="exact"/>
        <w:ind w:leftChars="257" w:left="565" w:firstLine="1"/>
        <w:jc w:val="both"/>
        <w:rPr>
          <w:rFonts w:ascii="Times New Roman" w:hAnsi="Times New Roman" w:cs="Times New Roman"/>
          <w:bCs/>
          <w:szCs w:val="22"/>
        </w:rPr>
      </w:pPr>
      <w:r w:rsidRPr="00226200">
        <w:rPr>
          <w:rFonts w:ascii="Times New Roman" w:hAnsi="Times New Roman" w:cs="Times New Roman"/>
          <w:bCs/>
          <w:szCs w:val="22"/>
        </w:rPr>
        <w:t xml:space="preserve">(i)  </w:t>
      </w:r>
      <w:r w:rsidR="00B5636B">
        <w:rPr>
          <w:rFonts w:ascii="Times New Roman" w:hAnsi="Times New Roman" w:cs="Times New Roman"/>
          <w:bCs/>
          <w:szCs w:val="22"/>
        </w:rPr>
        <w:tab/>
      </w:r>
      <w:r w:rsidRPr="00226200">
        <w:rPr>
          <w:rFonts w:ascii="Times New Roman" w:hAnsi="Times New Roman" w:cs="Times New Roman"/>
          <w:bCs/>
          <w:szCs w:val="22"/>
        </w:rPr>
        <w:t>Impact of the adoption of IFRS 16 (Continued)</w:t>
      </w:r>
    </w:p>
    <w:p w:rsidR="00E125F2" w:rsidRPr="00226200" w:rsidRDefault="00E125F2" w:rsidP="00E125F2">
      <w:pPr>
        <w:tabs>
          <w:tab w:val="left" w:pos="1440"/>
          <w:tab w:val="left" w:pos="5040"/>
        </w:tabs>
        <w:suppressAutoHyphens/>
        <w:snapToGrid w:val="0"/>
        <w:spacing w:line="280" w:lineRule="exact"/>
        <w:ind w:left="990"/>
        <w:jc w:val="both"/>
        <w:rPr>
          <w:rFonts w:ascii="Times New Roman" w:hAnsi="Times New Roman" w:cs="Times New Roman"/>
          <w:bCs/>
          <w:szCs w:val="22"/>
        </w:rPr>
      </w:pPr>
    </w:p>
    <w:p w:rsidR="00E125F2" w:rsidRPr="00226200" w:rsidRDefault="00E125F2" w:rsidP="00933B00">
      <w:pPr>
        <w:tabs>
          <w:tab w:val="left" w:pos="5040"/>
        </w:tabs>
        <w:suppressAutoHyphens/>
        <w:snapToGrid w:val="0"/>
        <w:spacing w:line="280" w:lineRule="exact"/>
        <w:ind w:leftChars="451" w:left="992" w:firstLine="1"/>
        <w:jc w:val="both"/>
        <w:rPr>
          <w:rFonts w:ascii="Times New Roman" w:hAnsi="Times New Roman" w:cs="Times New Roman"/>
          <w:bCs/>
          <w:szCs w:val="22"/>
        </w:rPr>
      </w:pPr>
      <w:r w:rsidRPr="00226200">
        <w:rPr>
          <w:rFonts w:ascii="Times New Roman" w:hAnsi="Times New Roman" w:cs="Times New Roman"/>
          <w:bCs/>
          <w:szCs w:val="22"/>
        </w:rPr>
        <w:t>The following reconciliation explains how the operating lease commitments disclosed applying IAS 17 at the end of 31 December 2018 could be reconciled to the lease liabilities at the date of initial application recognised in the statement of financial position as at 1 January 2019:</w:t>
      </w:r>
    </w:p>
    <w:p w:rsidR="00E125F2" w:rsidRPr="00226200" w:rsidRDefault="00E125F2" w:rsidP="00E125F2">
      <w:pPr>
        <w:tabs>
          <w:tab w:val="left" w:pos="5040"/>
        </w:tabs>
        <w:suppressAutoHyphens/>
        <w:snapToGrid w:val="0"/>
        <w:spacing w:line="280" w:lineRule="exact"/>
        <w:ind w:left="1440"/>
        <w:jc w:val="both"/>
        <w:rPr>
          <w:rFonts w:ascii="Times New Roman" w:hAnsi="Times New Roman" w:cs="Times New Roman"/>
          <w:bCs/>
          <w:szCs w:val="22"/>
        </w:rPr>
      </w:pPr>
    </w:p>
    <w:tbl>
      <w:tblPr>
        <w:tblW w:w="7796" w:type="dxa"/>
        <w:tblInd w:w="1022" w:type="dxa"/>
        <w:tblLayout w:type="fixed"/>
        <w:tblCellMar>
          <w:left w:w="29" w:type="dxa"/>
          <w:right w:w="29" w:type="dxa"/>
        </w:tblCellMar>
        <w:tblLook w:val="04A0" w:firstRow="1" w:lastRow="0" w:firstColumn="1" w:lastColumn="0" w:noHBand="0" w:noVBand="1"/>
      </w:tblPr>
      <w:tblGrid>
        <w:gridCol w:w="5940"/>
        <w:gridCol w:w="1856"/>
      </w:tblGrid>
      <w:tr w:rsidR="00E125F2" w:rsidRPr="00226200" w:rsidTr="00420F19">
        <w:trPr>
          <w:cantSplit/>
        </w:trPr>
        <w:tc>
          <w:tcPr>
            <w:tcW w:w="5940" w:type="dxa"/>
          </w:tcPr>
          <w:p w:rsidR="00E125F2" w:rsidRPr="00226200" w:rsidRDefault="00E125F2">
            <w:pPr>
              <w:rPr>
                <w:rFonts w:ascii="Times New Roman" w:hAnsi="Times New Roman" w:cs="Times New Roman"/>
                <w:i/>
                <w:szCs w:val="22"/>
              </w:rPr>
            </w:pPr>
          </w:p>
        </w:tc>
        <w:tc>
          <w:tcPr>
            <w:tcW w:w="1856" w:type="dxa"/>
            <w:hideMark/>
          </w:tcPr>
          <w:p w:rsidR="00E125F2" w:rsidRPr="00226200" w:rsidRDefault="00E125F2" w:rsidP="00226200">
            <w:pPr>
              <w:jc w:val="right"/>
              <w:rPr>
                <w:rFonts w:ascii="Times New Roman" w:hAnsi="Times New Roman" w:cs="Times New Roman"/>
                <w:szCs w:val="22"/>
              </w:rPr>
            </w:pPr>
            <w:r w:rsidRPr="00226200">
              <w:rPr>
                <w:rFonts w:ascii="Times New Roman" w:hAnsi="Times New Roman" w:cs="Times New Roman"/>
                <w:szCs w:val="22"/>
              </w:rPr>
              <w:t>US$</w:t>
            </w:r>
            <w:r w:rsidR="00FB06B1">
              <w:rPr>
                <w:rFonts w:ascii="Times New Roman" w:hAnsi="Times New Roman" w:cs="Times New Roman"/>
                <w:szCs w:val="22"/>
              </w:rPr>
              <w:t>’000</w:t>
            </w:r>
          </w:p>
        </w:tc>
      </w:tr>
      <w:tr w:rsidR="00E125F2" w:rsidRPr="00226200" w:rsidTr="00420F19">
        <w:trPr>
          <w:cantSplit/>
        </w:trPr>
        <w:tc>
          <w:tcPr>
            <w:tcW w:w="5940" w:type="dxa"/>
            <w:hideMark/>
          </w:tcPr>
          <w:p w:rsidR="00E125F2" w:rsidRPr="00226200" w:rsidRDefault="00E125F2">
            <w:pPr>
              <w:rPr>
                <w:rFonts w:ascii="Times New Roman" w:hAnsi="Times New Roman" w:cs="Times New Roman"/>
                <w:i/>
                <w:szCs w:val="22"/>
              </w:rPr>
            </w:pPr>
            <w:r w:rsidRPr="00226200">
              <w:rPr>
                <w:rFonts w:ascii="Times New Roman" w:hAnsi="Times New Roman" w:cs="Times New Roman"/>
                <w:i/>
                <w:szCs w:val="22"/>
              </w:rPr>
              <w:t>Reconciliation of operating lease commitment to lease liabilities</w:t>
            </w:r>
          </w:p>
        </w:tc>
        <w:tc>
          <w:tcPr>
            <w:tcW w:w="1856" w:type="dxa"/>
          </w:tcPr>
          <w:p w:rsidR="00E125F2" w:rsidRPr="00226200" w:rsidRDefault="00E125F2" w:rsidP="00226200">
            <w:pPr>
              <w:jc w:val="right"/>
              <w:rPr>
                <w:rFonts w:ascii="Times New Roman" w:hAnsi="Times New Roman" w:cs="Times New Roman"/>
                <w:szCs w:val="22"/>
              </w:rPr>
            </w:pPr>
          </w:p>
        </w:tc>
      </w:tr>
      <w:tr w:rsidR="00E125F2" w:rsidRPr="00226200" w:rsidTr="00420F19">
        <w:trPr>
          <w:cantSplit/>
          <w:trHeight w:val="153"/>
        </w:trPr>
        <w:tc>
          <w:tcPr>
            <w:tcW w:w="5940" w:type="dxa"/>
          </w:tcPr>
          <w:p w:rsidR="00E125F2" w:rsidRPr="00226200" w:rsidRDefault="00E125F2">
            <w:pPr>
              <w:rPr>
                <w:rFonts w:ascii="Times New Roman" w:hAnsi="Times New Roman" w:cs="Times New Roman"/>
                <w:i/>
                <w:szCs w:val="22"/>
              </w:rPr>
            </w:pPr>
          </w:p>
        </w:tc>
        <w:tc>
          <w:tcPr>
            <w:tcW w:w="1856" w:type="dxa"/>
          </w:tcPr>
          <w:p w:rsidR="00E125F2" w:rsidRPr="00226200" w:rsidRDefault="00E125F2" w:rsidP="00226200">
            <w:pPr>
              <w:jc w:val="right"/>
              <w:rPr>
                <w:rFonts w:ascii="Times New Roman" w:hAnsi="Times New Roman" w:cs="Times New Roman"/>
                <w:szCs w:val="22"/>
              </w:rPr>
            </w:pPr>
          </w:p>
        </w:tc>
      </w:tr>
      <w:tr w:rsidR="00E125F2" w:rsidRPr="00226200" w:rsidTr="00420F19">
        <w:trPr>
          <w:cantSplit/>
        </w:trPr>
        <w:tc>
          <w:tcPr>
            <w:tcW w:w="5940" w:type="dxa"/>
            <w:hideMark/>
          </w:tcPr>
          <w:p w:rsidR="00E125F2" w:rsidRPr="00226200" w:rsidRDefault="00E125F2">
            <w:pPr>
              <w:rPr>
                <w:rFonts w:ascii="Times New Roman" w:hAnsi="Times New Roman" w:cs="Times New Roman"/>
                <w:szCs w:val="22"/>
              </w:rPr>
            </w:pPr>
            <w:r w:rsidRPr="00226200">
              <w:rPr>
                <w:rFonts w:ascii="Times New Roman" w:hAnsi="Times New Roman" w:cs="Times New Roman"/>
                <w:szCs w:val="22"/>
              </w:rPr>
              <w:t>Operating lease commitment as of 31 December 2018</w:t>
            </w:r>
          </w:p>
        </w:tc>
        <w:tc>
          <w:tcPr>
            <w:tcW w:w="1856" w:type="dxa"/>
          </w:tcPr>
          <w:p w:rsidR="00E125F2" w:rsidRPr="00226200" w:rsidRDefault="00FB06B1" w:rsidP="00226200">
            <w:pPr>
              <w:jc w:val="right"/>
              <w:rPr>
                <w:rFonts w:ascii="Times New Roman" w:hAnsi="Times New Roman" w:cs="Times New Roman"/>
                <w:szCs w:val="22"/>
              </w:rPr>
            </w:pPr>
            <w:r>
              <w:rPr>
                <w:rFonts w:ascii="Times New Roman" w:hAnsi="Times New Roman" w:cs="Times New Roman" w:hint="eastAsia"/>
                <w:szCs w:val="22"/>
                <w:lang w:eastAsia="zh-CN"/>
              </w:rPr>
              <w:t>1</w:t>
            </w:r>
            <w:r w:rsidR="005C1022">
              <w:rPr>
                <w:rFonts w:ascii="Times New Roman" w:hAnsi="Times New Roman" w:cs="Times New Roman" w:hint="eastAsia"/>
                <w:szCs w:val="22"/>
                <w:lang w:eastAsia="zh-CN"/>
              </w:rPr>
              <w:t>43</w:t>
            </w:r>
          </w:p>
        </w:tc>
      </w:tr>
      <w:tr w:rsidR="00E125F2" w:rsidRPr="00226200" w:rsidTr="00420F19">
        <w:trPr>
          <w:cantSplit/>
        </w:trPr>
        <w:tc>
          <w:tcPr>
            <w:tcW w:w="5940" w:type="dxa"/>
            <w:hideMark/>
          </w:tcPr>
          <w:p w:rsidR="00E125F2" w:rsidRPr="00226200" w:rsidRDefault="00E125F2">
            <w:pPr>
              <w:rPr>
                <w:rFonts w:ascii="Times New Roman" w:hAnsi="Times New Roman" w:cs="Times New Roman"/>
                <w:szCs w:val="22"/>
                <w:lang w:val="en-US"/>
              </w:rPr>
            </w:pPr>
            <w:r w:rsidRPr="00226200">
              <w:rPr>
                <w:rFonts w:ascii="Times New Roman" w:hAnsi="Times New Roman" w:cs="Times New Roman"/>
                <w:szCs w:val="22"/>
                <w:lang w:val="en-US"/>
              </w:rPr>
              <w:t>Less: future interest expenses</w:t>
            </w:r>
          </w:p>
        </w:tc>
        <w:tc>
          <w:tcPr>
            <w:tcW w:w="1856" w:type="dxa"/>
            <w:vAlign w:val="center"/>
          </w:tcPr>
          <w:p w:rsidR="00E125F2" w:rsidRPr="00226200" w:rsidRDefault="009C4EFD" w:rsidP="00226200">
            <w:pPr>
              <w:jc w:val="right"/>
              <w:rPr>
                <w:rFonts w:ascii="Times New Roman" w:hAnsi="Times New Roman" w:cs="Times New Roman"/>
                <w:szCs w:val="22"/>
              </w:rPr>
            </w:pPr>
            <w:r>
              <w:rPr>
                <w:rFonts w:ascii="Times New Roman" w:hAnsi="Times New Roman" w:cs="Times New Roman"/>
                <w:szCs w:val="22"/>
              </w:rPr>
              <w:t>(6</w:t>
            </w:r>
            <w:r w:rsidR="00F97918">
              <w:rPr>
                <w:rFonts w:ascii="Times New Roman" w:hAnsi="Times New Roman" w:cs="Times New Roman"/>
                <w:szCs w:val="22"/>
              </w:rPr>
              <w:t>)</w:t>
            </w:r>
          </w:p>
        </w:tc>
      </w:tr>
      <w:tr w:rsidR="00E125F2" w:rsidRPr="00226200" w:rsidTr="00420F19">
        <w:trPr>
          <w:cantSplit/>
        </w:trPr>
        <w:tc>
          <w:tcPr>
            <w:tcW w:w="5940" w:type="dxa"/>
            <w:hideMark/>
          </w:tcPr>
          <w:p w:rsidR="00E125F2" w:rsidRPr="00226200" w:rsidRDefault="00E125F2">
            <w:pPr>
              <w:rPr>
                <w:rFonts w:ascii="Times New Roman" w:hAnsi="Times New Roman" w:cs="Times New Roman"/>
                <w:szCs w:val="22"/>
              </w:rPr>
            </w:pPr>
            <w:r w:rsidRPr="00226200">
              <w:rPr>
                <w:rFonts w:ascii="Times New Roman" w:hAnsi="Times New Roman" w:cs="Times New Roman"/>
                <w:szCs w:val="22"/>
              </w:rPr>
              <w:t>Total lease liabilities as of 1 January 2019</w:t>
            </w:r>
          </w:p>
        </w:tc>
        <w:tc>
          <w:tcPr>
            <w:tcW w:w="1856" w:type="dxa"/>
            <w:tcBorders>
              <w:top w:val="single" w:sz="6" w:space="0" w:color="auto"/>
              <w:left w:val="nil"/>
              <w:bottom w:val="double" w:sz="6" w:space="0" w:color="auto"/>
              <w:right w:val="nil"/>
            </w:tcBorders>
            <w:vAlign w:val="center"/>
          </w:tcPr>
          <w:p w:rsidR="00E125F2" w:rsidRPr="00226200" w:rsidRDefault="00FB06B1" w:rsidP="00226200">
            <w:pPr>
              <w:jc w:val="right"/>
              <w:rPr>
                <w:rFonts w:ascii="Times New Roman" w:hAnsi="Times New Roman" w:cs="Times New Roman"/>
                <w:szCs w:val="22"/>
              </w:rPr>
            </w:pPr>
            <w:r>
              <w:rPr>
                <w:rFonts w:ascii="Times New Roman" w:hAnsi="Times New Roman" w:cs="Times New Roman"/>
                <w:szCs w:val="22"/>
              </w:rPr>
              <w:t>13</w:t>
            </w:r>
            <w:r w:rsidR="005C1022">
              <w:rPr>
                <w:rFonts w:ascii="Times New Roman" w:hAnsi="Times New Roman" w:cs="Times New Roman"/>
                <w:szCs w:val="22"/>
              </w:rPr>
              <w:t>7</w:t>
            </w:r>
          </w:p>
        </w:tc>
      </w:tr>
    </w:tbl>
    <w:p w:rsidR="00E125F2" w:rsidRDefault="00E125F2" w:rsidP="00E125F2">
      <w:pPr>
        <w:tabs>
          <w:tab w:val="left" w:pos="5040"/>
        </w:tabs>
        <w:suppressAutoHyphens/>
        <w:snapToGrid w:val="0"/>
        <w:spacing w:line="280" w:lineRule="exact"/>
        <w:ind w:left="1440"/>
        <w:jc w:val="both"/>
        <w:rPr>
          <w:rFonts w:ascii="Times New Roman" w:hAnsi="Times New Roman" w:cs="Times New Roman"/>
          <w:bCs/>
          <w:szCs w:val="22"/>
        </w:rPr>
      </w:pPr>
    </w:p>
    <w:p w:rsidR="00FB06B1" w:rsidRDefault="003D57B2" w:rsidP="00933B00">
      <w:pPr>
        <w:tabs>
          <w:tab w:val="left" w:pos="5040"/>
        </w:tabs>
        <w:suppressAutoHyphens/>
        <w:snapToGrid w:val="0"/>
        <w:spacing w:line="280" w:lineRule="exact"/>
        <w:ind w:leftChars="451" w:left="992" w:firstLine="1"/>
        <w:jc w:val="both"/>
        <w:rPr>
          <w:rFonts w:ascii="Times New Roman" w:hAnsi="Times New Roman" w:cs="Times New Roman"/>
          <w:szCs w:val="22"/>
        </w:rPr>
      </w:pPr>
      <w:r w:rsidRPr="00C504E2">
        <w:rPr>
          <w:rFonts w:ascii="Times New Roman" w:hAnsi="Times New Roman" w:cs="Times New Roman"/>
          <w:szCs w:val="22"/>
        </w:rPr>
        <w:t>The weighted average lessee’s incremental borrowing rate applied to lease liabilities recognised in the</w:t>
      </w:r>
      <w:r>
        <w:rPr>
          <w:rFonts w:ascii="Times New Roman" w:hAnsi="Times New Roman" w:cs="Times New Roman"/>
          <w:szCs w:val="22"/>
        </w:rPr>
        <w:t xml:space="preserve"> consolidated</w:t>
      </w:r>
      <w:r w:rsidRPr="00C504E2">
        <w:rPr>
          <w:rFonts w:ascii="Times New Roman" w:hAnsi="Times New Roman" w:cs="Times New Roman"/>
          <w:szCs w:val="22"/>
        </w:rPr>
        <w:t xml:space="preserve"> statement of financial position as at 1 January 2019 </w:t>
      </w:r>
      <w:r w:rsidR="00AA1429">
        <w:rPr>
          <w:rFonts w:ascii="Times New Roman" w:hAnsi="Times New Roman" w:cs="Times New Roman"/>
          <w:szCs w:val="22"/>
        </w:rPr>
        <w:t>was</w:t>
      </w:r>
      <w:r w:rsidR="00AA1429" w:rsidRPr="00C504E2">
        <w:rPr>
          <w:rFonts w:ascii="Times New Roman" w:hAnsi="Times New Roman" w:cs="Times New Roman"/>
          <w:szCs w:val="22"/>
        </w:rPr>
        <w:t xml:space="preserve"> </w:t>
      </w:r>
      <w:r>
        <w:rPr>
          <w:rFonts w:ascii="Times New Roman" w:hAnsi="Times New Roman" w:cs="Times New Roman" w:hint="eastAsia"/>
          <w:szCs w:val="22"/>
          <w:lang w:eastAsia="zh-CN"/>
        </w:rPr>
        <w:t>5</w:t>
      </w:r>
      <w:r w:rsidRPr="00C504E2">
        <w:rPr>
          <w:rFonts w:ascii="Times New Roman" w:hAnsi="Times New Roman" w:cs="Times New Roman"/>
          <w:szCs w:val="22"/>
        </w:rPr>
        <w:t>%.</w:t>
      </w:r>
    </w:p>
    <w:p w:rsidR="00FB06B1" w:rsidRPr="00226200" w:rsidRDefault="00FB06B1" w:rsidP="00E125F2">
      <w:pPr>
        <w:tabs>
          <w:tab w:val="left" w:pos="5040"/>
        </w:tabs>
        <w:suppressAutoHyphens/>
        <w:snapToGrid w:val="0"/>
        <w:spacing w:line="280" w:lineRule="exact"/>
        <w:ind w:left="1440"/>
        <w:jc w:val="both"/>
        <w:rPr>
          <w:rFonts w:ascii="Times New Roman" w:hAnsi="Times New Roman" w:cs="Times New Roman"/>
          <w:bCs/>
          <w:szCs w:val="22"/>
        </w:rPr>
      </w:pPr>
    </w:p>
    <w:p w:rsidR="00E125F2" w:rsidRPr="00226200" w:rsidRDefault="00E125F2" w:rsidP="00B5636B">
      <w:pPr>
        <w:tabs>
          <w:tab w:val="left" w:pos="993"/>
          <w:tab w:val="left" w:pos="5040"/>
        </w:tabs>
        <w:suppressAutoHyphens/>
        <w:snapToGrid w:val="0"/>
        <w:spacing w:line="280" w:lineRule="exact"/>
        <w:ind w:leftChars="257" w:left="565" w:firstLine="1"/>
        <w:jc w:val="both"/>
        <w:rPr>
          <w:rFonts w:ascii="Times New Roman" w:hAnsi="Times New Roman" w:cs="Times New Roman"/>
          <w:bCs/>
          <w:szCs w:val="22"/>
        </w:rPr>
      </w:pPr>
      <w:r w:rsidRPr="00226200">
        <w:rPr>
          <w:rFonts w:ascii="Times New Roman" w:hAnsi="Times New Roman" w:cs="Times New Roman"/>
          <w:bCs/>
          <w:szCs w:val="22"/>
        </w:rPr>
        <w:t>(ii)</w:t>
      </w:r>
      <w:r w:rsidR="00B5636B">
        <w:rPr>
          <w:rFonts w:ascii="Times New Roman" w:hAnsi="Times New Roman" w:cs="Times New Roman"/>
          <w:bCs/>
          <w:szCs w:val="22"/>
        </w:rPr>
        <w:tab/>
      </w:r>
      <w:r w:rsidRPr="00226200">
        <w:rPr>
          <w:rFonts w:ascii="Times New Roman" w:hAnsi="Times New Roman" w:cs="Times New Roman"/>
          <w:bCs/>
          <w:szCs w:val="22"/>
        </w:rPr>
        <w:t>The new definition of a lease</w:t>
      </w:r>
    </w:p>
    <w:p w:rsidR="00E125F2" w:rsidRPr="00226200" w:rsidRDefault="00E125F2" w:rsidP="00E125F2">
      <w:pPr>
        <w:tabs>
          <w:tab w:val="left" w:pos="1440"/>
          <w:tab w:val="left" w:pos="5040"/>
        </w:tabs>
        <w:suppressAutoHyphens/>
        <w:snapToGrid w:val="0"/>
        <w:spacing w:line="280" w:lineRule="exact"/>
        <w:ind w:left="990"/>
        <w:jc w:val="both"/>
        <w:rPr>
          <w:rFonts w:ascii="Times New Roman" w:hAnsi="Times New Roman" w:cs="Times New Roman"/>
          <w:bCs/>
          <w:szCs w:val="22"/>
        </w:rPr>
      </w:pPr>
    </w:p>
    <w:p w:rsidR="00E125F2" w:rsidRPr="00226200" w:rsidRDefault="00E125F2" w:rsidP="00933B00">
      <w:pPr>
        <w:tabs>
          <w:tab w:val="left" w:pos="5040"/>
        </w:tabs>
        <w:suppressAutoHyphens/>
        <w:snapToGrid w:val="0"/>
        <w:spacing w:line="280" w:lineRule="exact"/>
        <w:ind w:leftChars="451" w:left="992" w:firstLine="1"/>
        <w:jc w:val="both"/>
        <w:rPr>
          <w:rFonts w:ascii="Times New Roman" w:hAnsi="Times New Roman" w:cs="Times New Roman"/>
          <w:bCs/>
          <w:szCs w:val="22"/>
        </w:rPr>
      </w:pPr>
      <w:r w:rsidRPr="00226200">
        <w:rPr>
          <w:rFonts w:ascii="Times New Roman" w:hAnsi="Times New Roman" w:cs="Times New Roman"/>
          <w:bCs/>
          <w:szCs w:val="22"/>
        </w:rPr>
        <w:t xml:space="preserve">Under IFRS 16, a lease is defined as a contract, or part of a contract, that conveys the right to use an asset (the underlying asset) for </w:t>
      </w:r>
      <w:proofErr w:type="gramStart"/>
      <w:r w:rsidRPr="00226200">
        <w:rPr>
          <w:rFonts w:ascii="Times New Roman" w:hAnsi="Times New Roman" w:cs="Times New Roman"/>
          <w:bCs/>
          <w:szCs w:val="22"/>
        </w:rPr>
        <w:t>a period of time</w:t>
      </w:r>
      <w:proofErr w:type="gramEnd"/>
      <w:r w:rsidRPr="00226200">
        <w:rPr>
          <w:rFonts w:ascii="Times New Roman" w:hAnsi="Times New Roman" w:cs="Times New Roman"/>
          <w:bCs/>
          <w:szCs w:val="22"/>
        </w:rPr>
        <w:t xml:space="preserve"> in exchange for </w:t>
      </w:r>
      <w:r w:rsidR="00AA1429">
        <w:rPr>
          <w:rFonts w:ascii="Times New Roman" w:hAnsi="Times New Roman" w:cs="Times New Roman"/>
          <w:bCs/>
          <w:szCs w:val="22"/>
        </w:rPr>
        <w:t xml:space="preserve">a </w:t>
      </w:r>
      <w:r w:rsidRPr="00226200">
        <w:rPr>
          <w:rFonts w:ascii="Times New Roman" w:hAnsi="Times New Roman" w:cs="Times New Roman"/>
          <w:bCs/>
          <w:szCs w:val="22"/>
        </w:rPr>
        <w:t>consideration. A contract conveys the right to control the use of an identified asset for a period of time when the customer, throughout the period of use, has both: (a) the right to obtain substantially all of the economic benefits from use of the identified asset and (b) the right to direct the use of the identified asset.</w:t>
      </w:r>
    </w:p>
    <w:p w:rsidR="00E125F2" w:rsidRDefault="00E125F2" w:rsidP="00E125F2">
      <w:pPr>
        <w:tabs>
          <w:tab w:val="left" w:pos="5040"/>
        </w:tabs>
        <w:suppressAutoHyphens/>
        <w:snapToGrid w:val="0"/>
        <w:spacing w:line="280" w:lineRule="exact"/>
        <w:ind w:left="1440"/>
        <w:jc w:val="both"/>
        <w:rPr>
          <w:bCs/>
          <w:szCs w:val="22"/>
        </w:rPr>
      </w:pPr>
    </w:p>
    <w:p w:rsidR="00E125F2" w:rsidRDefault="00E125F2" w:rsidP="00E125F2">
      <w:pPr>
        <w:tabs>
          <w:tab w:val="left" w:pos="5040"/>
        </w:tabs>
        <w:suppressAutoHyphens/>
        <w:snapToGrid w:val="0"/>
        <w:spacing w:line="280" w:lineRule="exact"/>
        <w:jc w:val="both"/>
        <w:rPr>
          <w:bCs/>
          <w:szCs w:val="22"/>
        </w:rPr>
      </w:pPr>
    </w:p>
    <w:p w:rsidR="00F65D90" w:rsidRPr="00AE2136" w:rsidRDefault="00E125F2" w:rsidP="00F65D90">
      <w:pPr>
        <w:jc w:val="both"/>
        <w:rPr>
          <w:rFonts w:ascii="Times New Roman" w:hAnsi="Times New Roman" w:cs="Times New Roman"/>
          <w:b/>
          <w:sz w:val="24"/>
          <w:lang w:val="en-US" w:eastAsia="zh-TW"/>
        </w:rPr>
      </w:pPr>
      <w:r>
        <w:rPr>
          <w:b/>
          <w:sz w:val="24"/>
          <w:lang w:val="en-US" w:eastAsia="zh-TW"/>
        </w:rPr>
        <w:br w:type="page"/>
      </w:r>
      <w:r w:rsidR="00F65D90" w:rsidRPr="00AE2136">
        <w:rPr>
          <w:rFonts w:ascii="Times New Roman" w:hAnsi="Times New Roman" w:cs="Times New Roman"/>
          <w:b/>
          <w:sz w:val="24"/>
          <w:lang w:val="en-US" w:eastAsia="zh-TW"/>
        </w:rPr>
        <w:lastRenderedPageBreak/>
        <w:t>NOTES TO THE CONSOLIDATED FINANCIAL STATEMENTS</w:t>
      </w:r>
    </w:p>
    <w:p w:rsidR="00F65D90" w:rsidRPr="00AE2136" w:rsidRDefault="00F65D90" w:rsidP="00F65D90">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9D7F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F65D90" w:rsidRPr="00AE2136" w:rsidRDefault="00F65D90" w:rsidP="00F65D90">
      <w:pPr>
        <w:jc w:val="both"/>
        <w:rPr>
          <w:rFonts w:ascii="Times New Roman" w:hAnsi="Times New Roman" w:cs="Times New Roman"/>
          <w:lang w:val="en-US" w:eastAsia="zh-TW"/>
        </w:rPr>
      </w:pPr>
    </w:p>
    <w:p w:rsidR="00F65D90" w:rsidRPr="00AE2136" w:rsidRDefault="00F65D90" w:rsidP="00F65D90">
      <w:pPr>
        <w:spacing w:line="280" w:lineRule="exact"/>
        <w:jc w:val="both"/>
        <w:rPr>
          <w:rFonts w:ascii="Times New Roman" w:hAnsi="Times New Roman" w:cs="Times New Roman"/>
          <w:lang w:eastAsia="zh-TW"/>
        </w:rPr>
      </w:pPr>
    </w:p>
    <w:p w:rsidR="00F65D90" w:rsidRPr="00AE2136" w:rsidRDefault="00F65D90" w:rsidP="00226200">
      <w:pPr>
        <w:numPr>
          <w:ilvl w:val="0"/>
          <w:numId w:val="30"/>
        </w:numPr>
        <w:tabs>
          <w:tab w:val="clear" w:pos="1440"/>
          <w:tab w:val="num" w:pos="567"/>
        </w:tabs>
        <w:spacing w:line="280" w:lineRule="exact"/>
        <w:ind w:hanging="1440"/>
        <w:jc w:val="both"/>
        <w:rPr>
          <w:rFonts w:ascii="Times New Roman" w:hAnsi="Times New Roman" w:cs="Times New Roman"/>
          <w:b/>
        </w:rPr>
      </w:pPr>
      <w:r w:rsidRPr="00AE2136">
        <w:rPr>
          <w:rFonts w:ascii="Times New Roman" w:hAnsi="Times New Roman" w:cs="Times New Roman"/>
          <w:b/>
        </w:rPr>
        <w:t>APPLICATION OF NEW AND REVISED IFRSs (CONTINUED)</w:t>
      </w:r>
    </w:p>
    <w:p w:rsidR="00F65D90" w:rsidRPr="00AE2136" w:rsidRDefault="00F65D90" w:rsidP="00F65D90">
      <w:pPr>
        <w:autoSpaceDE w:val="0"/>
        <w:autoSpaceDN w:val="0"/>
        <w:adjustRightInd w:val="0"/>
        <w:spacing w:line="280" w:lineRule="exact"/>
        <w:ind w:left="540"/>
        <w:jc w:val="both"/>
        <w:rPr>
          <w:rFonts w:ascii="Times New Roman" w:hAnsi="Times New Roman" w:cs="Times New Roman"/>
          <w:szCs w:val="22"/>
          <w:lang w:eastAsia="zh-TW"/>
        </w:rPr>
      </w:pPr>
    </w:p>
    <w:p w:rsidR="00F65D90" w:rsidRPr="00AE2136" w:rsidRDefault="00F65D90" w:rsidP="00F65D90">
      <w:pPr>
        <w:tabs>
          <w:tab w:val="left" w:pos="565"/>
        </w:tabs>
        <w:spacing w:line="280" w:lineRule="exact"/>
        <w:ind w:left="540" w:hanging="540"/>
        <w:jc w:val="both"/>
        <w:rPr>
          <w:rFonts w:ascii="Times New Roman" w:hAnsi="Times New Roman" w:cs="Times New Roman"/>
          <w:b/>
          <w:lang w:eastAsia="zh-TW"/>
        </w:rPr>
      </w:pPr>
      <w:r w:rsidRPr="00AE2136">
        <w:rPr>
          <w:rFonts w:ascii="Times New Roman" w:hAnsi="Times New Roman" w:cs="Times New Roman"/>
          <w:b/>
          <w:lang w:eastAsia="zh-TW"/>
        </w:rPr>
        <w:t>2.1</w:t>
      </w:r>
      <w:r w:rsidRPr="00AE2136">
        <w:rPr>
          <w:rFonts w:ascii="Times New Roman" w:hAnsi="Times New Roman" w:cs="Times New Roman"/>
          <w:b/>
          <w:lang w:eastAsia="zh-TW"/>
        </w:rPr>
        <w:tab/>
        <w:t>New and revised IFRSs applied (Continued)</w:t>
      </w:r>
    </w:p>
    <w:p w:rsidR="00E125F2" w:rsidRPr="00226200" w:rsidRDefault="00E125F2" w:rsidP="00E125F2">
      <w:pPr>
        <w:tabs>
          <w:tab w:val="left" w:pos="1728"/>
          <w:tab w:val="left" w:pos="2448"/>
          <w:tab w:val="left" w:pos="5040"/>
        </w:tabs>
        <w:suppressAutoHyphens/>
        <w:snapToGrid w:val="0"/>
        <w:spacing w:line="280" w:lineRule="exact"/>
        <w:ind w:left="540"/>
        <w:jc w:val="both"/>
        <w:rPr>
          <w:rFonts w:ascii="Times New Roman" w:hAnsi="Times New Roman" w:cs="Times New Roman"/>
          <w:bCs/>
          <w:szCs w:val="22"/>
        </w:rPr>
      </w:pPr>
    </w:p>
    <w:p w:rsidR="00E125F2" w:rsidRPr="00226200" w:rsidRDefault="004B1763" w:rsidP="00933B00">
      <w:pPr>
        <w:tabs>
          <w:tab w:val="left" w:pos="5040"/>
        </w:tabs>
        <w:suppressAutoHyphens/>
        <w:snapToGrid w:val="0"/>
        <w:spacing w:line="280" w:lineRule="exact"/>
        <w:ind w:left="540"/>
        <w:jc w:val="both"/>
        <w:rPr>
          <w:rFonts w:ascii="Times New Roman" w:hAnsi="Times New Roman" w:cs="Times New Roman"/>
          <w:bCs/>
          <w:szCs w:val="22"/>
          <w:u w:val="single"/>
        </w:rPr>
      </w:pPr>
      <w:r w:rsidRPr="00226200" w:rsidDel="004B1763">
        <w:rPr>
          <w:rFonts w:ascii="Times New Roman" w:hAnsi="Times New Roman" w:cs="Times New Roman"/>
          <w:bCs/>
          <w:szCs w:val="22"/>
        </w:rPr>
        <w:t xml:space="preserve"> </w:t>
      </w:r>
      <w:r w:rsidR="00E125F2" w:rsidRPr="00226200">
        <w:rPr>
          <w:rFonts w:ascii="Times New Roman" w:hAnsi="Times New Roman" w:cs="Times New Roman"/>
          <w:bCs/>
          <w:szCs w:val="22"/>
          <w:u w:val="single"/>
        </w:rPr>
        <w:t>IFRS 16 - Leases (Continued)</w:t>
      </w:r>
    </w:p>
    <w:p w:rsidR="00E125F2" w:rsidRPr="00226200" w:rsidRDefault="00E125F2" w:rsidP="00E125F2">
      <w:pPr>
        <w:tabs>
          <w:tab w:val="left" w:pos="993"/>
          <w:tab w:val="left" w:pos="5040"/>
        </w:tabs>
        <w:suppressAutoHyphens/>
        <w:snapToGrid w:val="0"/>
        <w:spacing w:line="280" w:lineRule="exact"/>
        <w:ind w:left="540"/>
        <w:jc w:val="both"/>
        <w:rPr>
          <w:rFonts w:ascii="Times New Roman" w:hAnsi="Times New Roman" w:cs="Times New Roman"/>
          <w:bCs/>
          <w:szCs w:val="22"/>
          <w:u w:val="single"/>
        </w:rPr>
      </w:pPr>
    </w:p>
    <w:p w:rsidR="00E125F2" w:rsidRPr="00226200" w:rsidRDefault="00E125F2" w:rsidP="00933B00">
      <w:pPr>
        <w:tabs>
          <w:tab w:val="left" w:pos="1134"/>
          <w:tab w:val="left" w:pos="5040"/>
        </w:tabs>
        <w:suppressAutoHyphens/>
        <w:snapToGrid w:val="0"/>
        <w:spacing w:line="280" w:lineRule="exact"/>
        <w:ind w:left="567"/>
        <w:jc w:val="both"/>
        <w:rPr>
          <w:rFonts w:ascii="Times New Roman" w:hAnsi="Times New Roman" w:cs="Times New Roman"/>
          <w:bCs/>
          <w:szCs w:val="22"/>
        </w:rPr>
      </w:pPr>
      <w:r w:rsidRPr="00226200">
        <w:rPr>
          <w:rFonts w:ascii="Times New Roman" w:hAnsi="Times New Roman" w:cs="Times New Roman"/>
          <w:bCs/>
          <w:szCs w:val="22"/>
        </w:rPr>
        <w:t xml:space="preserve">(ii) </w:t>
      </w:r>
      <w:r w:rsidR="004B1763">
        <w:rPr>
          <w:rFonts w:ascii="Times New Roman" w:hAnsi="Times New Roman" w:cs="Times New Roman"/>
          <w:bCs/>
          <w:szCs w:val="22"/>
        </w:rPr>
        <w:tab/>
      </w:r>
      <w:r w:rsidRPr="00226200">
        <w:rPr>
          <w:rFonts w:ascii="Times New Roman" w:hAnsi="Times New Roman" w:cs="Times New Roman"/>
          <w:bCs/>
          <w:szCs w:val="22"/>
        </w:rPr>
        <w:t>The new definition of a lease (Continued)</w:t>
      </w:r>
    </w:p>
    <w:p w:rsidR="00E125F2" w:rsidRPr="00226200" w:rsidRDefault="00E125F2" w:rsidP="00E125F2">
      <w:pPr>
        <w:tabs>
          <w:tab w:val="left" w:pos="1440"/>
          <w:tab w:val="left" w:pos="5040"/>
        </w:tabs>
        <w:suppressAutoHyphens/>
        <w:snapToGrid w:val="0"/>
        <w:spacing w:line="280" w:lineRule="exact"/>
        <w:ind w:left="990"/>
        <w:jc w:val="both"/>
        <w:rPr>
          <w:rFonts w:ascii="Times New Roman" w:hAnsi="Times New Roman" w:cs="Times New Roman"/>
          <w:bCs/>
          <w:szCs w:val="22"/>
        </w:rPr>
      </w:pPr>
    </w:p>
    <w:p w:rsidR="00E125F2" w:rsidRPr="00226200" w:rsidRDefault="00E125F2" w:rsidP="00933B00">
      <w:pPr>
        <w:suppressAutoHyphens/>
        <w:snapToGrid w:val="0"/>
        <w:spacing w:line="280" w:lineRule="exact"/>
        <w:ind w:leftChars="515" w:left="1133" w:firstLine="1"/>
        <w:jc w:val="both"/>
        <w:rPr>
          <w:rFonts w:ascii="Times New Roman" w:hAnsi="Times New Roman" w:cs="Times New Roman"/>
          <w:bCs/>
          <w:szCs w:val="22"/>
        </w:rPr>
      </w:pPr>
      <w:r w:rsidRPr="00226200">
        <w:rPr>
          <w:rFonts w:ascii="Times New Roman" w:hAnsi="Times New Roman" w:cs="Times New Roman"/>
          <w:bCs/>
          <w:szCs w:val="22"/>
        </w:rPr>
        <w:t>For a contract that contains a lease component and one or more additional lease or non-lease components, a lessee shall allocate the consideration in the contract to each lease component on the basis of the relative stand-alone price of the lease component and the aggregate stand-alone price of the non-lease components, unless the lessee apply the practical expedient which allows the lessee to elect, by class of underlying asset, not to separate non-lease components from lease components, and instead account for each lease component and any associated non-lease components as a single lease component.</w:t>
      </w:r>
    </w:p>
    <w:p w:rsidR="00E125F2" w:rsidRPr="00226200" w:rsidRDefault="00E125F2" w:rsidP="00E125F2">
      <w:pPr>
        <w:suppressAutoHyphens/>
        <w:snapToGrid w:val="0"/>
        <w:spacing w:line="280" w:lineRule="exact"/>
        <w:ind w:left="1440"/>
        <w:jc w:val="both"/>
        <w:rPr>
          <w:rFonts w:ascii="Times New Roman" w:hAnsi="Times New Roman" w:cs="Times New Roman"/>
          <w:bCs/>
          <w:szCs w:val="22"/>
        </w:rPr>
      </w:pPr>
    </w:p>
    <w:p w:rsidR="00E125F2" w:rsidRPr="00226200" w:rsidRDefault="00E125F2" w:rsidP="00933B00">
      <w:pPr>
        <w:suppressAutoHyphens/>
        <w:snapToGrid w:val="0"/>
        <w:spacing w:line="280" w:lineRule="exact"/>
        <w:ind w:leftChars="515" w:left="1133" w:firstLine="1"/>
        <w:jc w:val="both"/>
        <w:rPr>
          <w:rFonts w:ascii="Times New Roman" w:hAnsi="Times New Roman" w:cs="Times New Roman"/>
          <w:bCs/>
          <w:szCs w:val="22"/>
        </w:rPr>
      </w:pPr>
      <w:r w:rsidRPr="00226200">
        <w:rPr>
          <w:rFonts w:ascii="Times New Roman" w:hAnsi="Times New Roman" w:cs="Times New Roman"/>
          <w:bCs/>
          <w:szCs w:val="22"/>
        </w:rPr>
        <w:t>The Group has elected not to separate non-lease components and account for all each lease component and any associated non-lease components as a single lease component for all leases.</w:t>
      </w:r>
    </w:p>
    <w:p w:rsidR="00E125F2" w:rsidRPr="00226200" w:rsidRDefault="00E125F2" w:rsidP="00E125F2">
      <w:pPr>
        <w:suppressAutoHyphens/>
        <w:snapToGrid w:val="0"/>
        <w:spacing w:line="280" w:lineRule="exact"/>
        <w:ind w:left="1440"/>
        <w:jc w:val="both"/>
        <w:rPr>
          <w:rFonts w:ascii="Times New Roman" w:hAnsi="Times New Roman" w:cs="Times New Roman"/>
          <w:bCs/>
          <w:szCs w:val="22"/>
        </w:rPr>
      </w:pPr>
    </w:p>
    <w:p w:rsidR="00E125F2" w:rsidRPr="00226200" w:rsidRDefault="00E125F2" w:rsidP="00933B00">
      <w:pPr>
        <w:tabs>
          <w:tab w:val="left" w:pos="1134"/>
          <w:tab w:val="left" w:pos="5040"/>
        </w:tabs>
        <w:suppressAutoHyphens/>
        <w:snapToGrid w:val="0"/>
        <w:spacing w:line="280" w:lineRule="exact"/>
        <w:ind w:leftChars="258" w:left="1133" w:hangingChars="257" w:hanging="565"/>
        <w:jc w:val="both"/>
        <w:rPr>
          <w:rFonts w:ascii="Times New Roman" w:hAnsi="Times New Roman" w:cs="Times New Roman"/>
          <w:bCs/>
          <w:szCs w:val="22"/>
        </w:rPr>
      </w:pPr>
      <w:r w:rsidRPr="00B60618">
        <w:rPr>
          <w:rFonts w:ascii="Times New Roman" w:hAnsi="Times New Roman" w:cs="Times New Roman"/>
          <w:bCs/>
          <w:szCs w:val="22"/>
        </w:rPr>
        <w:t xml:space="preserve">(iii)   </w:t>
      </w:r>
      <w:r w:rsidRPr="00226200">
        <w:rPr>
          <w:rFonts w:ascii="Times New Roman" w:hAnsi="Times New Roman" w:cs="Times New Roman"/>
          <w:bCs/>
          <w:szCs w:val="22"/>
        </w:rPr>
        <w:t>Accounting as a lessee</w:t>
      </w:r>
    </w:p>
    <w:p w:rsidR="00E125F2" w:rsidRPr="00226200" w:rsidRDefault="00E125F2" w:rsidP="00E125F2">
      <w:pPr>
        <w:tabs>
          <w:tab w:val="left" w:pos="1440"/>
          <w:tab w:val="left" w:pos="5040"/>
        </w:tabs>
        <w:suppressAutoHyphens/>
        <w:snapToGrid w:val="0"/>
        <w:spacing w:line="280" w:lineRule="exact"/>
        <w:ind w:left="990"/>
        <w:jc w:val="both"/>
        <w:rPr>
          <w:rFonts w:ascii="Times New Roman" w:hAnsi="Times New Roman" w:cs="Times New Roman"/>
          <w:bCs/>
          <w:szCs w:val="22"/>
        </w:rPr>
      </w:pPr>
    </w:p>
    <w:p w:rsidR="00E125F2" w:rsidRPr="00226200" w:rsidRDefault="00E125F2" w:rsidP="00933B00">
      <w:pPr>
        <w:tabs>
          <w:tab w:val="left" w:pos="5040"/>
        </w:tabs>
        <w:suppressAutoHyphens/>
        <w:snapToGrid w:val="0"/>
        <w:spacing w:line="280" w:lineRule="exact"/>
        <w:ind w:leftChars="515" w:left="1133" w:firstLine="1"/>
        <w:jc w:val="both"/>
        <w:rPr>
          <w:rFonts w:ascii="Times New Roman" w:hAnsi="Times New Roman" w:cs="Times New Roman"/>
          <w:bCs/>
          <w:szCs w:val="22"/>
        </w:rPr>
      </w:pPr>
      <w:r w:rsidRPr="00226200">
        <w:rPr>
          <w:rFonts w:ascii="Times New Roman" w:hAnsi="Times New Roman" w:cs="Times New Roman"/>
          <w:bCs/>
          <w:szCs w:val="22"/>
        </w:rPr>
        <w:t xml:space="preserve">Under IAS 17, a lessee has to classify a lease as an operating </w:t>
      </w:r>
      <w:proofErr w:type="gramStart"/>
      <w:r w:rsidRPr="00226200">
        <w:rPr>
          <w:rFonts w:ascii="Times New Roman" w:hAnsi="Times New Roman" w:cs="Times New Roman"/>
          <w:bCs/>
          <w:szCs w:val="22"/>
        </w:rPr>
        <w:t>lease</w:t>
      </w:r>
      <w:proofErr w:type="gramEnd"/>
      <w:r w:rsidRPr="00226200">
        <w:rPr>
          <w:rFonts w:ascii="Times New Roman" w:hAnsi="Times New Roman" w:cs="Times New Roman"/>
          <w:bCs/>
          <w:szCs w:val="22"/>
        </w:rPr>
        <w:t xml:space="preserve"> or a finance lease based on the extent to which risks and rewards incidental to ownership of a lease asset lie with the lessor or the lessee. If a lease is determined as an operating lease, the lessee would recognise the lease payments under the operating lease as an expense over the lease term. The asset under the lease would not be recognised in the statement of financial position of the lessee. </w:t>
      </w:r>
    </w:p>
    <w:p w:rsidR="00E125F2" w:rsidRPr="00226200" w:rsidRDefault="00E125F2" w:rsidP="00E125F2">
      <w:pPr>
        <w:tabs>
          <w:tab w:val="left" w:pos="5040"/>
        </w:tabs>
        <w:suppressAutoHyphens/>
        <w:snapToGrid w:val="0"/>
        <w:spacing w:line="280" w:lineRule="exact"/>
        <w:ind w:left="1440"/>
        <w:jc w:val="both"/>
        <w:rPr>
          <w:rFonts w:ascii="Times New Roman" w:hAnsi="Times New Roman" w:cs="Times New Roman"/>
          <w:bCs/>
          <w:szCs w:val="22"/>
        </w:rPr>
      </w:pPr>
    </w:p>
    <w:p w:rsidR="00E125F2" w:rsidRPr="00226200" w:rsidRDefault="00E125F2" w:rsidP="00933B00">
      <w:pPr>
        <w:tabs>
          <w:tab w:val="left" w:pos="5040"/>
        </w:tabs>
        <w:suppressAutoHyphens/>
        <w:snapToGrid w:val="0"/>
        <w:spacing w:line="280" w:lineRule="exact"/>
        <w:ind w:leftChars="515" w:left="1133" w:firstLine="1"/>
        <w:jc w:val="both"/>
        <w:rPr>
          <w:rFonts w:ascii="Times New Roman" w:hAnsi="Times New Roman" w:cs="Times New Roman"/>
          <w:bCs/>
          <w:szCs w:val="22"/>
        </w:rPr>
      </w:pPr>
      <w:r w:rsidRPr="00226200">
        <w:rPr>
          <w:rFonts w:ascii="Times New Roman" w:hAnsi="Times New Roman" w:cs="Times New Roman"/>
          <w:bCs/>
          <w:szCs w:val="22"/>
        </w:rPr>
        <w:t>Under IFRS 16, all leases (irrespective of</w:t>
      </w:r>
      <w:r w:rsidR="00AA1429">
        <w:rPr>
          <w:rFonts w:ascii="Times New Roman" w:hAnsi="Times New Roman" w:cs="Times New Roman"/>
          <w:bCs/>
          <w:szCs w:val="22"/>
        </w:rPr>
        <w:t xml:space="preserve"> whether</w:t>
      </w:r>
      <w:r w:rsidRPr="00226200">
        <w:rPr>
          <w:rFonts w:ascii="Times New Roman" w:hAnsi="Times New Roman" w:cs="Times New Roman"/>
          <w:bCs/>
          <w:szCs w:val="22"/>
        </w:rPr>
        <w:t xml:space="preserve"> they are operating leases or finance leases) are required to be capitalised in the statement of financial position as right-of-use asset and lease liabilities, but IFRS 16 provides accounting policy choices for an entity to choose not to capitalise (i) leases which are short-term leases and/or (ii) leases for which the underlying asset is of low-value. The Group has elected not to recognise right-of-use asset and lease liabilities for low-value assets (the Group has leased mobile phones, laptop computers and photocopying machines) and leases for which at the commencement date have a lease term less than 12 months. The lease payments associated with those leases have been expensed on straight-line basis over the lease term.</w:t>
      </w:r>
    </w:p>
    <w:p w:rsidR="00E125F2" w:rsidRPr="00226200" w:rsidRDefault="00E125F2" w:rsidP="00933B00">
      <w:pPr>
        <w:tabs>
          <w:tab w:val="left" w:pos="5040"/>
        </w:tabs>
        <w:suppressAutoHyphens/>
        <w:snapToGrid w:val="0"/>
        <w:spacing w:line="280" w:lineRule="exact"/>
        <w:ind w:leftChars="515" w:left="1133" w:firstLine="1"/>
        <w:jc w:val="both"/>
        <w:rPr>
          <w:rFonts w:ascii="Times New Roman" w:hAnsi="Times New Roman" w:cs="Times New Roman"/>
          <w:bCs/>
          <w:szCs w:val="22"/>
        </w:rPr>
      </w:pPr>
    </w:p>
    <w:p w:rsidR="00E125F2" w:rsidRPr="00226200" w:rsidRDefault="00E125F2" w:rsidP="00933B00">
      <w:pPr>
        <w:tabs>
          <w:tab w:val="left" w:pos="5040"/>
        </w:tabs>
        <w:suppressAutoHyphens/>
        <w:snapToGrid w:val="0"/>
        <w:spacing w:line="280" w:lineRule="exact"/>
        <w:ind w:leftChars="515" w:left="1133" w:firstLine="1"/>
        <w:jc w:val="both"/>
        <w:rPr>
          <w:rFonts w:ascii="Times New Roman" w:hAnsi="Times New Roman" w:cs="Times New Roman"/>
          <w:bCs/>
          <w:szCs w:val="22"/>
        </w:rPr>
      </w:pPr>
      <w:r w:rsidRPr="00226200">
        <w:rPr>
          <w:rFonts w:ascii="Times New Roman" w:hAnsi="Times New Roman" w:cs="Times New Roman"/>
          <w:bCs/>
          <w:szCs w:val="22"/>
        </w:rPr>
        <w:t xml:space="preserve">The Group </w:t>
      </w:r>
      <w:r w:rsidR="00AA1429" w:rsidRPr="00226200">
        <w:rPr>
          <w:rFonts w:ascii="Times New Roman" w:hAnsi="Times New Roman" w:cs="Times New Roman"/>
          <w:bCs/>
          <w:szCs w:val="22"/>
        </w:rPr>
        <w:t>recognise</w:t>
      </w:r>
      <w:r w:rsidR="00AA1429">
        <w:rPr>
          <w:rFonts w:ascii="Times New Roman" w:hAnsi="Times New Roman" w:cs="Times New Roman"/>
          <w:bCs/>
          <w:szCs w:val="22"/>
        </w:rPr>
        <w:t>s</w:t>
      </w:r>
      <w:r w:rsidR="00AA1429" w:rsidRPr="00226200">
        <w:rPr>
          <w:rFonts w:ascii="Times New Roman" w:hAnsi="Times New Roman" w:cs="Times New Roman"/>
          <w:bCs/>
          <w:szCs w:val="22"/>
        </w:rPr>
        <w:t xml:space="preserve"> </w:t>
      </w:r>
      <w:r w:rsidRPr="00226200">
        <w:rPr>
          <w:rFonts w:ascii="Times New Roman" w:hAnsi="Times New Roman" w:cs="Times New Roman"/>
          <w:bCs/>
          <w:szCs w:val="22"/>
        </w:rPr>
        <w:t>a right-of-use asset and a lease liability at the commencement date of a lease.</w:t>
      </w:r>
    </w:p>
    <w:p w:rsidR="00E125F2" w:rsidRPr="00226200" w:rsidRDefault="00E125F2" w:rsidP="00E125F2">
      <w:pPr>
        <w:suppressAutoHyphens/>
        <w:snapToGrid w:val="0"/>
        <w:spacing w:line="280" w:lineRule="exact"/>
        <w:ind w:left="1440"/>
        <w:jc w:val="both"/>
        <w:rPr>
          <w:rFonts w:ascii="Times New Roman" w:hAnsi="Times New Roman" w:cs="Times New Roman"/>
          <w:bCs/>
          <w:szCs w:val="22"/>
        </w:rPr>
      </w:pPr>
    </w:p>
    <w:p w:rsidR="00264E74" w:rsidRPr="00AE2136" w:rsidRDefault="00E125F2" w:rsidP="00264E74">
      <w:pPr>
        <w:jc w:val="both"/>
        <w:rPr>
          <w:rFonts w:ascii="Times New Roman" w:hAnsi="Times New Roman" w:cs="Times New Roman"/>
          <w:b/>
          <w:sz w:val="24"/>
          <w:lang w:val="en-US" w:eastAsia="zh-TW"/>
        </w:rPr>
      </w:pPr>
      <w:r w:rsidRPr="00226200">
        <w:rPr>
          <w:rFonts w:ascii="Times New Roman" w:hAnsi="Times New Roman" w:cs="Times New Roman"/>
          <w:b/>
          <w:sz w:val="24"/>
          <w:lang w:val="en-US" w:eastAsia="zh-TW"/>
        </w:rPr>
        <w:br w:type="page"/>
      </w:r>
      <w:r w:rsidR="00264E74" w:rsidRPr="00AE2136">
        <w:rPr>
          <w:rFonts w:ascii="Times New Roman" w:hAnsi="Times New Roman" w:cs="Times New Roman"/>
          <w:b/>
          <w:sz w:val="24"/>
          <w:lang w:val="en-US" w:eastAsia="zh-TW"/>
        </w:rPr>
        <w:lastRenderedPageBreak/>
        <w:t>NOTES TO THE CONSOLIDATED FINANCIAL STATEMENTS</w:t>
      </w:r>
    </w:p>
    <w:p w:rsidR="00264E74" w:rsidRPr="00AE2136" w:rsidRDefault="00264E74" w:rsidP="00264E74">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9D7F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264E74" w:rsidRPr="00AE2136" w:rsidRDefault="00264E74" w:rsidP="00264E74">
      <w:pPr>
        <w:jc w:val="both"/>
        <w:rPr>
          <w:rFonts w:ascii="Times New Roman" w:hAnsi="Times New Roman" w:cs="Times New Roman"/>
          <w:lang w:val="en-US" w:eastAsia="zh-TW"/>
        </w:rPr>
      </w:pPr>
    </w:p>
    <w:p w:rsidR="00264E74" w:rsidRPr="00AE2136" w:rsidRDefault="00264E74" w:rsidP="00264E74">
      <w:pPr>
        <w:spacing w:line="280" w:lineRule="exact"/>
        <w:jc w:val="both"/>
        <w:rPr>
          <w:rFonts w:ascii="Times New Roman" w:hAnsi="Times New Roman" w:cs="Times New Roman"/>
          <w:lang w:eastAsia="zh-TW"/>
        </w:rPr>
      </w:pPr>
    </w:p>
    <w:p w:rsidR="00264E74" w:rsidRPr="00AE2136" w:rsidRDefault="00264E74" w:rsidP="00226200">
      <w:pPr>
        <w:numPr>
          <w:ilvl w:val="0"/>
          <w:numId w:val="31"/>
        </w:numPr>
        <w:tabs>
          <w:tab w:val="clear" w:pos="1440"/>
          <w:tab w:val="num" w:pos="567"/>
        </w:tabs>
        <w:spacing w:line="280" w:lineRule="exact"/>
        <w:ind w:hanging="1440"/>
        <w:jc w:val="both"/>
        <w:rPr>
          <w:rFonts w:ascii="Times New Roman" w:hAnsi="Times New Roman" w:cs="Times New Roman"/>
          <w:b/>
        </w:rPr>
      </w:pPr>
      <w:r w:rsidRPr="00AE2136">
        <w:rPr>
          <w:rFonts w:ascii="Times New Roman" w:hAnsi="Times New Roman" w:cs="Times New Roman"/>
          <w:b/>
        </w:rPr>
        <w:t>APPLICATION OF NEW AND REVISED IFRSs (CONTINUED)</w:t>
      </w:r>
    </w:p>
    <w:p w:rsidR="00264E74" w:rsidRPr="00AE2136" w:rsidRDefault="00264E74" w:rsidP="00264E74">
      <w:pPr>
        <w:autoSpaceDE w:val="0"/>
        <w:autoSpaceDN w:val="0"/>
        <w:adjustRightInd w:val="0"/>
        <w:spacing w:line="280" w:lineRule="exact"/>
        <w:ind w:left="540"/>
        <w:jc w:val="both"/>
        <w:rPr>
          <w:rFonts w:ascii="Times New Roman" w:hAnsi="Times New Roman" w:cs="Times New Roman"/>
          <w:szCs w:val="22"/>
          <w:lang w:eastAsia="zh-TW"/>
        </w:rPr>
      </w:pPr>
    </w:p>
    <w:p w:rsidR="00264E74" w:rsidRPr="00AE2136" w:rsidRDefault="00264E74" w:rsidP="00264E74">
      <w:pPr>
        <w:tabs>
          <w:tab w:val="left" w:pos="565"/>
        </w:tabs>
        <w:spacing w:line="280" w:lineRule="exact"/>
        <w:ind w:left="540" w:hanging="540"/>
        <w:jc w:val="both"/>
        <w:rPr>
          <w:rFonts w:ascii="Times New Roman" w:hAnsi="Times New Roman" w:cs="Times New Roman"/>
          <w:b/>
          <w:lang w:eastAsia="zh-TW"/>
        </w:rPr>
      </w:pPr>
      <w:r w:rsidRPr="00AE2136">
        <w:rPr>
          <w:rFonts w:ascii="Times New Roman" w:hAnsi="Times New Roman" w:cs="Times New Roman"/>
          <w:b/>
          <w:lang w:eastAsia="zh-TW"/>
        </w:rPr>
        <w:t>2.1</w:t>
      </w:r>
      <w:r w:rsidRPr="00AE2136">
        <w:rPr>
          <w:rFonts w:ascii="Times New Roman" w:hAnsi="Times New Roman" w:cs="Times New Roman"/>
          <w:b/>
          <w:lang w:eastAsia="zh-TW"/>
        </w:rPr>
        <w:tab/>
        <w:t>New and revised IFRSs applied (Continued)</w:t>
      </w:r>
    </w:p>
    <w:p w:rsidR="00E125F2" w:rsidRPr="00226200" w:rsidRDefault="00E125F2" w:rsidP="00E125F2">
      <w:pPr>
        <w:tabs>
          <w:tab w:val="left" w:pos="1728"/>
          <w:tab w:val="left" w:pos="2448"/>
          <w:tab w:val="left" w:pos="5040"/>
        </w:tabs>
        <w:suppressAutoHyphens/>
        <w:snapToGrid w:val="0"/>
        <w:spacing w:line="280" w:lineRule="exact"/>
        <w:ind w:left="540"/>
        <w:jc w:val="both"/>
        <w:rPr>
          <w:rFonts w:ascii="Times New Roman" w:hAnsi="Times New Roman" w:cs="Times New Roman"/>
          <w:bCs/>
          <w:szCs w:val="22"/>
        </w:rPr>
      </w:pPr>
    </w:p>
    <w:p w:rsidR="00E125F2" w:rsidRPr="00226200" w:rsidRDefault="00E125F2" w:rsidP="00E125F2">
      <w:pPr>
        <w:tabs>
          <w:tab w:val="left" w:pos="993"/>
          <w:tab w:val="left" w:pos="5040"/>
        </w:tabs>
        <w:suppressAutoHyphens/>
        <w:snapToGrid w:val="0"/>
        <w:spacing w:line="280" w:lineRule="exact"/>
        <w:ind w:left="540"/>
        <w:jc w:val="both"/>
        <w:rPr>
          <w:rFonts w:ascii="Times New Roman" w:hAnsi="Times New Roman" w:cs="Times New Roman"/>
          <w:bCs/>
          <w:szCs w:val="22"/>
          <w:u w:val="single"/>
        </w:rPr>
      </w:pPr>
      <w:r w:rsidRPr="00226200">
        <w:rPr>
          <w:rFonts w:ascii="Times New Roman" w:hAnsi="Times New Roman" w:cs="Times New Roman"/>
          <w:bCs/>
          <w:szCs w:val="22"/>
          <w:u w:val="single"/>
        </w:rPr>
        <w:t>IFRS 16 - Leases (Continued)</w:t>
      </w:r>
    </w:p>
    <w:p w:rsidR="00E125F2" w:rsidRPr="00226200" w:rsidRDefault="00E125F2" w:rsidP="00E125F2">
      <w:pPr>
        <w:tabs>
          <w:tab w:val="left" w:pos="993"/>
          <w:tab w:val="left" w:pos="5040"/>
        </w:tabs>
        <w:suppressAutoHyphens/>
        <w:snapToGrid w:val="0"/>
        <w:spacing w:line="280" w:lineRule="exact"/>
        <w:ind w:left="540"/>
        <w:jc w:val="both"/>
        <w:rPr>
          <w:rFonts w:ascii="Times New Roman" w:hAnsi="Times New Roman" w:cs="Times New Roman"/>
          <w:bCs/>
          <w:szCs w:val="22"/>
          <w:u w:val="single"/>
        </w:rPr>
      </w:pPr>
    </w:p>
    <w:p w:rsidR="00E125F2" w:rsidRPr="00226200" w:rsidRDefault="00E125F2" w:rsidP="00933B00">
      <w:pPr>
        <w:tabs>
          <w:tab w:val="left" w:pos="1276"/>
          <w:tab w:val="left" w:pos="5040"/>
        </w:tabs>
        <w:suppressAutoHyphens/>
        <w:snapToGrid w:val="0"/>
        <w:spacing w:line="280" w:lineRule="exact"/>
        <w:ind w:leftChars="256" w:left="1276" w:hanging="713"/>
        <w:jc w:val="both"/>
        <w:rPr>
          <w:rFonts w:ascii="Times New Roman" w:hAnsi="Times New Roman" w:cs="Times New Roman"/>
          <w:bCs/>
          <w:szCs w:val="22"/>
        </w:rPr>
      </w:pPr>
      <w:r w:rsidRPr="00B60618">
        <w:rPr>
          <w:rFonts w:ascii="Times New Roman" w:hAnsi="Times New Roman" w:cs="Times New Roman"/>
          <w:bCs/>
          <w:szCs w:val="22"/>
        </w:rPr>
        <w:t xml:space="preserve">(iii)   </w:t>
      </w:r>
      <w:r w:rsidR="004B1763">
        <w:rPr>
          <w:rFonts w:ascii="Times New Roman" w:hAnsi="Times New Roman" w:cs="Times New Roman"/>
          <w:bCs/>
          <w:szCs w:val="22"/>
        </w:rPr>
        <w:tab/>
      </w:r>
      <w:r w:rsidRPr="00226200">
        <w:rPr>
          <w:rFonts w:ascii="Times New Roman" w:hAnsi="Times New Roman" w:cs="Times New Roman"/>
          <w:bCs/>
          <w:szCs w:val="22"/>
        </w:rPr>
        <w:t>Accounting as a lessee (Continued)</w:t>
      </w:r>
    </w:p>
    <w:p w:rsidR="00E125F2" w:rsidRPr="00226200" w:rsidRDefault="00E125F2" w:rsidP="00933B00">
      <w:pPr>
        <w:tabs>
          <w:tab w:val="left" w:pos="1276"/>
          <w:tab w:val="left" w:pos="5040"/>
        </w:tabs>
        <w:suppressAutoHyphens/>
        <w:snapToGrid w:val="0"/>
        <w:spacing w:line="280" w:lineRule="exact"/>
        <w:ind w:leftChars="578" w:left="1274" w:hanging="2"/>
        <w:jc w:val="both"/>
        <w:rPr>
          <w:rFonts w:ascii="Times New Roman" w:hAnsi="Times New Roman" w:cs="Times New Roman"/>
          <w:bCs/>
          <w:szCs w:val="22"/>
        </w:rPr>
      </w:pPr>
    </w:p>
    <w:p w:rsidR="00E125F2" w:rsidRPr="00226200" w:rsidRDefault="00E125F2" w:rsidP="00933B00">
      <w:pPr>
        <w:tabs>
          <w:tab w:val="left" w:pos="1276"/>
        </w:tabs>
        <w:suppressAutoHyphens/>
        <w:snapToGrid w:val="0"/>
        <w:spacing w:line="280" w:lineRule="exact"/>
        <w:ind w:leftChars="580" w:left="4091" w:hanging="2815"/>
        <w:jc w:val="both"/>
        <w:rPr>
          <w:rFonts w:ascii="Times New Roman" w:hAnsi="Times New Roman" w:cs="Times New Roman"/>
          <w:b/>
          <w:bCs/>
          <w:szCs w:val="22"/>
        </w:rPr>
      </w:pPr>
      <w:r w:rsidRPr="00226200">
        <w:rPr>
          <w:rFonts w:ascii="Times New Roman" w:hAnsi="Times New Roman" w:cs="Times New Roman"/>
          <w:b/>
          <w:bCs/>
          <w:szCs w:val="22"/>
        </w:rPr>
        <w:t>Right-of-use asset</w:t>
      </w:r>
    </w:p>
    <w:p w:rsidR="00E125F2" w:rsidRPr="00226200" w:rsidRDefault="00E125F2" w:rsidP="00933B00">
      <w:pPr>
        <w:tabs>
          <w:tab w:val="left" w:pos="1276"/>
        </w:tabs>
        <w:suppressAutoHyphens/>
        <w:snapToGrid w:val="0"/>
        <w:spacing w:line="280" w:lineRule="exact"/>
        <w:ind w:leftChars="580" w:left="1276" w:firstLine="1"/>
        <w:jc w:val="both"/>
        <w:rPr>
          <w:rFonts w:ascii="Times New Roman" w:hAnsi="Times New Roman" w:cs="Times New Roman"/>
          <w:bCs/>
          <w:szCs w:val="22"/>
        </w:rPr>
      </w:pPr>
    </w:p>
    <w:p w:rsidR="00E125F2" w:rsidRPr="00226200" w:rsidRDefault="00E125F2" w:rsidP="00933B00">
      <w:pPr>
        <w:tabs>
          <w:tab w:val="left" w:pos="1276"/>
        </w:tabs>
        <w:suppressAutoHyphens/>
        <w:snapToGrid w:val="0"/>
        <w:spacing w:line="280" w:lineRule="exact"/>
        <w:ind w:leftChars="580" w:left="1276" w:firstLine="1"/>
        <w:jc w:val="both"/>
        <w:rPr>
          <w:rFonts w:ascii="Times New Roman" w:hAnsi="Times New Roman" w:cs="Times New Roman"/>
          <w:bCs/>
          <w:szCs w:val="22"/>
        </w:rPr>
      </w:pPr>
      <w:r w:rsidRPr="00226200">
        <w:rPr>
          <w:rFonts w:ascii="Times New Roman" w:hAnsi="Times New Roman" w:cs="Times New Roman"/>
          <w:bCs/>
          <w:szCs w:val="22"/>
        </w:rPr>
        <w:t>The right-of-use asset should be recognised at cost and would comprise: (i) the amount of the initial measurement of the lease liability (see below for the accounting policy to account for lease liability); (ii) any lease payments made at or before the commencement date, less any lease incentives received; (iii) any initial direct costs incurred by the lessee and (iv) an estimate of costs to be incurred by the lessee in dismantling and removing the underlying asset to the condition required by the terms and conditions of the lease, unless those costs are incurred to produce inventories. Except for right-of-use asset that meets the definition of an investment property or a class of property, plant and equipment to which the Group applies the revaluation model, the Group measures the right-of-use asset applying a cost model. Under the cost model, the Group measures the right-to-use at cost, less any accumulated depreciation and any impairment losses, and adjusted for any remeasurement of lease liability.</w:t>
      </w:r>
    </w:p>
    <w:p w:rsidR="00E125F2" w:rsidRPr="00226200" w:rsidRDefault="00E125F2" w:rsidP="00933B00">
      <w:pPr>
        <w:tabs>
          <w:tab w:val="left" w:pos="1276"/>
        </w:tabs>
        <w:suppressAutoHyphens/>
        <w:snapToGrid w:val="0"/>
        <w:spacing w:line="280" w:lineRule="exact"/>
        <w:ind w:leftChars="255" w:left="563" w:hanging="2"/>
        <w:jc w:val="both"/>
        <w:rPr>
          <w:rFonts w:ascii="Times New Roman" w:hAnsi="Times New Roman" w:cs="Times New Roman"/>
          <w:bCs/>
          <w:szCs w:val="22"/>
        </w:rPr>
      </w:pPr>
    </w:p>
    <w:p w:rsidR="00995474" w:rsidRPr="00C504E2" w:rsidRDefault="00995474" w:rsidP="00933B00">
      <w:pPr>
        <w:tabs>
          <w:tab w:val="left" w:pos="1276"/>
        </w:tabs>
        <w:suppressAutoHyphens/>
        <w:snapToGrid w:val="0"/>
        <w:spacing w:line="280" w:lineRule="exact"/>
        <w:ind w:leftChars="255" w:left="561" w:firstLine="713"/>
        <w:jc w:val="both"/>
        <w:rPr>
          <w:rFonts w:ascii="Times New Roman" w:hAnsi="Times New Roman" w:cs="Times New Roman"/>
          <w:b/>
          <w:bCs/>
          <w:szCs w:val="22"/>
        </w:rPr>
      </w:pPr>
      <w:r w:rsidRPr="00C504E2">
        <w:rPr>
          <w:rFonts w:ascii="Times New Roman" w:hAnsi="Times New Roman" w:cs="Times New Roman"/>
          <w:b/>
          <w:bCs/>
          <w:szCs w:val="22"/>
        </w:rPr>
        <w:t>Lease liability</w:t>
      </w:r>
    </w:p>
    <w:p w:rsidR="00995474" w:rsidRPr="00C504E2" w:rsidRDefault="00995474" w:rsidP="00933B00">
      <w:pPr>
        <w:tabs>
          <w:tab w:val="left" w:pos="1276"/>
        </w:tabs>
        <w:suppressAutoHyphens/>
        <w:snapToGrid w:val="0"/>
        <w:spacing w:line="280" w:lineRule="exact"/>
        <w:ind w:leftChars="255" w:left="563" w:hanging="2"/>
        <w:jc w:val="both"/>
        <w:rPr>
          <w:rFonts w:ascii="Times New Roman" w:hAnsi="Times New Roman" w:cs="Times New Roman"/>
          <w:bCs/>
          <w:szCs w:val="22"/>
        </w:rPr>
      </w:pPr>
    </w:p>
    <w:p w:rsidR="00995474" w:rsidRPr="00C504E2" w:rsidRDefault="00995474" w:rsidP="00933B00">
      <w:pPr>
        <w:suppressAutoHyphens/>
        <w:snapToGrid w:val="0"/>
        <w:spacing w:line="280" w:lineRule="exact"/>
        <w:ind w:leftChars="580" w:left="1278" w:hanging="2"/>
        <w:jc w:val="both"/>
        <w:rPr>
          <w:rFonts w:ascii="Times New Roman" w:hAnsi="Times New Roman" w:cs="Times New Roman"/>
          <w:bCs/>
          <w:szCs w:val="22"/>
        </w:rPr>
      </w:pPr>
      <w:r w:rsidRPr="00C504E2">
        <w:rPr>
          <w:rFonts w:ascii="Times New Roman" w:hAnsi="Times New Roman" w:cs="Times New Roman"/>
          <w:bCs/>
          <w:szCs w:val="22"/>
        </w:rPr>
        <w:t>The lease liability should be recognised at the present value of the lease payments that are not paid at the date of commencement of the lease. The lease payments shall be discounted using the interest rate implicit in the lease, if that rate can be readily determined. If that rate cannot be readily determined, the Group shall use the Group’s incremental borrowing rate.</w:t>
      </w:r>
    </w:p>
    <w:p w:rsidR="00995474" w:rsidRPr="00C504E2" w:rsidRDefault="00995474" w:rsidP="00933B00">
      <w:pPr>
        <w:tabs>
          <w:tab w:val="left" w:pos="1276"/>
        </w:tabs>
        <w:suppressAutoHyphens/>
        <w:snapToGrid w:val="0"/>
        <w:spacing w:line="280" w:lineRule="exact"/>
        <w:ind w:leftChars="255" w:left="563" w:hanging="2"/>
        <w:jc w:val="both"/>
        <w:rPr>
          <w:rFonts w:ascii="Times New Roman" w:hAnsi="Times New Roman" w:cs="Times New Roman"/>
          <w:bCs/>
          <w:szCs w:val="22"/>
        </w:rPr>
      </w:pPr>
    </w:p>
    <w:p w:rsidR="00995474" w:rsidRPr="00C504E2" w:rsidRDefault="00995474" w:rsidP="00933B00">
      <w:pPr>
        <w:tabs>
          <w:tab w:val="left" w:pos="1276"/>
        </w:tabs>
        <w:suppressAutoHyphens/>
        <w:snapToGrid w:val="0"/>
        <w:spacing w:line="280" w:lineRule="exact"/>
        <w:ind w:leftChars="580" w:left="1278" w:hanging="2"/>
        <w:jc w:val="both"/>
        <w:rPr>
          <w:rFonts w:ascii="Times New Roman" w:hAnsi="Times New Roman" w:cs="Times New Roman"/>
          <w:bCs/>
          <w:szCs w:val="22"/>
        </w:rPr>
      </w:pPr>
      <w:r w:rsidRPr="00C504E2">
        <w:rPr>
          <w:rFonts w:ascii="Times New Roman" w:hAnsi="Times New Roman" w:cs="Times New Roman"/>
          <w:bCs/>
          <w:szCs w:val="22"/>
        </w:rPr>
        <w:t>The following payments for the right-to-use the underlying asset during the lease term that are not paid at the commencement date of the lease are considered to be lease payments: (i) fixed payments less any lease incentives receivable</w:t>
      </w:r>
      <w:r w:rsidR="00B60618">
        <w:rPr>
          <w:rFonts w:ascii="Times New Roman" w:hAnsi="Times New Roman" w:cs="Times New Roman"/>
          <w:bCs/>
          <w:szCs w:val="22"/>
        </w:rPr>
        <w:t>;</w:t>
      </w:r>
      <w:r w:rsidRPr="00C504E2">
        <w:rPr>
          <w:rFonts w:ascii="Times New Roman" w:hAnsi="Times New Roman" w:cs="Times New Roman"/>
          <w:bCs/>
          <w:szCs w:val="22"/>
        </w:rPr>
        <w:t xml:space="preserve"> (ii) variable lease payments that depend on an index or a rate, initially measured using the index or rate as at </w:t>
      </w:r>
      <w:r w:rsidR="00AA1429">
        <w:rPr>
          <w:rFonts w:ascii="Times New Roman" w:hAnsi="Times New Roman" w:cs="Times New Roman"/>
          <w:bCs/>
          <w:szCs w:val="22"/>
        </w:rPr>
        <w:t xml:space="preserve">the </w:t>
      </w:r>
      <w:r w:rsidRPr="00C504E2">
        <w:rPr>
          <w:rFonts w:ascii="Times New Roman" w:hAnsi="Times New Roman" w:cs="Times New Roman"/>
          <w:bCs/>
          <w:szCs w:val="22"/>
        </w:rPr>
        <w:t>commencement date; (iii) amounts expected to be payable by the lessee under residual value guarantees; (iv) the exercise price of a purchase option if the lessee is reasonably certain to exercise that option and (v) payments of penalties for terminating the lease, if the lease term reflects the lessee exercising an option to terminate the lease.</w:t>
      </w:r>
    </w:p>
    <w:p w:rsidR="00E125F2" w:rsidRPr="00226200" w:rsidRDefault="00E125F2" w:rsidP="00E125F2">
      <w:pPr>
        <w:suppressAutoHyphens/>
        <w:snapToGrid w:val="0"/>
        <w:spacing w:line="280" w:lineRule="exact"/>
        <w:ind w:left="1440"/>
        <w:jc w:val="both"/>
        <w:rPr>
          <w:rFonts w:ascii="Times New Roman" w:hAnsi="Times New Roman" w:cs="Times New Roman"/>
          <w:bCs/>
          <w:szCs w:val="22"/>
        </w:rPr>
      </w:pPr>
    </w:p>
    <w:p w:rsidR="00E125F2" w:rsidRDefault="00E125F2" w:rsidP="00E125F2">
      <w:pPr>
        <w:tabs>
          <w:tab w:val="left" w:pos="1440"/>
          <w:tab w:val="left" w:pos="5040"/>
        </w:tabs>
        <w:suppressAutoHyphens/>
        <w:snapToGrid w:val="0"/>
        <w:spacing w:line="280" w:lineRule="exact"/>
        <w:ind w:left="990"/>
        <w:jc w:val="both"/>
        <w:rPr>
          <w:bCs/>
          <w:szCs w:val="22"/>
        </w:rPr>
      </w:pPr>
    </w:p>
    <w:p w:rsidR="00F5202F" w:rsidRPr="00AE2136" w:rsidRDefault="00E125F2" w:rsidP="00F5202F">
      <w:pPr>
        <w:jc w:val="both"/>
        <w:rPr>
          <w:rFonts w:ascii="Times New Roman" w:hAnsi="Times New Roman" w:cs="Times New Roman"/>
          <w:b/>
          <w:sz w:val="24"/>
          <w:lang w:val="en-US" w:eastAsia="zh-TW"/>
        </w:rPr>
      </w:pPr>
      <w:r>
        <w:rPr>
          <w:b/>
          <w:sz w:val="24"/>
          <w:lang w:val="en-US" w:eastAsia="zh-TW"/>
        </w:rPr>
        <w:br w:type="page"/>
      </w:r>
      <w:r w:rsidR="00F5202F" w:rsidRPr="00AE2136">
        <w:rPr>
          <w:rFonts w:ascii="Times New Roman" w:hAnsi="Times New Roman" w:cs="Times New Roman"/>
          <w:b/>
          <w:sz w:val="24"/>
          <w:lang w:val="en-US" w:eastAsia="zh-TW"/>
        </w:rPr>
        <w:lastRenderedPageBreak/>
        <w:t>NOTES TO THE CONSOLIDATED FINANCIAL STATEMENTS</w:t>
      </w:r>
    </w:p>
    <w:p w:rsidR="00F5202F" w:rsidRPr="00AE2136" w:rsidRDefault="00F5202F" w:rsidP="00F5202F">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9D7F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F5202F" w:rsidRPr="00AE2136" w:rsidRDefault="00F5202F" w:rsidP="00F5202F">
      <w:pPr>
        <w:jc w:val="both"/>
        <w:rPr>
          <w:rFonts w:ascii="Times New Roman" w:hAnsi="Times New Roman" w:cs="Times New Roman"/>
          <w:lang w:val="en-US" w:eastAsia="zh-TW"/>
        </w:rPr>
      </w:pPr>
    </w:p>
    <w:p w:rsidR="00F5202F" w:rsidRPr="00AE2136" w:rsidRDefault="00F5202F" w:rsidP="00F5202F">
      <w:pPr>
        <w:spacing w:line="280" w:lineRule="exact"/>
        <w:jc w:val="both"/>
        <w:rPr>
          <w:rFonts w:ascii="Times New Roman" w:hAnsi="Times New Roman" w:cs="Times New Roman"/>
          <w:lang w:eastAsia="zh-TW"/>
        </w:rPr>
      </w:pPr>
    </w:p>
    <w:p w:rsidR="00F5202F" w:rsidRPr="00AE2136" w:rsidRDefault="00F5202F" w:rsidP="00226200">
      <w:pPr>
        <w:numPr>
          <w:ilvl w:val="0"/>
          <w:numId w:val="32"/>
        </w:numPr>
        <w:tabs>
          <w:tab w:val="clear" w:pos="1440"/>
          <w:tab w:val="num" w:pos="567"/>
        </w:tabs>
        <w:spacing w:line="280" w:lineRule="exact"/>
        <w:ind w:hanging="1440"/>
        <w:jc w:val="both"/>
        <w:rPr>
          <w:rFonts w:ascii="Times New Roman" w:hAnsi="Times New Roman" w:cs="Times New Roman"/>
          <w:b/>
        </w:rPr>
      </w:pPr>
      <w:r w:rsidRPr="00AE2136">
        <w:rPr>
          <w:rFonts w:ascii="Times New Roman" w:hAnsi="Times New Roman" w:cs="Times New Roman"/>
          <w:b/>
        </w:rPr>
        <w:t>APPLICATION OF NEW AND REVISED IFRSs (CONTINUED)</w:t>
      </w:r>
    </w:p>
    <w:p w:rsidR="00F5202F" w:rsidRPr="00AE2136" w:rsidRDefault="00F5202F" w:rsidP="00F5202F">
      <w:pPr>
        <w:autoSpaceDE w:val="0"/>
        <w:autoSpaceDN w:val="0"/>
        <w:adjustRightInd w:val="0"/>
        <w:spacing w:line="280" w:lineRule="exact"/>
        <w:ind w:left="540"/>
        <w:jc w:val="both"/>
        <w:rPr>
          <w:rFonts w:ascii="Times New Roman" w:hAnsi="Times New Roman" w:cs="Times New Roman"/>
          <w:szCs w:val="22"/>
          <w:lang w:eastAsia="zh-TW"/>
        </w:rPr>
      </w:pPr>
    </w:p>
    <w:p w:rsidR="00F5202F" w:rsidRPr="00AE2136" w:rsidRDefault="00F5202F" w:rsidP="00F5202F">
      <w:pPr>
        <w:tabs>
          <w:tab w:val="left" w:pos="565"/>
        </w:tabs>
        <w:spacing w:line="280" w:lineRule="exact"/>
        <w:ind w:left="540" w:hanging="540"/>
        <w:jc w:val="both"/>
        <w:rPr>
          <w:rFonts w:ascii="Times New Roman" w:hAnsi="Times New Roman" w:cs="Times New Roman"/>
          <w:b/>
          <w:lang w:eastAsia="zh-TW"/>
        </w:rPr>
      </w:pPr>
      <w:r w:rsidRPr="00AE2136">
        <w:rPr>
          <w:rFonts w:ascii="Times New Roman" w:hAnsi="Times New Roman" w:cs="Times New Roman"/>
          <w:b/>
          <w:lang w:eastAsia="zh-TW"/>
        </w:rPr>
        <w:t>2.1</w:t>
      </w:r>
      <w:r w:rsidRPr="00AE2136">
        <w:rPr>
          <w:rFonts w:ascii="Times New Roman" w:hAnsi="Times New Roman" w:cs="Times New Roman"/>
          <w:b/>
          <w:lang w:eastAsia="zh-TW"/>
        </w:rPr>
        <w:tab/>
        <w:t>New and revised IFRSs applied (Continued)</w:t>
      </w:r>
    </w:p>
    <w:p w:rsidR="00E125F2" w:rsidRPr="00226200" w:rsidRDefault="00E125F2" w:rsidP="00E125F2">
      <w:pPr>
        <w:tabs>
          <w:tab w:val="left" w:pos="1728"/>
          <w:tab w:val="left" w:pos="2448"/>
          <w:tab w:val="left" w:pos="5040"/>
        </w:tabs>
        <w:suppressAutoHyphens/>
        <w:snapToGrid w:val="0"/>
        <w:spacing w:line="280" w:lineRule="exact"/>
        <w:ind w:left="540"/>
        <w:jc w:val="both"/>
        <w:rPr>
          <w:rFonts w:ascii="Times New Roman" w:hAnsi="Times New Roman" w:cs="Times New Roman"/>
          <w:bCs/>
          <w:szCs w:val="22"/>
        </w:rPr>
      </w:pPr>
    </w:p>
    <w:p w:rsidR="00E125F2" w:rsidRPr="00226200" w:rsidRDefault="00E125F2" w:rsidP="00E125F2">
      <w:pPr>
        <w:tabs>
          <w:tab w:val="left" w:pos="993"/>
          <w:tab w:val="left" w:pos="5040"/>
        </w:tabs>
        <w:suppressAutoHyphens/>
        <w:snapToGrid w:val="0"/>
        <w:spacing w:line="280" w:lineRule="exact"/>
        <w:ind w:left="540"/>
        <w:jc w:val="both"/>
        <w:rPr>
          <w:rFonts w:ascii="Times New Roman" w:hAnsi="Times New Roman" w:cs="Times New Roman"/>
          <w:bCs/>
          <w:szCs w:val="22"/>
          <w:u w:val="single"/>
        </w:rPr>
      </w:pPr>
      <w:r w:rsidRPr="00226200">
        <w:rPr>
          <w:rFonts w:ascii="Times New Roman" w:hAnsi="Times New Roman" w:cs="Times New Roman"/>
          <w:bCs/>
          <w:szCs w:val="22"/>
          <w:u w:val="single"/>
        </w:rPr>
        <w:t>IFRS 16 - Leases (Continued)</w:t>
      </w:r>
    </w:p>
    <w:p w:rsidR="00E125F2" w:rsidRPr="00226200" w:rsidRDefault="00E125F2" w:rsidP="00E125F2">
      <w:pPr>
        <w:tabs>
          <w:tab w:val="left" w:pos="993"/>
          <w:tab w:val="left" w:pos="5040"/>
        </w:tabs>
        <w:suppressAutoHyphens/>
        <w:snapToGrid w:val="0"/>
        <w:spacing w:line="280" w:lineRule="exact"/>
        <w:ind w:left="540"/>
        <w:jc w:val="both"/>
        <w:rPr>
          <w:rFonts w:ascii="Times New Roman" w:hAnsi="Times New Roman" w:cs="Times New Roman"/>
          <w:bCs/>
          <w:szCs w:val="22"/>
          <w:u w:val="single"/>
        </w:rPr>
      </w:pPr>
    </w:p>
    <w:p w:rsidR="00E125F2" w:rsidRPr="00226200" w:rsidRDefault="00E125F2" w:rsidP="00933B00">
      <w:pPr>
        <w:tabs>
          <w:tab w:val="left" w:pos="1418"/>
          <w:tab w:val="left" w:pos="5040"/>
        </w:tabs>
        <w:suppressAutoHyphens/>
        <w:snapToGrid w:val="0"/>
        <w:spacing w:line="280" w:lineRule="exact"/>
        <w:ind w:leftChars="257" w:left="565" w:firstLine="1"/>
        <w:jc w:val="both"/>
        <w:rPr>
          <w:rFonts w:ascii="Times New Roman" w:hAnsi="Times New Roman" w:cs="Times New Roman"/>
          <w:bCs/>
          <w:szCs w:val="22"/>
        </w:rPr>
      </w:pPr>
      <w:r w:rsidRPr="00B60618">
        <w:rPr>
          <w:rFonts w:ascii="Times New Roman" w:hAnsi="Times New Roman" w:cs="Times New Roman"/>
          <w:bCs/>
          <w:szCs w:val="22"/>
        </w:rPr>
        <w:t xml:space="preserve">(iii)   </w:t>
      </w:r>
      <w:r w:rsidR="00D34C42">
        <w:rPr>
          <w:rFonts w:ascii="Times New Roman" w:hAnsi="Times New Roman" w:cs="Times New Roman"/>
          <w:bCs/>
          <w:szCs w:val="22"/>
        </w:rPr>
        <w:tab/>
      </w:r>
      <w:r w:rsidRPr="00226200">
        <w:rPr>
          <w:rFonts w:ascii="Times New Roman" w:hAnsi="Times New Roman" w:cs="Times New Roman"/>
          <w:bCs/>
          <w:szCs w:val="22"/>
        </w:rPr>
        <w:t>Accounting as a lessee (Continued)</w:t>
      </w:r>
    </w:p>
    <w:p w:rsidR="00E125F2" w:rsidRPr="00226200" w:rsidRDefault="00E125F2" w:rsidP="00E125F2">
      <w:pPr>
        <w:tabs>
          <w:tab w:val="left" w:pos="1440"/>
          <w:tab w:val="left" w:pos="5040"/>
        </w:tabs>
        <w:suppressAutoHyphens/>
        <w:snapToGrid w:val="0"/>
        <w:spacing w:line="280" w:lineRule="exact"/>
        <w:ind w:left="990"/>
        <w:jc w:val="both"/>
        <w:rPr>
          <w:rFonts w:ascii="Times New Roman" w:hAnsi="Times New Roman" w:cs="Times New Roman"/>
          <w:bCs/>
          <w:szCs w:val="22"/>
        </w:rPr>
      </w:pPr>
    </w:p>
    <w:p w:rsidR="00E125F2" w:rsidRPr="00226200" w:rsidRDefault="00E125F2" w:rsidP="00933B00">
      <w:pPr>
        <w:suppressAutoHyphens/>
        <w:snapToGrid w:val="0"/>
        <w:spacing w:line="280" w:lineRule="exact"/>
        <w:ind w:leftChars="643" w:left="1415" w:firstLineChars="1" w:firstLine="2"/>
        <w:jc w:val="both"/>
        <w:rPr>
          <w:rFonts w:ascii="Times New Roman" w:hAnsi="Times New Roman" w:cs="Times New Roman"/>
          <w:b/>
          <w:bCs/>
          <w:szCs w:val="22"/>
        </w:rPr>
      </w:pPr>
      <w:r w:rsidRPr="00226200">
        <w:rPr>
          <w:rFonts w:ascii="Times New Roman" w:hAnsi="Times New Roman" w:cs="Times New Roman"/>
          <w:b/>
          <w:bCs/>
          <w:szCs w:val="22"/>
        </w:rPr>
        <w:t>Lease liability</w:t>
      </w:r>
      <w:r w:rsidR="00B60618">
        <w:rPr>
          <w:rFonts w:ascii="Times New Roman" w:hAnsi="Times New Roman" w:cs="Times New Roman"/>
          <w:b/>
          <w:bCs/>
          <w:szCs w:val="22"/>
        </w:rPr>
        <w:t xml:space="preserve"> (Continued)</w:t>
      </w:r>
    </w:p>
    <w:p w:rsidR="00E125F2" w:rsidRPr="00226200" w:rsidRDefault="00E125F2" w:rsidP="00E125F2">
      <w:pPr>
        <w:suppressAutoHyphens/>
        <w:snapToGrid w:val="0"/>
        <w:spacing w:line="280" w:lineRule="exact"/>
        <w:ind w:left="1440"/>
        <w:jc w:val="both"/>
        <w:rPr>
          <w:rFonts w:ascii="Times New Roman" w:hAnsi="Times New Roman" w:cs="Times New Roman"/>
          <w:bCs/>
          <w:szCs w:val="22"/>
        </w:rPr>
      </w:pPr>
    </w:p>
    <w:p w:rsidR="00E125F2" w:rsidRPr="00226200" w:rsidRDefault="00E125F2" w:rsidP="00E125F2">
      <w:pPr>
        <w:suppressAutoHyphens/>
        <w:snapToGrid w:val="0"/>
        <w:spacing w:line="280" w:lineRule="exact"/>
        <w:ind w:left="1440"/>
        <w:jc w:val="both"/>
        <w:rPr>
          <w:rFonts w:ascii="Times New Roman" w:hAnsi="Times New Roman" w:cs="Times New Roman"/>
          <w:bCs/>
          <w:szCs w:val="22"/>
        </w:rPr>
      </w:pPr>
      <w:r w:rsidRPr="00226200">
        <w:rPr>
          <w:rFonts w:ascii="Times New Roman" w:hAnsi="Times New Roman" w:cs="Times New Roman"/>
          <w:bCs/>
          <w:szCs w:val="22"/>
        </w:rPr>
        <w:t>Subsequent to the commencement date, a lessee measure</w:t>
      </w:r>
      <w:r w:rsidR="00AA1429">
        <w:rPr>
          <w:rFonts w:ascii="Times New Roman" w:hAnsi="Times New Roman" w:cs="Times New Roman"/>
          <w:bCs/>
          <w:szCs w:val="22"/>
        </w:rPr>
        <w:t>s</w:t>
      </w:r>
      <w:r w:rsidRPr="00226200">
        <w:rPr>
          <w:rFonts w:ascii="Times New Roman" w:hAnsi="Times New Roman" w:cs="Times New Roman"/>
          <w:bCs/>
          <w:szCs w:val="22"/>
        </w:rPr>
        <w:t xml:space="preserve"> the lease liability by: (i) increasing the carrying amount to reflect interest on the lease liability; (ii) reducing the carrying amount to reflect the lease payments made; and </w:t>
      </w:r>
      <w:r w:rsidR="00B60618">
        <w:rPr>
          <w:rFonts w:ascii="Times New Roman" w:hAnsi="Times New Roman" w:cs="Times New Roman"/>
          <w:bCs/>
          <w:szCs w:val="22"/>
        </w:rPr>
        <w:t>(</w:t>
      </w:r>
      <w:r w:rsidRPr="00226200">
        <w:rPr>
          <w:rFonts w:ascii="Times New Roman" w:hAnsi="Times New Roman" w:cs="Times New Roman"/>
          <w:bCs/>
          <w:szCs w:val="22"/>
        </w:rPr>
        <w:t>iii) remeasuring the carrying amount to reflect any reassessment or lease modifications, e.g., a change in future lease payments arising from change in an index or rate, a change in the lease term, a change in the in substance fixed lease payments or a change in assessment to purchase the underlying asset.</w:t>
      </w:r>
    </w:p>
    <w:p w:rsidR="00E125F2" w:rsidRPr="00226200" w:rsidRDefault="00E125F2" w:rsidP="00E125F2">
      <w:pPr>
        <w:tabs>
          <w:tab w:val="left" w:pos="5040"/>
        </w:tabs>
        <w:suppressAutoHyphens/>
        <w:snapToGrid w:val="0"/>
        <w:spacing w:line="280" w:lineRule="exact"/>
        <w:ind w:left="1418"/>
        <w:jc w:val="both"/>
        <w:rPr>
          <w:rFonts w:ascii="Times New Roman" w:hAnsi="Times New Roman" w:cs="Times New Roman"/>
          <w:bCs/>
          <w:szCs w:val="22"/>
        </w:rPr>
      </w:pPr>
    </w:p>
    <w:p w:rsidR="00995474" w:rsidRPr="00C504E2" w:rsidRDefault="00995474" w:rsidP="00933B00">
      <w:pPr>
        <w:tabs>
          <w:tab w:val="left" w:pos="1418"/>
          <w:tab w:val="left" w:pos="5040"/>
        </w:tabs>
        <w:suppressAutoHyphens/>
        <w:snapToGrid w:val="0"/>
        <w:spacing w:line="280" w:lineRule="exact"/>
        <w:ind w:leftChars="256" w:left="1417" w:hangingChars="388" w:hanging="854"/>
        <w:jc w:val="both"/>
        <w:rPr>
          <w:rFonts w:ascii="Times New Roman" w:hAnsi="Times New Roman" w:cs="Times New Roman"/>
          <w:bCs/>
          <w:szCs w:val="22"/>
        </w:rPr>
      </w:pPr>
      <w:r w:rsidRPr="00C504E2">
        <w:rPr>
          <w:rFonts w:ascii="Times New Roman" w:hAnsi="Times New Roman" w:cs="Times New Roman"/>
          <w:bCs/>
          <w:szCs w:val="22"/>
        </w:rPr>
        <w:t>(</w:t>
      </w:r>
      <w:r>
        <w:rPr>
          <w:rFonts w:ascii="Times New Roman" w:hAnsi="Times New Roman" w:cs="Times New Roman"/>
          <w:bCs/>
          <w:szCs w:val="22"/>
        </w:rPr>
        <w:t>i</w:t>
      </w:r>
      <w:r w:rsidRPr="00C504E2">
        <w:rPr>
          <w:rFonts w:ascii="Times New Roman" w:hAnsi="Times New Roman" w:cs="Times New Roman"/>
          <w:bCs/>
          <w:szCs w:val="22"/>
        </w:rPr>
        <w:t xml:space="preserve">v)  </w:t>
      </w:r>
      <w:r w:rsidRPr="00C504E2">
        <w:rPr>
          <w:rFonts w:ascii="Times New Roman" w:hAnsi="Times New Roman" w:cs="Times New Roman"/>
          <w:bCs/>
          <w:szCs w:val="22"/>
        </w:rPr>
        <w:tab/>
        <w:t>Transition</w:t>
      </w:r>
    </w:p>
    <w:p w:rsidR="00995474" w:rsidRPr="00C504E2" w:rsidRDefault="00995474" w:rsidP="00995474">
      <w:pPr>
        <w:tabs>
          <w:tab w:val="left" w:pos="1440"/>
          <w:tab w:val="left" w:pos="5040"/>
        </w:tabs>
        <w:suppressAutoHyphens/>
        <w:snapToGrid w:val="0"/>
        <w:spacing w:line="280" w:lineRule="exact"/>
        <w:ind w:left="990"/>
        <w:jc w:val="both"/>
        <w:rPr>
          <w:rFonts w:ascii="Times New Roman" w:hAnsi="Times New Roman" w:cs="Times New Roman"/>
          <w:bCs/>
          <w:szCs w:val="22"/>
        </w:rPr>
      </w:pPr>
    </w:p>
    <w:p w:rsidR="00995474" w:rsidRPr="00C504E2" w:rsidRDefault="00995474" w:rsidP="00995474">
      <w:pPr>
        <w:suppressAutoHyphens/>
        <w:snapToGrid w:val="0"/>
        <w:spacing w:line="280" w:lineRule="exact"/>
        <w:ind w:left="1440"/>
        <w:jc w:val="both"/>
        <w:rPr>
          <w:rFonts w:ascii="Times New Roman" w:hAnsi="Times New Roman" w:cs="Times New Roman"/>
          <w:bCs/>
          <w:szCs w:val="22"/>
          <w:lang w:val="en-US" w:eastAsia="zh-CN"/>
        </w:rPr>
      </w:pPr>
      <w:r w:rsidRPr="00C504E2">
        <w:rPr>
          <w:rFonts w:ascii="Times New Roman" w:hAnsi="Times New Roman" w:cs="Times New Roman"/>
          <w:bCs/>
          <w:szCs w:val="22"/>
          <w:lang w:val="en-US" w:eastAsia="zh-CN"/>
        </w:rPr>
        <w:t xml:space="preserve">As mentioned above, the Group has applied </w:t>
      </w:r>
      <w:r w:rsidR="008C00C9">
        <w:rPr>
          <w:rFonts w:ascii="Times New Roman" w:hAnsi="Times New Roman" w:cs="Times New Roman"/>
          <w:bCs/>
          <w:szCs w:val="22"/>
          <w:lang w:val="en-US" w:eastAsia="zh-CN"/>
        </w:rPr>
        <w:t>IFRS</w:t>
      </w:r>
      <w:r w:rsidR="008C00C9" w:rsidRPr="00C504E2">
        <w:rPr>
          <w:rFonts w:ascii="Times New Roman" w:hAnsi="Times New Roman" w:cs="Times New Roman"/>
          <w:bCs/>
          <w:szCs w:val="22"/>
          <w:lang w:val="en-US" w:eastAsia="zh-CN"/>
        </w:rPr>
        <w:t xml:space="preserve"> </w:t>
      </w:r>
      <w:r w:rsidRPr="00C504E2">
        <w:rPr>
          <w:rFonts w:ascii="Times New Roman" w:hAnsi="Times New Roman" w:cs="Times New Roman"/>
          <w:bCs/>
          <w:szCs w:val="22"/>
          <w:lang w:val="en-US" w:eastAsia="zh-CN"/>
        </w:rPr>
        <w:t xml:space="preserve">16 using the cumulative effect approach and </w:t>
      </w:r>
      <w:proofErr w:type="spellStart"/>
      <w:r w:rsidRPr="00C504E2">
        <w:rPr>
          <w:rFonts w:ascii="Times New Roman" w:hAnsi="Times New Roman" w:cs="Times New Roman"/>
          <w:bCs/>
          <w:szCs w:val="22"/>
          <w:lang w:val="en-US" w:eastAsia="zh-CN"/>
        </w:rPr>
        <w:t>recognised</w:t>
      </w:r>
      <w:proofErr w:type="spellEnd"/>
      <w:r w:rsidRPr="00C504E2">
        <w:rPr>
          <w:rFonts w:ascii="Times New Roman" w:hAnsi="Times New Roman" w:cs="Times New Roman"/>
          <w:bCs/>
          <w:szCs w:val="22"/>
          <w:lang w:val="en-US" w:eastAsia="zh-CN"/>
        </w:rPr>
        <w:t xml:space="preserve"> all the cumulative effect of initially applying IFRS 16 as an adjustment to the opening balance of </w:t>
      </w:r>
      <w:r w:rsidR="00B60618">
        <w:rPr>
          <w:rFonts w:ascii="Times New Roman" w:hAnsi="Times New Roman" w:cs="Times New Roman"/>
          <w:bCs/>
          <w:szCs w:val="22"/>
          <w:lang w:val="en-US" w:eastAsia="zh-CN"/>
        </w:rPr>
        <w:t>accumulated losses</w:t>
      </w:r>
      <w:r w:rsidRPr="00C504E2">
        <w:rPr>
          <w:rFonts w:ascii="Times New Roman" w:hAnsi="Times New Roman" w:cs="Times New Roman"/>
          <w:bCs/>
          <w:szCs w:val="22"/>
          <w:lang w:val="en-US" w:eastAsia="zh-CN"/>
        </w:rPr>
        <w:t xml:space="preserve"> at the date of initial application (1 January 2019). The comparative information presented in 2018 has not been restated and continues to be reported under IAS 17 and related interpretations as allowed by the transition provision in IFRS 16.</w:t>
      </w:r>
    </w:p>
    <w:p w:rsidR="00995474" w:rsidRPr="00C504E2" w:rsidRDefault="00995474" w:rsidP="00995474">
      <w:pPr>
        <w:suppressAutoHyphens/>
        <w:snapToGrid w:val="0"/>
        <w:spacing w:line="280" w:lineRule="exact"/>
        <w:ind w:left="1440"/>
        <w:jc w:val="both"/>
        <w:rPr>
          <w:rFonts w:ascii="Times New Roman" w:hAnsi="Times New Roman" w:cs="Times New Roman"/>
          <w:bCs/>
          <w:szCs w:val="22"/>
          <w:lang w:val="en-US" w:eastAsia="zh-CN"/>
        </w:rPr>
      </w:pPr>
    </w:p>
    <w:p w:rsidR="00995474" w:rsidRPr="00C504E2" w:rsidRDefault="00995474" w:rsidP="00995474">
      <w:pPr>
        <w:suppressAutoHyphens/>
        <w:snapToGrid w:val="0"/>
        <w:spacing w:line="280" w:lineRule="exact"/>
        <w:ind w:left="1440"/>
        <w:jc w:val="both"/>
        <w:rPr>
          <w:rFonts w:ascii="Times New Roman" w:hAnsi="Times New Roman" w:cs="Times New Roman"/>
          <w:bCs/>
          <w:szCs w:val="22"/>
          <w:lang w:val="en-US" w:eastAsia="zh-CN"/>
        </w:rPr>
      </w:pPr>
      <w:r w:rsidRPr="00C504E2">
        <w:rPr>
          <w:rFonts w:ascii="Times New Roman" w:hAnsi="Times New Roman" w:cs="Times New Roman"/>
          <w:bCs/>
          <w:szCs w:val="22"/>
          <w:lang w:val="en-US" w:eastAsia="zh-CN"/>
        </w:rPr>
        <w:t xml:space="preserve">The Group has </w:t>
      </w:r>
      <w:proofErr w:type="spellStart"/>
      <w:r w:rsidRPr="00C504E2">
        <w:rPr>
          <w:rFonts w:ascii="Times New Roman" w:hAnsi="Times New Roman" w:cs="Times New Roman"/>
          <w:bCs/>
          <w:szCs w:val="22"/>
          <w:lang w:val="en-US" w:eastAsia="zh-CN"/>
        </w:rPr>
        <w:t>recognised</w:t>
      </w:r>
      <w:proofErr w:type="spellEnd"/>
      <w:r w:rsidRPr="00C504E2">
        <w:rPr>
          <w:rFonts w:ascii="Times New Roman" w:hAnsi="Times New Roman" w:cs="Times New Roman"/>
          <w:bCs/>
          <w:szCs w:val="22"/>
          <w:lang w:val="en-US" w:eastAsia="zh-CN"/>
        </w:rPr>
        <w:t xml:space="preserve"> the lease liabilities at the date of 1 January 2019 for leases previously classified as operating leases applying IAS 17 and measured those lease liabilities at the present value of the remaining lease payments, discounted using the </w:t>
      </w:r>
      <w:r w:rsidR="00D16B72">
        <w:rPr>
          <w:rFonts w:ascii="Times New Roman" w:hAnsi="Times New Roman" w:cs="Times New Roman"/>
          <w:bCs/>
          <w:szCs w:val="22"/>
          <w:lang w:val="en-US" w:eastAsia="zh-CN"/>
        </w:rPr>
        <w:t xml:space="preserve">Group’s </w:t>
      </w:r>
      <w:r w:rsidRPr="00C504E2">
        <w:rPr>
          <w:rFonts w:ascii="Times New Roman" w:hAnsi="Times New Roman" w:cs="Times New Roman"/>
          <w:bCs/>
          <w:szCs w:val="22"/>
          <w:lang w:val="en-US" w:eastAsia="zh-CN"/>
        </w:rPr>
        <w:t xml:space="preserve">incremental borrowing rate at 1 January 2019. </w:t>
      </w:r>
    </w:p>
    <w:p w:rsidR="00995474" w:rsidRPr="00C504E2" w:rsidRDefault="00995474" w:rsidP="00995474">
      <w:pPr>
        <w:suppressAutoHyphens/>
        <w:snapToGrid w:val="0"/>
        <w:spacing w:line="280" w:lineRule="exact"/>
        <w:ind w:left="1440"/>
        <w:jc w:val="both"/>
        <w:rPr>
          <w:rFonts w:ascii="Times New Roman" w:hAnsi="Times New Roman" w:cs="Times New Roman"/>
          <w:bCs/>
          <w:szCs w:val="22"/>
          <w:lang w:val="en-US" w:eastAsia="zh-CN"/>
        </w:rPr>
      </w:pPr>
    </w:p>
    <w:p w:rsidR="00995474" w:rsidRPr="00C504E2" w:rsidRDefault="00995474" w:rsidP="00995474">
      <w:pPr>
        <w:suppressAutoHyphens/>
        <w:snapToGrid w:val="0"/>
        <w:spacing w:line="280" w:lineRule="exact"/>
        <w:ind w:left="1440"/>
        <w:jc w:val="both"/>
        <w:rPr>
          <w:rFonts w:ascii="Times New Roman" w:hAnsi="Times New Roman" w:cs="Times New Roman"/>
          <w:bCs/>
          <w:szCs w:val="22"/>
          <w:lang w:val="en-US" w:eastAsia="zh-CN"/>
        </w:rPr>
      </w:pPr>
      <w:r w:rsidRPr="00C504E2">
        <w:rPr>
          <w:rFonts w:ascii="Times New Roman" w:hAnsi="Times New Roman" w:cs="Times New Roman"/>
          <w:bCs/>
          <w:szCs w:val="22"/>
          <w:lang w:val="en-US" w:eastAsia="zh-CN"/>
        </w:rPr>
        <w:t xml:space="preserve">The Group has elected to </w:t>
      </w:r>
      <w:proofErr w:type="spellStart"/>
      <w:r w:rsidRPr="00C504E2">
        <w:rPr>
          <w:rFonts w:ascii="Times New Roman" w:hAnsi="Times New Roman" w:cs="Times New Roman"/>
          <w:bCs/>
          <w:szCs w:val="22"/>
          <w:lang w:val="en-US" w:eastAsia="zh-CN"/>
        </w:rPr>
        <w:t>recognise</w:t>
      </w:r>
      <w:proofErr w:type="spellEnd"/>
      <w:r w:rsidRPr="00C504E2">
        <w:rPr>
          <w:rFonts w:ascii="Times New Roman" w:hAnsi="Times New Roman" w:cs="Times New Roman"/>
          <w:bCs/>
          <w:szCs w:val="22"/>
          <w:lang w:val="en-US" w:eastAsia="zh-CN"/>
        </w:rPr>
        <w:t xml:space="preserve"> all the right-of-use asset at 1 January 2019 for leases previously classified </w:t>
      </w:r>
      <w:r w:rsidR="00D16B72">
        <w:rPr>
          <w:rFonts w:ascii="Times New Roman" w:hAnsi="Times New Roman" w:cs="Times New Roman"/>
          <w:bCs/>
          <w:szCs w:val="22"/>
          <w:lang w:val="en-US" w:eastAsia="zh-CN"/>
        </w:rPr>
        <w:t xml:space="preserve">as </w:t>
      </w:r>
      <w:r w:rsidRPr="00C504E2">
        <w:rPr>
          <w:rFonts w:ascii="Times New Roman" w:hAnsi="Times New Roman" w:cs="Times New Roman"/>
          <w:bCs/>
          <w:szCs w:val="22"/>
          <w:lang w:val="en-US" w:eastAsia="zh-CN"/>
        </w:rPr>
        <w:t xml:space="preserve">operating leases under IAS 17 as if IFRS 16 had been applied since the commencement </w:t>
      </w:r>
      <w:proofErr w:type="gramStart"/>
      <w:r w:rsidRPr="00C504E2">
        <w:rPr>
          <w:rFonts w:ascii="Times New Roman" w:hAnsi="Times New Roman" w:cs="Times New Roman"/>
          <w:bCs/>
          <w:szCs w:val="22"/>
          <w:lang w:val="en-US" w:eastAsia="zh-CN"/>
        </w:rPr>
        <w:t>date, but</w:t>
      </w:r>
      <w:proofErr w:type="gramEnd"/>
      <w:r w:rsidRPr="00C504E2">
        <w:rPr>
          <w:rFonts w:ascii="Times New Roman" w:hAnsi="Times New Roman" w:cs="Times New Roman"/>
          <w:bCs/>
          <w:szCs w:val="22"/>
          <w:lang w:val="en-US" w:eastAsia="zh-CN"/>
        </w:rPr>
        <w:t xml:space="preserve"> discounted using the </w:t>
      </w:r>
      <w:r w:rsidR="00D16B72">
        <w:rPr>
          <w:rFonts w:ascii="Times New Roman" w:hAnsi="Times New Roman" w:cs="Times New Roman"/>
          <w:bCs/>
          <w:szCs w:val="22"/>
          <w:lang w:val="en-US" w:eastAsia="zh-CN"/>
        </w:rPr>
        <w:t>Group’s</w:t>
      </w:r>
      <w:r w:rsidR="00D16B72" w:rsidRPr="00C504E2">
        <w:rPr>
          <w:rFonts w:ascii="Times New Roman" w:hAnsi="Times New Roman" w:cs="Times New Roman"/>
          <w:bCs/>
          <w:szCs w:val="22"/>
          <w:lang w:val="en-US" w:eastAsia="zh-CN"/>
        </w:rPr>
        <w:t xml:space="preserve"> </w:t>
      </w:r>
      <w:r w:rsidRPr="00C504E2">
        <w:rPr>
          <w:rFonts w:ascii="Times New Roman" w:hAnsi="Times New Roman" w:cs="Times New Roman"/>
          <w:bCs/>
          <w:szCs w:val="22"/>
          <w:lang w:val="en-US" w:eastAsia="zh-CN"/>
        </w:rPr>
        <w:t xml:space="preserve">incremental borrowing rate at the date of initial application. For all </w:t>
      </w:r>
      <w:proofErr w:type="gramStart"/>
      <w:r w:rsidRPr="00C504E2">
        <w:rPr>
          <w:rFonts w:ascii="Times New Roman" w:hAnsi="Times New Roman" w:cs="Times New Roman"/>
          <w:bCs/>
          <w:szCs w:val="22"/>
          <w:lang w:val="en-US" w:eastAsia="zh-CN"/>
        </w:rPr>
        <w:t>these right-of-use asset</w:t>
      </w:r>
      <w:proofErr w:type="gramEnd"/>
      <w:r w:rsidRPr="00C504E2">
        <w:rPr>
          <w:rFonts w:ascii="Times New Roman" w:hAnsi="Times New Roman" w:cs="Times New Roman"/>
          <w:bCs/>
          <w:szCs w:val="22"/>
          <w:lang w:val="en-US" w:eastAsia="zh-CN"/>
        </w:rPr>
        <w:t xml:space="preserve">, the Group has applied IAS 36 Impairment of Assets at 1 January 2019 to assess if there was any impairment as on that date. </w:t>
      </w:r>
    </w:p>
    <w:p w:rsidR="00995474" w:rsidRPr="00C504E2" w:rsidRDefault="00995474" w:rsidP="00995474">
      <w:pPr>
        <w:suppressAutoHyphens/>
        <w:snapToGrid w:val="0"/>
        <w:spacing w:line="280" w:lineRule="exact"/>
        <w:ind w:left="1440"/>
        <w:jc w:val="both"/>
        <w:rPr>
          <w:rFonts w:ascii="Times New Roman" w:hAnsi="Times New Roman" w:cs="Times New Roman"/>
          <w:bCs/>
          <w:szCs w:val="22"/>
          <w:lang w:val="en-US" w:eastAsia="zh-CN"/>
        </w:rPr>
      </w:pPr>
    </w:p>
    <w:p w:rsidR="00886FCE" w:rsidRDefault="00886FCE" w:rsidP="00886FCE">
      <w:pPr>
        <w:suppressAutoHyphens/>
        <w:snapToGrid w:val="0"/>
        <w:spacing w:line="280" w:lineRule="exact"/>
        <w:ind w:left="1440"/>
        <w:jc w:val="both"/>
        <w:rPr>
          <w:rFonts w:ascii="Times New Roman" w:hAnsi="Times New Roman" w:cs="Times New Roman"/>
          <w:bCs/>
          <w:szCs w:val="22"/>
          <w:lang w:val="en-US" w:eastAsia="zh-CN"/>
        </w:rPr>
      </w:pPr>
      <w:r w:rsidRPr="00226200">
        <w:rPr>
          <w:rFonts w:ascii="Times New Roman" w:hAnsi="Times New Roman" w:cs="Times New Roman"/>
          <w:bCs/>
          <w:szCs w:val="22"/>
          <w:lang w:val="en-US" w:eastAsia="zh-CN"/>
        </w:rPr>
        <w:t>In addition, the Group has also applied the practical expedients such that: (i) IFRS 16 is applied to all of the Group’s lease contracts that were previously identified as leases applying IAS 17 and IFRIC-Int 4 and (ii) not to apply IFRS 16 to contracts that were not previously identified as containing a lease under IAS 17 and IFRIC-Int4.</w:t>
      </w:r>
    </w:p>
    <w:p w:rsidR="001E6E92" w:rsidRPr="00AE2136" w:rsidRDefault="00F5202F" w:rsidP="001E6E92">
      <w:pPr>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001E6E92" w:rsidRPr="00AE2136">
        <w:rPr>
          <w:rFonts w:ascii="Times New Roman" w:hAnsi="Times New Roman" w:cs="Times New Roman"/>
          <w:b/>
          <w:sz w:val="24"/>
          <w:lang w:val="en-US" w:eastAsia="zh-TW"/>
        </w:rPr>
        <w:lastRenderedPageBreak/>
        <w:t>NOTES TO THE CONSOLIDATED FINANCIAL STATEMENTS</w:t>
      </w:r>
    </w:p>
    <w:p w:rsidR="001E6E92" w:rsidRPr="00AE2136" w:rsidRDefault="001E6E92" w:rsidP="001E6E92">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1E6E92" w:rsidRPr="00AE2136" w:rsidRDefault="001E6E92" w:rsidP="001E6E92">
      <w:pPr>
        <w:jc w:val="both"/>
        <w:rPr>
          <w:rFonts w:ascii="Times New Roman" w:hAnsi="Times New Roman" w:cs="Times New Roman"/>
          <w:lang w:val="en-US" w:eastAsia="zh-TW"/>
        </w:rPr>
      </w:pPr>
    </w:p>
    <w:p w:rsidR="001E6E92" w:rsidRPr="00AE2136" w:rsidRDefault="001E6E92" w:rsidP="001E6E92">
      <w:pPr>
        <w:jc w:val="both"/>
        <w:rPr>
          <w:rFonts w:ascii="Times New Roman" w:hAnsi="Times New Roman" w:cs="Times New Roman"/>
          <w:lang w:eastAsia="zh-TW"/>
        </w:rPr>
      </w:pPr>
    </w:p>
    <w:p w:rsidR="001E6E92" w:rsidRPr="00AE2136" w:rsidRDefault="001E6E92" w:rsidP="001E6E92">
      <w:pPr>
        <w:numPr>
          <w:ilvl w:val="0"/>
          <w:numId w:val="11"/>
        </w:numPr>
        <w:tabs>
          <w:tab w:val="clear" w:pos="360"/>
          <w:tab w:val="num" w:pos="540"/>
        </w:tabs>
        <w:spacing w:line="280" w:lineRule="exact"/>
        <w:ind w:left="540" w:hanging="540"/>
        <w:jc w:val="both"/>
        <w:rPr>
          <w:rFonts w:ascii="Times New Roman" w:hAnsi="Times New Roman" w:cs="Times New Roman"/>
          <w:b/>
        </w:rPr>
      </w:pPr>
      <w:r w:rsidRPr="00AE2136">
        <w:rPr>
          <w:rFonts w:ascii="Times New Roman" w:hAnsi="Times New Roman" w:cs="Times New Roman"/>
          <w:b/>
        </w:rPr>
        <w:t>APPLICATION OF NEW AND REVISED IFRSs (CONTINUED)</w:t>
      </w:r>
    </w:p>
    <w:p w:rsidR="001E6E92" w:rsidRPr="00AE2136" w:rsidRDefault="001E6E92" w:rsidP="001E6E92">
      <w:pPr>
        <w:pStyle w:val="Bodycopy"/>
        <w:tabs>
          <w:tab w:val="left" w:pos="540"/>
        </w:tabs>
        <w:spacing w:before="0" w:line="280" w:lineRule="exact"/>
        <w:ind w:left="540" w:right="177"/>
        <w:jc w:val="both"/>
        <w:rPr>
          <w:rFonts w:ascii="Times New Roman" w:hAnsi="Times New Roman" w:cs="Times New Roman"/>
          <w:b/>
          <w:color w:val="auto"/>
          <w:sz w:val="22"/>
          <w:szCs w:val="24"/>
          <w:lang w:val="en-AU" w:eastAsia="zh-TW"/>
        </w:rPr>
      </w:pPr>
    </w:p>
    <w:p w:rsidR="001E6E92" w:rsidRPr="00AE2136" w:rsidRDefault="001E6E92" w:rsidP="001E6E92">
      <w:pPr>
        <w:pStyle w:val="Bodycopy"/>
        <w:numPr>
          <w:ilvl w:val="1"/>
          <w:numId w:val="4"/>
        </w:numPr>
        <w:tabs>
          <w:tab w:val="left" w:pos="540"/>
        </w:tabs>
        <w:spacing w:before="0" w:line="280" w:lineRule="exact"/>
        <w:ind w:right="177"/>
        <w:jc w:val="both"/>
        <w:rPr>
          <w:rFonts w:ascii="Times New Roman" w:hAnsi="Times New Roman" w:cs="Times New Roman"/>
          <w:b/>
          <w:color w:val="auto"/>
          <w:sz w:val="22"/>
          <w:szCs w:val="24"/>
          <w:lang w:val="en-AU" w:eastAsia="zh-TW"/>
        </w:rPr>
      </w:pPr>
      <w:r w:rsidRPr="00AE2136">
        <w:rPr>
          <w:rFonts w:ascii="Times New Roman" w:hAnsi="Times New Roman" w:cs="Times New Roman"/>
          <w:b/>
          <w:color w:val="auto"/>
          <w:sz w:val="22"/>
          <w:szCs w:val="24"/>
          <w:lang w:val="en-AU"/>
        </w:rPr>
        <w:t>New and revised IFRSs in issue but not yet effective</w:t>
      </w:r>
    </w:p>
    <w:p w:rsidR="001E6E92" w:rsidRPr="00AE2136" w:rsidRDefault="001E6E92" w:rsidP="001E6E92">
      <w:pPr>
        <w:pStyle w:val="Bodycopy"/>
        <w:tabs>
          <w:tab w:val="left" w:pos="540"/>
        </w:tabs>
        <w:spacing w:before="0" w:line="280" w:lineRule="exact"/>
        <w:ind w:left="540" w:right="177"/>
        <w:jc w:val="both"/>
        <w:rPr>
          <w:rFonts w:ascii="Times New Roman" w:hAnsi="Times New Roman" w:cs="Times New Roman"/>
          <w:b/>
          <w:color w:val="auto"/>
          <w:sz w:val="22"/>
          <w:szCs w:val="24"/>
          <w:lang w:val="en-AU"/>
        </w:rPr>
      </w:pPr>
    </w:p>
    <w:p w:rsidR="001E6E92" w:rsidRPr="00226200" w:rsidRDefault="001E6E92" w:rsidP="001E6E92">
      <w:pPr>
        <w:pStyle w:val="Bodycopy"/>
        <w:tabs>
          <w:tab w:val="left" w:pos="288"/>
          <w:tab w:val="right" w:pos="9003"/>
        </w:tabs>
        <w:spacing w:before="0" w:line="280" w:lineRule="exact"/>
        <w:ind w:left="544"/>
        <w:jc w:val="both"/>
        <w:rPr>
          <w:rFonts w:ascii="Times New Roman" w:hAnsi="Times New Roman" w:cs="Times New Roman"/>
          <w:sz w:val="22"/>
          <w:szCs w:val="22"/>
          <w:lang w:val="en-AU"/>
        </w:rPr>
      </w:pPr>
      <w:r w:rsidRPr="00226200">
        <w:rPr>
          <w:rFonts w:ascii="Times New Roman" w:hAnsi="Times New Roman" w:cs="Times New Roman"/>
          <w:sz w:val="22"/>
          <w:szCs w:val="22"/>
          <w:lang w:val="en-AU"/>
        </w:rPr>
        <w:t>The Group has not applied the following new and revised IFRSs, potentially relevant to t</w:t>
      </w:r>
      <w:r>
        <w:rPr>
          <w:rFonts w:ascii="Times New Roman" w:hAnsi="Times New Roman" w:cs="Times New Roman"/>
          <w:sz w:val="22"/>
          <w:szCs w:val="22"/>
          <w:lang w:val="en-AU"/>
        </w:rPr>
        <w:t>he Group’s financial statements</w:t>
      </w:r>
      <w:r w:rsidRPr="00226200">
        <w:rPr>
          <w:rFonts w:ascii="Times New Roman" w:hAnsi="Times New Roman" w:cs="Times New Roman"/>
          <w:sz w:val="22"/>
          <w:szCs w:val="22"/>
          <w:lang w:val="en-AU"/>
        </w:rPr>
        <w:t xml:space="preserve"> that have been issued but are not yet effective. Certain new or revised IFRSs have yet been endorsed by the EU.</w:t>
      </w:r>
    </w:p>
    <w:p w:rsidR="001E6E92" w:rsidRPr="00AE2136" w:rsidRDefault="001E6E92" w:rsidP="001E6E92">
      <w:pPr>
        <w:pStyle w:val="Bodycopy"/>
        <w:tabs>
          <w:tab w:val="left" w:pos="540"/>
        </w:tabs>
        <w:spacing w:before="0" w:line="280" w:lineRule="exact"/>
        <w:ind w:left="540" w:right="177"/>
        <w:jc w:val="both"/>
        <w:rPr>
          <w:rFonts w:ascii="Times New Roman" w:hAnsi="Times New Roman" w:cs="Times New Roman"/>
          <w:b/>
          <w:color w:val="auto"/>
          <w:sz w:val="22"/>
          <w:szCs w:val="24"/>
          <w:lang w:val="en-AU"/>
        </w:rPr>
      </w:pPr>
    </w:p>
    <w:tbl>
      <w:tblPr>
        <w:tblW w:w="8672" w:type="dxa"/>
        <w:tblInd w:w="508" w:type="dxa"/>
        <w:tblLook w:val="04A0" w:firstRow="1" w:lastRow="0" w:firstColumn="1" w:lastColumn="0" w:noHBand="0" w:noVBand="1"/>
      </w:tblPr>
      <w:tblGrid>
        <w:gridCol w:w="3853"/>
        <w:gridCol w:w="4819"/>
      </w:tblGrid>
      <w:tr w:rsidR="001E6E92" w:rsidTr="00CF559F">
        <w:tc>
          <w:tcPr>
            <w:tcW w:w="3853" w:type="dxa"/>
          </w:tcPr>
          <w:p w:rsidR="001E6E92" w:rsidRPr="00E125F2" w:rsidRDefault="001E6E92" w:rsidP="00CF559F">
            <w:pPr>
              <w:spacing w:line="280" w:lineRule="exact"/>
              <w:ind w:left="176" w:right="-108" w:hanging="176"/>
              <w:rPr>
                <w:rFonts w:ascii="Times New Roman" w:hAnsi="Times New Roman" w:cs="Times New Roman"/>
                <w:snapToGrid w:val="0"/>
                <w:lang w:eastAsia="zh-CN"/>
              </w:rPr>
            </w:pPr>
            <w:r w:rsidRPr="00E125F2">
              <w:rPr>
                <w:rFonts w:ascii="Times New Roman" w:hAnsi="Times New Roman" w:cs="Times New Roman"/>
                <w:snapToGrid w:val="0"/>
                <w:lang w:eastAsia="zh-CN"/>
              </w:rPr>
              <w:t>Amendments to IAS 1 and IAS 8</w:t>
            </w:r>
          </w:p>
        </w:tc>
        <w:tc>
          <w:tcPr>
            <w:tcW w:w="4819" w:type="dxa"/>
          </w:tcPr>
          <w:p w:rsidR="001E6E92" w:rsidRPr="00E125F2" w:rsidRDefault="001E6E92" w:rsidP="00CF559F">
            <w:pPr>
              <w:spacing w:line="280" w:lineRule="exact"/>
              <w:ind w:left="176" w:right="-108" w:hanging="176"/>
              <w:rPr>
                <w:rFonts w:ascii="Times New Roman" w:hAnsi="Times New Roman" w:cs="Times New Roman"/>
                <w:snapToGrid w:val="0"/>
              </w:rPr>
            </w:pPr>
            <w:r w:rsidRPr="00E125F2">
              <w:rPr>
                <w:rFonts w:ascii="Times New Roman" w:hAnsi="Times New Roman" w:cs="Times New Roman"/>
                <w:snapToGrid w:val="0"/>
              </w:rPr>
              <w:t>Definition of Material</w:t>
            </w:r>
            <w:r w:rsidRPr="00226200">
              <w:rPr>
                <w:rFonts w:ascii="Times New Roman" w:hAnsi="Times New Roman" w:cs="Times New Roman"/>
                <w:snapToGrid w:val="0"/>
                <w:vertAlign w:val="superscript"/>
              </w:rPr>
              <w:t>1</w:t>
            </w:r>
          </w:p>
        </w:tc>
      </w:tr>
      <w:tr w:rsidR="001E6E92" w:rsidTr="00CF559F">
        <w:tc>
          <w:tcPr>
            <w:tcW w:w="3853" w:type="dxa"/>
          </w:tcPr>
          <w:p w:rsidR="001E6E92" w:rsidRDefault="001E6E92" w:rsidP="00CF559F">
            <w:pPr>
              <w:spacing w:line="280" w:lineRule="exact"/>
              <w:ind w:left="176" w:right="-108" w:hanging="176"/>
              <w:rPr>
                <w:rFonts w:ascii="Times New Roman" w:hAnsi="Times New Roman" w:cs="Times New Roman"/>
                <w:snapToGrid w:val="0"/>
                <w:lang w:eastAsia="zh-CN"/>
              </w:rPr>
            </w:pPr>
            <w:r w:rsidRPr="00E125F2">
              <w:rPr>
                <w:rFonts w:ascii="Times New Roman" w:hAnsi="Times New Roman" w:cs="Times New Roman"/>
                <w:snapToGrid w:val="0"/>
                <w:lang w:eastAsia="zh-CN"/>
              </w:rPr>
              <w:t>Amendments to IFRS 9</w:t>
            </w:r>
            <w:r>
              <w:rPr>
                <w:rFonts w:ascii="Times New Roman" w:hAnsi="Times New Roman" w:cs="Times New Roman"/>
                <w:snapToGrid w:val="0"/>
                <w:lang w:eastAsia="zh-CN"/>
              </w:rPr>
              <w:t xml:space="preserve">, IAS 39 </w:t>
            </w:r>
          </w:p>
          <w:p w:rsidR="001E6E92" w:rsidRPr="00E125F2" w:rsidRDefault="001E6E92" w:rsidP="00CF559F">
            <w:pPr>
              <w:spacing w:line="280" w:lineRule="exact"/>
              <w:ind w:left="390" w:right="-108" w:hanging="176"/>
              <w:rPr>
                <w:rFonts w:ascii="Times New Roman" w:hAnsi="Times New Roman" w:cs="Times New Roman"/>
                <w:snapToGrid w:val="0"/>
                <w:lang w:eastAsia="zh-CN"/>
              </w:rPr>
            </w:pPr>
            <w:r>
              <w:rPr>
                <w:rFonts w:ascii="Times New Roman" w:hAnsi="Times New Roman" w:cs="Times New Roman"/>
                <w:snapToGrid w:val="0"/>
                <w:lang w:eastAsia="zh-CN"/>
              </w:rPr>
              <w:t>and IFRS 7</w:t>
            </w:r>
          </w:p>
        </w:tc>
        <w:tc>
          <w:tcPr>
            <w:tcW w:w="4819" w:type="dxa"/>
          </w:tcPr>
          <w:p w:rsidR="001E6E92" w:rsidRPr="00E125F2" w:rsidRDefault="001E6E92" w:rsidP="00CF559F">
            <w:pPr>
              <w:spacing w:line="280" w:lineRule="exact"/>
              <w:ind w:left="176" w:right="-108" w:hanging="176"/>
              <w:rPr>
                <w:rFonts w:ascii="Times New Roman" w:hAnsi="Times New Roman" w:cs="Times New Roman"/>
                <w:snapToGrid w:val="0"/>
              </w:rPr>
            </w:pPr>
            <w:r w:rsidRPr="00226200">
              <w:rPr>
                <w:rFonts w:ascii="Times New Roman" w:hAnsi="Times New Roman" w:cs="Times New Roman"/>
                <w:snapToGrid w:val="0"/>
              </w:rPr>
              <w:t>Interest Rate Benchmark Reform</w:t>
            </w:r>
            <w:r w:rsidRPr="00E125F2" w:rsidDel="008D75BF">
              <w:rPr>
                <w:rFonts w:ascii="Times New Roman" w:hAnsi="Times New Roman" w:cs="Times New Roman"/>
                <w:snapToGrid w:val="0"/>
              </w:rPr>
              <w:t xml:space="preserve"> </w:t>
            </w:r>
            <w:r w:rsidRPr="00226200">
              <w:rPr>
                <w:rFonts w:ascii="Times New Roman" w:hAnsi="Times New Roman" w:cs="Times New Roman"/>
                <w:snapToGrid w:val="0"/>
                <w:vertAlign w:val="superscript"/>
              </w:rPr>
              <w:t>1</w:t>
            </w:r>
          </w:p>
        </w:tc>
      </w:tr>
    </w:tbl>
    <w:p w:rsidR="001E6E92" w:rsidRPr="00226200" w:rsidRDefault="001E6E92" w:rsidP="001E6E92">
      <w:pPr>
        <w:pStyle w:val="Bodycopy"/>
        <w:tabs>
          <w:tab w:val="left" w:pos="540"/>
        </w:tabs>
        <w:spacing w:before="0" w:line="280" w:lineRule="exact"/>
        <w:ind w:left="540" w:right="177"/>
        <w:jc w:val="both"/>
        <w:rPr>
          <w:rFonts w:ascii="Times New Roman" w:hAnsi="Times New Roman" w:cs="Times New Roman"/>
          <w:b/>
          <w:color w:val="auto"/>
          <w:sz w:val="22"/>
          <w:szCs w:val="24"/>
          <w:lang w:eastAsia="zh-TW"/>
        </w:rPr>
      </w:pPr>
    </w:p>
    <w:p w:rsidR="001E6E92" w:rsidRPr="00FB13DC" w:rsidRDefault="001E6E92" w:rsidP="001E6E92">
      <w:pPr>
        <w:rPr>
          <w:vanish/>
        </w:rPr>
      </w:pPr>
    </w:p>
    <w:tbl>
      <w:tblPr>
        <w:tblW w:w="873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8370"/>
      </w:tblGrid>
      <w:tr w:rsidR="001E6E92" w:rsidTr="00CF559F">
        <w:trPr>
          <w:cantSplit/>
        </w:trPr>
        <w:tc>
          <w:tcPr>
            <w:tcW w:w="360" w:type="dxa"/>
            <w:tcBorders>
              <w:top w:val="nil"/>
              <w:left w:val="nil"/>
              <w:bottom w:val="nil"/>
              <w:right w:val="nil"/>
            </w:tcBorders>
            <w:hideMark/>
          </w:tcPr>
          <w:p w:rsidR="001E6E92" w:rsidRDefault="001E6E92" w:rsidP="00CF559F">
            <w:pPr>
              <w:spacing w:line="280" w:lineRule="exact"/>
              <w:ind w:left="134" w:hangingChars="67" w:hanging="134"/>
              <w:jc w:val="both"/>
              <w:rPr>
                <w:rFonts w:ascii="Trebuchet MS" w:hAnsi="Trebuchet MS"/>
                <w:bCs/>
                <w:iCs/>
                <w:color w:val="000000"/>
                <w:sz w:val="20"/>
                <w:lang w:eastAsia="zh-HK"/>
              </w:rPr>
            </w:pPr>
            <w:r>
              <w:rPr>
                <w:rFonts w:ascii="Trebuchet MS" w:hAnsi="Trebuchet MS"/>
                <w:sz w:val="20"/>
                <w:vertAlign w:val="superscript"/>
              </w:rPr>
              <w:t>1</w:t>
            </w:r>
          </w:p>
        </w:tc>
        <w:tc>
          <w:tcPr>
            <w:tcW w:w="8370" w:type="dxa"/>
            <w:tcBorders>
              <w:top w:val="nil"/>
              <w:left w:val="nil"/>
              <w:bottom w:val="nil"/>
              <w:right w:val="nil"/>
            </w:tcBorders>
            <w:hideMark/>
          </w:tcPr>
          <w:p w:rsidR="001E6E92" w:rsidRPr="00226200" w:rsidRDefault="001E6E92" w:rsidP="00CF559F">
            <w:pPr>
              <w:tabs>
                <w:tab w:val="left" w:pos="1728"/>
                <w:tab w:val="left" w:pos="2448"/>
                <w:tab w:val="left" w:pos="5040"/>
              </w:tabs>
              <w:spacing w:line="280" w:lineRule="exact"/>
              <w:ind w:left="123" w:hangingChars="56" w:hanging="123"/>
              <w:jc w:val="both"/>
              <w:rPr>
                <w:rFonts w:ascii="Times New Roman" w:hAnsi="Times New Roman" w:cs="Times New Roman"/>
                <w:i/>
                <w:snapToGrid w:val="0"/>
                <w:lang w:eastAsia="zh-CN"/>
              </w:rPr>
            </w:pPr>
            <w:r w:rsidRPr="00226200">
              <w:rPr>
                <w:rFonts w:ascii="Times New Roman" w:hAnsi="Times New Roman" w:cs="Times New Roman"/>
                <w:i/>
                <w:snapToGrid w:val="0"/>
                <w:lang w:eastAsia="zh-CN"/>
              </w:rPr>
              <w:t>Effective for annual periods beginning on or after 1 January 2020</w:t>
            </w:r>
          </w:p>
        </w:tc>
      </w:tr>
    </w:tbl>
    <w:p w:rsidR="001E6E92" w:rsidRPr="00226200" w:rsidRDefault="001E6E92" w:rsidP="001E6E92">
      <w:pPr>
        <w:spacing w:line="280" w:lineRule="exact"/>
        <w:jc w:val="both"/>
        <w:rPr>
          <w:rFonts w:ascii="Times New Roman" w:hAnsi="Times New Roman" w:cs="Times New Roman"/>
          <w:b/>
          <w:sz w:val="24"/>
          <w:lang w:val="en-US" w:eastAsia="zh-TW"/>
        </w:rPr>
      </w:pPr>
    </w:p>
    <w:p w:rsidR="001E6E92" w:rsidRDefault="001E6E92" w:rsidP="001E6E92">
      <w:pPr>
        <w:spacing w:line="280" w:lineRule="exact"/>
        <w:jc w:val="both"/>
        <w:rPr>
          <w:rFonts w:ascii="Times New Roman" w:hAnsi="Times New Roman" w:cs="Times New Roman"/>
          <w:b/>
          <w:sz w:val="24"/>
          <w:lang w:val="en-US" w:eastAsia="zh-TW"/>
        </w:rPr>
      </w:pPr>
    </w:p>
    <w:p w:rsidR="001E6E92" w:rsidRPr="00132CB0" w:rsidRDefault="001E6E92" w:rsidP="001E6E92">
      <w:pPr>
        <w:autoSpaceDE w:val="0"/>
        <w:autoSpaceDN w:val="0"/>
        <w:adjustRightInd w:val="0"/>
        <w:spacing w:line="280" w:lineRule="exact"/>
        <w:ind w:left="540"/>
        <w:jc w:val="both"/>
        <w:rPr>
          <w:rFonts w:ascii="Times New Roman" w:hAnsi="Times New Roman" w:cs="Times New Roman"/>
          <w:bCs/>
          <w:szCs w:val="22"/>
          <w:u w:val="single"/>
        </w:rPr>
      </w:pPr>
      <w:r w:rsidRPr="00132CB0">
        <w:rPr>
          <w:rFonts w:ascii="Times New Roman" w:hAnsi="Times New Roman" w:cs="Times New Roman"/>
          <w:bCs/>
          <w:szCs w:val="22"/>
          <w:u w:val="single"/>
        </w:rPr>
        <w:t xml:space="preserve">Amendments to IAS 1 and IAS 8 – Definition of </w:t>
      </w:r>
      <w:r>
        <w:rPr>
          <w:rFonts w:ascii="Times New Roman" w:hAnsi="Times New Roman" w:cs="Times New Roman"/>
          <w:bCs/>
          <w:szCs w:val="22"/>
          <w:u w:val="single"/>
        </w:rPr>
        <w:t>M</w:t>
      </w:r>
      <w:r w:rsidRPr="00132CB0">
        <w:rPr>
          <w:rFonts w:ascii="Times New Roman" w:hAnsi="Times New Roman" w:cs="Times New Roman"/>
          <w:bCs/>
          <w:szCs w:val="22"/>
          <w:u w:val="single"/>
        </w:rPr>
        <w:t>aterial</w:t>
      </w:r>
    </w:p>
    <w:p w:rsidR="001E6E92" w:rsidRPr="00132CB0" w:rsidRDefault="001E6E92" w:rsidP="001E6E92">
      <w:pPr>
        <w:autoSpaceDE w:val="0"/>
        <w:autoSpaceDN w:val="0"/>
        <w:adjustRightInd w:val="0"/>
        <w:spacing w:line="280" w:lineRule="exact"/>
        <w:ind w:left="540"/>
        <w:jc w:val="both"/>
        <w:rPr>
          <w:rFonts w:ascii="Times New Roman" w:hAnsi="Times New Roman" w:cs="Times New Roman"/>
          <w:bCs/>
          <w:szCs w:val="22"/>
        </w:rPr>
      </w:pPr>
    </w:p>
    <w:p w:rsidR="001E6E92" w:rsidRPr="00132CB0" w:rsidRDefault="001E6E92" w:rsidP="001E6E92">
      <w:pPr>
        <w:autoSpaceDE w:val="0"/>
        <w:autoSpaceDN w:val="0"/>
        <w:adjustRightInd w:val="0"/>
        <w:spacing w:line="280" w:lineRule="exact"/>
        <w:ind w:left="540"/>
        <w:jc w:val="both"/>
        <w:rPr>
          <w:rFonts w:ascii="Times New Roman" w:hAnsi="Times New Roman" w:cs="Times New Roman"/>
          <w:bCs/>
          <w:szCs w:val="22"/>
        </w:rPr>
      </w:pPr>
      <w:r w:rsidRPr="00132CB0">
        <w:rPr>
          <w:rFonts w:ascii="Times New Roman" w:hAnsi="Times New Roman" w:cs="Times New Roman"/>
          <w:bCs/>
          <w:szCs w:val="22"/>
        </w:rPr>
        <w:t xml:space="preserve">The amendments clarify the definition and explanation of “material”, aligning the definition across all </w:t>
      </w:r>
      <w:r>
        <w:rPr>
          <w:rFonts w:ascii="Times New Roman" w:hAnsi="Times New Roman" w:cs="Times New Roman"/>
          <w:bCs/>
          <w:szCs w:val="22"/>
        </w:rPr>
        <w:t>I</w:t>
      </w:r>
      <w:r w:rsidRPr="00132CB0">
        <w:rPr>
          <w:rFonts w:ascii="Times New Roman" w:hAnsi="Times New Roman" w:cs="Times New Roman"/>
          <w:bCs/>
          <w:szCs w:val="22"/>
        </w:rPr>
        <w:t>FRS Standards and the Conceptual Framework, and incorporating supporting requirements in IAS 1 into the definition.</w:t>
      </w:r>
    </w:p>
    <w:p w:rsidR="001E6E92" w:rsidRPr="00132CB0" w:rsidRDefault="001E6E92" w:rsidP="001E6E92">
      <w:pPr>
        <w:autoSpaceDE w:val="0"/>
        <w:autoSpaceDN w:val="0"/>
        <w:adjustRightInd w:val="0"/>
        <w:spacing w:line="280" w:lineRule="exact"/>
        <w:ind w:left="540"/>
        <w:jc w:val="both"/>
        <w:rPr>
          <w:rFonts w:ascii="Times New Roman" w:hAnsi="Times New Roman" w:cs="Times New Roman"/>
          <w:bCs/>
          <w:szCs w:val="22"/>
        </w:rPr>
      </w:pPr>
    </w:p>
    <w:p w:rsidR="001E6E92" w:rsidRPr="00132CB0" w:rsidRDefault="001E6E92" w:rsidP="001E6E92">
      <w:pPr>
        <w:autoSpaceDE w:val="0"/>
        <w:autoSpaceDN w:val="0"/>
        <w:adjustRightInd w:val="0"/>
        <w:spacing w:line="280" w:lineRule="exact"/>
        <w:ind w:left="540"/>
        <w:jc w:val="both"/>
        <w:rPr>
          <w:rFonts w:ascii="Times New Roman" w:hAnsi="Times New Roman" w:cs="Times New Roman"/>
          <w:bCs/>
          <w:szCs w:val="22"/>
          <w:u w:val="single"/>
        </w:rPr>
      </w:pPr>
      <w:r w:rsidRPr="00132CB0">
        <w:rPr>
          <w:rFonts w:ascii="Times New Roman" w:hAnsi="Times New Roman" w:cs="Times New Roman"/>
          <w:bCs/>
          <w:szCs w:val="22"/>
          <w:u w:val="single"/>
        </w:rPr>
        <w:t>Amendments to IFRS 9, IAS 39 and IFRS 7 - Interest Rate Benchmark Reform</w:t>
      </w:r>
    </w:p>
    <w:p w:rsidR="001E6E92" w:rsidRPr="00132CB0" w:rsidRDefault="001E6E92" w:rsidP="001E6E92">
      <w:pPr>
        <w:autoSpaceDE w:val="0"/>
        <w:autoSpaceDN w:val="0"/>
        <w:adjustRightInd w:val="0"/>
        <w:spacing w:line="280" w:lineRule="exact"/>
        <w:ind w:left="540"/>
        <w:jc w:val="both"/>
        <w:rPr>
          <w:rFonts w:ascii="Times New Roman" w:hAnsi="Times New Roman" w:cs="Times New Roman"/>
          <w:bCs/>
          <w:szCs w:val="22"/>
        </w:rPr>
      </w:pPr>
    </w:p>
    <w:p w:rsidR="001E6E92" w:rsidRDefault="001E6E92" w:rsidP="001E6E92">
      <w:pPr>
        <w:autoSpaceDE w:val="0"/>
        <w:autoSpaceDN w:val="0"/>
        <w:adjustRightInd w:val="0"/>
        <w:spacing w:line="280" w:lineRule="exact"/>
        <w:ind w:left="540"/>
        <w:jc w:val="both"/>
        <w:rPr>
          <w:rFonts w:ascii="Times New Roman" w:hAnsi="Times New Roman" w:cs="Times New Roman"/>
          <w:bCs/>
          <w:szCs w:val="22"/>
        </w:rPr>
      </w:pPr>
      <w:r w:rsidRPr="00132CB0">
        <w:rPr>
          <w:rFonts w:ascii="Times New Roman" w:hAnsi="Times New Roman" w:cs="Times New Roman"/>
          <w:bCs/>
          <w:szCs w:val="22"/>
        </w:rPr>
        <w:t>The amendments modify some specific hedge accounting requirements to provide relief from potential effects of the uncertainties caused by interest rate benchmark reform. In addition, the amendments require companies to provide additional information to investors about their hedging relationships which are directly affected by these uncertainties.</w:t>
      </w:r>
    </w:p>
    <w:p w:rsidR="001E6E92" w:rsidRDefault="001E6E92" w:rsidP="001E6E92">
      <w:pPr>
        <w:autoSpaceDE w:val="0"/>
        <w:autoSpaceDN w:val="0"/>
        <w:adjustRightInd w:val="0"/>
        <w:spacing w:line="280" w:lineRule="exact"/>
        <w:ind w:left="540"/>
        <w:jc w:val="both"/>
        <w:rPr>
          <w:rFonts w:ascii="Times New Roman" w:hAnsi="Times New Roman" w:cs="Times New Roman"/>
          <w:bCs/>
          <w:szCs w:val="22"/>
        </w:rPr>
      </w:pPr>
    </w:p>
    <w:p w:rsidR="001E6E92" w:rsidRPr="00AE2136" w:rsidRDefault="001E6E92" w:rsidP="001E6E92">
      <w:pPr>
        <w:numPr>
          <w:ilvl w:val="0"/>
          <w:numId w:val="5"/>
        </w:numPr>
        <w:tabs>
          <w:tab w:val="clear" w:pos="360"/>
          <w:tab w:val="left" w:pos="540"/>
        </w:tabs>
        <w:spacing w:line="280" w:lineRule="exact"/>
        <w:ind w:left="540" w:hanging="540"/>
        <w:jc w:val="both"/>
        <w:rPr>
          <w:rFonts w:ascii="Times New Roman" w:hAnsi="Times New Roman" w:cs="Times New Roman"/>
          <w:b/>
          <w:szCs w:val="22"/>
        </w:rPr>
      </w:pPr>
      <w:r w:rsidRPr="00AE2136">
        <w:rPr>
          <w:rFonts w:ascii="Times New Roman" w:hAnsi="Times New Roman" w:cs="Times New Roman"/>
          <w:b/>
          <w:szCs w:val="22"/>
        </w:rPr>
        <w:t>SIGNIFICANT ACCOUNTING POLICIES</w:t>
      </w:r>
    </w:p>
    <w:p w:rsidR="001E6E92" w:rsidRPr="00AE2136" w:rsidRDefault="001E6E92" w:rsidP="001E6E92">
      <w:pPr>
        <w:tabs>
          <w:tab w:val="left" w:pos="540"/>
        </w:tabs>
        <w:spacing w:line="280" w:lineRule="exact"/>
        <w:ind w:left="540"/>
        <w:jc w:val="both"/>
        <w:rPr>
          <w:rFonts w:ascii="Times New Roman" w:hAnsi="Times New Roman" w:cs="Times New Roman"/>
          <w:b/>
          <w:szCs w:val="22"/>
        </w:rPr>
      </w:pPr>
    </w:p>
    <w:p w:rsidR="001E6E92" w:rsidRPr="00AE2136" w:rsidRDefault="001E6E92" w:rsidP="001E6E92">
      <w:pPr>
        <w:tabs>
          <w:tab w:val="left" w:pos="540"/>
        </w:tabs>
        <w:spacing w:line="280" w:lineRule="exact"/>
        <w:ind w:left="540"/>
        <w:rPr>
          <w:rFonts w:ascii="Times New Roman" w:hAnsi="Times New Roman" w:cs="Times New Roman"/>
          <w:b/>
          <w:szCs w:val="22"/>
        </w:rPr>
      </w:pPr>
      <w:r w:rsidRPr="00AE2136">
        <w:rPr>
          <w:rFonts w:ascii="Times New Roman" w:hAnsi="Times New Roman" w:cs="Times New Roman"/>
          <w:b/>
          <w:szCs w:val="22"/>
        </w:rPr>
        <w:t>Statement of compliance</w:t>
      </w:r>
    </w:p>
    <w:p w:rsidR="001E6E92" w:rsidRPr="00AE2136" w:rsidRDefault="001E6E92" w:rsidP="001E6E92">
      <w:pPr>
        <w:tabs>
          <w:tab w:val="left" w:pos="540"/>
        </w:tabs>
        <w:spacing w:line="280" w:lineRule="exact"/>
        <w:ind w:left="540"/>
        <w:rPr>
          <w:rFonts w:ascii="Times New Roman" w:hAnsi="Times New Roman" w:cs="Times New Roman"/>
          <w:b/>
          <w:szCs w:val="22"/>
        </w:rPr>
      </w:pPr>
    </w:p>
    <w:p w:rsidR="001E6E92" w:rsidRPr="00AE2136" w:rsidRDefault="001E6E92" w:rsidP="001E6E92">
      <w:pPr>
        <w:tabs>
          <w:tab w:val="left" w:pos="540"/>
        </w:tabs>
        <w:spacing w:line="280" w:lineRule="exact"/>
        <w:ind w:left="540" w:hanging="900"/>
        <w:jc w:val="both"/>
        <w:rPr>
          <w:rFonts w:ascii="Times New Roman" w:hAnsi="Times New Roman" w:cs="Times New Roman"/>
          <w:szCs w:val="22"/>
        </w:rPr>
      </w:pPr>
      <w:r w:rsidRPr="00AE2136">
        <w:rPr>
          <w:rFonts w:ascii="Times New Roman" w:hAnsi="Times New Roman" w:cs="Times New Roman"/>
          <w:szCs w:val="22"/>
        </w:rPr>
        <w:tab/>
        <w:t xml:space="preserve">The consolidated financial statements of the Group have been prepared in accordance with all applicable IFRSs issued by the International Accounting Standards Board as adopted by the EU. </w:t>
      </w:r>
    </w:p>
    <w:p w:rsidR="001E6E92" w:rsidRPr="00AE2136" w:rsidRDefault="001E6E92" w:rsidP="001E6E92">
      <w:pPr>
        <w:tabs>
          <w:tab w:val="left" w:pos="540"/>
        </w:tabs>
        <w:spacing w:line="280" w:lineRule="exact"/>
        <w:ind w:left="540"/>
        <w:jc w:val="both"/>
        <w:rPr>
          <w:rFonts w:ascii="Times New Roman" w:hAnsi="Times New Roman" w:cs="Times New Roman"/>
          <w:b/>
          <w:szCs w:val="22"/>
        </w:rPr>
      </w:pPr>
    </w:p>
    <w:p w:rsidR="001E6E92" w:rsidRPr="00AE2136" w:rsidRDefault="001E6E92" w:rsidP="001E6E92">
      <w:pPr>
        <w:tabs>
          <w:tab w:val="left" w:pos="540"/>
        </w:tabs>
        <w:spacing w:line="280" w:lineRule="exact"/>
        <w:ind w:left="540"/>
        <w:jc w:val="both"/>
        <w:rPr>
          <w:rFonts w:ascii="Times New Roman" w:hAnsi="Times New Roman" w:cs="Times New Roman"/>
          <w:b/>
          <w:szCs w:val="22"/>
        </w:rPr>
      </w:pPr>
      <w:r w:rsidRPr="00AE2136">
        <w:rPr>
          <w:rFonts w:ascii="Times New Roman" w:hAnsi="Times New Roman" w:cs="Times New Roman"/>
          <w:b/>
          <w:szCs w:val="22"/>
        </w:rPr>
        <w:t>Basis of preparation</w:t>
      </w:r>
    </w:p>
    <w:p w:rsidR="001E6E92" w:rsidRPr="00AE2136" w:rsidRDefault="001E6E92" w:rsidP="001E6E92">
      <w:pPr>
        <w:tabs>
          <w:tab w:val="left" w:pos="540"/>
        </w:tabs>
        <w:spacing w:line="280" w:lineRule="exact"/>
        <w:ind w:left="540" w:hanging="900"/>
        <w:jc w:val="both"/>
        <w:rPr>
          <w:rFonts w:ascii="Times New Roman" w:hAnsi="Times New Roman" w:cs="Times New Roman"/>
          <w:szCs w:val="22"/>
        </w:rPr>
      </w:pPr>
      <w:r w:rsidRPr="00AE2136">
        <w:rPr>
          <w:rFonts w:ascii="Times New Roman" w:hAnsi="Times New Roman" w:cs="Times New Roman"/>
          <w:szCs w:val="22"/>
        </w:rPr>
        <w:tab/>
      </w:r>
    </w:p>
    <w:p w:rsidR="001E6E92" w:rsidRPr="001E6E92" w:rsidRDefault="001E6E92" w:rsidP="001E6E92">
      <w:pPr>
        <w:tabs>
          <w:tab w:val="left" w:pos="540"/>
        </w:tabs>
        <w:spacing w:line="280" w:lineRule="exact"/>
        <w:ind w:left="540" w:hanging="900"/>
        <w:jc w:val="both"/>
        <w:rPr>
          <w:rFonts w:ascii="Times New Roman" w:hAnsi="Times New Roman" w:cs="Times New Roman"/>
          <w:bCs/>
          <w:szCs w:val="22"/>
        </w:rPr>
      </w:pPr>
      <w:r w:rsidRPr="00AE2136">
        <w:rPr>
          <w:rFonts w:ascii="Times New Roman" w:hAnsi="Times New Roman" w:cs="Times New Roman"/>
          <w:szCs w:val="22"/>
        </w:rPr>
        <w:tab/>
        <w:t>The consolidated financial statements have been prepared under the historical cost basis except for financial assets at FVTPL, which are measured at fair values as explained in the accounting policies set out below.</w:t>
      </w:r>
    </w:p>
    <w:p w:rsidR="003168F9" w:rsidRPr="00132CB0" w:rsidRDefault="003168F9" w:rsidP="001E6E92">
      <w:pPr>
        <w:jc w:val="both"/>
        <w:rPr>
          <w:rFonts w:ascii="Times New Roman" w:hAnsi="Times New Roman" w:cs="Times New Roman"/>
          <w:bCs/>
          <w:szCs w:val="22"/>
        </w:rPr>
      </w:pPr>
    </w:p>
    <w:p w:rsidR="009207D3" w:rsidRPr="00AE2136" w:rsidRDefault="009207D3" w:rsidP="001E6E92">
      <w:pPr>
        <w:spacing w:line="280" w:lineRule="exact"/>
        <w:jc w:val="both"/>
        <w:rPr>
          <w:rFonts w:ascii="Times New Roman" w:hAnsi="Times New Roman" w:cs="Times New Roman"/>
          <w:spacing w:val="-3"/>
          <w:szCs w:val="22"/>
        </w:rPr>
      </w:pPr>
    </w:p>
    <w:p w:rsidR="00014099" w:rsidRPr="00AE2136" w:rsidRDefault="000779F8" w:rsidP="000E549A">
      <w:pPr>
        <w:jc w:val="both"/>
        <w:rPr>
          <w:rFonts w:ascii="Times New Roman" w:hAnsi="Times New Roman" w:cs="Times New Roman"/>
          <w:b/>
          <w:sz w:val="24"/>
          <w:lang w:val="en-US" w:eastAsia="zh-TW"/>
        </w:rPr>
      </w:pPr>
      <w:r w:rsidRPr="00AE2136">
        <w:rPr>
          <w:rFonts w:ascii="Times New Roman" w:hAnsi="Times New Roman" w:cs="Times New Roman"/>
          <w:szCs w:val="22"/>
        </w:rPr>
        <w:br w:type="page"/>
      </w:r>
      <w:r w:rsidR="00444E91" w:rsidRPr="00AE2136">
        <w:rPr>
          <w:rFonts w:ascii="Times New Roman" w:hAnsi="Times New Roman" w:cs="Times New Roman"/>
          <w:b/>
          <w:sz w:val="24"/>
          <w:lang w:val="en-US" w:eastAsia="zh-TW"/>
        </w:rPr>
        <w:lastRenderedPageBreak/>
        <w:t>NOTE</w:t>
      </w:r>
      <w:r w:rsidR="00014099" w:rsidRPr="00AE2136">
        <w:rPr>
          <w:rFonts w:ascii="Times New Roman" w:hAnsi="Times New Roman" w:cs="Times New Roman"/>
          <w:b/>
          <w:sz w:val="24"/>
          <w:lang w:val="en-US" w:eastAsia="zh-TW"/>
        </w:rPr>
        <w:t>S TO THE CONSOLIDATED FINANCIAL STATEMENTS</w:t>
      </w:r>
    </w:p>
    <w:p w:rsidR="00014099" w:rsidRPr="00AE2136" w:rsidRDefault="00014099" w:rsidP="000E549A">
      <w:pPr>
        <w:pBdr>
          <w:bottom w:val="single" w:sz="12" w:space="1" w:color="auto"/>
        </w:pBdr>
        <w:tabs>
          <w:tab w:val="left" w:pos="360"/>
          <w:tab w:val="left" w:pos="5400"/>
          <w:tab w:val="right" w:pos="7380"/>
          <w:tab w:val="decimal" w:pos="9086"/>
        </w:tabs>
        <w:jc w:val="both"/>
        <w:rPr>
          <w:rFonts w:ascii="Times New Roman" w:hAnsi="Times New Roman" w:cs="Times New Roman"/>
          <w:lang w:val="en-US" w:eastAsia="zh-TW"/>
        </w:rPr>
      </w:pPr>
      <w:r w:rsidRPr="00AE2136">
        <w:rPr>
          <w:rFonts w:ascii="Times New Roman" w:hAnsi="Times New Roman" w:cs="Times New Roman"/>
          <w:b/>
          <w:sz w:val="24"/>
          <w:lang w:val="en-US" w:eastAsia="zh-TW"/>
        </w:rPr>
        <w:t xml:space="preserve">FOR THE YEAR ENDED 31 DECEMBER </w:t>
      </w:r>
      <w:r w:rsidR="000D1159" w:rsidRPr="00AE2136">
        <w:rPr>
          <w:rFonts w:ascii="Times New Roman" w:hAnsi="Times New Roman" w:cs="Times New Roman"/>
          <w:b/>
          <w:sz w:val="24"/>
          <w:lang w:val="en-US" w:eastAsia="zh-TW"/>
        </w:rPr>
        <w:t>201</w:t>
      </w:r>
      <w:r w:rsidR="009D7F25">
        <w:rPr>
          <w:rFonts w:ascii="Times New Roman" w:hAnsi="Times New Roman" w:cs="Times New Roman"/>
          <w:b/>
          <w:sz w:val="24"/>
          <w:lang w:val="en-US" w:eastAsia="zh-TW"/>
        </w:rPr>
        <w:t>9</w:t>
      </w:r>
    </w:p>
    <w:p w:rsidR="00061B3E" w:rsidRPr="00AE2136" w:rsidRDefault="00061B3E" w:rsidP="000E549A">
      <w:pPr>
        <w:tabs>
          <w:tab w:val="left" w:pos="720"/>
        </w:tabs>
        <w:jc w:val="both"/>
        <w:rPr>
          <w:rFonts w:ascii="Times New Roman" w:hAnsi="Times New Roman" w:cs="Times New Roman"/>
          <w:b/>
          <w:szCs w:val="22"/>
          <w:lang w:val="en-US" w:eastAsia="zh-TW"/>
        </w:rPr>
      </w:pPr>
    </w:p>
    <w:p w:rsidR="00061B3E" w:rsidRPr="00AE2136" w:rsidRDefault="00061B3E" w:rsidP="003E4FB6">
      <w:pPr>
        <w:tabs>
          <w:tab w:val="left" w:pos="720"/>
        </w:tabs>
        <w:jc w:val="both"/>
        <w:rPr>
          <w:rFonts w:ascii="Times New Roman" w:hAnsi="Times New Roman" w:cs="Times New Roman"/>
          <w:b/>
          <w:szCs w:val="22"/>
          <w:lang w:val="en-US" w:eastAsia="zh-TW"/>
        </w:rPr>
      </w:pPr>
    </w:p>
    <w:p w:rsidR="00061B3E" w:rsidRPr="00AE2136" w:rsidRDefault="00354EAD" w:rsidP="00F36A0D">
      <w:pPr>
        <w:tabs>
          <w:tab w:val="left" w:pos="540"/>
        </w:tabs>
        <w:spacing w:line="280" w:lineRule="exact"/>
        <w:ind w:left="18"/>
        <w:jc w:val="both"/>
        <w:rPr>
          <w:rFonts w:ascii="Times New Roman" w:hAnsi="Times New Roman" w:cs="Times New Roman"/>
          <w:b/>
          <w:szCs w:val="22"/>
        </w:rPr>
      </w:pPr>
      <w:r>
        <w:rPr>
          <w:rFonts w:ascii="Times New Roman" w:hAnsi="Times New Roman" w:cs="Times New Roman"/>
          <w:b/>
          <w:szCs w:val="22"/>
        </w:rPr>
        <w:t>3</w:t>
      </w:r>
      <w:r w:rsidR="00061B3E" w:rsidRPr="00AE2136">
        <w:rPr>
          <w:rFonts w:ascii="Times New Roman" w:hAnsi="Times New Roman" w:cs="Times New Roman"/>
          <w:b/>
          <w:szCs w:val="22"/>
        </w:rPr>
        <w:t>.</w:t>
      </w:r>
      <w:r w:rsidR="00061B3E" w:rsidRPr="00AE2136">
        <w:rPr>
          <w:rFonts w:ascii="Times New Roman" w:hAnsi="Times New Roman" w:cs="Times New Roman"/>
          <w:b/>
          <w:szCs w:val="22"/>
        </w:rPr>
        <w:tab/>
        <w:t xml:space="preserve">SIGNIFICANT ACCOUNTING POLICIES </w:t>
      </w:r>
    </w:p>
    <w:p w:rsidR="001E6E92" w:rsidRDefault="001E6E92" w:rsidP="008F1BE4">
      <w:pPr>
        <w:tabs>
          <w:tab w:val="left" w:pos="540"/>
        </w:tabs>
        <w:spacing w:line="280" w:lineRule="exact"/>
        <w:ind w:left="540"/>
        <w:jc w:val="both"/>
        <w:rPr>
          <w:rFonts w:ascii="Times New Roman" w:hAnsi="Times New Roman" w:cs="Times New Roman"/>
          <w:b/>
          <w:szCs w:val="22"/>
        </w:rPr>
      </w:pPr>
    </w:p>
    <w:p w:rsidR="001E6E92" w:rsidRPr="00AE2136" w:rsidRDefault="001E6E92" w:rsidP="001E6E92">
      <w:pPr>
        <w:tabs>
          <w:tab w:val="left" w:pos="540"/>
        </w:tabs>
        <w:spacing w:line="280" w:lineRule="exact"/>
        <w:ind w:left="540"/>
        <w:jc w:val="both"/>
        <w:rPr>
          <w:rFonts w:ascii="Times New Roman" w:hAnsi="Times New Roman" w:cs="Times New Roman"/>
          <w:b/>
          <w:szCs w:val="22"/>
        </w:rPr>
      </w:pPr>
      <w:r w:rsidRPr="00AE2136">
        <w:rPr>
          <w:rFonts w:ascii="Times New Roman" w:hAnsi="Times New Roman" w:cs="Times New Roman"/>
          <w:b/>
          <w:szCs w:val="22"/>
        </w:rPr>
        <w:t>Basis of consolidation</w:t>
      </w:r>
    </w:p>
    <w:p w:rsidR="001E6E92" w:rsidRPr="00AE2136" w:rsidRDefault="001E6E92" w:rsidP="001E6E92">
      <w:pPr>
        <w:tabs>
          <w:tab w:val="left" w:pos="567"/>
        </w:tabs>
        <w:spacing w:line="280" w:lineRule="exact"/>
        <w:jc w:val="both"/>
        <w:rPr>
          <w:rFonts w:ascii="Times New Roman" w:hAnsi="Times New Roman" w:cs="Times New Roman"/>
          <w:b/>
          <w:szCs w:val="22"/>
        </w:rPr>
      </w:pPr>
    </w:p>
    <w:p w:rsidR="001E6E92" w:rsidRPr="00AE2136" w:rsidRDefault="001E6E92" w:rsidP="001E6E92">
      <w:pPr>
        <w:pStyle w:val="BodyTextIndent"/>
        <w:tabs>
          <w:tab w:val="clear" w:pos="720"/>
          <w:tab w:val="left" w:pos="567"/>
        </w:tabs>
        <w:adjustRightInd w:val="0"/>
        <w:snapToGrid w:val="0"/>
        <w:spacing w:line="280" w:lineRule="exact"/>
        <w:ind w:leftChars="257" w:left="565" w:firstLine="0"/>
        <w:rPr>
          <w:rFonts w:ascii="Times New Roman" w:eastAsia="Courier New" w:hAnsi="Times New Roman"/>
          <w:bCs/>
          <w:szCs w:val="22"/>
        </w:rPr>
      </w:pPr>
      <w:r w:rsidRPr="00AE2136">
        <w:rPr>
          <w:rFonts w:ascii="Times New Roman" w:eastAsia="Courier New" w:hAnsi="Times New Roman"/>
          <w:bCs/>
          <w:szCs w:val="22"/>
          <w:lang w:val="en-US"/>
        </w:rPr>
        <w:t xml:space="preserve">The consolidated financial statements comprise the financial statements of the Company and its subsidiaries. Inter-company transactions and balances between group companies together with </w:t>
      </w:r>
      <w:proofErr w:type="spellStart"/>
      <w:r w:rsidRPr="00AE2136">
        <w:rPr>
          <w:rFonts w:ascii="Times New Roman" w:eastAsia="Courier New" w:hAnsi="Times New Roman"/>
          <w:bCs/>
          <w:szCs w:val="22"/>
          <w:lang w:val="en-US"/>
        </w:rPr>
        <w:t>unrealised</w:t>
      </w:r>
      <w:proofErr w:type="spellEnd"/>
      <w:r w:rsidRPr="00AE2136">
        <w:rPr>
          <w:rFonts w:ascii="Times New Roman" w:eastAsia="Courier New" w:hAnsi="Times New Roman"/>
          <w:bCs/>
          <w:szCs w:val="22"/>
          <w:lang w:val="en-US"/>
        </w:rPr>
        <w:t xml:space="preserve"> profits are eliminated in full in preparing the consolidated financial statements. </w:t>
      </w:r>
      <w:proofErr w:type="spellStart"/>
      <w:r w:rsidRPr="00AE2136">
        <w:rPr>
          <w:rFonts w:ascii="Times New Roman" w:eastAsia="Courier New" w:hAnsi="Times New Roman"/>
          <w:bCs/>
          <w:szCs w:val="22"/>
          <w:lang w:val="en-US"/>
        </w:rPr>
        <w:t>Unrealised</w:t>
      </w:r>
      <w:proofErr w:type="spellEnd"/>
      <w:r w:rsidRPr="00AE2136">
        <w:rPr>
          <w:rFonts w:ascii="Times New Roman" w:eastAsia="Courier New" w:hAnsi="Times New Roman"/>
          <w:bCs/>
          <w:szCs w:val="22"/>
          <w:lang w:val="en-US"/>
        </w:rPr>
        <w:t xml:space="preserve"> losses are also eliminated unless the transaction provides evidence of impairment on the asset transferred, in which case the loss is </w:t>
      </w:r>
      <w:proofErr w:type="spellStart"/>
      <w:r w:rsidRPr="00AE2136">
        <w:rPr>
          <w:rFonts w:ascii="Times New Roman" w:eastAsia="Courier New" w:hAnsi="Times New Roman"/>
          <w:bCs/>
          <w:szCs w:val="22"/>
          <w:lang w:val="en-US"/>
        </w:rPr>
        <w:t>recognised</w:t>
      </w:r>
      <w:proofErr w:type="spellEnd"/>
      <w:r w:rsidRPr="00AE2136">
        <w:rPr>
          <w:rFonts w:ascii="Times New Roman" w:eastAsia="Courier New" w:hAnsi="Times New Roman"/>
          <w:bCs/>
          <w:szCs w:val="22"/>
          <w:lang w:val="en-US"/>
        </w:rPr>
        <w:t xml:space="preserve"> in profit or loss.</w:t>
      </w:r>
    </w:p>
    <w:p w:rsidR="001E6E92" w:rsidRPr="001E6E92" w:rsidRDefault="001E6E92" w:rsidP="008F1BE4">
      <w:pPr>
        <w:tabs>
          <w:tab w:val="left" w:pos="540"/>
        </w:tabs>
        <w:spacing w:line="280" w:lineRule="exact"/>
        <w:ind w:left="540"/>
        <w:jc w:val="both"/>
        <w:rPr>
          <w:rFonts w:ascii="Times New Roman" w:hAnsi="Times New Roman" w:cs="Times New Roman"/>
          <w:b/>
          <w:szCs w:val="22"/>
        </w:rPr>
      </w:pPr>
    </w:p>
    <w:p w:rsidR="008F1BE4" w:rsidRPr="00AE2136" w:rsidRDefault="008F1BE4" w:rsidP="008F1BE4">
      <w:pPr>
        <w:tabs>
          <w:tab w:val="left" w:pos="540"/>
        </w:tabs>
        <w:spacing w:line="280" w:lineRule="exact"/>
        <w:ind w:left="540"/>
        <w:jc w:val="both"/>
        <w:rPr>
          <w:rFonts w:ascii="Times New Roman" w:hAnsi="Times New Roman" w:cs="Times New Roman"/>
          <w:b/>
          <w:szCs w:val="22"/>
        </w:rPr>
      </w:pPr>
      <w:r w:rsidRPr="00AE2136">
        <w:rPr>
          <w:rFonts w:ascii="Times New Roman" w:hAnsi="Times New Roman" w:cs="Times New Roman"/>
          <w:b/>
          <w:szCs w:val="22"/>
        </w:rPr>
        <w:t>Subsidiaries</w:t>
      </w:r>
    </w:p>
    <w:p w:rsidR="008F1BE4" w:rsidRPr="00AE2136" w:rsidRDefault="008F1BE4" w:rsidP="008F1BE4">
      <w:pPr>
        <w:tabs>
          <w:tab w:val="left" w:pos="567"/>
        </w:tabs>
        <w:suppressAutoHyphens/>
        <w:adjustRightInd w:val="0"/>
        <w:snapToGrid w:val="0"/>
        <w:spacing w:line="280" w:lineRule="exact"/>
        <w:ind w:left="567"/>
        <w:jc w:val="both"/>
        <w:rPr>
          <w:rFonts w:ascii="Times New Roman" w:hAnsi="Times New Roman" w:cs="Times New Roman"/>
          <w:bCs/>
          <w:spacing w:val="-3"/>
          <w:szCs w:val="22"/>
          <w:lang w:val="en-GB"/>
        </w:rPr>
      </w:pPr>
    </w:p>
    <w:p w:rsidR="008F1BE4" w:rsidRPr="00AE2136" w:rsidRDefault="008F1BE4" w:rsidP="008F1BE4">
      <w:pPr>
        <w:tabs>
          <w:tab w:val="left" w:pos="567"/>
        </w:tabs>
        <w:suppressAutoHyphens/>
        <w:snapToGrid w:val="0"/>
        <w:spacing w:line="280" w:lineRule="exact"/>
        <w:ind w:left="567"/>
        <w:jc w:val="both"/>
        <w:rPr>
          <w:rFonts w:ascii="Times New Roman" w:hAnsi="Times New Roman" w:cs="Times New Roman"/>
          <w:spacing w:val="-3"/>
          <w:szCs w:val="22"/>
        </w:rPr>
      </w:pPr>
      <w:r w:rsidRPr="00AE2136">
        <w:rPr>
          <w:rFonts w:ascii="Times New Roman" w:hAnsi="Times New Roman" w:cs="Times New Roman"/>
          <w:spacing w:val="-3"/>
          <w:szCs w:val="22"/>
        </w:rPr>
        <w:t xml:space="preserve">A subsidiary is an investee over which the Company </w:t>
      </w:r>
      <w:proofErr w:type="gramStart"/>
      <w:r w:rsidRPr="00AE2136">
        <w:rPr>
          <w:rFonts w:ascii="Times New Roman" w:hAnsi="Times New Roman" w:cs="Times New Roman"/>
          <w:spacing w:val="-3"/>
          <w:szCs w:val="22"/>
        </w:rPr>
        <w:t>is able to</w:t>
      </w:r>
      <w:proofErr w:type="gramEnd"/>
      <w:r w:rsidRPr="00AE2136">
        <w:rPr>
          <w:rFonts w:ascii="Times New Roman" w:hAnsi="Times New Roman" w:cs="Times New Roman"/>
          <w:spacing w:val="-3"/>
          <w:szCs w:val="22"/>
        </w:rPr>
        <w:t xml:space="preserve"> exercise control. The Company controls an investee if all three of the following elements are present: (1) power over the investee, (2) exposure, or rights, to variable returns from the investee, and (3) the ability to use its power to affect those variable returns. Control is reassessed whenever facts and circumstances indicate that there may be a change in any of these elements of control.</w:t>
      </w:r>
    </w:p>
    <w:p w:rsidR="008F1BE4" w:rsidRPr="00AE2136" w:rsidRDefault="008F1BE4" w:rsidP="008F1BE4">
      <w:pPr>
        <w:tabs>
          <w:tab w:val="left" w:pos="567"/>
        </w:tabs>
        <w:suppressAutoHyphens/>
        <w:snapToGrid w:val="0"/>
        <w:spacing w:line="280" w:lineRule="exact"/>
        <w:ind w:left="567"/>
        <w:jc w:val="both"/>
        <w:rPr>
          <w:rFonts w:ascii="Times New Roman" w:hAnsi="Times New Roman" w:cs="Times New Roman"/>
          <w:spacing w:val="-3"/>
          <w:szCs w:val="22"/>
        </w:rPr>
      </w:pPr>
    </w:p>
    <w:p w:rsidR="008F1BE4" w:rsidRPr="00AE2136" w:rsidRDefault="008F1BE4" w:rsidP="008F1BE4">
      <w:pPr>
        <w:tabs>
          <w:tab w:val="left" w:pos="540"/>
        </w:tabs>
        <w:spacing w:line="280" w:lineRule="exact"/>
        <w:ind w:left="540"/>
        <w:jc w:val="both"/>
        <w:rPr>
          <w:rFonts w:ascii="Times New Roman" w:hAnsi="Times New Roman" w:cs="Times New Roman"/>
          <w:b/>
          <w:szCs w:val="22"/>
        </w:rPr>
      </w:pPr>
      <w:r w:rsidRPr="00AE2136">
        <w:rPr>
          <w:rFonts w:ascii="Times New Roman" w:hAnsi="Times New Roman" w:cs="Times New Roman"/>
          <w:b/>
          <w:szCs w:val="22"/>
        </w:rPr>
        <w:t>Joint arrangements</w:t>
      </w:r>
    </w:p>
    <w:p w:rsidR="008F1BE4" w:rsidRPr="00AE2136" w:rsidRDefault="008F1BE4" w:rsidP="008F1BE4">
      <w:pPr>
        <w:spacing w:line="280" w:lineRule="exact"/>
        <w:ind w:leftChars="258" w:left="993" w:right="-29" w:hangingChars="196" w:hanging="425"/>
        <w:jc w:val="both"/>
        <w:rPr>
          <w:rFonts w:ascii="Times New Roman" w:hAnsi="Times New Roman" w:cs="Times New Roman"/>
          <w:spacing w:val="-3"/>
          <w:szCs w:val="22"/>
        </w:rPr>
      </w:pPr>
    </w:p>
    <w:p w:rsidR="008F1BE4" w:rsidRPr="00AE2136" w:rsidRDefault="008F1BE4" w:rsidP="008F1BE4">
      <w:pPr>
        <w:spacing w:line="280" w:lineRule="exact"/>
        <w:ind w:leftChars="257" w:left="565" w:right="-29"/>
        <w:jc w:val="both"/>
        <w:rPr>
          <w:rFonts w:ascii="Times New Roman" w:hAnsi="Times New Roman" w:cs="Times New Roman"/>
          <w:spacing w:val="-3"/>
          <w:szCs w:val="22"/>
        </w:rPr>
      </w:pPr>
      <w:r w:rsidRPr="00AE2136">
        <w:rPr>
          <w:rFonts w:ascii="Times New Roman" w:hAnsi="Times New Roman" w:cs="Times New Roman"/>
          <w:spacing w:val="-3"/>
          <w:szCs w:val="22"/>
        </w:rPr>
        <w:t>The Group is a party to a joint arrangement where there is a contractual arrangement that confers joint control over the relevant activities of the arrangement to the Group and at least one other party. Joint control is assessed under the same principles as control over subsidiaries.</w:t>
      </w:r>
    </w:p>
    <w:p w:rsidR="008F1BE4" w:rsidRPr="00AE2136" w:rsidRDefault="008F1BE4" w:rsidP="008F1BE4">
      <w:pPr>
        <w:spacing w:line="280" w:lineRule="exact"/>
        <w:ind w:leftChars="258" w:left="993" w:right="-29" w:hangingChars="196" w:hanging="425"/>
        <w:jc w:val="both"/>
        <w:rPr>
          <w:rFonts w:ascii="Times New Roman" w:hAnsi="Times New Roman" w:cs="Times New Roman"/>
          <w:spacing w:val="-3"/>
          <w:szCs w:val="22"/>
        </w:rPr>
      </w:pPr>
    </w:p>
    <w:p w:rsidR="008F1BE4" w:rsidRPr="00AE2136" w:rsidRDefault="008F1BE4" w:rsidP="008F1BE4">
      <w:pPr>
        <w:spacing w:line="280" w:lineRule="exact"/>
        <w:ind w:leftChars="258" w:left="993" w:right="-29" w:hangingChars="196" w:hanging="425"/>
        <w:jc w:val="both"/>
        <w:rPr>
          <w:rFonts w:ascii="Times New Roman" w:hAnsi="Times New Roman" w:cs="Times New Roman"/>
          <w:spacing w:val="-3"/>
          <w:szCs w:val="22"/>
        </w:rPr>
      </w:pPr>
      <w:r w:rsidRPr="00AE2136">
        <w:rPr>
          <w:rFonts w:ascii="Times New Roman" w:hAnsi="Times New Roman" w:cs="Times New Roman"/>
          <w:spacing w:val="-3"/>
          <w:szCs w:val="22"/>
        </w:rPr>
        <w:t>The Group classifies its interests in joint arrangements as either:</w:t>
      </w:r>
    </w:p>
    <w:p w:rsidR="008F1BE4" w:rsidRPr="00AE2136" w:rsidRDefault="008F1BE4" w:rsidP="00226200">
      <w:pPr>
        <w:pStyle w:val="ListParagraph2"/>
        <w:numPr>
          <w:ilvl w:val="0"/>
          <w:numId w:val="17"/>
        </w:numPr>
        <w:spacing w:line="280" w:lineRule="exact"/>
        <w:ind w:left="993" w:right="-29" w:firstLineChars="0" w:hanging="425"/>
        <w:jc w:val="both"/>
        <w:rPr>
          <w:rFonts w:ascii="Times New Roman" w:hAnsi="Times New Roman" w:cs="Times New Roman"/>
          <w:spacing w:val="-3"/>
          <w:szCs w:val="22"/>
        </w:rPr>
      </w:pPr>
      <w:r w:rsidRPr="00AE2136">
        <w:rPr>
          <w:rFonts w:ascii="Times New Roman" w:hAnsi="Times New Roman" w:cs="Times New Roman"/>
          <w:spacing w:val="-3"/>
          <w:szCs w:val="22"/>
        </w:rPr>
        <w:t>Joint venture: where the Group has rights to only the net assets of the joint arrangement; or</w:t>
      </w:r>
    </w:p>
    <w:p w:rsidR="008F1BE4" w:rsidRPr="00AE2136" w:rsidRDefault="008F1BE4" w:rsidP="00226200">
      <w:pPr>
        <w:pStyle w:val="ListParagraph2"/>
        <w:numPr>
          <w:ilvl w:val="0"/>
          <w:numId w:val="17"/>
        </w:numPr>
        <w:spacing w:line="280" w:lineRule="exact"/>
        <w:ind w:left="993" w:right="-29" w:firstLineChars="0" w:hanging="425"/>
        <w:jc w:val="both"/>
        <w:rPr>
          <w:rFonts w:ascii="Times New Roman" w:hAnsi="Times New Roman" w:cs="Times New Roman"/>
          <w:spacing w:val="-3"/>
          <w:szCs w:val="22"/>
        </w:rPr>
      </w:pPr>
      <w:r w:rsidRPr="00AE2136">
        <w:rPr>
          <w:rFonts w:ascii="Times New Roman" w:hAnsi="Times New Roman" w:cs="Times New Roman"/>
          <w:spacing w:val="-3"/>
          <w:szCs w:val="22"/>
        </w:rPr>
        <w:t>Joint operation: where the Group has both the rights to assets and obligations for the liabilities of the joint arrangement.</w:t>
      </w:r>
    </w:p>
    <w:p w:rsidR="00ED3E26" w:rsidRPr="00AE2136" w:rsidRDefault="00ED3E26" w:rsidP="00F36A0D">
      <w:pPr>
        <w:spacing w:line="280" w:lineRule="exact"/>
        <w:ind w:leftChars="258" w:left="993" w:right="-29" w:hangingChars="196" w:hanging="425"/>
        <w:jc w:val="both"/>
        <w:rPr>
          <w:rFonts w:ascii="Times New Roman" w:hAnsi="Times New Roman" w:cs="Times New Roman"/>
          <w:spacing w:val="-3"/>
          <w:szCs w:val="22"/>
        </w:rPr>
      </w:pPr>
    </w:p>
    <w:p w:rsidR="00ED3E26" w:rsidRPr="00AE2136" w:rsidRDefault="00ED3E26" w:rsidP="00F36A0D">
      <w:pPr>
        <w:spacing w:line="280" w:lineRule="exact"/>
        <w:ind w:leftChars="258" w:left="993" w:right="-29" w:hangingChars="196" w:hanging="425"/>
        <w:jc w:val="both"/>
        <w:rPr>
          <w:rFonts w:ascii="Times New Roman" w:hAnsi="Times New Roman" w:cs="Times New Roman"/>
          <w:spacing w:val="-3"/>
          <w:szCs w:val="22"/>
        </w:rPr>
      </w:pPr>
      <w:r w:rsidRPr="00AE2136">
        <w:rPr>
          <w:rFonts w:ascii="Times New Roman" w:hAnsi="Times New Roman" w:cs="Times New Roman"/>
          <w:spacing w:val="-3"/>
          <w:szCs w:val="22"/>
        </w:rPr>
        <w:t>In assessing the classification of interests in joint arrangements, the Group considers:</w:t>
      </w:r>
    </w:p>
    <w:p w:rsidR="00380E92" w:rsidRPr="00AE2136" w:rsidRDefault="000848AF" w:rsidP="00226200">
      <w:pPr>
        <w:pStyle w:val="ListParagraph2"/>
        <w:numPr>
          <w:ilvl w:val="0"/>
          <w:numId w:val="18"/>
        </w:numPr>
        <w:spacing w:line="280" w:lineRule="exact"/>
        <w:ind w:left="1276" w:right="-29" w:firstLineChars="0" w:hanging="708"/>
        <w:jc w:val="both"/>
        <w:rPr>
          <w:rFonts w:ascii="Times New Roman" w:hAnsi="Times New Roman" w:cs="Times New Roman"/>
          <w:spacing w:val="-3"/>
          <w:szCs w:val="22"/>
        </w:rPr>
      </w:pPr>
      <w:r w:rsidRPr="00AE2136">
        <w:rPr>
          <w:rFonts w:ascii="Times New Roman" w:hAnsi="Times New Roman" w:cs="Times New Roman"/>
          <w:spacing w:val="-3"/>
          <w:szCs w:val="22"/>
        </w:rPr>
        <w:t>The structure of the joint arrangement;</w:t>
      </w:r>
    </w:p>
    <w:p w:rsidR="00380E92" w:rsidRPr="00AE2136" w:rsidRDefault="000848AF" w:rsidP="00226200">
      <w:pPr>
        <w:pStyle w:val="ListParagraph2"/>
        <w:numPr>
          <w:ilvl w:val="0"/>
          <w:numId w:val="18"/>
        </w:numPr>
        <w:spacing w:line="280" w:lineRule="exact"/>
        <w:ind w:left="1276" w:right="-29" w:firstLineChars="0" w:hanging="708"/>
        <w:jc w:val="both"/>
        <w:rPr>
          <w:rFonts w:ascii="Times New Roman" w:hAnsi="Times New Roman" w:cs="Times New Roman"/>
          <w:spacing w:val="-3"/>
          <w:szCs w:val="22"/>
        </w:rPr>
      </w:pPr>
      <w:r w:rsidRPr="00AE2136">
        <w:rPr>
          <w:rFonts w:ascii="Times New Roman" w:hAnsi="Times New Roman" w:cs="Times New Roman"/>
          <w:spacing w:val="-3"/>
          <w:szCs w:val="22"/>
        </w:rPr>
        <w:t xml:space="preserve">The legal form of </w:t>
      </w:r>
      <w:r w:rsidR="00E329BC" w:rsidRPr="00AE2136">
        <w:rPr>
          <w:rFonts w:ascii="Times New Roman" w:hAnsi="Times New Roman" w:cs="Times New Roman"/>
          <w:spacing w:val="-3"/>
          <w:szCs w:val="22"/>
        </w:rPr>
        <w:t xml:space="preserve">the </w:t>
      </w:r>
      <w:r w:rsidRPr="00AE2136">
        <w:rPr>
          <w:rFonts w:ascii="Times New Roman" w:hAnsi="Times New Roman" w:cs="Times New Roman"/>
          <w:spacing w:val="-3"/>
          <w:szCs w:val="22"/>
        </w:rPr>
        <w:t>joint arrangement structured through a separate vehicle;</w:t>
      </w:r>
    </w:p>
    <w:p w:rsidR="00380E92" w:rsidRPr="00AE2136" w:rsidRDefault="000848AF" w:rsidP="00226200">
      <w:pPr>
        <w:pStyle w:val="ListParagraph2"/>
        <w:numPr>
          <w:ilvl w:val="0"/>
          <w:numId w:val="18"/>
        </w:numPr>
        <w:spacing w:line="280" w:lineRule="exact"/>
        <w:ind w:left="1276" w:right="-29" w:firstLineChars="0" w:hanging="708"/>
        <w:jc w:val="both"/>
        <w:rPr>
          <w:rFonts w:ascii="Times New Roman" w:hAnsi="Times New Roman" w:cs="Times New Roman"/>
          <w:spacing w:val="-3"/>
          <w:szCs w:val="22"/>
        </w:rPr>
      </w:pPr>
      <w:r w:rsidRPr="00AE2136">
        <w:rPr>
          <w:rFonts w:ascii="Times New Roman" w:hAnsi="Times New Roman" w:cs="Times New Roman"/>
          <w:spacing w:val="-3"/>
          <w:szCs w:val="22"/>
        </w:rPr>
        <w:t>The contractual terms of the joint arrangement agreement; and</w:t>
      </w:r>
    </w:p>
    <w:p w:rsidR="00380E92" w:rsidRPr="00AE2136" w:rsidRDefault="000848AF" w:rsidP="00226200">
      <w:pPr>
        <w:pStyle w:val="ListParagraph2"/>
        <w:numPr>
          <w:ilvl w:val="0"/>
          <w:numId w:val="18"/>
        </w:numPr>
        <w:spacing w:line="280" w:lineRule="exact"/>
        <w:ind w:left="1276" w:right="-29" w:firstLineChars="0" w:hanging="708"/>
        <w:jc w:val="both"/>
        <w:rPr>
          <w:rFonts w:ascii="Times New Roman" w:hAnsi="Times New Roman" w:cs="Times New Roman"/>
          <w:spacing w:val="-3"/>
          <w:szCs w:val="22"/>
        </w:rPr>
      </w:pPr>
      <w:r w:rsidRPr="00AE2136">
        <w:rPr>
          <w:rFonts w:ascii="Times New Roman" w:hAnsi="Times New Roman" w:cs="Times New Roman"/>
          <w:spacing w:val="-3"/>
          <w:szCs w:val="22"/>
        </w:rPr>
        <w:t>Any other facts and circumstances (including any other contractual arrangements).</w:t>
      </w:r>
    </w:p>
    <w:p w:rsidR="00ED3E26" w:rsidRPr="00AE2136" w:rsidRDefault="00ED3E26" w:rsidP="00F36A0D">
      <w:pPr>
        <w:spacing w:line="280" w:lineRule="exact"/>
        <w:ind w:leftChars="258" w:left="993" w:right="-29" w:hangingChars="196" w:hanging="425"/>
        <w:jc w:val="both"/>
        <w:rPr>
          <w:rFonts w:ascii="Times New Roman" w:hAnsi="Times New Roman" w:cs="Times New Roman"/>
          <w:spacing w:val="-3"/>
          <w:szCs w:val="22"/>
        </w:rPr>
      </w:pPr>
    </w:p>
    <w:p w:rsidR="00ED3E26" w:rsidRPr="00AE2136" w:rsidRDefault="009207D3" w:rsidP="00F36A0D">
      <w:pPr>
        <w:spacing w:line="280" w:lineRule="exact"/>
        <w:ind w:leftChars="257" w:left="565" w:right="-29" w:firstLine="1"/>
        <w:jc w:val="both"/>
        <w:rPr>
          <w:rFonts w:ascii="Times New Roman" w:hAnsi="Times New Roman" w:cs="Times New Roman"/>
          <w:spacing w:val="-3"/>
          <w:szCs w:val="22"/>
        </w:rPr>
      </w:pPr>
      <w:r w:rsidRPr="00AE2136">
        <w:rPr>
          <w:rFonts w:ascii="Times New Roman" w:hAnsi="Times New Roman" w:cs="Times New Roman"/>
          <w:spacing w:val="-3"/>
          <w:szCs w:val="22"/>
        </w:rPr>
        <w:t>J</w:t>
      </w:r>
      <w:r w:rsidR="00ED3E26" w:rsidRPr="00AE2136">
        <w:rPr>
          <w:rFonts w:ascii="Times New Roman" w:hAnsi="Times New Roman" w:cs="Times New Roman"/>
          <w:spacing w:val="-3"/>
          <w:szCs w:val="22"/>
        </w:rPr>
        <w:t xml:space="preserve">oint ventures </w:t>
      </w:r>
      <w:r w:rsidRPr="00AE2136">
        <w:rPr>
          <w:rFonts w:ascii="Times New Roman" w:hAnsi="Times New Roman" w:cs="Times New Roman"/>
          <w:spacing w:val="-3"/>
          <w:szCs w:val="22"/>
        </w:rPr>
        <w:t xml:space="preserve">are accounted for using the equity method whereby they are initially </w:t>
      </w:r>
      <w:r w:rsidR="005B2680" w:rsidRPr="00AE2136">
        <w:rPr>
          <w:rFonts w:ascii="Times New Roman" w:hAnsi="Times New Roman" w:cs="Times New Roman"/>
          <w:spacing w:val="-3"/>
          <w:szCs w:val="22"/>
        </w:rPr>
        <w:t>recognise</w:t>
      </w:r>
      <w:r w:rsidRPr="00AE2136">
        <w:rPr>
          <w:rFonts w:ascii="Times New Roman" w:hAnsi="Times New Roman" w:cs="Times New Roman"/>
          <w:spacing w:val="-3"/>
          <w:szCs w:val="22"/>
        </w:rPr>
        <w:t xml:space="preserve">d at cost and thereafter, their carrying amount are adjusted for the Group’s share of the post-acquisition change in the joint ventures’ net assets except that losses in excess of the Group’s interest in the joint venture are not </w:t>
      </w:r>
      <w:r w:rsidR="005B2680" w:rsidRPr="00AE2136">
        <w:rPr>
          <w:rFonts w:ascii="Times New Roman" w:hAnsi="Times New Roman" w:cs="Times New Roman"/>
          <w:spacing w:val="-3"/>
          <w:szCs w:val="22"/>
        </w:rPr>
        <w:t>recognise</w:t>
      </w:r>
      <w:r w:rsidRPr="00AE2136">
        <w:rPr>
          <w:rFonts w:ascii="Times New Roman" w:hAnsi="Times New Roman" w:cs="Times New Roman"/>
          <w:spacing w:val="-3"/>
          <w:szCs w:val="22"/>
        </w:rPr>
        <w:t>d unless there is a legal and constructive obligation to make good those losses.</w:t>
      </w:r>
    </w:p>
    <w:p w:rsidR="009207D3" w:rsidRPr="00AE2136" w:rsidRDefault="009207D3" w:rsidP="00F36A0D">
      <w:pPr>
        <w:spacing w:line="280" w:lineRule="exact"/>
        <w:ind w:leftChars="257" w:left="565" w:right="-29" w:firstLine="1"/>
        <w:jc w:val="both"/>
        <w:rPr>
          <w:rFonts w:ascii="Times New Roman" w:hAnsi="Times New Roman" w:cs="Times New Roman"/>
          <w:spacing w:val="-3"/>
          <w:szCs w:val="22"/>
        </w:rPr>
      </w:pPr>
    </w:p>
    <w:p w:rsidR="009207D3" w:rsidRPr="00AE2136" w:rsidRDefault="009207D3" w:rsidP="00F36A0D">
      <w:pPr>
        <w:spacing w:line="280" w:lineRule="exact"/>
        <w:ind w:leftChars="257" w:left="565" w:right="-29"/>
        <w:jc w:val="both"/>
        <w:rPr>
          <w:rFonts w:ascii="Times New Roman" w:hAnsi="Times New Roman" w:cs="Times New Roman"/>
          <w:spacing w:val="-3"/>
          <w:szCs w:val="22"/>
        </w:rPr>
      </w:pPr>
      <w:r w:rsidRPr="00AE2136">
        <w:rPr>
          <w:rFonts w:ascii="Times New Roman" w:hAnsi="Times New Roman" w:cs="Times New Roman"/>
          <w:spacing w:val="-3"/>
          <w:szCs w:val="22"/>
        </w:rPr>
        <w:t xml:space="preserve">Profits and losses arising on transactions between the Group and its joint ventures are </w:t>
      </w:r>
      <w:r w:rsidR="005B2680" w:rsidRPr="00AE2136">
        <w:rPr>
          <w:rFonts w:ascii="Times New Roman" w:hAnsi="Times New Roman" w:cs="Times New Roman"/>
          <w:spacing w:val="-3"/>
          <w:szCs w:val="22"/>
        </w:rPr>
        <w:t>recognise</w:t>
      </w:r>
      <w:r w:rsidRPr="00AE2136">
        <w:rPr>
          <w:rFonts w:ascii="Times New Roman" w:hAnsi="Times New Roman" w:cs="Times New Roman"/>
          <w:spacing w:val="-3"/>
          <w:szCs w:val="22"/>
        </w:rPr>
        <w:t>d only to the extent of unrelated investors’ interests in the joint ventures.</w:t>
      </w:r>
      <w:r w:rsidR="00B96B46" w:rsidRPr="00AE2136">
        <w:rPr>
          <w:rFonts w:ascii="Times New Roman" w:hAnsi="Times New Roman" w:cs="Times New Roman"/>
          <w:spacing w:val="-3"/>
          <w:szCs w:val="22"/>
        </w:rPr>
        <w:t xml:space="preserve"> </w:t>
      </w:r>
      <w:r w:rsidRPr="00AE2136">
        <w:rPr>
          <w:rFonts w:ascii="Times New Roman" w:hAnsi="Times New Roman" w:cs="Times New Roman"/>
          <w:spacing w:val="-3"/>
          <w:szCs w:val="22"/>
        </w:rPr>
        <w:t>The investors</w:t>
      </w:r>
      <w:r w:rsidR="00E329BC" w:rsidRPr="00AE2136">
        <w:rPr>
          <w:rFonts w:ascii="Times New Roman" w:hAnsi="Times New Roman" w:cs="Times New Roman"/>
          <w:spacing w:val="-3"/>
          <w:szCs w:val="22"/>
        </w:rPr>
        <w:t>’</w:t>
      </w:r>
      <w:r w:rsidRPr="00AE2136">
        <w:rPr>
          <w:rFonts w:ascii="Times New Roman" w:hAnsi="Times New Roman" w:cs="Times New Roman"/>
          <w:spacing w:val="-3"/>
          <w:szCs w:val="22"/>
        </w:rPr>
        <w:t xml:space="preserve"> share in </w:t>
      </w:r>
      <w:r w:rsidR="00643DF4" w:rsidRPr="00AE2136">
        <w:rPr>
          <w:rFonts w:ascii="Times New Roman" w:hAnsi="Times New Roman" w:cs="Times New Roman"/>
          <w:spacing w:val="-3"/>
          <w:szCs w:val="22"/>
        </w:rPr>
        <w:t xml:space="preserve">a </w:t>
      </w:r>
      <w:r w:rsidRPr="00AE2136">
        <w:rPr>
          <w:rFonts w:ascii="Times New Roman" w:hAnsi="Times New Roman" w:cs="Times New Roman"/>
          <w:spacing w:val="-3"/>
          <w:szCs w:val="22"/>
        </w:rPr>
        <w:t xml:space="preserve">joint venture’s profits and losses resulting from </w:t>
      </w:r>
      <w:r w:rsidR="00643DF4" w:rsidRPr="00AE2136">
        <w:rPr>
          <w:rFonts w:ascii="Times New Roman" w:hAnsi="Times New Roman" w:cs="Times New Roman"/>
          <w:spacing w:val="-3"/>
          <w:szCs w:val="22"/>
        </w:rPr>
        <w:t xml:space="preserve">such </w:t>
      </w:r>
      <w:r w:rsidRPr="00AE2136">
        <w:rPr>
          <w:rFonts w:ascii="Times New Roman" w:hAnsi="Times New Roman" w:cs="Times New Roman"/>
          <w:spacing w:val="-3"/>
          <w:szCs w:val="22"/>
        </w:rPr>
        <w:t>transactions is eliminated against the carrying value of the joint venture.</w:t>
      </w:r>
    </w:p>
    <w:p w:rsidR="009207D3" w:rsidRDefault="009207D3" w:rsidP="00F36A0D">
      <w:pPr>
        <w:spacing w:line="280" w:lineRule="exact"/>
        <w:ind w:leftChars="257" w:left="565" w:right="-29" w:firstLine="1"/>
        <w:jc w:val="both"/>
        <w:rPr>
          <w:rFonts w:ascii="Times New Roman" w:hAnsi="Times New Roman" w:cs="Times New Roman"/>
          <w:spacing w:val="-3"/>
          <w:szCs w:val="22"/>
        </w:rPr>
      </w:pPr>
    </w:p>
    <w:p w:rsidR="003E2501" w:rsidRPr="00AE2136" w:rsidRDefault="003E2501" w:rsidP="00F36A0D">
      <w:pPr>
        <w:spacing w:line="280" w:lineRule="exact"/>
        <w:ind w:leftChars="257" w:left="565" w:right="-29" w:firstLine="1"/>
        <w:jc w:val="both"/>
        <w:rPr>
          <w:rFonts w:ascii="Times New Roman" w:hAnsi="Times New Roman" w:cs="Times New Roman"/>
          <w:spacing w:val="-3"/>
          <w:szCs w:val="22"/>
        </w:rPr>
      </w:pPr>
    </w:p>
    <w:p w:rsidR="00C16530" w:rsidRPr="00AE2136" w:rsidRDefault="00444E91" w:rsidP="0063560E">
      <w:pPr>
        <w:rPr>
          <w:rFonts w:ascii="Times New Roman" w:hAnsi="Times New Roman" w:cs="Times New Roman"/>
          <w:b/>
          <w:sz w:val="24"/>
          <w:lang w:val="en-US" w:eastAsia="zh-TW"/>
        </w:rPr>
      </w:pPr>
      <w:r w:rsidRPr="00AE2136">
        <w:rPr>
          <w:rFonts w:ascii="Times New Roman" w:hAnsi="Times New Roman" w:cs="Times New Roman"/>
          <w:b/>
          <w:sz w:val="24"/>
          <w:lang w:val="en-US" w:eastAsia="zh-TW"/>
        </w:rPr>
        <w:lastRenderedPageBreak/>
        <w:t>NOTE</w:t>
      </w:r>
      <w:r w:rsidR="00C16530" w:rsidRPr="00AE2136">
        <w:rPr>
          <w:rFonts w:ascii="Times New Roman" w:hAnsi="Times New Roman" w:cs="Times New Roman"/>
          <w:b/>
          <w:sz w:val="24"/>
          <w:lang w:val="en-US" w:eastAsia="zh-TW"/>
        </w:rPr>
        <w:t>S TO THE CONSOLIDATED FINANCIAL STATEMENTS</w:t>
      </w:r>
    </w:p>
    <w:p w:rsidR="00C16530" w:rsidRPr="00AE2136" w:rsidRDefault="00C16530" w:rsidP="00C16530">
      <w:pPr>
        <w:pBdr>
          <w:bottom w:val="single" w:sz="12" w:space="1" w:color="auto"/>
        </w:pBdr>
        <w:tabs>
          <w:tab w:val="left" w:pos="360"/>
          <w:tab w:val="left" w:pos="5400"/>
          <w:tab w:val="right" w:pos="7380"/>
          <w:tab w:val="decimal" w:pos="9086"/>
        </w:tabs>
        <w:jc w:val="both"/>
        <w:rPr>
          <w:rFonts w:ascii="Times New Roman" w:hAnsi="Times New Roman" w:cs="Times New Roman"/>
          <w:lang w:val="en-US" w:eastAsia="zh-TW"/>
        </w:rPr>
      </w:pPr>
      <w:r w:rsidRPr="00AE2136">
        <w:rPr>
          <w:rFonts w:ascii="Times New Roman" w:hAnsi="Times New Roman" w:cs="Times New Roman"/>
          <w:b/>
          <w:sz w:val="24"/>
          <w:lang w:val="en-US" w:eastAsia="zh-TW"/>
        </w:rPr>
        <w:t>FOR THE YEAR ENDED 31 DECEMBER 201</w:t>
      </w:r>
      <w:r w:rsidR="009D7F25">
        <w:rPr>
          <w:rFonts w:ascii="Times New Roman" w:hAnsi="Times New Roman" w:cs="Times New Roman"/>
          <w:b/>
          <w:sz w:val="24"/>
          <w:lang w:val="en-US" w:eastAsia="zh-TW"/>
        </w:rPr>
        <w:t>9</w:t>
      </w:r>
    </w:p>
    <w:p w:rsidR="00C16530" w:rsidRPr="00AE2136" w:rsidRDefault="00C16530" w:rsidP="00C16530">
      <w:pPr>
        <w:tabs>
          <w:tab w:val="left" w:pos="720"/>
        </w:tabs>
        <w:jc w:val="both"/>
        <w:rPr>
          <w:rFonts w:ascii="Times New Roman" w:hAnsi="Times New Roman" w:cs="Times New Roman"/>
          <w:b/>
          <w:szCs w:val="22"/>
          <w:lang w:val="en-US" w:eastAsia="zh-TW"/>
        </w:rPr>
      </w:pPr>
    </w:p>
    <w:p w:rsidR="00C16530" w:rsidRPr="00AE2136" w:rsidRDefault="00C16530" w:rsidP="00C16530">
      <w:pPr>
        <w:tabs>
          <w:tab w:val="left" w:pos="720"/>
        </w:tabs>
        <w:jc w:val="both"/>
        <w:rPr>
          <w:rFonts w:ascii="Times New Roman" w:hAnsi="Times New Roman" w:cs="Times New Roman"/>
          <w:b/>
          <w:szCs w:val="22"/>
          <w:lang w:val="en-US" w:eastAsia="zh-TW"/>
        </w:rPr>
      </w:pPr>
    </w:p>
    <w:p w:rsidR="00C16530" w:rsidRPr="00AE2136" w:rsidRDefault="00354EAD" w:rsidP="00DB0942">
      <w:pPr>
        <w:tabs>
          <w:tab w:val="left" w:pos="540"/>
        </w:tabs>
        <w:spacing w:line="280" w:lineRule="exact"/>
        <w:ind w:left="18"/>
        <w:jc w:val="both"/>
        <w:rPr>
          <w:rFonts w:ascii="Times New Roman" w:hAnsi="Times New Roman" w:cs="Times New Roman"/>
          <w:b/>
          <w:szCs w:val="22"/>
        </w:rPr>
      </w:pPr>
      <w:r>
        <w:rPr>
          <w:rFonts w:ascii="Times New Roman" w:hAnsi="Times New Roman" w:cs="Times New Roman"/>
          <w:b/>
          <w:szCs w:val="22"/>
        </w:rPr>
        <w:t>3</w:t>
      </w:r>
      <w:r w:rsidR="00C16530" w:rsidRPr="00AE2136">
        <w:rPr>
          <w:rFonts w:ascii="Times New Roman" w:hAnsi="Times New Roman" w:cs="Times New Roman"/>
          <w:b/>
          <w:szCs w:val="22"/>
        </w:rPr>
        <w:t>.</w:t>
      </w:r>
      <w:r w:rsidR="00C16530" w:rsidRPr="00AE2136">
        <w:rPr>
          <w:rFonts w:ascii="Times New Roman" w:hAnsi="Times New Roman" w:cs="Times New Roman"/>
          <w:b/>
          <w:szCs w:val="22"/>
        </w:rPr>
        <w:tab/>
        <w:t>SIGNIFICANT ACCOUNTING POLICIES (CONTINUED)</w:t>
      </w:r>
    </w:p>
    <w:p w:rsidR="00C16530" w:rsidRPr="00AE2136" w:rsidRDefault="00C16530" w:rsidP="00DB0942">
      <w:pPr>
        <w:tabs>
          <w:tab w:val="left" w:pos="540"/>
        </w:tabs>
        <w:spacing w:line="280" w:lineRule="exact"/>
        <w:ind w:left="540" w:hanging="900"/>
        <w:jc w:val="both"/>
        <w:rPr>
          <w:rFonts w:ascii="Times New Roman" w:hAnsi="Times New Roman" w:cs="Times New Roman"/>
          <w:szCs w:val="22"/>
        </w:rPr>
      </w:pPr>
    </w:p>
    <w:p w:rsidR="001E6E92" w:rsidRDefault="001E6E92" w:rsidP="00DB0942">
      <w:pPr>
        <w:tabs>
          <w:tab w:val="left" w:pos="540"/>
        </w:tabs>
        <w:spacing w:line="280" w:lineRule="exact"/>
        <w:ind w:left="540"/>
        <w:jc w:val="both"/>
        <w:rPr>
          <w:rFonts w:ascii="Times New Roman" w:hAnsi="Times New Roman" w:cs="Times New Roman"/>
          <w:b/>
          <w:szCs w:val="22"/>
        </w:rPr>
      </w:pPr>
    </w:p>
    <w:p w:rsidR="001E6E92" w:rsidRPr="00AE2136" w:rsidRDefault="001E6E92" w:rsidP="001E6E92">
      <w:pPr>
        <w:spacing w:line="280" w:lineRule="exact"/>
        <w:ind w:leftChars="257" w:left="565" w:right="-29" w:firstLine="1"/>
        <w:jc w:val="both"/>
        <w:rPr>
          <w:rFonts w:ascii="Times New Roman" w:hAnsi="Times New Roman" w:cs="Times New Roman"/>
          <w:spacing w:val="-3"/>
          <w:szCs w:val="22"/>
        </w:rPr>
      </w:pPr>
      <w:r w:rsidRPr="00AE2136">
        <w:rPr>
          <w:rFonts w:ascii="Times New Roman" w:hAnsi="Times New Roman" w:cs="Times New Roman"/>
          <w:spacing w:val="-3"/>
          <w:szCs w:val="22"/>
        </w:rPr>
        <w:t>Any premium paid for an investment in a joint venture above the fair value of the Group's share of the identifiable assets, liabilities and contingent liabilities acquired is capitalised and included in the carrying amount of the investment in the joint venture. Where there is objective evidence that the investment in a joint venture has been impaired, the carrying amount of the investment is tested for impairment in the same way as other non-financial assets.</w:t>
      </w:r>
    </w:p>
    <w:p w:rsidR="001E6E92" w:rsidRPr="00AE2136" w:rsidRDefault="001E6E92" w:rsidP="001E6E92">
      <w:pPr>
        <w:spacing w:line="280" w:lineRule="exact"/>
        <w:ind w:leftChars="257" w:left="565" w:right="-29" w:firstLine="1"/>
        <w:jc w:val="both"/>
        <w:rPr>
          <w:rFonts w:ascii="Times New Roman" w:hAnsi="Times New Roman" w:cs="Times New Roman"/>
          <w:spacing w:val="-3"/>
          <w:szCs w:val="22"/>
        </w:rPr>
      </w:pPr>
    </w:p>
    <w:p w:rsidR="001E6E92" w:rsidRPr="00AE2136" w:rsidRDefault="001E6E92" w:rsidP="001E6E92">
      <w:pPr>
        <w:spacing w:line="280" w:lineRule="exact"/>
        <w:ind w:leftChars="257" w:left="565" w:right="-29" w:firstLine="1"/>
        <w:jc w:val="both"/>
        <w:rPr>
          <w:rFonts w:ascii="Times New Roman" w:hAnsi="Times New Roman" w:cs="Times New Roman"/>
          <w:spacing w:val="-3"/>
          <w:szCs w:val="22"/>
        </w:rPr>
      </w:pPr>
      <w:r w:rsidRPr="00AE2136">
        <w:rPr>
          <w:rFonts w:ascii="Times New Roman" w:hAnsi="Times New Roman" w:cs="Times New Roman"/>
          <w:spacing w:val="-3"/>
          <w:szCs w:val="22"/>
        </w:rPr>
        <w:t>The Group accounts for its interests in joint operations by recognising its share of assets, liabilities, revenues and expenses in accordance with its contractually conferred rights and obligations.</w:t>
      </w:r>
    </w:p>
    <w:p w:rsidR="001E6E92" w:rsidRPr="00AE2136" w:rsidRDefault="001E6E92" w:rsidP="001E6E92">
      <w:pPr>
        <w:spacing w:line="260" w:lineRule="exact"/>
        <w:ind w:leftChars="257" w:left="565" w:right="-29" w:firstLine="1"/>
        <w:jc w:val="both"/>
        <w:rPr>
          <w:rFonts w:ascii="Times New Roman" w:hAnsi="Times New Roman" w:cs="Times New Roman"/>
          <w:spacing w:val="-3"/>
          <w:szCs w:val="22"/>
        </w:rPr>
      </w:pPr>
    </w:p>
    <w:p w:rsidR="001E6E92" w:rsidRDefault="001E6E92" w:rsidP="001E6E92">
      <w:pPr>
        <w:tabs>
          <w:tab w:val="left" w:pos="540"/>
        </w:tabs>
        <w:spacing w:line="280" w:lineRule="exact"/>
        <w:ind w:left="540"/>
        <w:jc w:val="both"/>
        <w:rPr>
          <w:rFonts w:ascii="Times New Roman" w:hAnsi="Times New Roman" w:cs="Times New Roman"/>
          <w:b/>
          <w:szCs w:val="22"/>
        </w:rPr>
      </w:pPr>
    </w:p>
    <w:p w:rsidR="000316CE" w:rsidRPr="00AE2136" w:rsidRDefault="000316CE" w:rsidP="00DB0942">
      <w:pPr>
        <w:tabs>
          <w:tab w:val="left" w:pos="540"/>
        </w:tabs>
        <w:spacing w:line="280" w:lineRule="exact"/>
        <w:ind w:left="540"/>
        <w:jc w:val="both"/>
        <w:rPr>
          <w:rFonts w:ascii="Times New Roman" w:hAnsi="Times New Roman" w:cs="Times New Roman"/>
          <w:b/>
          <w:szCs w:val="22"/>
        </w:rPr>
      </w:pPr>
      <w:r w:rsidRPr="00AE2136">
        <w:rPr>
          <w:rFonts w:ascii="Times New Roman" w:hAnsi="Times New Roman" w:cs="Times New Roman"/>
          <w:b/>
          <w:szCs w:val="22"/>
        </w:rPr>
        <w:t>Property, plant and equipment</w:t>
      </w:r>
    </w:p>
    <w:p w:rsidR="000316CE" w:rsidRPr="00AE2136" w:rsidRDefault="000316CE" w:rsidP="00DB0942">
      <w:pPr>
        <w:tabs>
          <w:tab w:val="left" w:pos="540"/>
        </w:tabs>
        <w:spacing w:line="280" w:lineRule="exact"/>
        <w:ind w:left="540"/>
        <w:jc w:val="both"/>
        <w:rPr>
          <w:rFonts w:ascii="Times New Roman" w:hAnsi="Times New Roman" w:cs="Times New Roman"/>
          <w:b/>
          <w:szCs w:val="22"/>
        </w:rPr>
      </w:pPr>
    </w:p>
    <w:p w:rsidR="000316CE" w:rsidRPr="00AE2136" w:rsidRDefault="00E04AB0" w:rsidP="00DB0942">
      <w:pPr>
        <w:tabs>
          <w:tab w:val="left" w:pos="540"/>
        </w:tabs>
        <w:spacing w:line="280" w:lineRule="exact"/>
        <w:ind w:left="540"/>
        <w:jc w:val="both"/>
        <w:rPr>
          <w:rFonts w:ascii="Times New Roman" w:hAnsi="Times New Roman" w:cs="Times New Roman"/>
          <w:szCs w:val="22"/>
        </w:rPr>
      </w:pPr>
      <w:r w:rsidRPr="00AE2136">
        <w:rPr>
          <w:rFonts w:ascii="Times New Roman" w:hAnsi="Times New Roman" w:cs="Times New Roman"/>
          <w:szCs w:val="22"/>
        </w:rPr>
        <w:t>Property, plant and equipment are stated at cost less accumulated depreciation and accumulated impairment losses.</w:t>
      </w:r>
      <w:r w:rsidR="000316CE" w:rsidRPr="00AE2136">
        <w:rPr>
          <w:rFonts w:ascii="Times New Roman" w:hAnsi="Times New Roman" w:cs="Times New Roman"/>
          <w:szCs w:val="22"/>
        </w:rPr>
        <w:t xml:space="preserve"> </w:t>
      </w:r>
      <w:r w:rsidRPr="00AE2136">
        <w:rPr>
          <w:rFonts w:ascii="Times New Roman" w:hAnsi="Times New Roman" w:cs="Times New Roman"/>
          <w:szCs w:val="22"/>
        </w:rPr>
        <w:t xml:space="preserve">The cost of property, plant and equipment includes </w:t>
      </w:r>
      <w:r w:rsidR="0048698F" w:rsidRPr="00AE2136">
        <w:rPr>
          <w:rFonts w:ascii="Times New Roman" w:hAnsi="Times New Roman" w:cs="Times New Roman"/>
          <w:szCs w:val="22"/>
        </w:rPr>
        <w:t xml:space="preserve">their </w:t>
      </w:r>
      <w:r w:rsidRPr="00AE2136">
        <w:rPr>
          <w:rFonts w:ascii="Times New Roman" w:hAnsi="Times New Roman" w:cs="Times New Roman"/>
          <w:szCs w:val="22"/>
        </w:rPr>
        <w:t>purchase price and the costs directly attributable to the acquisition of the items.</w:t>
      </w:r>
    </w:p>
    <w:p w:rsidR="000316CE" w:rsidRPr="00AE2136" w:rsidRDefault="000316CE" w:rsidP="00DB0942">
      <w:pPr>
        <w:tabs>
          <w:tab w:val="left" w:pos="540"/>
        </w:tabs>
        <w:spacing w:line="280" w:lineRule="exact"/>
        <w:ind w:left="540"/>
        <w:jc w:val="both"/>
        <w:rPr>
          <w:rFonts w:ascii="Times New Roman" w:hAnsi="Times New Roman" w:cs="Times New Roman"/>
          <w:szCs w:val="22"/>
        </w:rPr>
      </w:pPr>
    </w:p>
    <w:p w:rsidR="000316CE" w:rsidRPr="00AE2136" w:rsidRDefault="00E04AB0" w:rsidP="00DB0942">
      <w:pPr>
        <w:tabs>
          <w:tab w:val="left" w:pos="540"/>
        </w:tabs>
        <w:spacing w:line="280" w:lineRule="exact"/>
        <w:ind w:left="540"/>
        <w:jc w:val="both"/>
        <w:rPr>
          <w:rFonts w:ascii="Times New Roman" w:hAnsi="Times New Roman" w:cs="Times New Roman"/>
          <w:szCs w:val="22"/>
        </w:rPr>
      </w:pPr>
      <w:r w:rsidRPr="00AE2136">
        <w:rPr>
          <w:rFonts w:ascii="Times New Roman" w:hAnsi="Times New Roman" w:cs="Times New Roman"/>
          <w:szCs w:val="22"/>
        </w:rPr>
        <w:t xml:space="preserve">Subsequent costs are included in the asset’s carrying amount or </w:t>
      </w:r>
      <w:r w:rsidR="005B2680" w:rsidRPr="00AE2136">
        <w:rPr>
          <w:rFonts w:ascii="Times New Roman" w:hAnsi="Times New Roman" w:cs="Times New Roman"/>
          <w:szCs w:val="22"/>
        </w:rPr>
        <w:t>recognise</w:t>
      </w:r>
      <w:r w:rsidRPr="00AE2136">
        <w:rPr>
          <w:rFonts w:ascii="Times New Roman" w:hAnsi="Times New Roman" w:cs="Times New Roman"/>
          <w:szCs w:val="22"/>
        </w:rPr>
        <w:t>d as a separate asset, as appropriate, only when it is probable that future economic benefits associated with the item will flow to the Group and the cost of the item can be measured reliably. The carrying amount of the replaced part is de</w:t>
      </w:r>
      <w:r w:rsidR="005B2680" w:rsidRPr="00AE2136">
        <w:rPr>
          <w:rFonts w:ascii="Times New Roman" w:hAnsi="Times New Roman" w:cs="Times New Roman"/>
          <w:szCs w:val="22"/>
        </w:rPr>
        <w:t>recognise</w:t>
      </w:r>
      <w:r w:rsidRPr="00AE2136">
        <w:rPr>
          <w:rFonts w:ascii="Times New Roman" w:hAnsi="Times New Roman" w:cs="Times New Roman"/>
          <w:szCs w:val="22"/>
        </w:rPr>
        <w:t xml:space="preserve">d. All other repairs and maintenance are </w:t>
      </w:r>
      <w:r w:rsidR="005B2680" w:rsidRPr="00AE2136">
        <w:rPr>
          <w:rFonts w:ascii="Times New Roman" w:hAnsi="Times New Roman" w:cs="Times New Roman"/>
          <w:szCs w:val="22"/>
        </w:rPr>
        <w:t>recognise</w:t>
      </w:r>
      <w:r w:rsidRPr="00AE2136">
        <w:rPr>
          <w:rFonts w:ascii="Times New Roman" w:hAnsi="Times New Roman" w:cs="Times New Roman"/>
          <w:szCs w:val="22"/>
        </w:rPr>
        <w:t>d as an expense in profit or loss during the financial period in which they are incurred.</w:t>
      </w:r>
    </w:p>
    <w:p w:rsidR="000316CE" w:rsidRPr="00AE2136" w:rsidRDefault="000316CE" w:rsidP="00DB0942">
      <w:pPr>
        <w:tabs>
          <w:tab w:val="left" w:pos="540"/>
        </w:tabs>
        <w:spacing w:line="280" w:lineRule="exact"/>
        <w:ind w:left="540"/>
        <w:jc w:val="both"/>
        <w:rPr>
          <w:rFonts w:ascii="Times New Roman" w:hAnsi="Times New Roman" w:cs="Times New Roman"/>
          <w:szCs w:val="22"/>
        </w:rPr>
      </w:pPr>
    </w:p>
    <w:p w:rsidR="000316CE" w:rsidRPr="00AE2136" w:rsidRDefault="000316CE" w:rsidP="00DB0942">
      <w:pPr>
        <w:tabs>
          <w:tab w:val="left" w:pos="540"/>
        </w:tabs>
        <w:spacing w:line="280" w:lineRule="exact"/>
        <w:ind w:left="540"/>
        <w:jc w:val="both"/>
        <w:rPr>
          <w:rFonts w:ascii="Times New Roman" w:hAnsi="Times New Roman" w:cs="Times New Roman"/>
          <w:szCs w:val="22"/>
        </w:rPr>
      </w:pPr>
      <w:r w:rsidRPr="00AE2136">
        <w:rPr>
          <w:rFonts w:ascii="Times New Roman" w:hAnsi="Times New Roman" w:cs="Times New Roman"/>
          <w:szCs w:val="22"/>
        </w:rPr>
        <w:t xml:space="preserve">Property, plant and equipment are depreciated </w:t>
      </w:r>
      <w:proofErr w:type="gramStart"/>
      <w:r w:rsidRPr="00AE2136">
        <w:rPr>
          <w:rFonts w:ascii="Times New Roman" w:hAnsi="Times New Roman" w:cs="Times New Roman"/>
          <w:szCs w:val="22"/>
        </w:rPr>
        <w:t>so as to</w:t>
      </w:r>
      <w:proofErr w:type="gramEnd"/>
      <w:r w:rsidRPr="00AE2136">
        <w:rPr>
          <w:rFonts w:ascii="Times New Roman" w:hAnsi="Times New Roman" w:cs="Times New Roman"/>
          <w:szCs w:val="22"/>
        </w:rPr>
        <w:t xml:space="preserve"> write off their cost net of expected residual value over their estimated useful lives on a straight-line basis. The useful lives, residual value and depreciation method are reviewed, and adjusted if appropriate, at the end of each reporting period. The useful lives are as follows:</w:t>
      </w:r>
    </w:p>
    <w:p w:rsidR="000316CE" w:rsidRPr="00AE2136" w:rsidRDefault="000316CE" w:rsidP="00DB0942">
      <w:pPr>
        <w:tabs>
          <w:tab w:val="left" w:pos="540"/>
        </w:tabs>
        <w:spacing w:line="280" w:lineRule="exact"/>
        <w:ind w:left="540"/>
        <w:jc w:val="both"/>
        <w:rPr>
          <w:rFonts w:ascii="Times New Roman" w:hAnsi="Times New Roman" w:cs="Times New Roman"/>
          <w:szCs w:val="22"/>
        </w:rPr>
      </w:pPr>
    </w:p>
    <w:p w:rsidR="000316CE" w:rsidRPr="00AE2136" w:rsidRDefault="000316CE" w:rsidP="00DB0942">
      <w:pPr>
        <w:tabs>
          <w:tab w:val="left" w:pos="540"/>
        </w:tabs>
        <w:spacing w:line="280" w:lineRule="exact"/>
        <w:ind w:left="540"/>
        <w:jc w:val="both"/>
        <w:rPr>
          <w:rFonts w:ascii="Times New Roman" w:hAnsi="Times New Roman" w:cs="Times New Roman"/>
          <w:szCs w:val="22"/>
        </w:rPr>
      </w:pPr>
      <w:r w:rsidRPr="00AE2136">
        <w:rPr>
          <w:rFonts w:ascii="Times New Roman" w:hAnsi="Times New Roman" w:cs="Times New Roman"/>
          <w:szCs w:val="22"/>
        </w:rPr>
        <w:t>Leasehold improvement</w:t>
      </w:r>
      <w:r w:rsidR="000808D0" w:rsidRPr="00AE2136">
        <w:rPr>
          <w:rFonts w:ascii="Times New Roman" w:hAnsi="Times New Roman" w:cs="Times New Roman"/>
          <w:szCs w:val="22"/>
        </w:rPr>
        <w:t>s</w:t>
      </w:r>
      <w:r w:rsidR="00B96B46" w:rsidRPr="00AE2136">
        <w:rPr>
          <w:rFonts w:ascii="Times New Roman" w:hAnsi="Times New Roman" w:cs="Times New Roman"/>
          <w:szCs w:val="22"/>
        </w:rPr>
        <w:t xml:space="preserve"> </w:t>
      </w:r>
      <w:r w:rsidRPr="00AE2136">
        <w:rPr>
          <w:rFonts w:ascii="Times New Roman" w:hAnsi="Times New Roman" w:cs="Times New Roman"/>
          <w:szCs w:val="22"/>
        </w:rPr>
        <w:tab/>
      </w:r>
      <w:r w:rsidRPr="00AE2136">
        <w:rPr>
          <w:rFonts w:ascii="Times New Roman" w:hAnsi="Times New Roman" w:cs="Times New Roman"/>
          <w:szCs w:val="22"/>
        </w:rPr>
        <w:tab/>
      </w:r>
      <w:r w:rsidRPr="00AE2136">
        <w:rPr>
          <w:rFonts w:ascii="Times New Roman" w:hAnsi="Times New Roman" w:cs="Times New Roman"/>
          <w:szCs w:val="22"/>
        </w:rPr>
        <w:tab/>
      </w:r>
      <w:r w:rsidRPr="00AE2136">
        <w:rPr>
          <w:rFonts w:ascii="Times New Roman" w:hAnsi="Times New Roman" w:cs="Times New Roman"/>
          <w:szCs w:val="22"/>
        </w:rPr>
        <w:tab/>
      </w:r>
      <w:r w:rsidRPr="00AE2136">
        <w:rPr>
          <w:rFonts w:ascii="Times New Roman" w:hAnsi="Times New Roman" w:cs="Times New Roman"/>
          <w:szCs w:val="22"/>
        </w:rPr>
        <w:tab/>
      </w:r>
      <w:r w:rsidRPr="00AE2136">
        <w:rPr>
          <w:rFonts w:ascii="Times New Roman" w:hAnsi="Times New Roman" w:cs="Times New Roman"/>
          <w:szCs w:val="22"/>
        </w:rPr>
        <w:tab/>
        <w:t>over the lease term</w:t>
      </w:r>
      <w:r w:rsidR="00C16530" w:rsidRPr="00AE2136">
        <w:rPr>
          <w:rFonts w:ascii="Times New Roman" w:hAnsi="Times New Roman" w:cs="Times New Roman"/>
          <w:szCs w:val="22"/>
        </w:rPr>
        <w:t>s</w:t>
      </w:r>
    </w:p>
    <w:p w:rsidR="000316CE" w:rsidRPr="00AE2136" w:rsidRDefault="000316CE" w:rsidP="00DB0942">
      <w:pPr>
        <w:spacing w:line="280" w:lineRule="exact"/>
        <w:rPr>
          <w:rFonts w:ascii="Times New Roman" w:hAnsi="Times New Roman" w:cs="Times New Roman"/>
          <w:b/>
          <w:szCs w:val="22"/>
        </w:rPr>
      </w:pPr>
    </w:p>
    <w:p w:rsidR="000316CE" w:rsidRPr="00AE2136" w:rsidRDefault="000316CE" w:rsidP="00DB0942">
      <w:pPr>
        <w:tabs>
          <w:tab w:val="left" w:pos="540"/>
        </w:tabs>
        <w:spacing w:line="280" w:lineRule="exact"/>
        <w:ind w:left="540"/>
        <w:jc w:val="both"/>
        <w:rPr>
          <w:rFonts w:ascii="Times New Roman" w:hAnsi="Times New Roman" w:cs="Times New Roman"/>
          <w:szCs w:val="22"/>
        </w:rPr>
      </w:pPr>
      <w:r w:rsidRPr="00AE2136">
        <w:rPr>
          <w:rFonts w:ascii="Times New Roman" w:hAnsi="Times New Roman" w:cs="Times New Roman"/>
          <w:szCs w:val="22"/>
        </w:rPr>
        <w:t xml:space="preserve">An asset is written down immediately to its recoverable amount if </w:t>
      </w:r>
      <w:proofErr w:type="gramStart"/>
      <w:r w:rsidRPr="00AE2136">
        <w:rPr>
          <w:rFonts w:ascii="Times New Roman" w:hAnsi="Times New Roman" w:cs="Times New Roman"/>
          <w:szCs w:val="22"/>
        </w:rPr>
        <w:t>its</w:t>
      </w:r>
      <w:proofErr w:type="gramEnd"/>
      <w:r w:rsidRPr="00AE2136">
        <w:rPr>
          <w:rFonts w:ascii="Times New Roman" w:hAnsi="Times New Roman" w:cs="Times New Roman"/>
          <w:szCs w:val="22"/>
        </w:rPr>
        <w:t xml:space="preserve"> carrying amount is higher than the asset’s estimated recoverable amount.</w:t>
      </w:r>
    </w:p>
    <w:p w:rsidR="00C16530" w:rsidRPr="00AE2136" w:rsidRDefault="00C16530" w:rsidP="00DB0942">
      <w:pPr>
        <w:tabs>
          <w:tab w:val="left" w:pos="540"/>
        </w:tabs>
        <w:spacing w:line="280" w:lineRule="exact"/>
        <w:ind w:left="540"/>
        <w:jc w:val="both"/>
        <w:rPr>
          <w:rFonts w:ascii="Times New Roman" w:hAnsi="Times New Roman" w:cs="Times New Roman"/>
          <w:szCs w:val="22"/>
        </w:rPr>
      </w:pPr>
    </w:p>
    <w:p w:rsidR="000316CE" w:rsidRPr="00AE2136" w:rsidRDefault="000316CE" w:rsidP="00DB0942">
      <w:pPr>
        <w:tabs>
          <w:tab w:val="left" w:pos="540"/>
        </w:tabs>
        <w:spacing w:line="280" w:lineRule="exact"/>
        <w:ind w:left="540"/>
        <w:jc w:val="both"/>
        <w:rPr>
          <w:rFonts w:ascii="Times New Roman" w:hAnsi="Times New Roman" w:cs="Times New Roman"/>
          <w:szCs w:val="22"/>
        </w:rPr>
      </w:pPr>
      <w:r w:rsidRPr="00AE2136">
        <w:rPr>
          <w:rFonts w:ascii="Times New Roman" w:hAnsi="Times New Roman" w:cs="Times New Roman"/>
          <w:szCs w:val="22"/>
        </w:rPr>
        <w:t xml:space="preserve">The gain or loss on disposal of an item of property, plant and equipment is the difference between the net sale proceeds and </w:t>
      </w:r>
      <w:proofErr w:type="gramStart"/>
      <w:r w:rsidRPr="00AE2136">
        <w:rPr>
          <w:rFonts w:ascii="Times New Roman" w:hAnsi="Times New Roman" w:cs="Times New Roman"/>
          <w:szCs w:val="22"/>
        </w:rPr>
        <w:t>its</w:t>
      </w:r>
      <w:proofErr w:type="gramEnd"/>
      <w:r w:rsidRPr="00AE2136">
        <w:rPr>
          <w:rFonts w:ascii="Times New Roman" w:hAnsi="Times New Roman" w:cs="Times New Roman"/>
          <w:szCs w:val="22"/>
        </w:rPr>
        <w:t xml:space="preserve"> carrying amount, and is </w:t>
      </w:r>
      <w:r w:rsidR="005B2680" w:rsidRPr="00AE2136">
        <w:rPr>
          <w:rFonts w:ascii="Times New Roman" w:hAnsi="Times New Roman" w:cs="Times New Roman"/>
          <w:szCs w:val="22"/>
        </w:rPr>
        <w:t>recognise</w:t>
      </w:r>
      <w:r w:rsidRPr="00AE2136">
        <w:rPr>
          <w:rFonts w:ascii="Times New Roman" w:hAnsi="Times New Roman" w:cs="Times New Roman"/>
          <w:szCs w:val="22"/>
        </w:rPr>
        <w:t>d in profit or loss on disposal.</w:t>
      </w:r>
    </w:p>
    <w:p w:rsidR="00C16530" w:rsidRPr="00AE2136" w:rsidRDefault="00C16530" w:rsidP="00DB0942">
      <w:pPr>
        <w:tabs>
          <w:tab w:val="left" w:pos="540"/>
        </w:tabs>
        <w:spacing w:line="280" w:lineRule="exact"/>
        <w:ind w:left="540"/>
        <w:jc w:val="both"/>
        <w:rPr>
          <w:rFonts w:ascii="Times New Roman" w:hAnsi="Times New Roman" w:cs="Times New Roman"/>
          <w:b/>
          <w:szCs w:val="22"/>
        </w:rPr>
      </w:pPr>
    </w:p>
    <w:p w:rsidR="00C16530" w:rsidRPr="00AE2136" w:rsidRDefault="00C16530" w:rsidP="00DB0942">
      <w:pPr>
        <w:tabs>
          <w:tab w:val="left" w:pos="540"/>
        </w:tabs>
        <w:spacing w:line="280" w:lineRule="exact"/>
        <w:ind w:left="540"/>
        <w:jc w:val="both"/>
        <w:rPr>
          <w:rFonts w:ascii="Times New Roman" w:hAnsi="Times New Roman" w:cs="Times New Roman"/>
          <w:b/>
          <w:szCs w:val="22"/>
        </w:rPr>
      </w:pPr>
      <w:r w:rsidRPr="00AE2136">
        <w:rPr>
          <w:rFonts w:ascii="Times New Roman" w:hAnsi="Times New Roman" w:cs="Times New Roman"/>
          <w:b/>
          <w:szCs w:val="22"/>
        </w:rPr>
        <w:t>Revenue recognition</w:t>
      </w:r>
    </w:p>
    <w:p w:rsidR="00C16530" w:rsidRPr="00AE2136" w:rsidRDefault="00C16530" w:rsidP="00DB0942">
      <w:pPr>
        <w:tabs>
          <w:tab w:val="left" w:pos="540"/>
        </w:tabs>
        <w:spacing w:line="280" w:lineRule="exact"/>
        <w:ind w:left="540" w:hanging="900"/>
        <w:jc w:val="both"/>
        <w:rPr>
          <w:rFonts w:ascii="Times New Roman" w:hAnsi="Times New Roman" w:cs="Times New Roman"/>
          <w:b/>
          <w:szCs w:val="22"/>
        </w:rPr>
      </w:pPr>
    </w:p>
    <w:p w:rsidR="00C16530" w:rsidRPr="00AE2136" w:rsidRDefault="00C16530" w:rsidP="00DB0942">
      <w:pPr>
        <w:tabs>
          <w:tab w:val="left" w:pos="540"/>
        </w:tabs>
        <w:spacing w:line="280" w:lineRule="exact"/>
        <w:ind w:left="540" w:hanging="900"/>
        <w:jc w:val="both"/>
        <w:rPr>
          <w:rFonts w:ascii="Times New Roman" w:hAnsi="Times New Roman" w:cs="Times New Roman"/>
          <w:szCs w:val="22"/>
        </w:rPr>
      </w:pPr>
      <w:r w:rsidRPr="00AE2136">
        <w:rPr>
          <w:rFonts w:ascii="Times New Roman" w:hAnsi="Times New Roman" w:cs="Times New Roman"/>
          <w:szCs w:val="22"/>
        </w:rPr>
        <w:tab/>
      </w:r>
      <w:r w:rsidR="0096352A" w:rsidRPr="00AE2136">
        <w:rPr>
          <w:rFonts w:ascii="Times New Roman" w:hAnsi="Times New Roman" w:cs="Times New Roman"/>
          <w:szCs w:val="22"/>
        </w:rPr>
        <w:t>Dividend income is recognised when the right to receive payment is established.</w:t>
      </w:r>
    </w:p>
    <w:p w:rsidR="00C63D6C" w:rsidRPr="00AE2136" w:rsidRDefault="00C63D6C" w:rsidP="00DB0942">
      <w:pPr>
        <w:tabs>
          <w:tab w:val="left" w:pos="540"/>
        </w:tabs>
        <w:spacing w:line="280" w:lineRule="exact"/>
        <w:ind w:left="540" w:hanging="900"/>
        <w:jc w:val="both"/>
        <w:rPr>
          <w:rFonts w:ascii="Times New Roman" w:hAnsi="Times New Roman" w:cs="Times New Roman"/>
          <w:szCs w:val="22"/>
        </w:rPr>
      </w:pPr>
    </w:p>
    <w:p w:rsidR="00C63D6C" w:rsidRPr="00AE2136" w:rsidRDefault="00C63D6C" w:rsidP="00DB0942">
      <w:pPr>
        <w:tabs>
          <w:tab w:val="left" w:pos="540"/>
        </w:tabs>
        <w:spacing w:line="280" w:lineRule="exact"/>
        <w:ind w:left="540" w:hanging="900"/>
        <w:jc w:val="both"/>
        <w:rPr>
          <w:rFonts w:ascii="Times New Roman" w:hAnsi="Times New Roman" w:cs="Times New Roman"/>
          <w:szCs w:val="22"/>
        </w:rPr>
      </w:pPr>
      <w:r w:rsidRPr="00AE2136">
        <w:rPr>
          <w:rFonts w:ascii="Times New Roman" w:hAnsi="Times New Roman" w:cs="Times New Roman"/>
          <w:szCs w:val="22"/>
        </w:rPr>
        <w:tab/>
        <w:t>Interest income is accrued on a time basis on the principal outstanding at the applicable interest rate.</w:t>
      </w:r>
    </w:p>
    <w:p w:rsidR="00886FCE" w:rsidRDefault="00886FCE" w:rsidP="00886FCE">
      <w:pPr>
        <w:jc w:val="center"/>
        <w:rPr>
          <w:rFonts w:ascii="Times New Roman" w:hAnsi="Times New Roman" w:cs="Times New Roman"/>
          <w:b/>
          <w:sz w:val="24"/>
          <w:lang w:val="en-US" w:eastAsia="zh-TW"/>
        </w:rPr>
      </w:pPr>
    </w:p>
    <w:p w:rsidR="00C16530" w:rsidRPr="00AE2136" w:rsidRDefault="001064C9" w:rsidP="0063560E">
      <w:pPr>
        <w:rPr>
          <w:rFonts w:ascii="Times New Roman" w:hAnsi="Times New Roman" w:cs="Times New Roman"/>
          <w:b/>
          <w:sz w:val="24"/>
          <w:lang w:val="en-US" w:eastAsia="zh-TW"/>
        </w:rPr>
      </w:pPr>
      <w:r w:rsidRPr="00886FCE">
        <w:rPr>
          <w:rFonts w:ascii="Times New Roman" w:hAnsi="Times New Roman" w:cs="Times New Roman"/>
          <w:sz w:val="24"/>
          <w:lang w:val="en-US" w:eastAsia="zh-TW"/>
        </w:rPr>
        <w:br w:type="page"/>
      </w:r>
      <w:r w:rsidR="00444E91" w:rsidRPr="00AE2136">
        <w:rPr>
          <w:rFonts w:ascii="Times New Roman" w:hAnsi="Times New Roman" w:cs="Times New Roman"/>
          <w:b/>
          <w:sz w:val="24"/>
          <w:lang w:val="en-US" w:eastAsia="zh-TW"/>
        </w:rPr>
        <w:lastRenderedPageBreak/>
        <w:t>NOTE</w:t>
      </w:r>
      <w:r w:rsidR="00C16530" w:rsidRPr="00AE2136">
        <w:rPr>
          <w:rFonts w:ascii="Times New Roman" w:hAnsi="Times New Roman" w:cs="Times New Roman"/>
          <w:b/>
          <w:sz w:val="24"/>
          <w:lang w:val="en-US" w:eastAsia="zh-TW"/>
        </w:rPr>
        <w:t>S TO THE CONSOLIDATED FINANCIAL STATEMENTS</w:t>
      </w:r>
    </w:p>
    <w:p w:rsidR="00C16530" w:rsidRPr="00AE2136" w:rsidRDefault="00C16530" w:rsidP="00C16530">
      <w:pPr>
        <w:pBdr>
          <w:bottom w:val="single" w:sz="12" w:space="1" w:color="auto"/>
        </w:pBdr>
        <w:tabs>
          <w:tab w:val="left" w:pos="360"/>
          <w:tab w:val="left" w:pos="5400"/>
          <w:tab w:val="right" w:pos="7380"/>
          <w:tab w:val="decimal" w:pos="9086"/>
        </w:tabs>
        <w:jc w:val="both"/>
        <w:rPr>
          <w:rFonts w:ascii="Times New Roman" w:hAnsi="Times New Roman" w:cs="Times New Roman"/>
          <w:lang w:val="en-US" w:eastAsia="zh-TW"/>
        </w:rPr>
      </w:pPr>
      <w:r w:rsidRPr="00AE2136">
        <w:rPr>
          <w:rFonts w:ascii="Times New Roman" w:hAnsi="Times New Roman" w:cs="Times New Roman"/>
          <w:b/>
          <w:sz w:val="24"/>
          <w:lang w:val="en-US" w:eastAsia="zh-TW"/>
        </w:rPr>
        <w:t>FOR THE YEAR ENDED 31 DECEMBER 201</w:t>
      </w:r>
      <w:r w:rsidR="009D7F25">
        <w:rPr>
          <w:rFonts w:ascii="Times New Roman" w:hAnsi="Times New Roman" w:cs="Times New Roman"/>
          <w:b/>
          <w:sz w:val="24"/>
          <w:lang w:val="en-US" w:eastAsia="zh-TW"/>
        </w:rPr>
        <w:t>9</w:t>
      </w:r>
    </w:p>
    <w:p w:rsidR="00C16530" w:rsidRPr="00AE2136" w:rsidRDefault="00C16530" w:rsidP="00C16530">
      <w:pPr>
        <w:tabs>
          <w:tab w:val="left" w:pos="720"/>
        </w:tabs>
        <w:jc w:val="both"/>
        <w:rPr>
          <w:rFonts w:ascii="Times New Roman" w:hAnsi="Times New Roman" w:cs="Times New Roman"/>
          <w:b/>
          <w:szCs w:val="22"/>
          <w:lang w:val="en-US" w:eastAsia="zh-TW"/>
        </w:rPr>
      </w:pPr>
    </w:p>
    <w:p w:rsidR="00C16530" w:rsidRPr="00AE2136" w:rsidRDefault="00C16530" w:rsidP="00C16530">
      <w:pPr>
        <w:tabs>
          <w:tab w:val="left" w:pos="720"/>
        </w:tabs>
        <w:jc w:val="both"/>
        <w:rPr>
          <w:rFonts w:ascii="Times New Roman" w:hAnsi="Times New Roman" w:cs="Times New Roman"/>
          <w:b/>
          <w:szCs w:val="22"/>
          <w:lang w:val="en-US" w:eastAsia="zh-TW"/>
        </w:rPr>
      </w:pPr>
    </w:p>
    <w:p w:rsidR="00C16530" w:rsidRPr="00AE2136" w:rsidRDefault="00354EAD" w:rsidP="00DB0942">
      <w:pPr>
        <w:tabs>
          <w:tab w:val="left" w:pos="540"/>
        </w:tabs>
        <w:spacing w:line="280" w:lineRule="exact"/>
        <w:ind w:left="18"/>
        <w:jc w:val="both"/>
        <w:rPr>
          <w:rFonts w:ascii="Times New Roman" w:hAnsi="Times New Roman" w:cs="Times New Roman"/>
          <w:b/>
          <w:szCs w:val="22"/>
        </w:rPr>
      </w:pPr>
      <w:r>
        <w:rPr>
          <w:rFonts w:ascii="Times New Roman" w:hAnsi="Times New Roman" w:cs="Times New Roman"/>
          <w:b/>
          <w:szCs w:val="22"/>
        </w:rPr>
        <w:t>3</w:t>
      </w:r>
      <w:r w:rsidR="00C16530" w:rsidRPr="00AE2136">
        <w:rPr>
          <w:rFonts w:ascii="Times New Roman" w:hAnsi="Times New Roman" w:cs="Times New Roman"/>
          <w:b/>
          <w:szCs w:val="22"/>
        </w:rPr>
        <w:t>.</w:t>
      </w:r>
      <w:r w:rsidR="00C16530" w:rsidRPr="00AE2136">
        <w:rPr>
          <w:rFonts w:ascii="Times New Roman" w:hAnsi="Times New Roman" w:cs="Times New Roman"/>
          <w:b/>
          <w:szCs w:val="22"/>
        </w:rPr>
        <w:tab/>
        <w:t>SIGNIFICANT ACCOUNTING POLICIES (CONTINUED)</w:t>
      </w:r>
    </w:p>
    <w:p w:rsidR="00EA347F" w:rsidRPr="00226200" w:rsidRDefault="00EA347F" w:rsidP="00EA347F">
      <w:pPr>
        <w:tabs>
          <w:tab w:val="left" w:pos="540"/>
        </w:tabs>
        <w:spacing w:line="280" w:lineRule="exact"/>
        <w:ind w:left="540" w:hanging="900"/>
        <w:jc w:val="both"/>
        <w:rPr>
          <w:rFonts w:ascii="Times New Roman" w:hAnsi="Times New Roman" w:cs="Times New Roman"/>
          <w:szCs w:val="22"/>
        </w:rPr>
      </w:pPr>
    </w:p>
    <w:p w:rsidR="00EA347F" w:rsidRPr="00226200" w:rsidRDefault="00AD64F0" w:rsidP="00EA347F">
      <w:pPr>
        <w:tabs>
          <w:tab w:val="left" w:pos="540"/>
        </w:tabs>
        <w:spacing w:line="280" w:lineRule="exact"/>
        <w:ind w:left="540"/>
        <w:jc w:val="both"/>
        <w:rPr>
          <w:rFonts w:ascii="Times New Roman" w:hAnsi="Times New Roman" w:cs="Times New Roman"/>
          <w:b/>
          <w:szCs w:val="22"/>
        </w:rPr>
      </w:pPr>
      <w:r>
        <w:rPr>
          <w:rFonts w:ascii="Times New Roman" w:hAnsi="Times New Roman" w:cs="Times New Roman"/>
          <w:b/>
          <w:szCs w:val="22"/>
        </w:rPr>
        <w:t>Leasing</w:t>
      </w:r>
    </w:p>
    <w:p w:rsidR="00EA347F" w:rsidRPr="00226200" w:rsidRDefault="00EA347F" w:rsidP="00EA347F">
      <w:pPr>
        <w:tabs>
          <w:tab w:val="left" w:pos="540"/>
        </w:tabs>
        <w:spacing w:line="280" w:lineRule="exact"/>
        <w:ind w:left="540"/>
        <w:jc w:val="both"/>
        <w:rPr>
          <w:rFonts w:ascii="Times New Roman" w:hAnsi="Times New Roman" w:cs="Times New Roman"/>
          <w:b/>
          <w:szCs w:val="22"/>
        </w:rPr>
      </w:pPr>
    </w:p>
    <w:p w:rsidR="00EA347F" w:rsidRPr="00226200" w:rsidRDefault="00EA347F" w:rsidP="00EA347F">
      <w:pPr>
        <w:tabs>
          <w:tab w:val="left" w:pos="1080"/>
        </w:tabs>
        <w:spacing w:line="280" w:lineRule="exact"/>
        <w:ind w:left="540"/>
        <w:jc w:val="both"/>
        <w:rPr>
          <w:rFonts w:ascii="Times New Roman" w:hAnsi="Times New Roman" w:cs="Times New Roman"/>
          <w:szCs w:val="22"/>
        </w:rPr>
      </w:pPr>
      <w:r w:rsidRPr="00226200">
        <w:rPr>
          <w:rFonts w:ascii="Times New Roman" w:hAnsi="Times New Roman" w:cs="Times New Roman"/>
          <w:szCs w:val="22"/>
        </w:rPr>
        <w:t xml:space="preserve">(i)   </w:t>
      </w:r>
      <w:r w:rsidRPr="00226200">
        <w:rPr>
          <w:rFonts w:ascii="Times New Roman" w:hAnsi="Times New Roman" w:cs="Times New Roman"/>
          <w:szCs w:val="22"/>
        </w:rPr>
        <w:tab/>
        <w:t>Leasing (accounting policies applied from 1 January 2019)</w:t>
      </w:r>
    </w:p>
    <w:p w:rsidR="00EA347F" w:rsidRPr="00226200" w:rsidRDefault="00EA347F" w:rsidP="00EA347F">
      <w:pPr>
        <w:tabs>
          <w:tab w:val="left" w:pos="1080"/>
        </w:tabs>
        <w:spacing w:line="280" w:lineRule="exact"/>
        <w:ind w:left="540"/>
        <w:jc w:val="both"/>
        <w:rPr>
          <w:rFonts w:ascii="Times New Roman" w:hAnsi="Times New Roman" w:cs="Times New Roman"/>
          <w:szCs w:val="22"/>
        </w:rPr>
      </w:pPr>
    </w:p>
    <w:p w:rsidR="00EA347F" w:rsidRPr="00226200" w:rsidRDefault="00EA347F" w:rsidP="00EA347F">
      <w:pPr>
        <w:tabs>
          <w:tab w:val="left" w:pos="1080"/>
        </w:tabs>
        <w:spacing w:line="280" w:lineRule="exact"/>
        <w:ind w:left="1080"/>
        <w:jc w:val="both"/>
        <w:rPr>
          <w:rFonts w:ascii="Times New Roman" w:hAnsi="Times New Roman" w:cs="Times New Roman"/>
          <w:szCs w:val="22"/>
        </w:rPr>
      </w:pPr>
      <w:r w:rsidRPr="00226200">
        <w:rPr>
          <w:rFonts w:ascii="Times New Roman" w:hAnsi="Times New Roman" w:cs="Times New Roman"/>
          <w:szCs w:val="22"/>
        </w:rPr>
        <w:t>All leases (irrespective of</w:t>
      </w:r>
      <w:r w:rsidR="00D16B72">
        <w:rPr>
          <w:rFonts w:ascii="Times New Roman" w:hAnsi="Times New Roman" w:cs="Times New Roman"/>
          <w:szCs w:val="22"/>
        </w:rPr>
        <w:t xml:space="preserve"> whether</w:t>
      </w:r>
      <w:r w:rsidRPr="00226200">
        <w:rPr>
          <w:rFonts w:ascii="Times New Roman" w:hAnsi="Times New Roman" w:cs="Times New Roman"/>
          <w:szCs w:val="22"/>
        </w:rPr>
        <w:t xml:space="preserve"> they are operating leases or finance leases) are required to be capitalised in the statement of financial position as right-of-use asset and lease liabilities, but accounting policy choices exist for an entity to choose not to capitalise (i) leases which are short-term leases and/or (ii) leases for which the underlying asset is of low-value. The Group has elected not to recognise right-of-use asset and lease liabilities for low-value assets and leases for which at the commencement date have a lease term less than 12 months. The lease payments associated with those leases have been expensed on straight-line basis over the lease term.</w:t>
      </w:r>
    </w:p>
    <w:p w:rsidR="00EA347F" w:rsidRPr="00226200" w:rsidRDefault="00EA347F" w:rsidP="00EA347F">
      <w:pPr>
        <w:tabs>
          <w:tab w:val="left" w:pos="1080"/>
        </w:tabs>
        <w:spacing w:line="280" w:lineRule="exact"/>
        <w:ind w:left="1080"/>
        <w:jc w:val="both"/>
        <w:rPr>
          <w:rFonts w:ascii="Times New Roman" w:hAnsi="Times New Roman" w:cs="Times New Roman"/>
          <w:szCs w:val="22"/>
        </w:rPr>
      </w:pPr>
    </w:p>
    <w:p w:rsidR="00EA347F" w:rsidRPr="00226200" w:rsidRDefault="00EA347F" w:rsidP="00EA347F">
      <w:pPr>
        <w:tabs>
          <w:tab w:val="left" w:pos="1080"/>
        </w:tabs>
        <w:spacing w:line="280" w:lineRule="exact"/>
        <w:ind w:left="1080"/>
        <w:jc w:val="both"/>
        <w:rPr>
          <w:rFonts w:ascii="Times New Roman" w:hAnsi="Times New Roman" w:cs="Times New Roman"/>
          <w:szCs w:val="22"/>
          <w:u w:val="single"/>
        </w:rPr>
      </w:pPr>
      <w:r w:rsidRPr="00226200">
        <w:rPr>
          <w:rFonts w:ascii="Times New Roman" w:hAnsi="Times New Roman" w:cs="Times New Roman"/>
          <w:szCs w:val="22"/>
          <w:u w:val="single"/>
        </w:rPr>
        <w:t>Right-of-use asset</w:t>
      </w:r>
    </w:p>
    <w:p w:rsidR="00EA347F" w:rsidRPr="00226200" w:rsidRDefault="00EA347F" w:rsidP="00EA347F">
      <w:pPr>
        <w:tabs>
          <w:tab w:val="left" w:pos="1080"/>
        </w:tabs>
        <w:spacing w:line="280" w:lineRule="exact"/>
        <w:ind w:left="1080"/>
        <w:jc w:val="both"/>
        <w:rPr>
          <w:rFonts w:ascii="Times New Roman" w:hAnsi="Times New Roman" w:cs="Times New Roman"/>
          <w:szCs w:val="22"/>
          <w:u w:val="single"/>
        </w:rPr>
      </w:pPr>
    </w:p>
    <w:p w:rsidR="00EA347F" w:rsidRDefault="00EA347F" w:rsidP="00EA347F">
      <w:pPr>
        <w:spacing w:line="280" w:lineRule="exact"/>
        <w:ind w:left="1080"/>
        <w:jc w:val="both"/>
        <w:rPr>
          <w:rFonts w:ascii="Times New Roman" w:hAnsi="Times New Roman" w:cs="Times New Roman"/>
          <w:szCs w:val="22"/>
        </w:rPr>
      </w:pPr>
      <w:r w:rsidRPr="00226200">
        <w:rPr>
          <w:rFonts w:ascii="Times New Roman" w:hAnsi="Times New Roman" w:cs="Times New Roman"/>
          <w:szCs w:val="22"/>
        </w:rPr>
        <w:t xml:space="preserve">The right-of-use asset should be recognised at cost and would comprise: (i) the amount of the initial measurement of the lease liability (see below for the accounting policy to account for lease liability); (ii) any lease payments made at or before the commencement date, less any lease incentives received; (iii) any initial direct costs incurred by the lessee and (iv) an estimate of costs to be incurred by the lessee in dismantling and removing the underlying asset to the condition required by the terms and conditions of the lease, unless those costs are incurred to produce inventories. Except for </w:t>
      </w:r>
      <w:r w:rsidR="00D16B72">
        <w:rPr>
          <w:rFonts w:ascii="Times New Roman" w:hAnsi="Times New Roman" w:cs="Times New Roman"/>
          <w:szCs w:val="22"/>
        </w:rPr>
        <w:t xml:space="preserve">a </w:t>
      </w:r>
      <w:r w:rsidRPr="00226200">
        <w:rPr>
          <w:rFonts w:ascii="Times New Roman" w:hAnsi="Times New Roman" w:cs="Times New Roman"/>
          <w:szCs w:val="22"/>
        </w:rPr>
        <w:t>right-of-use asset that meets the definition of an investment property or a class of property, plant and equipment to which the Group applies the revaluation model, the Group measures the right-of-use asset applying a cost model. Under the cost model, the Group measures the right-to-use at cost, less any accumulated depreciation and any impairment losses, and adjusted for any remeasurement of lease liability.</w:t>
      </w:r>
    </w:p>
    <w:p w:rsidR="00EA347F" w:rsidRPr="00AE2136" w:rsidRDefault="00EA347F" w:rsidP="00EA347F">
      <w:pPr>
        <w:rPr>
          <w:rFonts w:ascii="Times New Roman" w:hAnsi="Times New Roman" w:cs="Times New Roman"/>
          <w:b/>
          <w:sz w:val="24"/>
          <w:lang w:val="en-US" w:eastAsia="zh-TW"/>
        </w:rPr>
      </w:pPr>
      <w:r>
        <w:rPr>
          <w:rFonts w:ascii="Times New Roman" w:hAnsi="Times New Roman" w:cs="Times New Roman"/>
          <w:szCs w:val="22"/>
        </w:rPr>
        <w:br w:type="page"/>
      </w:r>
      <w:r w:rsidRPr="00AE2136">
        <w:rPr>
          <w:rFonts w:ascii="Times New Roman" w:hAnsi="Times New Roman" w:cs="Times New Roman"/>
          <w:b/>
          <w:sz w:val="24"/>
          <w:lang w:val="en-US" w:eastAsia="zh-TW"/>
        </w:rPr>
        <w:lastRenderedPageBreak/>
        <w:t>NOTES TO THE CONSOLIDATED FINANCIAL STATEMENTS</w:t>
      </w:r>
    </w:p>
    <w:p w:rsidR="00EA347F" w:rsidRPr="00AE2136" w:rsidRDefault="00EA347F" w:rsidP="00EA347F">
      <w:pPr>
        <w:pBdr>
          <w:bottom w:val="single" w:sz="12" w:space="1" w:color="auto"/>
        </w:pBdr>
        <w:tabs>
          <w:tab w:val="left" w:pos="360"/>
          <w:tab w:val="left" w:pos="5400"/>
          <w:tab w:val="right" w:pos="7380"/>
          <w:tab w:val="decimal" w:pos="9086"/>
        </w:tabs>
        <w:jc w:val="both"/>
        <w:rPr>
          <w:rFonts w:ascii="Times New Roman" w:hAnsi="Times New Roman" w:cs="Times New Roman"/>
          <w:lang w:val="en-US" w:eastAsia="zh-TW"/>
        </w:rPr>
      </w:pPr>
      <w:r w:rsidRPr="00AE2136">
        <w:rPr>
          <w:rFonts w:ascii="Times New Roman" w:hAnsi="Times New Roman" w:cs="Times New Roman"/>
          <w:b/>
          <w:sz w:val="24"/>
          <w:lang w:val="en-US" w:eastAsia="zh-TW"/>
        </w:rPr>
        <w:t>FOR THE YEAR ENDED 31 DECEMBER 201</w:t>
      </w:r>
      <w:r>
        <w:rPr>
          <w:rFonts w:ascii="Times New Roman" w:hAnsi="Times New Roman" w:cs="Times New Roman"/>
          <w:b/>
          <w:sz w:val="24"/>
          <w:lang w:val="en-US" w:eastAsia="zh-TW"/>
        </w:rPr>
        <w:t>9</w:t>
      </w:r>
    </w:p>
    <w:p w:rsidR="00EA347F" w:rsidRPr="00AE2136" w:rsidRDefault="00EA347F" w:rsidP="00EA347F">
      <w:pPr>
        <w:tabs>
          <w:tab w:val="left" w:pos="720"/>
        </w:tabs>
        <w:jc w:val="both"/>
        <w:rPr>
          <w:rFonts w:ascii="Times New Roman" w:hAnsi="Times New Roman" w:cs="Times New Roman"/>
          <w:b/>
          <w:szCs w:val="22"/>
          <w:lang w:val="en-US" w:eastAsia="zh-TW"/>
        </w:rPr>
      </w:pPr>
    </w:p>
    <w:p w:rsidR="00EA347F" w:rsidRPr="00AE2136" w:rsidRDefault="00EA347F" w:rsidP="00EA347F">
      <w:pPr>
        <w:tabs>
          <w:tab w:val="left" w:pos="720"/>
        </w:tabs>
        <w:jc w:val="both"/>
        <w:rPr>
          <w:rFonts w:ascii="Times New Roman" w:hAnsi="Times New Roman" w:cs="Times New Roman"/>
          <w:b/>
          <w:szCs w:val="22"/>
          <w:lang w:val="en-US" w:eastAsia="zh-TW"/>
        </w:rPr>
      </w:pPr>
    </w:p>
    <w:p w:rsidR="00EA347F" w:rsidRPr="00AE2136" w:rsidRDefault="00354EAD" w:rsidP="00EA347F">
      <w:pPr>
        <w:tabs>
          <w:tab w:val="left" w:pos="540"/>
        </w:tabs>
        <w:spacing w:line="280" w:lineRule="exact"/>
        <w:ind w:left="18"/>
        <w:jc w:val="both"/>
        <w:rPr>
          <w:rFonts w:ascii="Times New Roman" w:hAnsi="Times New Roman" w:cs="Times New Roman"/>
          <w:b/>
          <w:szCs w:val="22"/>
        </w:rPr>
      </w:pPr>
      <w:r>
        <w:rPr>
          <w:rFonts w:ascii="Times New Roman" w:hAnsi="Times New Roman" w:cs="Times New Roman"/>
          <w:b/>
          <w:szCs w:val="22"/>
        </w:rPr>
        <w:t>3</w:t>
      </w:r>
      <w:r w:rsidR="00EA347F" w:rsidRPr="00AE2136">
        <w:rPr>
          <w:rFonts w:ascii="Times New Roman" w:hAnsi="Times New Roman" w:cs="Times New Roman"/>
          <w:b/>
          <w:szCs w:val="22"/>
        </w:rPr>
        <w:t>.</w:t>
      </w:r>
      <w:r w:rsidR="00EA347F" w:rsidRPr="00AE2136">
        <w:rPr>
          <w:rFonts w:ascii="Times New Roman" w:hAnsi="Times New Roman" w:cs="Times New Roman"/>
          <w:b/>
          <w:szCs w:val="22"/>
        </w:rPr>
        <w:tab/>
        <w:t>SIGNIFICANT ACCOUNTING POLICIES (CONTINUED)</w:t>
      </w:r>
    </w:p>
    <w:p w:rsidR="00EA347F" w:rsidRPr="00226200" w:rsidRDefault="00EA347F" w:rsidP="00EA347F">
      <w:pPr>
        <w:tabs>
          <w:tab w:val="left" w:pos="540"/>
        </w:tabs>
        <w:spacing w:line="280" w:lineRule="exact"/>
        <w:ind w:left="540" w:hanging="900"/>
        <w:jc w:val="both"/>
        <w:rPr>
          <w:rFonts w:ascii="Times New Roman" w:hAnsi="Times New Roman" w:cs="Times New Roman"/>
          <w:szCs w:val="22"/>
        </w:rPr>
      </w:pPr>
    </w:p>
    <w:p w:rsidR="00EA347F" w:rsidRPr="00226200" w:rsidRDefault="00AD64F0" w:rsidP="00EA347F">
      <w:pPr>
        <w:tabs>
          <w:tab w:val="left" w:pos="540"/>
        </w:tabs>
        <w:spacing w:line="280" w:lineRule="exact"/>
        <w:ind w:left="540"/>
        <w:jc w:val="both"/>
        <w:rPr>
          <w:rFonts w:ascii="Times New Roman" w:hAnsi="Times New Roman" w:cs="Times New Roman"/>
          <w:b/>
          <w:szCs w:val="22"/>
        </w:rPr>
      </w:pPr>
      <w:r>
        <w:rPr>
          <w:rFonts w:ascii="Times New Roman" w:hAnsi="Times New Roman" w:cs="Times New Roman"/>
          <w:b/>
          <w:szCs w:val="22"/>
        </w:rPr>
        <w:t>Leasing</w:t>
      </w:r>
      <w:r w:rsidR="00EA347F" w:rsidRPr="00226200">
        <w:rPr>
          <w:rFonts w:ascii="Times New Roman" w:hAnsi="Times New Roman" w:cs="Times New Roman"/>
          <w:b/>
          <w:szCs w:val="22"/>
        </w:rPr>
        <w:t xml:space="preserve"> (Continued)</w:t>
      </w:r>
    </w:p>
    <w:p w:rsidR="00EA347F" w:rsidRPr="00226200" w:rsidRDefault="00EA347F" w:rsidP="00EA347F">
      <w:pPr>
        <w:tabs>
          <w:tab w:val="left" w:pos="540"/>
        </w:tabs>
        <w:spacing w:line="280" w:lineRule="exact"/>
        <w:ind w:left="540"/>
        <w:jc w:val="both"/>
        <w:rPr>
          <w:rFonts w:ascii="Times New Roman" w:hAnsi="Times New Roman" w:cs="Times New Roman"/>
          <w:b/>
          <w:szCs w:val="22"/>
        </w:rPr>
      </w:pPr>
    </w:p>
    <w:p w:rsidR="00EA347F" w:rsidRPr="00226200" w:rsidRDefault="00EA347F" w:rsidP="00EA347F">
      <w:pPr>
        <w:tabs>
          <w:tab w:val="left" w:pos="1080"/>
        </w:tabs>
        <w:spacing w:line="280" w:lineRule="exact"/>
        <w:ind w:left="540"/>
        <w:jc w:val="both"/>
        <w:rPr>
          <w:rFonts w:ascii="Times New Roman" w:hAnsi="Times New Roman" w:cs="Times New Roman"/>
          <w:szCs w:val="22"/>
        </w:rPr>
      </w:pPr>
      <w:r w:rsidRPr="00226200">
        <w:rPr>
          <w:rFonts w:ascii="Times New Roman" w:hAnsi="Times New Roman" w:cs="Times New Roman"/>
          <w:szCs w:val="22"/>
        </w:rPr>
        <w:t xml:space="preserve">(i)   </w:t>
      </w:r>
      <w:r w:rsidRPr="00226200">
        <w:rPr>
          <w:rFonts w:ascii="Times New Roman" w:hAnsi="Times New Roman" w:cs="Times New Roman"/>
          <w:szCs w:val="22"/>
        </w:rPr>
        <w:tab/>
        <w:t>Leasing (accounting policies applied from 1 January 2019) (Continued)</w:t>
      </w:r>
    </w:p>
    <w:p w:rsidR="00EA347F" w:rsidRPr="00226200" w:rsidRDefault="00EA347F" w:rsidP="00EA347F">
      <w:pPr>
        <w:tabs>
          <w:tab w:val="left" w:pos="1080"/>
        </w:tabs>
        <w:spacing w:line="280" w:lineRule="exact"/>
        <w:ind w:left="540"/>
        <w:jc w:val="both"/>
        <w:rPr>
          <w:rFonts w:ascii="Times New Roman" w:hAnsi="Times New Roman" w:cs="Times New Roman"/>
          <w:szCs w:val="22"/>
        </w:rPr>
      </w:pPr>
    </w:p>
    <w:p w:rsidR="00EA347F" w:rsidRPr="00226200" w:rsidRDefault="00EA347F" w:rsidP="00EA347F">
      <w:pPr>
        <w:tabs>
          <w:tab w:val="left" w:pos="1080"/>
        </w:tabs>
        <w:spacing w:line="280" w:lineRule="exact"/>
        <w:ind w:left="1080"/>
        <w:jc w:val="both"/>
        <w:rPr>
          <w:rFonts w:ascii="Times New Roman" w:hAnsi="Times New Roman" w:cs="Times New Roman"/>
          <w:szCs w:val="22"/>
          <w:u w:val="single"/>
        </w:rPr>
      </w:pPr>
      <w:r w:rsidRPr="00226200">
        <w:rPr>
          <w:rFonts w:ascii="Times New Roman" w:hAnsi="Times New Roman" w:cs="Times New Roman"/>
          <w:szCs w:val="22"/>
          <w:u w:val="single"/>
        </w:rPr>
        <w:t>Lease liability</w:t>
      </w:r>
    </w:p>
    <w:p w:rsidR="00EA347F" w:rsidRPr="00226200" w:rsidRDefault="00EA347F" w:rsidP="00EA347F">
      <w:pPr>
        <w:tabs>
          <w:tab w:val="left" w:pos="1080"/>
        </w:tabs>
        <w:spacing w:line="280" w:lineRule="exact"/>
        <w:ind w:left="1080"/>
        <w:jc w:val="both"/>
        <w:rPr>
          <w:rFonts w:ascii="Times New Roman" w:hAnsi="Times New Roman" w:cs="Times New Roman"/>
          <w:szCs w:val="22"/>
          <w:u w:val="single"/>
        </w:rPr>
      </w:pPr>
    </w:p>
    <w:p w:rsidR="00EA347F" w:rsidRPr="00226200" w:rsidRDefault="00EA347F" w:rsidP="00EA347F">
      <w:pPr>
        <w:tabs>
          <w:tab w:val="left" w:pos="1080"/>
        </w:tabs>
        <w:spacing w:line="280" w:lineRule="exact"/>
        <w:ind w:left="1080"/>
        <w:jc w:val="both"/>
        <w:rPr>
          <w:rFonts w:ascii="Times New Roman" w:hAnsi="Times New Roman" w:cs="Times New Roman"/>
          <w:szCs w:val="22"/>
        </w:rPr>
      </w:pPr>
      <w:r w:rsidRPr="00226200">
        <w:rPr>
          <w:rFonts w:ascii="Times New Roman" w:hAnsi="Times New Roman" w:cs="Times New Roman"/>
          <w:szCs w:val="22"/>
        </w:rPr>
        <w:t>The lease liability is recognised at the present value of the lease payments that are not paid at the date of commencement of the lease. The lease payments are discounted using the interest rate implicit in the lease, if that rate can be readily determined. If that rate cannot be readily determined, the Group uses the Group’s incremental borrowing rate.</w:t>
      </w:r>
    </w:p>
    <w:p w:rsidR="00EA347F" w:rsidRPr="00226200" w:rsidRDefault="00EA347F" w:rsidP="00EA347F">
      <w:pPr>
        <w:tabs>
          <w:tab w:val="left" w:pos="1080"/>
        </w:tabs>
        <w:spacing w:line="280" w:lineRule="exact"/>
        <w:ind w:left="1080"/>
        <w:jc w:val="both"/>
        <w:rPr>
          <w:rFonts w:ascii="Times New Roman" w:hAnsi="Times New Roman" w:cs="Times New Roman"/>
          <w:szCs w:val="22"/>
        </w:rPr>
      </w:pPr>
    </w:p>
    <w:p w:rsidR="00EA347F" w:rsidRPr="00226200" w:rsidRDefault="00EA347F" w:rsidP="00EA347F">
      <w:pPr>
        <w:tabs>
          <w:tab w:val="left" w:pos="1080"/>
        </w:tabs>
        <w:spacing w:line="280" w:lineRule="exact"/>
        <w:ind w:left="1080"/>
        <w:jc w:val="both"/>
        <w:rPr>
          <w:rFonts w:ascii="Times New Roman" w:hAnsi="Times New Roman" w:cs="Times New Roman"/>
          <w:szCs w:val="22"/>
        </w:rPr>
      </w:pPr>
      <w:r w:rsidRPr="00226200">
        <w:rPr>
          <w:rFonts w:ascii="Times New Roman" w:hAnsi="Times New Roman" w:cs="Times New Roman"/>
          <w:szCs w:val="22"/>
        </w:rPr>
        <w:t>The following payments for the right-to-use the underlying asset during the lease term that are not paid at the commencement date of the lease are considered to be lease payments: (i) fixed payments less any lease incentives receivable</w:t>
      </w:r>
      <w:r w:rsidR="00B60618">
        <w:rPr>
          <w:rFonts w:ascii="Times New Roman" w:hAnsi="Times New Roman" w:cs="Times New Roman"/>
          <w:szCs w:val="22"/>
        </w:rPr>
        <w:t>;</w:t>
      </w:r>
      <w:r w:rsidRPr="00226200">
        <w:rPr>
          <w:rFonts w:ascii="Times New Roman" w:hAnsi="Times New Roman" w:cs="Times New Roman"/>
          <w:szCs w:val="22"/>
        </w:rPr>
        <w:t xml:space="preserve"> (ii) variable lease payments that depend on an index or a rate, initially measured using the index or rate as at commencement date; (iii) amounts expected to be payable by the lessee under residual value guarantees; (iv) the exercise price of a purchase option if the lessee is reasonably certain to exercise that option and (v) payments of penalties for terminating the lease, if the lease term reflects the lessee exercising an option to terminate the lease.</w:t>
      </w:r>
    </w:p>
    <w:p w:rsidR="00EA347F" w:rsidRPr="00226200" w:rsidRDefault="00EA347F" w:rsidP="00EA347F">
      <w:pPr>
        <w:tabs>
          <w:tab w:val="left" w:pos="1080"/>
        </w:tabs>
        <w:spacing w:line="280" w:lineRule="exact"/>
        <w:ind w:left="1080"/>
        <w:jc w:val="both"/>
        <w:rPr>
          <w:rFonts w:ascii="Times New Roman" w:hAnsi="Times New Roman" w:cs="Times New Roman"/>
          <w:szCs w:val="22"/>
        </w:rPr>
      </w:pPr>
    </w:p>
    <w:p w:rsidR="00C16530" w:rsidRDefault="00EA347F" w:rsidP="00EA347F">
      <w:pPr>
        <w:spacing w:line="280" w:lineRule="exact"/>
        <w:ind w:left="1080"/>
        <w:jc w:val="both"/>
        <w:rPr>
          <w:rFonts w:ascii="Times New Roman" w:hAnsi="Times New Roman" w:cs="Times New Roman"/>
          <w:szCs w:val="22"/>
        </w:rPr>
      </w:pPr>
      <w:r w:rsidRPr="00226200">
        <w:rPr>
          <w:rFonts w:ascii="Times New Roman" w:hAnsi="Times New Roman" w:cs="Times New Roman"/>
          <w:szCs w:val="22"/>
        </w:rPr>
        <w:t xml:space="preserve">Subsequent to the commencement date, the Group measures the lease liability by: (i) increasing the carrying amount to reflect interest on the lease liability; (ii) reducing the carrying amount to reflect the lease payments made; and </w:t>
      </w:r>
      <w:r w:rsidR="00B60618">
        <w:rPr>
          <w:rFonts w:ascii="Times New Roman" w:hAnsi="Times New Roman" w:cs="Times New Roman"/>
          <w:szCs w:val="22"/>
        </w:rPr>
        <w:t>(</w:t>
      </w:r>
      <w:r w:rsidRPr="00226200">
        <w:rPr>
          <w:rFonts w:ascii="Times New Roman" w:hAnsi="Times New Roman" w:cs="Times New Roman"/>
          <w:szCs w:val="22"/>
        </w:rPr>
        <w:t>iii) remeasuring the carrying amount to reflect any reassessment or lease modifications, e.g., a change in future lease payments arising from change in an index or rate, a change in the lease term, a change in the in substance fixed lease payments or a change in assessment to purchase the underlying asset.</w:t>
      </w:r>
    </w:p>
    <w:p w:rsidR="008D75BF" w:rsidRDefault="008D75BF" w:rsidP="00EA347F">
      <w:pPr>
        <w:spacing w:line="280" w:lineRule="exact"/>
        <w:ind w:left="1080"/>
        <w:jc w:val="both"/>
        <w:rPr>
          <w:rFonts w:ascii="Times New Roman" w:hAnsi="Times New Roman" w:cs="Times New Roman"/>
          <w:szCs w:val="22"/>
        </w:rPr>
      </w:pPr>
    </w:p>
    <w:p w:rsidR="008D75BF" w:rsidRPr="005D4280" w:rsidRDefault="008D75BF" w:rsidP="008D75BF">
      <w:pPr>
        <w:tabs>
          <w:tab w:val="left" w:pos="1080"/>
        </w:tabs>
        <w:spacing w:line="280" w:lineRule="exact"/>
        <w:ind w:left="540"/>
        <w:jc w:val="both"/>
        <w:rPr>
          <w:rFonts w:ascii="Times New Roman" w:hAnsi="Times New Roman" w:cs="Times New Roman"/>
          <w:szCs w:val="22"/>
        </w:rPr>
      </w:pPr>
      <w:r w:rsidRPr="005D4280">
        <w:rPr>
          <w:rFonts w:ascii="Times New Roman" w:hAnsi="Times New Roman" w:cs="Times New Roman"/>
          <w:szCs w:val="22"/>
        </w:rPr>
        <w:t xml:space="preserve">(ii)   </w:t>
      </w:r>
      <w:r w:rsidRPr="005D4280">
        <w:rPr>
          <w:rFonts w:ascii="Times New Roman" w:hAnsi="Times New Roman" w:cs="Times New Roman"/>
          <w:szCs w:val="22"/>
        </w:rPr>
        <w:tab/>
        <w:t>Leasing (accounting policies applied until 31 December 2018)</w:t>
      </w:r>
    </w:p>
    <w:p w:rsidR="008D75BF" w:rsidRPr="005D4280" w:rsidRDefault="008D75BF" w:rsidP="008D75BF">
      <w:pPr>
        <w:tabs>
          <w:tab w:val="left" w:pos="1080"/>
        </w:tabs>
        <w:spacing w:line="280" w:lineRule="exact"/>
        <w:ind w:left="540"/>
        <w:jc w:val="both"/>
        <w:rPr>
          <w:rFonts w:ascii="Times New Roman" w:hAnsi="Times New Roman" w:cs="Times New Roman"/>
          <w:szCs w:val="22"/>
        </w:rPr>
      </w:pPr>
    </w:p>
    <w:p w:rsidR="008D75BF" w:rsidRPr="005D4280" w:rsidRDefault="008D75BF" w:rsidP="008D75BF">
      <w:pPr>
        <w:tabs>
          <w:tab w:val="left" w:pos="1080"/>
        </w:tabs>
        <w:spacing w:line="280" w:lineRule="exact"/>
        <w:ind w:left="1080"/>
        <w:jc w:val="both"/>
        <w:rPr>
          <w:rFonts w:ascii="Times New Roman" w:hAnsi="Times New Roman" w:cs="Times New Roman"/>
          <w:szCs w:val="22"/>
        </w:rPr>
      </w:pPr>
      <w:r w:rsidRPr="005D4280">
        <w:rPr>
          <w:rFonts w:ascii="Times New Roman" w:hAnsi="Times New Roman" w:cs="Times New Roman"/>
          <w:szCs w:val="22"/>
        </w:rPr>
        <w:t>Leases are classified as finance leases whenever the terms of the lease transfer substantially all the risks and rewards of ownership to lessee. All other leases are classified as operating leases.</w:t>
      </w:r>
    </w:p>
    <w:p w:rsidR="008D75BF" w:rsidRPr="005D4280" w:rsidRDefault="008D75BF" w:rsidP="008D75BF">
      <w:pPr>
        <w:tabs>
          <w:tab w:val="left" w:pos="1080"/>
        </w:tabs>
        <w:spacing w:line="280" w:lineRule="exact"/>
        <w:ind w:left="1080"/>
        <w:jc w:val="both"/>
        <w:rPr>
          <w:rFonts w:ascii="Times New Roman" w:hAnsi="Times New Roman" w:cs="Times New Roman"/>
          <w:szCs w:val="22"/>
        </w:rPr>
      </w:pPr>
    </w:p>
    <w:p w:rsidR="008D75BF" w:rsidRPr="005D4280" w:rsidRDefault="008D75BF" w:rsidP="008D75BF">
      <w:pPr>
        <w:tabs>
          <w:tab w:val="left" w:pos="1080"/>
        </w:tabs>
        <w:spacing w:line="280" w:lineRule="exact"/>
        <w:ind w:left="1080"/>
        <w:jc w:val="both"/>
        <w:rPr>
          <w:rFonts w:ascii="Times New Roman" w:hAnsi="Times New Roman" w:cs="Times New Roman"/>
          <w:szCs w:val="22"/>
          <w:u w:val="single"/>
        </w:rPr>
      </w:pPr>
      <w:r w:rsidRPr="005D4280">
        <w:rPr>
          <w:rFonts w:ascii="Times New Roman" w:hAnsi="Times New Roman" w:cs="Times New Roman"/>
          <w:szCs w:val="22"/>
          <w:u w:val="single"/>
        </w:rPr>
        <w:t>The Group as lessee</w:t>
      </w:r>
    </w:p>
    <w:p w:rsidR="008D75BF" w:rsidRPr="005D4280" w:rsidRDefault="008D75BF" w:rsidP="008D75BF">
      <w:pPr>
        <w:tabs>
          <w:tab w:val="left" w:pos="1080"/>
        </w:tabs>
        <w:spacing w:line="280" w:lineRule="exact"/>
        <w:ind w:left="1080"/>
        <w:jc w:val="both"/>
        <w:rPr>
          <w:rFonts w:ascii="Times New Roman" w:hAnsi="Times New Roman" w:cs="Times New Roman"/>
          <w:szCs w:val="22"/>
        </w:rPr>
      </w:pPr>
    </w:p>
    <w:p w:rsidR="008D75BF" w:rsidRPr="005D4280" w:rsidRDefault="008D75BF" w:rsidP="008D75BF">
      <w:pPr>
        <w:spacing w:line="276" w:lineRule="auto"/>
        <w:ind w:left="1080"/>
        <w:jc w:val="both"/>
        <w:rPr>
          <w:rFonts w:ascii="Times New Roman" w:hAnsi="Times New Roman" w:cs="Times New Roman"/>
          <w:szCs w:val="22"/>
        </w:rPr>
      </w:pPr>
      <w:r w:rsidRPr="008A62ED">
        <w:rPr>
          <w:rFonts w:ascii="Times New Roman" w:hAnsi="Times New Roman" w:cs="Times New Roman"/>
          <w:szCs w:val="22"/>
        </w:rPr>
        <w:t>The total rentals payable under the operating leases are recognised in profit or loss on a straight-line basis over the lease term.  Lease incentives received are recognised as an integrated part of the total rental expense, over the term of the lease.</w:t>
      </w:r>
    </w:p>
    <w:p w:rsidR="008D75BF" w:rsidRPr="00B60618" w:rsidRDefault="008D75BF" w:rsidP="00EA347F">
      <w:pPr>
        <w:spacing w:line="280" w:lineRule="exact"/>
        <w:ind w:left="1080"/>
        <w:jc w:val="both"/>
        <w:rPr>
          <w:rFonts w:ascii="Times New Roman" w:hAnsi="Times New Roman" w:cs="Times New Roman"/>
          <w:szCs w:val="22"/>
        </w:rPr>
      </w:pPr>
    </w:p>
    <w:p w:rsidR="00EA347F" w:rsidRPr="00AE2136" w:rsidRDefault="00EA347F" w:rsidP="00EA347F">
      <w:pPr>
        <w:rPr>
          <w:rFonts w:ascii="Times New Roman" w:hAnsi="Times New Roman" w:cs="Times New Roman"/>
          <w:b/>
          <w:sz w:val="24"/>
          <w:lang w:val="en-US" w:eastAsia="zh-TW"/>
        </w:rPr>
      </w:pPr>
      <w:r>
        <w:rPr>
          <w:rFonts w:ascii="Times New Roman" w:hAnsi="Times New Roman" w:cs="Times New Roman"/>
          <w:b/>
        </w:rPr>
        <w:br w:type="page"/>
      </w:r>
      <w:r w:rsidRPr="00AE2136">
        <w:rPr>
          <w:rFonts w:ascii="Times New Roman" w:hAnsi="Times New Roman" w:cs="Times New Roman"/>
          <w:b/>
          <w:sz w:val="24"/>
          <w:lang w:val="en-US" w:eastAsia="zh-TW"/>
        </w:rPr>
        <w:lastRenderedPageBreak/>
        <w:t>NOTES TO THE CONSOLIDATED FINANCIAL STATEMENTS</w:t>
      </w:r>
    </w:p>
    <w:p w:rsidR="00EA347F" w:rsidRPr="00AE2136" w:rsidRDefault="00EA347F" w:rsidP="00EA347F">
      <w:pPr>
        <w:pBdr>
          <w:bottom w:val="single" w:sz="12" w:space="1" w:color="auto"/>
        </w:pBdr>
        <w:tabs>
          <w:tab w:val="left" w:pos="360"/>
          <w:tab w:val="left" w:pos="5400"/>
          <w:tab w:val="right" w:pos="7380"/>
          <w:tab w:val="decimal" w:pos="9086"/>
        </w:tabs>
        <w:jc w:val="both"/>
        <w:rPr>
          <w:rFonts w:ascii="Times New Roman" w:hAnsi="Times New Roman" w:cs="Times New Roman"/>
          <w:lang w:val="en-US" w:eastAsia="zh-TW"/>
        </w:rPr>
      </w:pPr>
      <w:r w:rsidRPr="00AE2136">
        <w:rPr>
          <w:rFonts w:ascii="Times New Roman" w:hAnsi="Times New Roman" w:cs="Times New Roman"/>
          <w:b/>
          <w:sz w:val="24"/>
          <w:lang w:val="en-US" w:eastAsia="zh-TW"/>
        </w:rPr>
        <w:t>FOR THE YEAR ENDED 31 DECEMBER 201</w:t>
      </w:r>
      <w:r>
        <w:rPr>
          <w:rFonts w:ascii="Times New Roman" w:hAnsi="Times New Roman" w:cs="Times New Roman"/>
          <w:b/>
          <w:sz w:val="24"/>
          <w:lang w:val="en-US" w:eastAsia="zh-TW"/>
        </w:rPr>
        <w:t>9</w:t>
      </w:r>
    </w:p>
    <w:p w:rsidR="00EA347F" w:rsidRPr="00AE2136" w:rsidRDefault="00EA347F" w:rsidP="00EA347F">
      <w:pPr>
        <w:tabs>
          <w:tab w:val="left" w:pos="720"/>
        </w:tabs>
        <w:jc w:val="both"/>
        <w:rPr>
          <w:rFonts w:ascii="Times New Roman" w:hAnsi="Times New Roman" w:cs="Times New Roman"/>
          <w:b/>
          <w:szCs w:val="22"/>
          <w:lang w:val="en-US" w:eastAsia="zh-TW"/>
        </w:rPr>
      </w:pPr>
    </w:p>
    <w:p w:rsidR="00EA347F" w:rsidRPr="00226200" w:rsidRDefault="00EA347F" w:rsidP="00226200">
      <w:pPr>
        <w:tabs>
          <w:tab w:val="left" w:pos="720"/>
        </w:tabs>
        <w:jc w:val="both"/>
        <w:rPr>
          <w:rFonts w:ascii="Times New Roman" w:hAnsi="Times New Roman" w:cs="Times New Roman"/>
          <w:b/>
          <w:szCs w:val="22"/>
          <w:lang w:val="en-US" w:eastAsia="zh-TW"/>
        </w:rPr>
      </w:pPr>
    </w:p>
    <w:p w:rsidR="00EA347F" w:rsidRPr="00AE2136" w:rsidRDefault="00354EAD" w:rsidP="00226200">
      <w:pPr>
        <w:tabs>
          <w:tab w:val="left" w:pos="540"/>
        </w:tabs>
        <w:spacing w:line="280" w:lineRule="exact"/>
        <w:ind w:left="18"/>
        <w:jc w:val="both"/>
        <w:rPr>
          <w:rFonts w:ascii="Times New Roman" w:hAnsi="Times New Roman" w:cs="Times New Roman"/>
          <w:b/>
          <w:szCs w:val="22"/>
        </w:rPr>
      </w:pPr>
      <w:r>
        <w:rPr>
          <w:rFonts w:ascii="Times New Roman" w:hAnsi="Times New Roman" w:cs="Times New Roman"/>
          <w:b/>
          <w:szCs w:val="22"/>
        </w:rPr>
        <w:t>3</w:t>
      </w:r>
      <w:r w:rsidR="00EA347F" w:rsidRPr="00226200">
        <w:rPr>
          <w:rFonts w:ascii="Times New Roman" w:hAnsi="Times New Roman" w:cs="Times New Roman"/>
          <w:b/>
          <w:szCs w:val="22"/>
        </w:rPr>
        <w:t>.</w:t>
      </w:r>
      <w:r w:rsidR="00EA347F" w:rsidRPr="00226200">
        <w:rPr>
          <w:rFonts w:ascii="Times New Roman" w:hAnsi="Times New Roman" w:cs="Times New Roman"/>
          <w:b/>
          <w:szCs w:val="22"/>
        </w:rPr>
        <w:tab/>
        <w:t>SIGNIFICANT</w:t>
      </w:r>
      <w:r w:rsidR="00EA347F" w:rsidRPr="00AE2136">
        <w:rPr>
          <w:rFonts w:ascii="Times New Roman" w:hAnsi="Times New Roman" w:cs="Times New Roman"/>
          <w:b/>
          <w:szCs w:val="22"/>
        </w:rPr>
        <w:t xml:space="preserve"> ACCOUNTING POLICIES (CONTINUED)</w:t>
      </w:r>
    </w:p>
    <w:p w:rsidR="00EA347F" w:rsidRPr="00226200" w:rsidRDefault="00EA347F" w:rsidP="00EA347F">
      <w:pPr>
        <w:tabs>
          <w:tab w:val="left" w:pos="540"/>
        </w:tabs>
        <w:spacing w:line="280" w:lineRule="exact"/>
        <w:ind w:left="540" w:hanging="900"/>
        <w:jc w:val="both"/>
        <w:rPr>
          <w:rFonts w:ascii="Times New Roman" w:hAnsi="Times New Roman" w:cs="Times New Roman"/>
          <w:szCs w:val="22"/>
        </w:rPr>
      </w:pPr>
    </w:p>
    <w:p w:rsidR="00D923DB" w:rsidRPr="00AE2136" w:rsidRDefault="00D923DB" w:rsidP="00DB0942">
      <w:pPr>
        <w:tabs>
          <w:tab w:val="left" w:pos="540"/>
          <w:tab w:val="left" w:pos="1620"/>
          <w:tab w:val="left" w:pos="4320"/>
          <w:tab w:val="center" w:pos="5580"/>
          <w:tab w:val="left" w:pos="6120"/>
          <w:tab w:val="decimal" w:pos="7380"/>
          <w:tab w:val="left" w:pos="7560"/>
          <w:tab w:val="decimal" w:pos="8820"/>
        </w:tabs>
        <w:spacing w:line="280" w:lineRule="exact"/>
        <w:ind w:left="540"/>
        <w:jc w:val="both"/>
        <w:rPr>
          <w:rFonts w:ascii="Times New Roman" w:hAnsi="Times New Roman" w:cs="Times New Roman"/>
          <w:b/>
        </w:rPr>
      </w:pPr>
      <w:r w:rsidRPr="00AE2136">
        <w:rPr>
          <w:rFonts w:ascii="Times New Roman" w:hAnsi="Times New Roman" w:cs="Times New Roman"/>
          <w:b/>
        </w:rPr>
        <w:t>Foreign currencies</w:t>
      </w:r>
    </w:p>
    <w:p w:rsidR="00D923DB" w:rsidRPr="00AE2136" w:rsidRDefault="00D923DB" w:rsidP="00DB0942">
      <w:pPr>
        <w:tabs>
          <w:tab w:val="left" w:pos="540"/>
          <w:tab w:val="left" w:pos="1620"/>
          <w:tab w:val="left" w:pos="4320"/>
          <w:tab w:val="center" w:pos="5580"/>
          <w:tab w:val="left" w:pos="6120"/>
          <w:tab w:val="decimal" w:pos="7380"/>
          <w:tab w:val="left" w:pos="7560"/>
          <w:tab w:val="decimal" w:pos="8820"/>
        </w:tabs>
        <w:spacing w:line="280" w:lineRule="exact"/>
        <w:ind w:left="540"/>
        <w:jc w:val="both"/>
        <w:rPr>
          <w:rFonts w:ascii="Times New Roman" w:hAnsi="Times New Roman" w:cs="Times New Roman"/>
          <w:szCs w:val="22"/>
        </w:rPr>
      </w:pPr>
    </w:p>
    <w:p w:rsidR="00C16530" w:rsidRPr="00AE2136" w:rsidRDefault="00C16530" w:rsidP="00DB0942">
      <w:pPr>
        <w:tabs>
          <w:tab w:val="left" w:pos="426"/>
          <w:tab w:val="left" w:pos="709"/>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 xml:space="preserve">Transactions entered into by the group entities in currencies other than the currency of the primary economic environment in which they operate are recorded at the rates ruling when the transactions occur. Foreign currency monetary assets and liabilities are translated at the rates ruling at the end of </w:t>
      </w:r>
      <w:r w:rsidR="00643DF4" w:rsidRPr="00AE2136">
        <w:rPr>
          <w:rFonts w:ascii="Times New Roman" w:hAnsi="Times New Roman" w:cs="Times New Roman"/>
          <w:szCs w:val="22"/>
        </w:rPr>
        <w:t xml:space="preserve">the </w:t>
      </w:r>
      <w:r w:rsidRPr="00AE2136">
        <w:rPr>
          <w:rFonts w:ascii="Times New Roman" w:hAnsi="Times New Roman" w:cs="Times New Roman"/>
          <w:szCs w:val="22"/>
        </w:rPr>
        <w:t>reporting period.</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Non-monetary items that are measured in terms of historical cost in a foreign currency are not retranslated. </w:t>
      </w:r>
    </w:p>
    <w:p w:rsidR="00C16530" w:rsidRPr="00AE2136" w:rsidRDefault="00C16530" w:rsidP="00DB0942">
      <w:pPr>
        <w:tabs>
          <w:tab w:val="left" w:pos="426"/>
          <w:tab w:val="left" w:pos="709"/>
        </w:tabs>
        <w:spacing w:line="280" w:lineRule="exact"/>
        <w:ind w:leftChars="257" w:left="565"/>
        <w:jc w:val="both"/>
        <w:rPr>
          <w:rFonts w:ascii="Times New Roman" w:hAnsi="Times New Roman" w:cs="Times New Roman"/>
          <w:szCs w:val="22"/>
        </w:rPr>
      </w:pPr>
    </w:p>
    <w:p w:rsidR="00C16530" w:rsidRPr="00AE2136" w:rsidRDefault="00C16530" w:rsidP="00DB0942">
      <w:pPr>
        <w:tabs>
          <w:tab w:val="left" w:pos="426"/>
          <w:tab w:val="left" w:pos="709"/>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 xml:space="preserve">Exchange differences arising on the settlement of monetary items, and on the translation of monetary items, are </w:t>
      </w:r>
      <w:r w:rsidR="005B2680" w:rsidRPr="00AE2136">
        <w:rPr>
          <w:rFonts w:ascii="Times New Roman" w:hAnsi="Times New Roman" w:cs="Times New Roman"/>
          <w:szCs w:val="22"/>
        </w:rPr>
        <w:t>recognise</w:t>
      </w:r>
      <w:r w:rsidRPr="00AE2136">
        <w:rPr>
          <w:rFonts w:ascii="Times New Roman" w:hAnsi="Times New Roman" w:cs="Times New Roman"/>
          <w:szCs w:val="22"/>
        </w:rPr>
        <w:t xml:space="preserve">d in profit or loss in the period in which they arise. </w:t>
      </w:r>
    </w:p>
    <w:p w:rsidR="00C16530" w:rsidRPr="00AE2136" w:rsidRDefault="00C16530" w:rsidP="00DB0942">
      <w:pPr>
        <w:tabs>
          <w:tab w:val="left" w:pos="426"/>
          <w:tab w:val="left" w:pos="709"/>
        </w:tabs>
        <w:spacing w:line="280" w:lineRule="exact"/>
        <w:ind w:leftChars="257" w:left="565"/>
        <w:jc w:val="both"/>
        <w:rPr>
          <w:rFonts w:ascii="Times New Roman" w:hAnsi="Times New Roman" w:cs="Times New Roman"/>
          <w:szCs w:val="22"/>
        </w:rPr>
      </w:pPr>
    </w:p>
    <w:p w:rsidR="00C16530" w:rsidRPr="00AE2136" w:rsidRDefault="00C16530" w:rsidP="00DB0942">
      <w:pPr>
        <w:tabs>
          <w:tab w:val="left" w:pos="426"/>
          <w:tab w:val="left" w:pos="709"/>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On consolidation, income and expense items of foreign operations are translated into the presentation currency of the Group (i.e. US$) at the average exchange rates for the year, unless exchange rates fluctuate significantly during the period, in which case, the rates approximating to those ruling when the transactions took place are used.</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All assets and liabilities of foreign operations are translated at the rate ruling at the end of </w:t>
      </w:r>
      <w:r w:rsidR="00643DF4" w:rsidRPr="00AE2136">
        <w:rPr>
          <w:rFonts w:ascii="Times New Roman" w:hAnsi="Times New Roman" w:cs="Times New Roman"/>
          <w:szCs w:val="22"/>
        </w:rPr>
        <w:t xml:space="preserve">the </w:t>
      </w:r>
      <w:r w:rsidRPr="00AE2136">
        <w:rPr>
          <w:rFonts w:ascii="Times New Roman" w:hAnsi="Times New Roman" w:cs="Times New Roman"/>
          <w:szCs w:val="22"/>
        </w:rPr>
        <w:t>reporting period.</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Exchange differences arising, if any, are </w:t>
      </w:r>
      <w:r w:rsidR="005B2680" w:rsidRPr="00AE2136">
        <w:rPr>
          <w:rFonts w:ascii="Times New Roman" w:hAnsi="Times New Roman" w:cs="Times New Roman"/>
          <w:szCs w:val="22"/>
        </w:rPr>
        <w:t>recognise</w:t>
      </w:r>
      <w:r w:rsidRPr="00AE2136">
        <w:rPr>
          <w:rFonts w:ascii="Times New Roman" w:hAnsi="Times New Roman" w:cs="Times New Roman"/>
          <w:szCs w:val="22"/>
        </w:rPr>
        <w:t xml:space="preserve">d in other comprehensive income and accumulated in equity as foreign </w:t>
      </w:r>
      <w:r w:rsidR="001F2627" w:rsidRPr="00AE2136">
        <w:rPr>
          <w:rFonts w:ascii="Times New Roman" w:hAnsi="Times New Roman" w:cs="Times New Roman"/>
          <w:szCs w:val="22"/>
        </w:rPr>
        <w:t>currency translation</w:t>
      </w:r>
      <w:r w:rsidRPr="00AE2136">
        <w:rPr>
          <w:rFonts w:ascii="Times New Roman" w:hAnsi="Times New Roman" w:cs="Times New Roman"/>
          <w:szCs w:val="22"/>
        </w:rPr>
        <w:t xml:space="preserve"> reserve (attributed to minority interests as appropriate).</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Exchange differences </w:t>
      </w:r>
      <w:r w:rsidR="005B2680" w:rsidRPr="00AE2136">
        <w:rPr>
          <w:rFonts w:ascii="Times New Roman" w:hAnsi="Times New Roman" w:cs="Times New Roman"/>
          <w:szCs w:val="22"/>
        </w:rPr>
        <w:t>recognise</w:t>
      </w:r>
      <w:r w:rsidRPr="00AE2136">
        <w:rPr>
          <w:rFonts w:ascii="Times New Roman" w:hAnsi="Times New Roman" w:cs="Times New Roman"/>
          <w:szCs w:val="22"/>
        </w:rPr>
        <w:t xml:space="preserve">d in profit or loss of group entities' separate financial statements on the translation of long-term monetary items forming part of the Group’s net investment in the foreign operation concerned are reclassified to other comprehensive income and accumulated in equity as foreign </w:t>
      </w:r>
      <w:r w:rsidR="001F2627" w:rsidRPr="00AE2136">
        <w:rPr>
          <w:rFonts w:ascii="Times New Roman" w:hAnsi="Times New Roman" w:cs="Times New Roman"/>
          <w:szCs w:val="22"/>
        </w:rPr>
        <w:t xml:space="preserve">currency translation </w:t>
      </w:r>
      <w:r w:rsidRPr="00AE2136">
        <w:rPr>
          <w:rFonts w:ascii="Times New Roman" w:hAnsi="Times New Roman" w:cs="Times New Roman"/>
          <w:szCs w:val="22"/>
        </w:rPr>
        <w:t>reserve.</w:t>
      </w:r>
    </w:p>
    <w:p w:rsidR="00C16530" w:rsidRPr="00AE2136" w:rsidRDefault="00C16530" w:rsidP="00DB0942">
      <w:pPr>
        <w:tabs>
          <w:tab w:val="left" w:pos="426"/>
          <w:tab w:val="left" w:pos="709"/>
        </w:tabs>
        <w:spacing w:line="280" w:lineRule="exact"/>
        <w:ind w:leftChars="257" w:left="565"/>
        <w:jc w:val="both"/>
        <w:rPr>
          <w:rFonts w:ascii="Times New Roman" w:hAnsi="Times New Roman" w:cs="Times New Roman"/>
          <w:szCs w:val="22"/>
        </w:rPr>
      </w:pPr>
    </w:p>
    <w:p w:rsidR="00C16530" w:rsidRPr="00AE2136" w:rsidRDefault="00C16530" w:rsidP="00DB0942">
      <w:pPr>
        <w:tabs>
          <w:tab w:val="left" w:pos="426"/>
          <w:tab w:val="left" w:pos="709"/>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 xml:space="preserve">On disposal of a foreign operation, the cumulative exchange differences </w:t>
      </w:r>
      <w:r w:rsidR="005B2680" w:rsidRPr="00AE2136">
        <w:rPr>
          <w:rFonts w:ascii="Times New Roman" w:hAnsi="Times New Roman" w:cs="Times New Roman"/>
          <w:szCs w:val="22"/>
        </w:rPr>
        <w:t>recognise</w:t>
      </w:r>
      <w:r w:rsidRPr="00AE2136">
        <w:rPr>
          <w:rFonts w:ascii="Times New Roman" w:hAnsi="Times New Roman" w:cs="Times New Roman"/>
          <w:szCs w:val="22"/>
        </w:rPr>
        <w:t xml:space="preserve">d in the foreign </w:t>
      </w:r>
      <w:r w:rsidR="001F2627" w:rsidRPr="00AE2136">
        <w:rPr>
          <w:rFonts w:ascii="Times New Roman" w:hAnsi="Times New Roman" w:cs="Times New Roman"/>
          <w:szCs w:val="22"/>
        </w:rPr>
        <w:t>currency translation</w:t>
      </w:r>
      <w:r w:rsidRPr="00AE2136">
        <w:rPr>
          <w:rFonts w:ascii="Times New Roman" w:hAnsi="Times New Roman" w:cs="Times New Roman"/>
          <w:szCs w:val="22"/>
        </w:rPr>
        <w:t xml:space="preserve"> reserve relating to that operation up to the date of disposal are reclassified to profit or loss as part of the profit or loss on disposal.</w:t>
      </w:r>
    </w:p>
    <w:p w:rsidR="00C16530" w:rsidRPr="00AE2136" w:rsidRDefault="00C16530" w:rsidP="00DB0942">
      <w:pPr>
        <w:tabs>
          <w:tab w:val="left" w:pos="426"/>
          <w:tab w:val="left" w:pos="709"/>
        </w:tabs>
        <w:spacing w:line="280" w:lineRule="exact"/>
        <w:ind w:leftChars="257" w:left="565"/>
        <w:jc w:val="both"/>
        <w:rPr>
          <w:rFonts w:ascii="Times New Roman" w:hAnsi="Times New Roman" w:cs="Times New Roman"/>
          <w:szCs w:val="22"/>
        </w:rPr>
      </w:pPr>
    </w:p>
    <w:p w:rsidR="00C16530" w:rsidRPr="00AE2136" w:rsidRDefault="00C16530" w:rsidP="00DB0942">
      <w:pPr>
        <w:tabs>
          <w:tab w:val="left" w:pos="426"/>
          <w:tab w:val="left" w:pos="709"/>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 xml:space="preserve">Goodwill and fair value adjustments on identifiable assets acquired arising on an acquisition of a foreign operation on or after 1 January 2005 are treated as assets and liabilities of that foreign operation and translated at the rate of exchange prevailing at the end of </w:t>
      </w:r>
      <w:r w:rsidR="00643DF4" w:rsidRPr="00AE2136">
        <w:rPr>
          <w:rFonts w:ascii="Times New Roman" w:hAnsi="Times New Roman" w:cs="Times New Roman"/>
          <w:szCs w:val="22"/>
        </w:rPr>
        <w:t xml:space="preserve">the </w:t>
      </w:r>
      <w:r w:rsidRPr="00AE2136">
        <w:rPr>
          <w:rFonts w:ascii="Times New Roman" w:hAnsi="Times New Roman" w:cs="Times New Roman"/>
          <w:szCs w:val="22"/>
        </w:rPr>
        <w:t xml:space="preserve">reporting period. Exchange differences arising are </w:t>
      </w:r>
      <w:r w:rsidR="005B2680" w:rsidRPr="00AE2136">
        <w:rPr>
          <w:rFonts w:ascii="Times New Roman" w:hAnsi="Times New Roman" w:cs="Times New Roman"/>
          <w:szCs w:val="22"/>
        </w:rPr>
        <w:t>recognise</w:t>
      </w:r>
      <w:r w:rsidRPr="00AE2136">
        <w:rPr>
          <w:rFonts w:ascii="Times New Roman" w:hAnsi="Times New Roman" w:cs="Times New Roman"/>
          <w:szCs w:val="22"/>
        </w:rPr>
        <w:t xml:space="preserve">d in the foreign </w:t>
      </w:r>
      <w:r w:rsidR="000808D0" w:rsidRPr="00AE2136">
        <w:rPr>
          <w:rFonts w:ascii="Times New Roman" w:hAnsi="Times New Roman" w:cs="Times New Roman"/>
          <w:szCs w:val="22"/>
        </w:rPr>
        <w:t xml:space="preserve">currency </w:t>
      </w:r>
      <w:r w:rsidR="00CD50CD" w:rsidRPr="00AE2136">
        <w:rPr>
          <w:rFonts w:ascii="Times New Roman" w:hAnsi="Times New Roman" w:cs="Times New Roman"/>
          <w:szCs w:val="22"/>
        </w:rPr>
        <w:t>translation</w:t>
      </w:r>
      <w:r w:rsidRPr="00AE2136">
        <w:rPr>
          <w:rFonts w:ascii="Times New Roman" w:hAnsi="Times New Roman" w:cs="Times New Roman"/>
          <w:szCs w:val="22"/>
        </w:rPr>
        <w:t xml:space="preserve"> reserve.</w:t>
      </w:r>
    </w:p>
    <w:p w:rsidR="007003F7" w:rsidRPr="00AE2136" w:rsidRDefault="007003F7" w:rsidP="00DB0942">
      <w:pPr>
        <w:spacing w:line="280" w:lineRule="exact"/>
        <w:rPr>
          <w:rFonts w:ascii="Times New Roman" w:hAnsi="Times New Roman" w:cs="Times New Roman"/>
          <w:szCs w:val="22"/>
          <w:lang w:eastAsia="zh-TW"/>
        </w:rPr>
      </w:pPr>
    </w:p>
    <w:p w:rsidR="007003F7" w:rsidRPr="00AE2136" w:rsidRDefault="007003F7" w:rsidP="00B838A9">
      <w:pPr>
        <w:tabs>
          <w:tab w:val="left" w:pos="426"/>
          <w:tab w:val="left" w:pos="709"/>
        </w:tabs>
        <w:ind w:leftChars="257" w:left="565"/>
        <w:jc w:val="both"/>
        <w:rPr>
          <w:rFonts w:ascii="Times New Roman" w:hAnsi="Times New Roman" w:cs="Times New Roman"/>
          <w:szCs w:val="22"/>
          <w:lang w:eastAsia="zh-TW"/>
        </w:rPr>
      </w:pPr>
    </w:p>
    <w:p w:rsidR="00C16530" w:rsidRPr="00AE2136" w:rsidRDefault="00C16530" w:rsidP="0063560E">
      <w:pPr>
        <w:rPr>
          <w:rFonts w:ascii="Times New Roman" w:hAnsi="Times New Roman" w:cs="Times New Roman"/>
          <w:b/>
          <w:sz w:val="24"/>
          <w:lang w:val="en-US" w:eastAsia="zh-TW"/>
        </w:rPr>
      </w:pPr>
      <w:r w:rsidRPr="00AE2136">
        <w:rPr>
          <w:rFonts w:ascii="Times New Roman" w:hAnsi="Times New Roman" w:cs="Times New Roman"/>
          <w:szCs w:val="22"/>
        </w:rPr>
        <w:br w:type="page"/>
      </w:r>
      <w:r w:rsidR="00444E91" w:rsidRPr="00AE2136">
        <w:rPr>
          <w:rFonts w:ascii="Times New Roman" w:hAnsi="Times New Roman" w:cs="Times New Roman"/>
          <w:b/>
          <w:sz w:val="24"/>
          <w:lang w:val="en-US" w:eastAsia="zh-TW"/>
        </w:rPr>
        <w:lastRenderedPageBreak/>
        <w:t>NOTE</w:t>
      </w:r>
      <w:r w:rsidRPr="00AE2136">
        <w:rPr>
          <w:rFonts w:ascii="Times New Roman" w:hAnsi="Times New Roman" w:cs="Times New Roman"/>
          <w:b/>
          <w:sz w:val="24"/>
          <w:lang w:val="en-US" w:eastAsia="zh-TW"/>
        </w:rPr>
        <w:t>S TO THE CONSOLIDATED FINANCIAL STATEMENTS</w:t>
      </w:r>
    </w:p>
    <w:p w:rsidR="00C16530" w:rsidRPr="00AE2136" w:rsidRDefault="00C16530" w:rsidP="00C16530">
      <w:pPr>
        <w:pBdr>
          <w:bottom w:val="single" w:sz="12" w:space="1" w:color="auto"/>
        </w:pBdr>
        <w:tabs>
          <w:tab w:val="left" w:pos="360"/>
          <w:tab w:val="left" w:pos="5400"/>
          <w:tab w:val="right" w:pos="7380"/>
          <w:tab w:val="decimal" w:pos="9086"/>
        </w:tabs>
        <w:jc w:val="both"/>
        <w:rPr>
          <w:rFonts w:ascii="Times New Roman" w:hAnsi="Times New Roman" w:cs="Times New Roman"/>
          <w:lang w:val="en-US" w:eastAsia="zh-TW"/>
        </w:rPr>
      </w:pPr>
      <w:r w:rsidRPr="00AE2136">
        <w:rPr>
          <w:rFonts w:ascii="Times New Roman" w:hAnsi="Times New Roman" w:cs="Times New Roman"/>
          <w:b/>
          <w:sz w:val="24"/>
          <w:lang w:val="en-US" w:eastAsia="zh-TW"/>
        </w:rPr>
        <w:t>FOR THE YEAR ENDED 31 DECEMBER 201</w:t>
      </w:r>
      <w:r w:rsidR="009D7F25">
        <w:rPr>
          <w:rFonts w:ascii="Times New Roman" w:hAnsi="Times New Roman" w:cs="Times New Roman"/>
          <w:b/>
          <w:sz w:val="24"/>
          <w:lang w:val="en-US" w:eastAsia="zh-TW"/>
        </w:rPr>
        <w:t>9</w:t>
      </w:r>
    </w:p>
    <w:p w:rsidR="00C16530" w:rsidRPr="00AE2136" w:rsidRDefault="00C16530" w:rsidP="00C16530">
      <w:pPr>
        <w:tabs>
          <w:tab w:val="left" w:pos="720"/>
        </w:tabs>
        <w:jc w:val="both"/>
        <w:rPr>
          <w:rFonts w:ascii="Times New Roman" w:hAnsi="Times New Roman" w:cs="Times New Roman"/>
          <w:b/>
          <w:szCs w:val="22"/>
          <w:lang w:val="en-US" w:eastAsia="zh-TW"/>
        </w:rPr>
      </w:pPr>
    </w:p>
    <w:p w:rsidR="00C16530" w:rsidRPr="00AE2136" w:rsidRDefault="00C16530" w:rsidP="00C16530">
      <w:pPr>
        <w:tabs>
          <w:tab w:val="left" w:pos="720"/>
        </w:tabs>
        <w:jc w:val="both"/>
        <w:rPr>
          <w:rFonts w:ascii="Times New Roman" w:hAnsi="Times New Roman" w:cs="Times New Roman"/>
          <w:b/>
          <w:szCs w:val="22"/>
          <w:lang w:val="en-US" w:eastAsia="zh-TW"/>
        </w:rPr>
      </w:pPr>
    </w:p>
    <w:p w:rsidR="00C16530" w:rsidRPr="00AE2136" w:rsidRDefault="00354EAD" w:rsidP="00DB0942">
      <w:pPr>
        <w:tabs>
          <w:tab w:val="left" w:pos="540"/>
        </w:tabs>
        <w:spacing w:line="260" w:lineRule="exact"/>
        <w:ind w:left="18"/>
        <w:jc w:val="both"/>
        <w:rPr>
          <w:rFonts w:ascii="Times New Roman" w:hAnsi="Times New Roman" w:cs="Times New Roman"/>
          <w:b/>
          <w:szCs w:val="22"/>
        </w:rPr>
      </w:pPr>
      <w:r>
        <w:rPr>
          <w:rFonts w:ascii="Times New Roman" w:hAnsi="Times New Roman" w:cs="Times New Roman"/>
          <w:b/>
          <w:szCs w:val="22"/>
        </w:rPr>
        <w:t>3</w:t>
      </w:r>
      <w:r w:rsidR="00C16530" w:rsidRPr="00AE2136">
        <w:rPr>
          <w:rFonts w:ascii="Times New Roman" w:hAnsi="Times New Roman" w:cs="Times New Roman"/>
          <w:b/>
          <w:szCs w:val="22"/>
        </w:rPr>
        <w:t>.</w:t>
      </w:r>
      <w:r w:rsidR="00C16530" w:rsidRPr="00AE2136">
        <w:rPr>
          <w:rFonts w:ascii="Times New Roman" w:hAnsi="Times New Roman" w:cs="Times New Roman"/>
          <w:b/>
          <w:szCs w:val="22"/>
        </w:rPr>
        <w:tab/>
        <w:t>SIGNIFICANT ACCOUNTING POLICIES (CONTINUED)</w:t>
      </w:r>
    </w:p>
    <w:p w:rsidR="00C16530" w:rsidRPr="00AE2136" w:rsidRDefault="00C16530" w:rsidP="00DB0942">
      <w:pPr>
        <w:tabs>
          <w:tab w:val="left" w:pos="540"/>
        </w:tabs>
        <w:spacing w:line="260" w:lineRule="exact"/>
        <w:ind w:left="540" w:hanging="900"/>
        <w:jc w:val="both"/>
        <w:rPr>
          <w:rFonts w:ascii="Times New Roman" w:hAnsi="Times New Roman" w:cs="Times New Roman"/>
          <w:szCs w:val="22"/>
        </w:rPr>
      </w:pPr>
    </w:p>
    <w:p w:rsidR="00EA347F" w:rsidRPr="00AE2136" w:rsidRDefault="00EA347F" w:rsidP="00EA347F">
      <w:pPr>
        <w:tabs>
          <w:tab w:val="left" w:pos="540"/>
          <w:tab w:val="left" w:pos="1620"/>
          <w:tab w:val="left" w:pos="4320"/>
          <w:tab w:val="center" w:pos="5580"/>
          <w:tab w:val="left" w:pos="6120"/>
          <w:tab w:val="decimal" w:pos="7380"/>
          <w:tab w:val="left" w:pos="7560"/>
          <w:tab w:val="decimal" w:pos="8820"/>
        </w:tabs>
        <w:spacing w:line="280" w:lineRule="exact"/>
        <w:ind w:left="540"/>
        <w:jc w:val="both"/>
        <w:rPr>
          <w:rFonts w:ascii="Times New Roman" w:hAnsi="Times New Roman" w:cs="Times New Roman"/>
          <w:sz w:val="20"/>
          <w:szCs w:val="23"/>
          <w:lang w:eastAsia="zh-TW"/>
        </w:rPr>
      </w:pPr>
      <w:r w:rsidRPr="00AE2136">
        <w:rPr>
          <w:rFonts w:ascii="Times New Roman" w:hAnsi="Times New Roman" w:cs="Times New Roman"/>
          <w:b/>
        </w:rPr>
        <w:t>Share-based payments</w:t>
      </w:r>
    </w:p>
    <w:p w:rsidR="00EA347F" w:rsidRPr="00AE2136" w:rsidRDefault="00EA347F" w:rsidP="00EA347F">
      <w:pPr>
        <w:spacing w:line="280" w:lineRule="exact"/>
        <w:ind w:leftChars="257" w:left="565"/>
        <w:rPr>
          <w:rFonts w:ascii="Times New Roman" w:hAnsi="Times New Roman" w:cs="Times New Roman"/>
          <w:bCs/>
          <w:spacing w:val="-3"/>
          <w:sz w:val="20"/>
          <w:lang w:eastAsia="zh-TW"/>
        </w:rPr>
      </w:pPr>
    </w:p>
    <w:p w:rsidR="00EA347F" w:rsidRPr="00AE2136" w:rsidRDefault="00EA347F" w:rsidP="00EA347F">
      <w:pPr>
        <w:spacing w:line="280" w:lineRule="exact"/>
        <w:ind w:leftChars="257" w:left="565"/>
        <w:jc w:val="both"/>
        <w:rPr>
          <w:rFonts w:ascii="Times New Roman" w:hAnsi="Times New Roman" w:cs="Times New Roman"/>
        </w:rPr>
      </w:pPr>
      <w:r w:rsidRPr="00AE2136">
        <w:rPr>
          <w:rFonts w:ascii="Times New Roman" w:hAnsi="Times New Roman" w:cs="Times New Roman"/>
        </w:rPr>
        <w:t>The Group operates equity-settled share-based compensation plans and the share options are awarded to employees and directors providing services to the Group.</w:t>
      </w:r>
    </w:p>
    <w:p w:rsidR="00EA347F" w:rsidRPr="00AE2136" w:rsidRDefault="00EA347F" w:rsidP="00EA347F">
      <w:pPr>
        <w:spacing w:line="280" w:lineRule="exact"/>
        <w:rPr>
          <w:rFonts w:ascii="Times New Roman" w:hAnsi="Times New Roman" w:cs="Times New Roman"/>
        </w:rPr>
      </w:pPr>
    </w:p>
    <w:p w:rsidR="00EA347F" w:rsidRPr="00AE2136" w:rsidRDefault="00EA347F" w:rsidP="00EA347F">
      <w:pPr>
        <w:spacing w:line="280" w:lineRule="exact"/>
        <w:ind w:leftChars="257" w:left="565"/>
        <w:jc w:val="both"/>
        <w:rPr>
          <w:rFonts w:ascii="Times New Roman" w:hAnsi="Times New Roman" w:cs="Times New Roman"/>
        </w:rPr>
      </w:pPr>
      <w:r w:rsidRPr="00AE2136">
        <w:rPr>
          <w:rFonts w:ascii="Times New Roman" w:hAnsi="Times New Roman" w:cs="Times New Roman"/>
        </w:rPr>
        <w:t>All services received in exchange for the grant of any share-based compensation are measured at their fair values. These are indirectly determined by reference to the equity instruments awarded. Their value is appraised at the grant date and excludes the impact of any non-market vesting conditions.</w:t>
      </w:r>
    </w:p>
    <w:p w:rsidR="007003F7" w:rsidRPr="00AE2136" w:rsidRDefault="007003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39"/>
        <w:jc w:val="both"/>
        <w:rPr>
          <w:rFonts w:ascii="Times New Roman" w:hAnsi="Times New Roman" w:cs="Times New Roman"/>
          <w:b/>
          <w:szCs w:val="22"/>
          <w:lang w:eastAsia="zh-TW"/>
        </w:rPr>
      </w:pPr>
    </w:p>
    <w:p w:rsidR="007003F7" w:rsidRPr="00AE2136" w:rsidRDefault="00FB69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lang w:eastAsia="zh-TW"/>
        </w:rPr>
      </w:pPr>
      <w:r w:rsidRPr="00AE2136">
        <w:rPr>
          <w:rFonts w:ascii="Times New Roman" w:hAnsi="Times New Roman" w:cs="Times New Roman"/>
        </w:rPr>
        <w:t>All share-based compensation is recognised as an expense in profit or loss over the vesting period if vesting conditions apply, or recognised as an expense in full at the grant date when the equity instruments granted vest immediately unless the compensation qualifies for recognition as an asset, with a corresponding increase in the share option reserve in equity. If vesting conditions apply, the expense is recognised over the vesting period, based on the best available estimate of the number of equity instruments expected to vest. Non-market vesting conditions are included in assumptions about the number of equity instruments that are expected to vest. Estimates are subsequently revised, if there is any indication that the number of equity instruments expected to vest differs from previous estimates.</w:t>
      </w:r>
    </w:p>
    <w:p w:rsidR="00FB69F7" w:rsidRPr="00AE2136" w:rsidRDefault="00FB69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39"/>
        <w:jc w:val="both"/>
        <w:rPr>
          <w:rFonts w:ascii="Times New Roman" w:hAnsi="Times New Roman" w:cs="Times New Roman"/>
          <w:b/>
          <w:szCs w:val="22"/>
          <w:lang w:eastAsia="zh-TW"/>
        </w:rPr>
      </w:pPr>
    </w:p>
    <w:p w:rsidR="00FB69F7" w:rsidRPr="00AE2136" w:rsidRDefault="00FB69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lang w:val="en-US" w:eastAsia="zh-TW"/>
        </w:rPr>
      </w:pPr>
      <w:r w:rsidRPr="00AE2136">
        <w:rPr>
          <w:rFonts w:ascii="Times New Roman" w:hAnsi="Times New Roman" w:cs="Times New Roman"/>
        </w:rPr>
        <w:t xml:space="preserve">At the time when the share options are exercised, the amount previously recognised in share option reserve will be transferred to share premium. After </w:t>
      </w:r>
      <w:r w:rsidR="0048698F" w:rsidRPr="00AE2136">
        <w:rPr>
          <w:rFonts w:ascii="Times New Roman" w:hAnsi="Times New Roman" w:cs="Times New Roman"/>
        </w:rPr>
        <w:t xml:space="preserve">the </w:t>
      </w:r>
      <w:r w:rsidRPr="00AE2136">
        <w:rPr>
          <w:rFonts w:ascii="Times New Roman" w:hAnsi="Times New Roman" w:cs="Times New Roman"/>
        </w:rPr>
        <w:t>vesting date, when the vested share options are forfeited or are still not exercised at the expiry date, the amount previously recognised in share option reserve will be transferred to retained profits.</w:t>
      </w:r>
    </w:p>
    <w:p w:rsidR="00FB69F7" w:rsidRPr="00AE2136" w:rsidRDefault="00FB69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39"/>
        <w:jc w:val="both"/>
        <w:rPr>
          <w:rFonts w:ascii="Times New Roman" w:hAnsi="Times New Roman" w:cs="Times New Roman"/>
          <w:b/>
          <w:szCs w:val="22"/>
          <w:lang w:eastAsia="zh-TW"/>
        </w:rPr>
      </w:pPr>
    </w:p>
    <w:p w:rsidR="00471EF4" w:rsidRPr="00AE2136" w:rsidRDefault="00471EF4"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b/>
          <w:szCs w:val="22"/>
          <w:lang w:eastAsia="zh-TW"/>
        </w:rPr>
      </w:pPr>
      <w:r w:rsidRPr="00AE2136">
        <w:rPr>
          <w:rFonts w:ascii="Times New Roman" w:hAnsi="Times New Roman" w:cs="Times New Roman"/>
          <w:b/>
          <w:szCs w:val="22"/>
          <w:lang w:eastAsia="zh-TW"/>
        </w:rPr>
        <w:t>Taxation</w:t>
      </w:r>
    </w:p>
    <w:p w:rsidR="00FB69F7" w:rsidRPr="00AE2136" w:rsidRDefault="00FB69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39"/>
        <w:jc w:val="both"/>
        <w:rPr>
          <w:rFonts w:ascii="Times New Roman" w:hAnsi="Times New Roman" w:cs="Times New Roman"/>
          <w:b/>
          <w:szCs w:val="22"/>
          <w:lang w:eastAsia="zh-TW"/>
        </w:rPr>
      </w:pPr>
    </w:p>
    <w:p w:rsidR="00471EF4" w:rsidRPr="00AE2136" w:rsidRDefault="00471EF4" w:rsidP="00DB0942">
      <w:pPr>
        <w:tabs>
          <w:tab w:val="num" w:pos="540"/>
          <w:tab w:val="left" w:pos="720"/>
          <w:tab w:val="left" w:pos="1620"/>
          <w:tab w:val="left" w:pos="4320"/>
          <w:tab w:val="center" w:pos="5580"/>
          <w:tab w:val="left" w:pos="6120"/>
          <w:tab w:val="decimal" w:pos="7380"/>
          <w:tab w:val="left" w:pos="7560"/>
          <w:tab w:val="decimal" w:pos="8820"/>
        </w:tabs>
        <w:spacing w:line="260" w:lineRule="exact"/>
        <w:jc w:val="both"/>
        <w:rPr>
          <w:rFonts w:ascii="Times New Roman" w:hAnsi="Times New Roman" w:cs="Times New Roman"/>
          <w:lang w:val="en-US"/>
        </w:rPr>
      </w:pPr>
      <w:r w:rsidRPr="00AE2136">
        <w:rPr>
          <w:rFonts w:ascii="Times New Roman" w:hAnsi="Times New Roman" w:cs="Times New Roman"/>
          <w:lang w:val="en-US"/>
        </w:rPr>
        <w:tab/>
        <w:t>Income tax expense represents the sum of the tax currently payable and deferred tax.</w:t>
      </w:r>
    </w:p>
    <w:p w:rsidR="00FB69F7" w:rsidRPr="00AE2136" w:rsidRDefault="00FB69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39"/>
        <w:jc w:val="both"/>
        <w:rPr>
          <w:rFonts w:ascii="Times New Roman" w:hAnsi="Times New Roman" w:cs="Times New Roman"/>
          <w:b/>
          <w:szCs w:val="22"/>
          <w:lang w:eastAsia="zh-TW"/>
        </w:rPr>
      </w:pPr>
    </w:p>
    <w:p w:rsidR="00471EF4" w:rsidRPr="00AE2136" w:rsidRDefault="00471EF4" w:rsidP="00DB0942">
      <w:pPr>
        <w:tabs>
          <w:tab w:val="num" w:pos="540"/>
          <w:tab w:val="left" w:pos="720"/>
          <w:tab w:val="left" w:pos="1620"/>
          <w:tab w:val="left" w:pos="4320"/>
          <w:tab w:val="center" w:pos="5580"/>
          <w:tab w:val="left" w:pos="6120"/>
          <w:tab w:val="decimal" w:pos="7380"/>
          <w:tab w:val="left" w:pos="7560"/>
          <w:tab w:val="decimal" w:pos="8820"/>
        </w:tabs>
        <w:spacing w:line="260" w:lineRule="exact"/>
        <w:jc w:val="both"/>
        <w:rPr>
          <w:rFonts w:ascii="Times New Roman" w:hAnsi="Times New Roman" w:cs="Times New Roman"/>
          <w:u w:val="single"/>
          <w:lang w:val="en-US"/>
        </w:rPr>
      </w:pPr>
      <w:r w:rsidRPr="00AE2136">
        <w:rPr>
          <w:rFonts w:ascii="Times New Roman" w:hAnsi="Times New Roman" w:cs="Times New Roman"/>
          <w:lang w:val="en-US"/>
        </w:rPr>
        <w:tab/>
      </w:r>
      <w:r w:rsidRPr="00AE2136">
        <w:rPr>
          <w:rFonts w:ascii="Times New Roman" w:hAnsi="Times New Roman" w:cs="Times New Roman"/>
          <w:u w:val="single"/>
          <w:lang w:val="en-US"/>
        </w:rPr>
        <w:t xml:space="preserve">Current tax </w:t>
      </w:r>
    </w:p>
    <w:p w:rsidR="00FB69F7" w:rsidRPr="00AE2136" w:rsidRDefault="00FB69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39"/>
        <w:jc w:val="both"/>
        <w:rPr>
          <w:rFonts w:ascii="Times New Roman" w:hAnsi="Times New Roman" w:cs="Times New Roman"/>
          <w:b/>
          <w:szCs w:val="22"/>
          <w:lang w:eastAsia="zh-TW"/>
        </w:rPr>
      </w:pPr>
    </w:p>
    <w:p w:rsidR="00471EF4" w:rsidRPr="00AE2136" w:rsidRDefault="00471EF4"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lang w:val="en-US"/>
        </w:rPr>
      </w:pPr>
      <w:r w:rsidRPr="00AE2136">
        <w:rPr>
          <w:rFonts w:ascii="Times New Roman" w:hAnsi="Times New Roman" w:cs="Times New Roman"/>
          <w:lang w:val="en-US"/>
        </w:rPr>
        <w:t xml:space="preserve">The tax currently payable is based on taxable profit for the year. Taxable profit differs from </w:t>
      </w:r>
      <w:r w:rsidR="0040071E" w:rsidRPr="00AE2136">
        <w:rPr>
          <w:rFonts w:ascii="Times New Roman" w:hAnsi="Times New Roman" w:cs="Times New Roman"/>
          <w:lang w:val="en-US" w:eastAsia="zh-TW"/>
        </w:rPr>
        <w:t>‘</w:t>
      </w:r>
      <w:r w:rsidR="00330744" w:rsidRPr="00AE2136">
        <w:rPr>
          <w:rFonts w:ascii="Times New Roman" w:hAnsi="Times New Roman" w:cs="Times New Roman"/>
          <w:lang w:val="en-US"/>
        </w:rPr>
        <w:t xml:space="preserve">loss </w:t>
      </w:r>
      <w:r w:rsidR="0040071E" w:rsidRPr="00AE2136">
        <w:rPr>
          <w:rFonts w:ascii="Times New Roman" w:hAnsi="Times New Roman" w:cs="Times New Roman"/>
          <w:lang w:val="en-US" w:eastAsia="zh-TW"/>
        </w:rPr>
        <w:t>before</w:t>
      </w:r>
      <w:r w:rsidR="00AE1CC1" w:rsidRPr="00AE2136">
        <w:rPr>
          <w:rFonts w:ascii="Times New Roman" w:hAnsi="Times New Roman" w:cs="Times New Roman"/>
          <w:lang w:val="en-US" w:eastAsia="zh-TW"/>
        </w:rPr>
        <w:t xml:space="preserve"> income</w:t>
      </w:r>
      <w:r w:rsidR="0040071E" w:rsidRPr="00AE2136">
        <w:rPr>
          <w:rFonts w:ascii="Times New Roman" w:hAnsi="Times New Roman" w:cs="Times New Roman"/>
          <w:lang w:val="en-US" w:eastAsia="zh-TW"/>
        </w:rPr>
        <w:t xml:space="preserve"> tax</w:t>
      </w:r>
      <w:r w:rsidR="00AE1CC1" w:rsidRPr="00AE2136">
        <w:rPr>
          <w:rFonts w:ascii="Times New Roman" w:hAnsi="Times New Roman" w:cs="Times New Roman"/>
          <w:lang w:val="en-US" w:eastAsia="zh-TW"/>
        </w:rPr>
        <w:t xml:space="preserve"> expense</w:t>
      </w:r>
      <w:r w:rsidR="0040071E" w:rsidRPr="00AE2136">
        <w:rPr>
          <w:rFonts w:ascii="Times New Roman" w:hAnsi="Times New Roman" w:cs="Times New Roman"/>
          <w:lang w:val="en-US" w:eastAsia="zh-TW"/>
        </w:rPr>
        <w:t xml:space="preserve">’ </w:t>
      </w:r>
      <w:r w:rsidRPr="00AE2136">
        <w:rPr>
          <w:rFonts w:ascii="Times New Roman" w:hAnsi="Times New Roman" w:cs="Times New Roman"/>
          <w:lang w:val="en-US"/>
        </w:rPr>
        <w:t>as reported in the consolidated statement of</w:t>
      </w:r>
      <w:r w:rsidR="0040071E" w:rsidRPr="00AE2136">
        <w:rPr>
          <w:rFonts w:ascii="Times New Roman" w:hAnsi="Times New Roman" w:cs="Times New Roman"/>
          <w:lang w:val="en-US" w:eastAsia="zh-TW"/>
        </w:rPr>
        <w:t xml:space="preserve"> </w:t>
      </w:r>
      <w:r w:rsidR="00857AE7" w:rsidRPr="00AE2136">
        <w:rPr>
          <w:rFonts w:ascii="Times New Roman" w:hAnsi="Times New Roman" w:cs="Times New Roman"/>
          <w:lang w:val="en-US" w:eastAsia="zh-TW"/>
        </w:rPr>
        <w:t xml:space="preserve">profit or loss and other </w:t>
      </w:r>
      <w:r w:rsidR="0040071E" w:rsidRPr="00AE2136">
        <w:rPr>
          <w:rFonts w:ascii="Times New Roman" w:hAnsi="Times New Roman" w:cs="Times New Roman"/>
          <w:lang w:val="en-US" w:eastAsia="zh-TW"/>
        </w:rPr>
        <w:t>comprehensive income</w:t>
      </w:r>
      <w:r w:rsidR="00330744" w:rsidRPr="00AE2136">
        <w:rPr>
          <w:rFonts w:ascii="Times New Roman" w:hAnsi="Times New Roman" w:cs="Times New Roman"/>
          <w:lang w:val="en-US" w:eastAsia="zh-TW"/>
        </w:rPr>
        <w:t xml:space="preserve"> </w:t>
      </w:r>
      <w:r w:rsidRPr="00AE2136">
        <w:rPr>
          <w:rFonts w:ascii="Times New Roman" w:hAnsi="Times New Roman" w:cs="Times New Roman"/>
          <w:lang w:val="en-US"/>
        </w:rPr>
        <w:t xml:space="preserve">because of items of income or expense that are taxable or deductible in other years and items that are never taxable or deductible. </w:t>
      </w:r>
      <w:r w:rsidR="009A098F" w:rsidRPr="00AE2136">
        <w:rPr>
          <w:rFonts w:ascii="Times New Roman" w:hAnsi="Times New Roman" w:cs="Times New Roman"/>
          <w:lang w:val="en-US"/>
        </w:rPr>
        <w:t>C</w:t>
      </w:r>
      <w:r w:rsidRPr="00AE2136">
        <w:rPr>
          <w:rFonts w:ascii="Times New Roman" w:hAnsi="Times New Roman" w:cs="Times New Roman"/>
          <w:lang w:val="en-US"/>
        </w:rPr>
        <w:t>urrent tax is calculated using tax rates that have been enacted or substantively enacted by the end of the reporting period.</w:t>
      </w:r>
    </w:p>
    <w:p w:rsidR="00FB69F7" w:rsidRPr="00AE2136" w:rsidRDefault="00FB69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39"/>
        <w:jc w:val="both"/>
        <w:rPr>
          <w:rFonts w:ascii="Times New Roman" w:hAnsi="Times New Roman" w:cs="Times New Roman"/>
          <w:b/>
          <w:szCs w:val="22"/>
          <w:lang w:eastAsia="zh-TW"/>
        </w:rPr>
      </w:pPr>
    </w:p>
    <w:p w:rsidR="002B5AF6" w:rsidRPr="00AE2136" w:rsidRDefault="002B5AF6"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lang w:val="en-US"/>
        </w:rPr>
      </w:pPr>
    </w:p>
    <w:p w:rsidR="00471EF4" w:rsidRPr="00AE2136" w:rsidRDefault="00471EF4" w:rsidP="000E549A">
      <w:pPr>
        <w:tabs>
          <w:tab w:val="left" w:pos="360"/>
          <w:tab w:val="left" w:pos="5400"/>
          <w:tab w:val="right" w:pos="7380"/>
          <w:tab w:val="decimal" w:pos="8820"/>
        </w:tabs>
        <w:jc w:val="both"/>
        <w:rPr>
          <w:rFonts w:ascii="Times New Roman" w:hAnsi="Times New Roman" w:cs="Times New Roman"/>
          <w:b/>
          <w:sz w:val="24"/>
          <w:lang w:val="en-US" w:eastAsia="zh-TW"/>
        </w:rPr>
      </w:pPr>
      <w:r w:rsidRPr="00AE2136">
        <w:rPr>
          <w:rFonts w:ascii="Times New Roman" w:hAnsi="Times New Roman" w:cs="Times New Roman"/>
          <w:lang w:val="en-US"/>
        </w:rPr>
        <w:br w:type="page"/>
      </w:r>
      <w:r w:rsidR="00444E91" w:rsidRPr="00AE2136">
        <w:rPr>
          <w:rFonts w:ascii="Times New Roman" w:hAnsi="Times New Roman" w:cs="Times New Roman"/>
          <w:b/>
          <w:sz w:val="24"/>
          <w:lang w:val="en-US" w:eastAsia="zh-TW"/>
        </w:rPr>
        <w:lastRenderedPageBreak/>
        <w:t>NOTE</w:t>
      </w:r>
      <w:r w:rsidRPr="00AE2136">
        <w:rPr>
          <w:rFonts w:ascii="Times New Roman" w:hAnsi="Times New Roman" w:cs="Times New Roman"/>
          <w:b/>
          <w:sz w:val="24"/>
          <w:lang w:val="en-US" w:eastAsia="zh-TW"/>
        </w:rPr>
        <w:t>S TO THE CONSOLIDATED FINANCIAL STATEMENTS</w:t>
      </w:r>
    </w:p>
    <w:p w:rsidR="00471EF4" w:rsidRPr="00AE2136" w:rsidRDefault="00471EF4" w:rsidP="000E549A">
      <w:pPr>
        <w:pBdr>
          <w:bottom w:val="single" w:sz="12" w:space="1" w:color="auto"/>
        </w:pBdr>
        <w:tabs>
          <w:tab w:val="left" w:pos="360"/>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 xml:space="preserve">FOR THE YEAR ENDED 31 DECEMBER </w:t>
      </w:r>
      <w:r w:rsidR="000D1159" w:rsidRPr="00AE2136">
        <w:rPr>
          <w:rFonts w:ascii="Times New Roman" w:hAnsi="Times New Roman" w:cs="Times New Roman"/>
          <w:b/>
          <w:sz w:val="24"/>
          <w:lang w:val="en-US" w:eastAsia="zh-TW"/>
        </w:rPr>
        <w:t>201</w:t>
      </w:r>
      <w:r w:rsidR="009D7F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471EF4" w:rsidRPr="00AE2136" w:rsidRDefault="00471EF4" w:rsidP="003E4FB6">
      <w:pPr>
        <w:tabs>
          <w:tab w:val="left" w:pos="720"/>
        </w:tabs>
        <w:jc w:val="both"/>
        <w:rPr>
          <w:rFonts w:ascii="Times New Roman" w:hAnsi="Times New Roman" w:cs="Times New Roman"/>
          <w:b/>
          <w:szCs w:val="22"/>
          <w:lang w:val="en-US" w:eastAsia="zh-TW"/>
        </w:rPr>
      </w:pPr>
    </w:p>
    <w:p w:rsidR="00471EF4" w:rsidRPr="00AE2136" w:rsidRDefault="00471EF4" w:rsidP="00B64ED7">
      <w:pPr>
        <w:tabs>
          <w:tab w:val="left" w:pos="720"/>
        </w:tabs>
        <w:jc w:val="both"/>
        <w:rPr>
          <w:rFonts w:ascii="Times New Roman" w:hAnsi="Times New Roman" w:cs="Times New Roman"/>
          <w:b/>
          <w:szCs w:val="22"/>
          <w:lang w:val="en-US" w:eastAsia="zh-TW"/>
        </w:rPr>
      </w:pPr>
    </w:p>
    <w:p w:rsidR="00406F6B" w:rsidRPr="00AE2136" w:rsidRDefault="00354EAD" w:rsidP="00406F6B">
      <w:pPr>
        <w:tabs>
          <w:tab w:val="left" w:pos="540"/>
        </w:tabs>
        <w:spacing w:line="260" w:lineRule="exact"/>
        <w:ind w:left="18"/>
        <w:jc w:val="both"/>
        <w:rPr>
          <w:rFonts w:ascii="Times New Roman" w:hAnsi="Times New Roman" w:cs="Times New Roman"/>
          <w:b/>
          <w:szCs w:val="22"/>
        </w:rPr>
      </w:pPr>
      <w:r>
        <w:rPr>
          <w:rFonts w:ascii="Times New Roman" w:hAnsi="Times New Roman" w:cs="Times New Roman"/>
          <w:b/>
          <w:szCs w:val="22"/>
        </w:rPr>
        <w:t>3</w:t>
      </w:r>
      <w:r w:rsidR="00406F6B" w:rsidRPr="00AE2136">
        <w:rPr>
          <w:rFonts w:ascii="Times New Roman" w:hAnsi="Times New Roman" w:cs="Times New Roman"/>
          <w:b/>
          <w:szCs w:val="22"/>
        </w:rPr>
        <w:t>.</w:t>
      </w:r>
      <w:r w:rsidR="00406F6B" w:rsidRPr="00AE2136">
        <w:rPr>
          <w:rFonts w:ascii="Times New Roman" w:hAnsi="Times New Roman" w:cs="Times New Roman"/>
          <w:b/>
          <w:szCs w:val="22"/>
        </w:rPr>
        <w:tab/>
        <w:t>SIGNIFICANT ACCOUNTING POLICIES (CONTINUED)</w:t>
      </w:r>
    </w:p>
    <w:p w:rsidR="00471EF4" w:rsidRPr="00AE2136" w:rsidRDefault="00471EF4" w:rsidP="00DB0942">
      <w:pPr>
        <w:tabs>
          <w:tab w:val="left" w:pos="0"/>
          <w:tab w:val="left" w:pos="1620"/>
          <w:tab w:val="left" w:pos="4320"/>
          <w:tab w:val="center" w:pos="5580"/>
          <w:tab w:val="left" w:pos="6120"/>
          <w:tab w:val="decimal" w:pos="7380"/>
          <w:tab w:val="left" w:pos="7560"/>
          <w:tab w:val="decimal" w:pos="8820"/>
        </w:tabs>
        <w:spacing w:line="260" w:lineRule="exact"/>
        <w:jc w:val="both"/>
        <w:rPr>
          <w:rFonts w:ascii="Times New Roman" w:hAnsi="Times New Roman" w:cs="Times New Roman"/>
          <w:szCs w:val="22"/>
          <w:lang w:val="en-US"/>
        </w:rPr>
      </w:pPr>
    </w:p>
    <w:p w:rsidR="007003F7" w:rsidRPr="00AE2136" w:rsidRDefault="007003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b/>
          <w:szCs w:val="22"/>
          <w:lang w:eastAsia="zh-TW"/>
        </w:rPr>
      </w:pPr>
      <w:r w:rsidRPr="00AE2136">
        <w:rPr>
          <w:rFonts w:ascii="Times New Roman" w:hAnsi="Times New Roman" w:cs="Times New Roman"/>
          <w:b/>
          <w:szCs w:val="22"/>
        </w:rPr>
        <w:t>Taxation</w:t>
      </w:r>
      <w:r w:rsidRPr="00AE2136">
        <w:rPr>
          <w:rFonts w:ascii="Times New Roman" w:hAnsi="Times New Roman" w:cs="Times New Roman"/>
          <w:b/>
          <w:szCs w:val="22"/>
          <w:lang w:eastAsia="zh-TW"/>
        </w:rPr>
        <w:t xml:space="preserve"> </w:t>
      </w:r>
      <w:r w:rsidRPr="00AE2136">
        <w:rPr>
          <w:rFonts w:ascii="Times New Roman" w:hAnsi="Times New Roman" w:cs="Times New Roman"/>
          <w:b/>
          <w:lang w:eastAsia="zh-TW"/>
        </w:rPr>
        <w:t>(Continued)</w:t>
      </w:r>
    </w:p>
    <w:p w:rsidR="007003F7" w:rsidRPr="00AE2136" w:rsidRDefault="007003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b/>
          <w:szCs w:val="22"/>
          <w:lang w:eastAsia="zh-TW"/>
        </w:rPr>
      </w:pPr>
    </w:p>
    <w:p w:rsidR="00EA347F" w:rsidRPr="00AE2136" w:rsidRDefault="00EA347F" w:rsidP="00EA347F">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u w:val="single"/>
          <w:lang w:val="en-US"/>
        </w:rPr>
      </w:pPr>
      <w:r w:rsidRPr="00AE2136">
        <w:rPr>
          <w:rFonts w:ascii="Times New Roman" w:hAnsi="Times New Roman" w:cs="Times New Roman"/>
          <w:u w:val="single"/>
          <w:lang w:val="en-US"/>
        </w:rPr>
        <w:t>Deferred tax</w:t>
      </w:r>
    </w:p>
    <w:p w:rsidR="00EA347F" w:rsidRPr="00AE2136" w:rsidRDefault="00EA347F" w:rsidP="00EA347F">
      <w:pPr>
        <w:tabs>
          <w:tab w:val="num" w:pos="540"/>
          <w:tab w:val="left" w:pos="720"/>
          <w:tab w:val="left" w:pos="1620"/>
          <w:tab w:val="left" w:pos="4320"/>
          <w:tab w:val="center" w:pos="5580"/>
          <w:tab w:val="left" w:pos="6120"/>
          <w:tab w:val="decimal" w:pos="7380"/>
          <w:tab w:val="left" w:pos="7560"/>
          <w:tab w:val="decimal" w:pos="8820"/>
        </w:tabs>
        <w:spacing w:line="260" w:lineRule="exact"/>
        <w:ind w:left="539"/>
        <w:jc w:val="both"/>
        <w:rPr>
          <w:rFonts w:ascii="Times New Roman" w:hAnsi="Times New Roman" w:cs="Times New Roman"/>
          <w:b/>
          <w:szCs w:val="22"/>
          <w:lang w:eastAsia="zh-TW"/>
        </w:rPr>
      </w:pPr>
    </w:p>
    <w:p w:rsidR="00EA347F" w:rsidRPr="00AE2136" w:rsidRDefault="00EA347F" w:rsidP="00EA347F">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lang w:val="en-US" w:eastAsia="zh-TW"/>
        </w:rPr>
      </w:pPr>
      <w:r w:rsidRPr="00AE2136">
        <w:rPr>
          <w:rFonts w:ascii="Times New Roman" w:hAnsi="Times New Roman" w:cs="Times New Roman"/>
          <w:lang w:val="en-US"/>
        </w:rPr>
        <w:t xml:space="preserve">Deferred tax is </w:t>
      </w:r>
      <w:proofErr w:type="spellStart"/>
      <w:r w:rsidRPr="00AE2136">
        <w:rPr>
          <w:rFonts w:ascii="Times New Roman" w:hAnsi="Times New Roman" w:cs="Times New Roman"/>
          <w:lang w:val="en-US"/>
        </w:rPr>
        <w:t>recognised</w:t>
      </w:r>
      <w:proofErr w:type="spellEnd"/>
      <w:r w:rsidRPr="00AE2136">
        <w:rPr>
          <w:rFonts w:ascii="Times New Roman" w:hAnsi="Times New Roman" w:cs="Times New Roman"/>
          <w:lang w:val="en-US"/>
        </w:rPr>
        <w:t xml:space="preserve"> on temporary differences between the carrying amounts of assets and</w:t>
      </w:r>
      <w:r w:rsidRPr="00AE2136">
        <w:rPr>
          <w:rFonts w:ascii="Times New Roman" w:hAnsi="Times New Roman" w:cs="Times New Roman"/>
          <w:lang w:val="en-US" w:eastAsia="zh-TW"/>
        </w:rPr>
        <w:t xml:space="preserve"> </w:t>
      </w:r>
      <w:r w:rsidRPr="00AE2136">
        <w:rPr>
          <w:rFonts w:ascii="Times New Roman" w:hAnsi="Times New Roman" w:cs="Times New Roman"/>
          <w:lang w:val="en-US"/>
        </w:rPr>
        <w:t>liabilities in the consolidated financial statements and the corresponding tax bases used in the</w:t>
      </w:r>
      <w:r w:rsidRPr="00AE2136">
        <w:rPr>
          <w:rFonts w:ascii="Times New Roman" w:hAnsi="Times New Roman" w:cs="Times New Roman"/>
          <w:lang w:val="en-US" w:eastAsia="zh-TW"/>
        </w:rPr>
        <w:t xml:space="preserve"> </w:t>
      </w:r>
      <w:r w:rsidRPr="00AE2136">
        <w:rPr>
          <w:rFonts w:ascii="Times New Roman" w:hAnsi="Times New Roman" w:cs="Times New Roman"/>
          <w:lang w:val="en-US"/>
        </w:rPr>
        <w:t xml:space="preserve">computation of taxable profit. Deferred tax liabilities are generally </w:t>
      </w:r>
      <w:proofErr w:type="spellStart"/>
      <w:r w:rsidRPr="00AE2136">
        <w:rPr>
          <w:rFonts w:ascii="Times New Roman" w:hAnsi="Times New Roman" w:cs="Times New Roman"/>
          <w:lang w:val="en-US"/>
        </w:rPr>
        <w:t>recognised</w:t>
      </w:r>
      <w:proofErr w:type="spellEnd"/>
      <w:r w:rsidRPr="00AE2136">
        <w:rPr>
          <w:rFonts w:ascii="Times New Roman" w:hAnsi="Times New Roman" w:cs="Times New Roman"/>
          <w:lang w:val="en-US"/>
        </w:rPr>
        <w:t xml:space="preserve"> for all taxable temporary</w:t>
      </w:r>
      <w:r w:rsidRPr="00AE2136">
        <w:rPr>
          <w:rFonts w:ascii="Times New Roman" w:hAnsi="Times New Roman" w:cs="Times New Roman"/>
          <w:lang w:val="en-US" w:eastAsia="zh-TW"/>
        </w:rPr>
        <w:t xml:space="preserve"> </w:t>
      </w:r>
      <w:r w:rsidRPr="00AE2136">
        <w:rPr>
          <w:rFonts w:ascii="Times New Roman" w:hAnsi="Times New Roman" w:cs="Times New Roman"/>
          <w:lang w:val="en-US"/>
        </w:rPr>
        <w:t xml:space="preserve">differences. Deferred tax assets are generally </w:t>
      </w:r>
      <w:proofErr w:type="spellStart"/>
      <w:r w:rsidRPr="00AE2136">
        <w:rPr>
          <w:rFonts w:ascii="Times New Roman" w:hAnsi="Times New Roman" w:cs="Times New Roman"/>
          <w:lang w:val="en-US"/>
        </w:rPr>
        <w:t>recognised</w:t>
      </w:r>
      <w:proofErr w:type="spellEnd"/>
      <w:r w:rsidRPr="00AE2136">
        <w:rPr>
          <w:rFonts w:ascii="Times New Roman" w:hAnsi="Times New Roman" w:cs="Times New Roman"/>
          <w:lang w:val="en-US"/>
        </w:rPr>
        <w:t xml:space="preserve"> for all deductible temporary differences to</w:t>
      </w:r>
      <w:r w:rsidRPr="00AE2136">
        <w:rPr>
          <w:rFonts w:ascii="Times New Roman" w:hAnsi="Times New Roman" w:cs="Times New Roman"/>
          <w:lang w:val="en-US" w:eastAsia="zh-TW"/>
        </w:rPr>
        <w:t xml:space="preserve"> </w:t>
      </w:r>
      <w:r w:rsidRPr="00AE2136">
        <w:rPr>
          <w:rFonts w:ascii="Times New Roman" w:hAnsi="Times New Roman" w:cs="Times New Roman"/>
          <w:lang w:val="en-US"/>
        </w:rPr>
        <w:t>the extent that it is probable that taxable profits will be available against which those deductible</w:t>
      </w:r>
      <w:r w:rsidRPr="00AE2136">
        <w:rPr>
          <w:rFonts w:ascii="Times New Roman" w:hAnsi="Times New Roman" w:cs="Times New Roman"/>
          <w:lang w:val="en-US" w:eastAsia="zh-TW"/>
        </w:rPr>
        <w:t xml:space="preserve"> </w:t>
      </w:r>
      <w:r w:rsidRPr="00AE2136">
        <w:rPr>
          <w:rFonts w:ascii="Times New Roman" w:hAnsi="Times New Roman" w:cs="Times New Roman"/>
          <w:lang w:val="en-US"/>
        </w:rPr>
        <w:t xml:space="preserve">temporary differences can be </w:t>
      </w:r>
      <w:proofErr w:type="spellStart"/>
      <w:r w:rsidRPr="00AE2136">
        <w:rPr>
          <w:rFonts w:ascii="Times New Roman" w:hAnsi="Times New Roman" w:cs="Times New Roman"/>
          <w:lang w:val="en-US"/>
        </w:rPr>
        <w:t>utilised</w:t>
      </w:r>
      <w:proofErr w:type="spellEnd"/>
      <w:r w:rsidRPr="00AE2136">
        <w:rPr>
          <w:rFonts w:ascii="Times New Roman" w:hAnsi="Times New Roman" w:cs="Times New Roman"/>
          <w:lang w:val="en-US"/>
        </w:rPr>
        <w:t xml:space="preserve">. Such deferred tax assets and liabilities are not </w:t>
      </w:r>
      <w:proofErr w:type="spellStart"/>
      <w:r w:rsidRPr="00AE2136">
        <w:rPr>
          <w:rFonts w:ascii="Times New Roman" w:hAnsi="Times New Roman" w:cs="Times New Roman"/>
          <w:lang w:val="en-US"/>
        </w:rPr>
        <w:t>recognised</w:t>
      </w:r>
      <w:proofErr w:type="spellEnd"/>
      <w:r w:rsidRPr="00AE2136">
        <w:rPr>
          <w:rFonts w:ascii="Times New Roman" w:hAnsi="Times New Roman" w:cs="Times New Roman"/>
          <w:lang w:val="en-US"/>
        </w:rPr>
        <w:t xml:space="preserve"> if</w:t>
      </w:r>
      <w:r w:rsidRPr="00AE2136">
        <w:rPr>
          <w:rFonts w:ascii="Times New Roman" w:hAnsi="Times New Roman" w:cs="Times New Roman"/>
          <w:lang w:val="en-US" w:eastAsia="zh-TW"/>
        </w:rPr>
        <w:t xml:space="preserve"> </w:t>
      </w:r>
      <w:r w:rsidRPr="00AE2136">
        <w:rPr>
          <w:rFonts w:ascii="Times New Roman" w:hAnsi="Times New Roman" w:cs="Times New Roman"/>
          <w:lang w:val="en-US"/>
        </w:rPr>
        <w:t>the temporary difference arises from initial recognition (other than in a business</w:t>
      </w:r>
      <w:r w:rsidRPr="00AE2136">
        <w:rPr>
          <w:rFonts w:ascii="Times New Roman" w:hAnsi="Times New Roman" w:cs="Times New Roman"/>
          <w:lang w:val="en-US" w:eastAsia="zh-TW"/>
        </w:rPr>
        <w:t xml:space="preserve"> </w:t>
      </w:r>
      <w:r w:rsidRPr="00AE2136">
        <w:rPr>
          <w:rFonts w:ascii="Times New Roman" w:hAnsi="Times New Roman" w:cs="Times New Roman"/>
          <w:lang w:val="en-US"/>
        </w:rPr>
        <w:t>combination) of assets and liabilities in a transaction that affects neither the taxable profit nor</w:t>
      </w:r>
      <w:r w:rsidRPr="00AE2136">
        <w:rPr>
          <w:rFonts w:ascii="Times New Roman" w:hAnsi="Times New Roman" w:cs="Times New Roman"/>
          <w:lang w:val="en-US" w:eastAsia="zh-TW"/>
        </w:rPr>
        <w:t xml:space="preserve"> </w:t>
      </w:r>
      <w:r w:rsidRPr="00AE2136">
        <w:rPr>
          <w:rFonts w:ascii="Times New Roman" w:hAnsi="Times New Roman" w:cs="Times New Roman"/>
          <w:lang w:val="en-US"/>
        </w:rPr>
        <w:t>the accounting profit.</w:t>
      </w:r>
      <w:r w:rsidRPr="00AE2136">
        <w:rPr>
          <w:rFonts w:ascii="Times New Roman" w:hAnsi="Times New Roman" w:cs="Times New Roman"/>
          <w:lang w:val="en-US" w:eastAsia="zh-TW"/>
        </w:rPr>
        <w:t xml:space="preserve"> In addition, deferred tax liabilities are not </w:t>
      </w:r>
      <w:proofErr w:type="spellStart"/>
      <w:r w:rsidRPr="00AE2136">
        <w:rPr>
          <w:rFonts w:ascii="Times New Roman" w:hAnsi="Times New Roman" w:cs="Times New Roman"/>
          <w:lang w:val="en-US" w:eastAsia="zh-TW"/>
        </w:rPr>
        <w:t>recognised</w:t>
      </w:r>
      <w:proofErr w:type="spellEnd"/>
      <w:r w:rsidRPr="00AE2136">
        <w:rPr>
          <w:rFonts w:ascii="Times New Roman" w:hAnsi="Times New Roman" w:cs="Times New Roman"/>
          <w:lang w:val="en-US" w:eastAsia="zh-TW"/>
        </w:rPr>
        <w:t xml:space="preserve"> if the temporary difference arises from the initial recognition of goodwill.</w:t>
      </w:r>
    </w:p>
    <w:p w:rsidR="00EA347F" w:rsidRPr="00AE2136" w:rsidRDefault="00EA347F" w:rsidP="00EA347F">
      <w:pPr>
        <w:tabs>
          <w:tab w:val="num" w:pos="540"/>
          <w:tab w:val="left" w:pos="720"/>
          <w:tab w:val="left" w:pos="1620"/>
          <w:tab w:val="left" w:pos="4320"/>
          <w:tab w:val="center" w:pos="5580"/>
          <w:tab w:val="left" w:pos="6120"/>
          <w:tab w:val="decimal" w:pos="7380"/>
          <w:tab w:val="left" w:pos="7560"/>
          <w:tab w:val="decimal" w:pos="8820"/>
        </w:tabs>
        <w:spacing w:line="260" w:lineRule="exact"/>
        <w:ind w:left="539"/>
        <w:jc w:val="both"/>
        <w:rPr>
          <w:rFonts w:ascii="Times New Roman" w:hAnsi="Times New Roman" w:cs="Times New Roman"/>
          <w:b/>
          <w:szCs w:val="22"/>
          <w:lang w:eastAsia="zh-TW"/>
        </w:rPr>
      </w:pPr>
    </w:p>
    <w:p w:rsidR="00EA347F" w:rsidRPr="00AE2136" w:rsidRDefault="00EA347F" w:rsidP="00EA347F">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lang w:val="en-US"/>
        </w:rPr>
      </w:pPr>
      <w:r w:rsidRPr="00AE2136">
        <w:rPr>
          <w:rFonts w:ascii="Times New Roman" w:hAnsi="Times New Roman" w:cs="Times New Roman"/>
          <w:lang w:val="en-US"/>
        </w:rPr>
        <w:t xml:space="preserve">The carrying amount of deferred tax assets is reviewed at the end of each reporting period and reduced to the extent that it is no longer probable that </w:t>
      </w:r>
      <w:proofErr w:type="gramStart"/>
      <w:r w:rsidRPr="00AE2136">
        <w:rPr>
          <w:rFonts w:ascii="Times New Roman" w:hAnsi="Times New Roman" w:cs="Times New Roman"/>
          <w:lang w:val="en-US"/>
        </w:rPr>
        <w:t>sufficient</w:t>
      </w:r>
      <w:proofErr w:type="gramEnd"/>
      <w:r w:rsidRPr="00AE2136">
        <w:rPr>
          <w:rFonts w:ascii="Times New Roman" w:hAnsi="Times New Roman" w:cs="Times New Roman"/>
          <w:lang w:val="en-US"/>
        </w:rPr>
        <w:t xml:space="preserve"> taxable profits will be available to allow all or part of the asset to be recovered.</w:t>
      </w:r>
    </w:p>
    <w:p w:rsidR="00FD6AF2" w:rsidRPr="00AE2136" w:rsidRDefault="00FD6AF2"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lang w:val="en-US"/>
        </w:rPr>
      </w:pPr>
    </w:p>
    <w:p w:rsidR="00FD6AF2" w:rsidRPr="00AE2136" w:rsidRDefault="00FD6AF2"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lang w:val="en-US" w:eastAsia="zh-TW"/>
        </w:rPr>
      </w:pPr>
      <w:r w:rsidRPr="00AE2136">
        <w:rPr>
          <w:rFonts w:ascii="Times New Roman" w:hAnsi="Times New Roman" w:cs="Times New Roman"/>
          <w:lang w:val="en-US"/>
        </w:rPr>
        <w:t xml:space="preserve">Deferred tax assets and liabilities are measured at the tax rates that are expected to apply in the period in which the liability is settled or the asset </w:t>
      </w:r>
      <w:proofErr w:type="spellStart"/>
      <w:r w:rsidRPr="00AE2136">
        <w:rPr>
          <w:rFonts w:ascii="Times New Roman" w:hAnsi="Times New Roman" w:cs="Times New Roman"/>
          <w:lang w:val="en-US"/>
        </w:rPr>
        <w:t>realised</w:t>
      </w:r>
      <w:proofErr w:type="spellEnd"/>
      <w:r w:rsidRPr="00AE2136">
        <w:rPr>
          <w:rFonts w:ascii="Times New Roman" w:hAnsi="Times New Roman" w:cs="Times New Roman"/>
          <w:lang w:val="en-US"/>
        </w:rPr>
        <w:t xml:space="preserve">, based on tax rates (and tax laws) that have been enacted or substantively enacted by the end of the reporting period. </w:t>
      </w:r>
    </w:p>
    <w:p w:rsidR="0058743A" w:rsidRPr="00AE2136" w:rsidRDefault="0058743A"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lang w:val="en-US"/>
        </w:rPr>
      </w:pPr>
    </w:p>
    <w:p w:rsidR="007003F7" w:rsidRPr="00AE2136" w:rsidRDefault="007003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b/>
          <w:szCs w:val="22"/>
          <w:lang w:eastAsia="zh-TW"/>
        </w:rPr>
      </w:pPr>
      <w:r w:rsidRPr="00AE2136">
        <w:rPr>
          <w:rFonts w:ascii="Times New Roman" w:hAnsi="Times New Roman" w:cs="Times New Roman"/>
          <w:lang w:val="en-US"/>
        </w:rPr>
        <w:t xml:space="preserve">The measurement of deferred tax liabilities and assets reflects the tax consequences that would follow from the </w:t>
      </w:r>
      <w:proofErr w:type="gramStart"/>
      <w:r w:rsidRPr="00AE2136">
        <w:rPr>
          <w:rFonts w:ascii="Times New Roman" w:hAnsi="Times New Roman" w:cs="Times New Roman"/>
          <w:lang w:val="en-US"/>
        </w:rPr>
        <w:t>manner in which</w:t>
      </w:r>
      <w:proofErr w:type="gramEnd"/>
      <w:r w:rsidRPr="00AE2136">
        <w:rPr>
          <w:rFonts w:ascii="Times New Roman" w:hAnsi="Times New Roman" w:cs="Times New Roman"/>
          <w:lang w:val="en-US"/>
        </w:rPr>
        <w:t xml:space="preserve"> the Group expects, at the end of the reporting period, to recover or settle the carrying amount of its assets and liabilities.</w:t>
      </w:r>
    </w:p>
    <w:p w:rsidR="007003F7" w:rsidRPr="00AE2136" w:rsidRDefault="007003F7"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b/>
          <w:szCs w:val="22"/>
          <w:lang w:eastAsia="zh-TW"/>
        </w:rPr>
      </w:pPr>
    </w:p>
    <w:p w:rsidR="00E93275" w:rsidRPr="00AE2136" w:rsidRDefault="00E93275"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b/>
          <w:szCs w:val="22"/>
        </w:rPr>
      </w:pPr>
      <w:r w:rsidRPr="00AE2136">
        <w:rPr>
          <w:rFonts w:ascii="Times New Roman" w:hAnsi="Times New Roman" w:cs="Times New Roman"/>
          <w:b/>
          <w:szCs w:val="22"/>
        </w:rPr>
        <w:t>Provisions</w:t>
      </w:r>
    </w:p>
    <w:p w:rsidR="00E93275" w:rsidRPr="00AE2136" w:rsidRDefault="00E93275" w:rsidP="00DB0942">
      <w:pPr>
        <w:tabs>
          <w:tab w:val="num" w:pos="540"/>
        </w:tabs>
        <w:spacing w:line="260" w:lineRule="exact"/>
        <w:ind w:left="540"/>
        <w:jc w:val="both"/>
        <w:rPr>
          <w:rFonts w:ascii="Times New Roman" w:hAnsi="Times New Roman" w:cs="Times New Roman"/>
          <w:b/>
          <w:szCs w:val="22"/>
        </w:rPr>
      </w:pPr>
    </w:p>
    <w:p w:rsidR="00E93275" w:rsidRPr="00AE2136" w:rsidRDefault="00892F60"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szCs w:val="22"/>
        </w:rPr>
      </w:pPr>
      <w:r w:rsidRPr="00AE2136">
        <w:rPr>
          <w:rFonts w:ascii="Times New Roman" w:hAnsi="Times New Roman" w:cs="Times New Roman"/>
          <w:szCs w:val="22"/>
        </w:rPr>
        <w:t xml:space="preserve">Provisions are </w:t>
      </w:r>
      <w:r w:rsidR="005B2680" w:rsidRPr="00AE2136">
        <w:rPr>
          <w:rFonts w:ascii="Times New Roman" w:hAnsi="Times New Roman" w:cs="Times New Roman"/>
          <w:szCs w:val="22"/>
        </w:rPr>
        <w:t>recognise</w:t>
      </w:r>
      <w:r w:rsidRPr="00AE2136">
        <w:rPr>
          <w:rFonts w:ascii="Times New Roman" w:hAnsi="Times New Roman" w:cs="Times New Roman"/>
          <w:szCs w:val="22"/>
        </w:rPr>
        <w:t>d when the Group has a present obligation (legal or constructive) as a result</w:t>
      </w:r>
      <w:r w:rsidRPr="00AE2136">
        <w:rPr>
          <w:rFonts w:ascii="Times New Roman" w:hAnsi="Times New Roman" w:cs="Times New Roman"/>
          <w:szCs w:val="22"/>
          <w:lang w:eastAsia="zh-TW"/>
        </w:rPr>
        <w:t xml:space="preserve"> </w:t>
      </w:r>
      <w:r w:rsidRPr="00AE2136">
        <w:rPr>
          <w:rFonts w:ascii="Times New Roman" w:hAnsi="Times New Roman" w:cs="Times New Roman"/>
          <w:szCs w:val="22"/>
        </w:rPr>
        <w:t>of a past event, it is probable that the Group will be required to settle the obligation, and a reliable</w:t>
      </w:r>
      <w:r w:rsidRPr="00AE2136">
        <w:rPr>
          <w:rFonts w:ascii="Times New Roman" w:hAnsi="Times New Roman" w:cs="Times New Roman"/>
          <w:szCs w:val="22"/>
          <w:lang w:eastAsia="zh-TW"/>
        </w:rPr>
        <w:t xml:space="preserve"> </w:t>
      </w:r>
      <w:r w:rsidRPr="00AE2136">
        <w:rPr>
          <w:rFonts w:ascii="Times New Roman" w:hAnsi="Times New Roman" w:cs="Times New Roman"/>
          <w:szCs w:val="22"/>
        </w:rPr>
        <w:t>estimate can be made of the amount of the obligation.</w:t>
      </w:r>
    </w:p>
    <w:p w:rsidR="00892F60" w:rsidRPr="00AE2136" w:rsidRDefault="00892F60"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szCs w:val="22"/>
          <w:lang w:eastAsia="zh-TW"/>
        </w:rPr>
      </w:pPr>
    </w:p>
    <w:p w:rsidR="00E93275" w:rsidRPr="00AE2136" w:rsidRDefault="00892F60"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szCs w:val="22"/>
        </w:rPr>
      </w:pPr>
      <w:r w:rsidRPr="00AE2136">
        <w:rPr>
          <w:rFonts w:ascii="Times New Roman" w:hAnsi="Times New Roman" w:cs="Times New Roman"/>
          <w:szCs w:val="22"/>
        </w:rPr>
        <w:t xml:space="preserve">The amount </w:t>
      </w:r>
      <w:r w:rsidR="005B2680" w:rsidRPr="00AE2136">
        <w:rPr>
          <w:rFonts w:ascii="Times New Roman" w:hAnsi="Times New Roman" w:cs="Times New Roman"/>
          <w:szCs w:val="22"/>
        </w:rPr>
        <w:t>recognise</w:t>
      </w:r>
      <w:r w:rsidRPr="00AE2136">
        <w:rPr>
          <w:rFonts w:ascii="Times New Roman" w:hAnsi="Times New Roman" w:cs="Times New Roman"/>
          <w:szCs w:val="22"/>
        </w:rPr>
        <w:t>d as a provision is the best estimate of the consideration required to settle the</w:t>
      </w:r>
      <w:r w:rsidRPr="00AE2136">
        <w:rPr>
          <w:rFonts w:ascii="Times New Roman" w:hAnsi="Times New Roman" w:cs="Times New Roman"/>
          <w:szCs w:val="22"/>
          <w:lang w:eastAsia="zh-TW"/>
        </w:rPr>
        <w:t xml:space="preserve"> </w:t>
      </w:r>
      <w:r w:rsidRPr="00AE2136">
        <w:rPr>
          <w:rFonts w:ascii="Times New Roman" w:hAnsi="Times New Roman" w:cs="Times New Roman"/>
          <w:szCs w:val="22"/>
        </w:rPr>
        <w:t xml:space="preserve">present obligation at the end of the reporting period, </w:t>
      </w:r>
      <w:proofErr w:type="gramStart"/>
      <w:r w:rsidRPr="00AE2136">
        <w:rPr>
          <w:rFonts w:ascii="Times New Roman" w:hAnsi="Times New Roman" w:cs="Times New Roman"/>
          <w:szCs w:val="22"/>
        </w:rPr>
        <w:t>taking into account</w:t>
      </w:r>
      <w:proofErr w:type="gramEnd"/>
      <w:r w:rsidRPr="00AE2136">
        <w:rPr>
          <w:rFonts w:ascii="Times New Roman" w:hAnsi="Times New Roman" w:cs="Times New Roman"/>
          <w:szCs w:val="22"/>
        </w:rPr>
        <w:t xml:space="preserve"> the risks and uncertainties</w:t>
      </w:r>
      <w:r w:rsidRPr="00AE2136">
        <w:rPr>
          <w:rFonts w:ascii="Times New Roman" w:hAnsi="Times New Roman" w:cs="Times New Roman"/>
          <w:szCs w:val="22"/>
          <w:lang w:eastAsia="zh-TW"/>
        </w:rPr>
        <w:t xml:space="preserve"> </w:t>
      </w:r>
      <w:r w:rsidRPr="00AE2136">
        <w:rPr>
          <w:rFonts w:ascii="Times New Roman" w:hAnsi="Times New Roman" w:cs="Times New Roman"/>
          <w:szCs w:val="22"/>
        </w:rPr>
        <w:t>surrounding the obligation. When a provision is measured using the cash flows estimated to settle the</w:t>
      </w:r>
      <w:r w:rsidRPr="00AE2136">
        <w:rPr>
          <w:rFonts w:ascii="Times New Roman" w:hAnsi="Times New Roman" w:cs="Times New Roman"/>
          <w:szCs w:val="22"/>
          <w:lang w:eastAsia="zh-TW"/>
        </w:rPr>
        <w:t xml:space="preserve"> </w:t>
      </w:r>
      <w:r w:rsidRPr="00AE2136">
        <w:rPr>
          <w:rFonts w:ascii="Times New Roman" w:hAnsi="Times New Roman" w:cs="Times New Roman"/>
          <w:szCs w:val="22"/>
        </w:rPr>
        <w:t xml:space="preserve">present obligation, </w:t>
      </w:r>
      <w:proofErr w:type="gramStart"/>
      <w:r w:rsidRPr="00AE2136">
        <w:rPr>
          <w:rFonts w:ascii="Times New Roman" w:hAnsi="Times New Roman" w:cs="Times New Roman"/>
          <w:szCs w:val="22"/>
        </w:rPr>
        <w:t>its</w:t>
      </w:r>
      <w:proofErr w:type="gramEnd"/>
      <w:r w:rsidRPr="00AE2136">
        <w:rPr>
          <w:rFonts w:ascii="Times New Roman" w:hAnsi="Times New Roman" w:cs="Times New Roman"/>
          <w:szCs w:val="22"/>
        </w:rPr>
        <w:t xml:space="preserve"> carrying amount is the present value of those cash flows (where the effect of</w:t>
      </w:r>
      <w:r w:rsidRPr="00AE2136">
        <w:rPr>
          <w:rFonts w:ascii="Times New Roman" w:hAnsi="Times New Roman" w:cs="Times New Roman"/>
          <w:szCs w:val="22"/>
          <w:lang w:eastAsia="zh-TW"/>
        </w:rPr>
        <w:t xml:space="preserve"> </w:t>
      </w:r>
      <w:r w:rsidRPr="00AE2136">
        <w:rPr>
          <w:rFonts w:ascii="Times New Roman" w:hAnsi="Times New Roman" w:cs="Times New Roman"/>
          <w:szCs w:val="22"/>
        </w:rPr>
        <w:t>the time value of money is material).</w:t>
      </w:r>
    </w:p>
    <w:p w:rsidR="00E93275" w:rsidRPr="00AE2136" w:rsidRDefault="00E93275"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40"/>
        <w:jc w:val="both"/>
        <w:rPr>
          <w:rFonts w:ascii="Times New Roman" w:hAnsi="Times New Roman" w:cs="Times New Roman"/>
          <w:szCs w:val="22"/>
        </w:rPr>
      </w:pPr>
    </w:p>
    <w:p w:rsidR="00471EF4" w:rsidRPr="00AE2136" w:rsidRDefault="00892F60" w:rsidP="00DB0942">
      <w:pPr>
        <w:tabs>
          <w:tab w:val="num" w:pos="540"/>
          <w:tab w:val="left" w:pos="720"/>
          <w:tab w:val="left" w:pos="1620"/>
          <w:tab w:val="left" w:pos="4320"/>
          <w:tab w:val="center" w:pos="5580"/>
          <w:tab w:val="left" w:pos="6120"/>
          <w:tab w:val="decimal" w:pos="7380"/>
          <w:tab w:val="left" w:pos="7560"/>
          <w:tab w:val="decimal" w:pos="8820"/>
        </w:tabs>
        <w:spacing w:line="260" w:lineRule="exact"/>
        <w:ind w:left="531"/>
        <w:jc w:val="both"/>
        <w:rPr>
          <w:rFonts w:ascii="Times New Roman" w:hAnsi="Times New Roman" w:cs="Times New Roman"/>
          <w:szCs w:val="22"/>
        </w:rPr>
      </w:pPr>
      <w:r w:rsidRPr="00AE2136">
        <w:rPr>
          <w:rFonts w:ascii="Times New Roman" w:hAnsi="Times New Roman" w:cs="Times New Roman"/>
          <w:szCs w:val="22"/>
          <w:lang w:eastAsia="zh-TW"/>
        </w:rPr>
        <w:tab/>
      </w:r>
      <w:r w:rsidRPr="00AE2136">
        <w:rPr>
          <w:rFonts w:ascii="Times New Roman" w:hAnsi="Times New Roman" w:cs="Times New Roman"/>
          <w:szCs w:val="22"/>
        </w:rPr>
        <w:t>When some or all of the economic benefits required to settle a provision are expected to be</w:t>
      </w:r>
      <w:r w:rsidRPr="00AE2136">
        <w:rPr>
          <w:rFonts w:ascii="Times New Roman" w:hAnsi="Times New Roman" w:cs="Times New Roman"/>
          <w:szCs w:val="22"/>
          <w:lang w:eastAsia="zh-TW"/>
        </w:rPr>
        <w:t xml:space="preserve"> </w:t>
      </w:r>
      <w:r w:rsidRPr="00AE2136">
        <w:rPr>
          <w:rFonts w:ascii="Times New Roman" w:hAnsi="Times New Roman" w:cs="Times New Roman"/>
          <w:szCs w:val="22"/>
        </w:rPr>
        <w:t xml:space="preserve">recovered from a third party, a receivable is </w:t>
      </w:r>
      <w:r w:rsidR="005B2680" w:rsidRPr="00AE2136">
        <w:rPr>
          <w:rFonts w:ascii="Times New Roman" w:hAnsi="Times New Roman" w:cs="Times New Roman"/>
          <w:szCs w:val="22"/>
        </w:rPr>
        <w:t>recognise</w:t>
      </w:r>
      <w:r w:rsidRPr="00AE2136">
        <w:rPr>
          <w:rFonts w:ascii="Times New Roman" w:hAnsi="Times New Roman" w:cs="Times New Roman"/>
          <w:szCs w:val="22"/>
        </w:rPr>
        <w:t>d as an asset if it is virtually certain that</w:t>
      </w:r>
      <w:r w:rsidRPr="00AE2136">
        <w:rPr>
          <w:rFonts w:ascii="Times New Roman" w:hAnsi="Times New Roman" w:cs="Times New Roman"/>
          <w:szCs w:val="22"/>
          <w:lang w:eastAsia="zh-TW"/>
        </w:rPr>
        <w:t xml:space="preserve"> </w:t>
      </w:r>
      <w:r w:rsidRPr="00AE2136">
        <w:rPr>
          <w:rFonts w:ascii="Times New Roman" w:hAnsi="Times New Roman" w:cs="Times New Roman"/>
          <w:szCs w:val="22"/>
        </w:rPr>
        <w:t>reimbursement will be received and the amount of the receivable can be measured reliably.</w:t>
      </w:r>
    </w:p>
    <w:p w:rsidR="00892F60" w:rsidRPr="00AE2136" w:rsidRDefault="00892F60"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val="en-US" w:eastAsia="zh-TW"/>
        </w:rPr>
      </w:pPr>
    </w:p>
    <w:p w:rsidR="00B776D6" w:rsidRPr="00AE2136" w:rsidRDefault="00B776D6"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Cash and cash equivalents</w:t>
      </w:r>
    </w:p>
    <w:p w:rsidR="00B776D6" w:rsidRPr="00AE2136" w:rsidRDefault="00B776D6"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szCs w:val="22"/>
        </w:rPr>
      </w:pPr>
    </w:p>
    <w:p w:rsidR="00B776D6" w:rsidRPr="00AE2136" w:rsidRDefault="00B776D6"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szCs w:val="22"/>
        </w:rPr>
        <w:t>For the purposes of the consolidated statement of cash flows, cash and cash equivalents included cash on hand and in banks.</w:t>
      </w:r>
    </w:p>
    <w:p w:rsidR="006B22E0" w:rsidRPr="00AE2136" w:rsidRDefault="006B22E0" w:rsidP="006B22E0">
      <w:pPr>
        <w:tabs>
          <w:tab w:val="left" w:pos="360"/>
          <w:tab w:val="left" w:pos="5400"/>
          <w:tab w:val="right" w:pos="7380"/>
          <w:tab w:val="decimal" w:pos="8820"/>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6B22E0" w:rsidRPr="00AE2136" w:rsidRDefault="006B22E0" w:rsidP="006B22E0">
      <w:pPr>
        <w:pBdr>
          <w:bottom w:val="single" w:sz="12" w:space="1" w:color="auto"/>
        </w:pBdr>
        <w:tabs>
          <w:tab w:val="left" w:pos="360"/>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FOR THE YEAR ENDED 31 DECEMBER 201</w:t>
      </w:r>
      <w:r w:rsidR="00B73C0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6B22E0" w:rsidRPr="00AE2136" w:rsidRDefault="006B22E0" w:rsidP="006B22E0">
      <w:pPr>
        <w:tabs>
          <w:tab w:val="left" w:pos="720"/>
        </w:tabs>
        <w:jc w:val="both"/>
        <w:rPr>
          <w:rFonts w:ascii="Times New Roman" w:hAnsi="Times New Roman" w:cs="Times New Roman"/>
          <w:b/>
          <w:szCs w:val="22"/>
          <w:lang w:val="en-US" w:eastAsia="zh-TW"/>
        </w:rPr>
      </w:pPr>
    </w:p>
    <w:p w:rsidR="006B22E0" w:rsidRPr="00AE2136" w:rsidRDefault="006B22E0" w:rsidP="006B22E0">
      <w:pPr>
        <w:tabs>
          <w:tab w:val="left" w:pos="720"/>
        </w:tabs>
        <w:jc w:val="both"/>
        <w:rPr>
          <w:rFonts w:ascii="Times New Roman" w:hAnsi="Times New Roman" w:cs="Times New Roman"/>
          <w:b/>
          <w:szCs w:val="22"/>
          <w:lang w:val="en-US" w:eastAsia="zh-TW"/>
        </w:rPr>
      </w:pPr>
    </w:p>
    <w:p w:rsidR="00406F6B" w:rsidRPr="00AE2136" w:rsidRDefault="00354EAD" w:rsidP="00406F6B">
      <w:pPr>
        <w:tabs>
          <w:tab w:val="left" w:pos="540"/>
        </w:tabs>
        <w:spacing w:line="260" w:lineRule="exact"/>
        <w:ind w:left="18"/>
        <w:jc w:val="both"/>
        <w:rPr>
          <w:rFonts w:ascii="Times New Roman" w:hAnsi="Times New Roman" w:cs="Times New Roman"/>
          <w:b/>
          <w:szCs w:val="22"/>
        </w:rPr>
      </w:pPr>
      <w:r>
        <w:rPr>
          <w:rFonts w:ascii="Times New Roman" w:hAnsi="Times New Roman" w:cs="Times New Roman"/>
          <w:b/>
          <w:szCs w:val="22"/>
        </w:rPr>
        <w:t>3</w:t>
      </w:r>
      <w:r w:rsidR="00406F6B" w:rsidRPr="00AE2136">
        <w:rPr>
          <w:rFonts w:ascii="Times New Roman" w:hAnsi="Times New Roman" w:cs="Times New Roman"/>
          <w:b/>
          <w:szCs w:val="22"/>
        </w:rPr>
        <w:t>.</w:t>
      </w:r>
      <w:r w:rsidR="00406F6B" w:rsidRPr="00AE2136">
        <w:rPr>
          <w:rFonts w:ascii="Times New Roman" w:hAnsi="Times New Roman" w:cs="Times New Roman"/>
          <w:b/>
          <w:szCs w:val="22"/>
        </w:rPr>
        <w:tab/>
        <w:t>SIGNIFICANT ACCOUNTING POLICIES (CONTINUED)</w:t>
      </w:r>
    </w:p>
    <w:p w:rsidR="00B776D6" w:rsidRPr="00AE2136" w:rsidRDefault="00B776D6"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val="en-US" w:eastAsia="zh-TW"/>
        </w:rPr>
      </w:pPr>
    </w:p>
    <w:p w:rsidR="006B22E0" w:rsidRPr="00AE2136" w:rsidRDefault="006B22E0" w:rsidP="006B22E0">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 xml:space="preserve">Financial instruments </w:t>
      </w:r>
    </w:p>
    <w:p w:rsidR="006B22E0" w:rsidRPr="00AE2136" w:rsidRDefault="006B22E0"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6B22E0" w:rsidRPr="00AE2136" w:rsidRDefault="006B22E0" w:rsidP="006B22E0">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(i)</w:t>
      </w:r>
      <w:r w:rsidRPr="00AE2136">
        <w:rPr>
          <w:rFonts w:ascii="Times New Roman" w:hAnsi="Times New Roman" w:cs="Times New Roman"/>
          <w:b/>
          <w:lang w:eastAsia="zh-TW"/>
        </w:rPr>
        <w:tab/>
        <w:t>Financial assets</w:t>
      </w:r>
    </w:p>
    <w:p w:rsidR="006B22E0" w:rsidRPr="00AE2136" w:rsidRDefault="006B22E0" w:rsidP="00B342FE">
      <w:pPr>
        <w:tabs>
          <w:tab w:val="num" w:pos="540"/>
          <w:tab w:val="left" w:pos="720"/>
          <w:tab w:val="left" w:pos="1620"/>
          <w:tab w:val="left" w:pos="4320"/>
          <w:tab w:val="center" w:pos="5580"/>
          <w:tab w:val="left" w:pos="6120"/>
          <w:tab w:val="decimal" w:pos="7380"/>
          <w:tab w:val="left" w:pos="7560"/>
          <w:tab w:val="decimal" w:pos="8820"/>
        </w:tabs>
        <w:spacing w:line="260" w:lineRule="exact"/>
        <w:ind w:left="531"/>
        <w:jc w:val="both"/>
        <w:rPr>
          <w:rFonts w:ascii="Times New Roman" w:hAnsi="Times New Roman" w:cs="Times New Roman"/>
          <w:szCs w:val="22"/>
        </w:rPr>
      </w:pP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A financial asset (unless it is a trade receivable without a significant financing component) is initially measured at fair value plus, for an item not at FVTPL, transaction costs that are directly attributable to its acquisition or issue. A trade receivable without a significant financing component is initially measured at the transaction price.</w:t>
      </w: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 xml:space="preserve">All regular way purchases and sales of financial assets are recognised on the trade date, that is, the date that the Group commits to purchase or sell the asset. Regular way purchases or sales are purchases or sales of financial assets that require delivery of assets within the period generally established by regulation or convention in the </w:t>
      </w:r>
      <w:proofErr w:type="gramStart"/>
      <w:r w:rsidRPr="00AE2136">
        <w:rPr>
          <w:rFonts w:ascii="Times New Roman" w:hAnsi="Times New Roman" w:cs="Times New Roman"/>
          <w:szCs w:val="22"/>
        </w:rPr>
        <w:t>market place</w:t>
      </w:r>
      <w:proofErr w:type="gramEnd"/>
      <w:r w:rsidRPr="00AE2136">
        <w:rPr>
          <w:rFonts w:ascii="Times New Roman" w:hAnsi="Times New Roman" w:cs="Times New Roman"/>
          <w:szCs w:val="22"/>
        </w:rPr>
        <w:t>.</w:t>
      </w: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Financial assets with embedded derivatives are considered in their entirely when determining whether their cash flows are solely payment of principal and interest.</w:t>
      </w: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b/>
          <w:szCs w:val="22"/>
          <w:u w:val="single"/>
        </w:rPr>
      </w:pPr>
      <w:r w:rsidRPr="00AE2136">
        <w:rPr>
          <w:rFonts w:ascii="Times New Roman" w:hAnsi="Times New Roman" w:cs="Times New Roman"/>
          <w:b/>
          <w:szCs w:val="22"/>
          <w:u w:val="single"/>
        </w:rPr>
        <w:t>Debt instruments</w:t>
      </w: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Subsequent measurement of debt instruments depends on the Group’s business model for managing the asset and the cash flow characteristics of the asset. There are three measurement categories into which the Group classifies its debt instruments:</w:t>
      </w: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Amortised cost: Assets that are held for collection of contractual cash flows where those cash flows represent solely payments of principal and interest are measured at amortised cost. Financial assets at amortised cost are subsequently measured using the effective interest rate method. Interest income, foreign exchange gains and losses and impairment are recognised in profit or loss. Any gain on derecognition is recognised in profit or loss.</w:t>
      </w:r>
    </w:p>
    <w:p w:rsidR="006B22E0"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D34C42" w:rsidRPr="00AE2136" w:rsidRDefault="00D34C42"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Pr>
          <w:rFonts w:ascii="Times New Roman" w:hAnsi="Times New Roman" w:cs="Times New Roman"/>
          <w:szCs w:val="22"/>
        </w:rPr>
        <w:t xml:space="preserve">FVTPL: Financial assets at FVTPL include financial assets held for trading, financial assets designated upon initial recognition at FVTPL, or financial assets mandatorily required to be measured at fair value.  Financial assets are classified as held for trading if they are acquired for the purpose of selling or repurchasing in the near term.  Derivatives, including separated embedded derivatives, are also classified as held for trading unless they are designated as effective hedging instruments.  Financial assets with cash flows that are not solely payments of principal and interest are classified and measured at FVTPL, irrespective of the business model.  Notwithstanding the criteria for debt instruments to be classified at amortised cost or at </w:t>
      </w:r>
      <w:r w:rsidR="008C00C9">
        <w:rPr>
          <w:rFonts w:ascii="Times New Roman" w:hAnsi="Times New Roman" w:cs="Times New Roman"/>
          <w:szCs w:val="22"/>
        </w:rPr>
        <w:t>fair value through other comprehensive income (“</w:t>
      </w:r>
      <w:r>
        <w:rPr>
          <w:rFonts w:ascii="Times New Roman" w:hAnsi="Times New Roman" w:cs="Times New Roman"/>
          <w:szCs w:val="22"/>
        </w:rPr>
        <w:t>FVOCI</w:t>
      </w:r>
      <w:r w:rsidR="008C00C9">
        <w:rPr>
          <w:rFonts w:ascii="Times New Roman" w:hAnsi="Times New Roman" w:cs="Times New Roman"/>
          <w:szCs w:val="22"/>
        </w:rPr>
        <w:t>”)</w:t>
      </w:r>
      <w:r>
        <w:rPr>
          <w:rFonts w:ascii="Times New Roman" w:hAnsi="Times New Roman" w:cs="Times New Roman"/>
          <w:szCs w:val="22"/>
        </w:rPr>
        <w:t>, as described above, debt instruments may be designated at FVTPL on initial recognition if doing so eliminates, or significantly reduces, an accounting mismatch.</w:t>
      </w: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6B22E0" w:rsidRPr="00AE2136" w:rsidRDefault="006B22E0" w:rsidP="006B22E0">
      <w:pPr>
        <w:tabs>
          <w:tab w:val="left" w:pos="360"/>
          <w:tab w:val="left" w:pos="5400"/>
          <w:tab w:val="right" w:pos="7380"/>
          <w:tab w:val="decimal" w:pos="8820"/>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6B22E0" w:rsidRPr="00AE2136" w:rsidRDefault="006B22E0" w:rsidP="006B22E0">
      <w:pPr>
        <w:pBdr>
          <w:bottom w:val="single" w:sz="12" w:space="1" w:color="auto"/>
        </w:pBdr>
        <w:tabs>
          <w:tab w:val="left" w:pos="360"/>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FOR THE YEAR ENDED 31 DECEMBER 201</w:t>
      </w:r>
      <w:r w:rsidR="00B73C0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6B22E0" w:rsidRPr="00AE2136" w:rsidRDefault="006B22E0" w:rsidP="006B22E0">
      <w:pPr>
        <w:tabs>
          <w:tab w:val="left" w:pos="720"/>
        </w:tabs>
        <w:jc w:val="both"/>
        <w:rPr>
          <w:rFonts w:ascii="Times New Roman" w:hAnsi="Times New Roman" w:cs="Times New Roman"/>
          <w:b/>
          <w:szCs w:val="22"/>
          <w:lang w:val="en-US" w:eastAsia="zh-TW"/>
        </w:rPr>
      </w:pPr>
    </w:p>
    <w:p w:rsidR="006B22E0" w:rsidRPr="00AE2136" w:rsidRDefault="006B22E0" w:rsidP="006B22E0">
      <w:pPr>
        <w:tabs>
          <w:tab w:val="left" w:pos="720"/>
        </w:tabs>
        <w:jc w:val="both"/>
        <w:rPr>
          <w:rFonts w:ascii="Times New Roman" w:hAnsi="Times New Roman" w:cs="Times New Roman"/>
          <w:b/>
          <w:szCs w:val="22"/>
          <w:lang w:val="en-US" w:eastAsia="zh-TW"/>
        </w:rPr>
      </w:pPr>
    </w:p>
    <w:p w:rsidR="00406F6B" w:rsidRPr="00AE2136" w:rsidRDefault="00354EAD" w:rsidP="00406F6B">
      <w:pPr>
        <w:tabs>
          <w:tab w:val="left" w:pos="540"/>
        </w:tabs>
        <w:spacing w:line="260" w:lineRule="exact"/>
        <w:ind w:left="18"/>
        <w:jc w:val="both"/>
        <w:rPr>
          <w:rFonts w:ascii="Times New Roman" w:hAnsi="Times New Roman" w:cs="Times New Roman"/>
          <w:b/>
          <w:szCs w:val="22"/>
        </w:rPr>
      </w:pPr>
      <w:r>
        <w:rPr>
          <w:rFonts w:ascii="Times New Roman" w:hAnsi="Times New Roman" w:cs="Times New Roman"/>
          <w:b/>
          <w:szCs w:val="22"/>
        </w:rPr>
        <w:t>3</w:t>
      </w:r>
      <w:r w:rsidR="00406F6B" w:rsidRPr="00AE2136">
        <w:rPr>
          <w:rFonts w:ascii="Times New Roman" w:hAnsi="Times New Roman" w:cs="Times New Roman"/>
          <w:b/>
          <w:szCs w:val="22"/>
        </w:rPr>
        <w:t>.</w:t>
      </w:r>
      <w:r w:rsidR="00406F6B" w:rsidRPr="00AE2136">
        <w:rPr>
          <w:rFonts w:ascii="Times New Roman" w:hAnsi="Times New Roman" w:cs="Times New Roman"/>
          <w:b/>
          <w:szCs w:val="22"/>
        </w:rPr>
        <w:tab/>
        <w:t>SIGNIFICANT ACCOUNTING POLICIES (CONTINUED)</w:t>
      </w:r>
    </w:p>
    <w:p w:rsidR="006B22E0" w:rsidRPr="00AE2136" w:rsidRDefault="006B22E0" w:rsidP="006B22E0">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val="en-US" w:eastAsia="zh-TW"/>
        </w:rPr>
      </w:pPr>
    </w:p>
    <w:p w:rsidR="006B22E0" w:rsidRPr="00AE2136" w:rsidRDefault="006B22E0" w:rsidP="006B22E0">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 xml:space="preserve">Financial instruments </w:t>
      </w:r>
      <w:r w:rsidR="00CE750C" w:rsidRPr="00AE2136">
        <w:rPr>
          <w:rFonts w:ascii="Times New Roman" w:hAnsi="Times New Roman" w:cs="Times New Roman"/>
          <w:b/>
          <w:lang w:eastAsia="zh-TW"/>
        </w:rPr>
        <w:t>(Continued)</w:t>
      </w:r>
    </w:p>
    <w:p w:rsidR="006B22E0" w:rsidRPr="00AE2136" w:rsidRDefault="006B22E0" w:rsidP="006B22E0">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6B22E0" w:rsidRPr="00AE2136" w:rsidRDefault="006B22E0" w:rsidP="006B22E0">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(i)</w:t>
      </w:r>
      <w:r w:rsidRPr="00AE2136">
        <w:rPr>
          <w:rFonts w:ascii="Times New Roman" w:hAnsi="Times New Roman" w:cs="Times New Roman"/>
          <w:b/>
          <w:lang w:eastAsia="zh-TW"/>
        </w:rPr>
        <w:tab/>
        <w:t>Financial assets (Continued)</w:t>
      </w: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b/>
          <w:szCs w:val="22"/>
          <w:u w:val="single"/>
        </w:rPr>
      </w:pP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b/>
          <w:szCs w:val="22"/>
          <w:u w:val="single"/>
        </w:rPr>
      </w:pPr>
      <w:r w:rsidRPr="00AE2136">
        <w:rPr>
          <w:rFonts w:ascii="Times New Roman" w:hAnsi="Times New Roman" w:cs="Times New Roman"/>
          <w:b/>
          <w:szCs w:val="22"/>
          <w:u w:val="single"/>
        </w:rPr>
        <w:t>Equity instruments</w:t>
      </w: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 xml:space="preserve">On initial recognition of an equity investment that is not held for trading, the Group could irrevocably elect to present subsequent changes in the investment’s fair value in other comprehensive income. This election is made on an investment-by-investment basis. Equity investments at </w:t>
      </w:r>
      <w:r w:rsidR="00CE750C" w:rsidRPr="00AE2136">
        <w:rPr>
          <w:rFonts w:ascii="Times New Roman" w:hAnsi="Times New Roman" w:cs="Times New Roman"/>
          <w:szCs w:val="22"/>
        </w:rPr>
        <w:t>FVOCI</w:t>
      </w:r>
      <w:r w:rsidRPr="00AE2136">
        <w:rPr>
          <w:rFonts w:ascii="Times New Roman" w:hAnsi="Times New Roman" w:cs="Times New Roman"/>
          <w:szCs w:val="22"/>
        </w:rPr>
        <w:t xml:space="preserve"> are measured at fair value. Dividend income are recognised in profit or loss unless the dividend income clearly represents a recovery of part of the cost of the investments. Other net gains and losses are recognised in other comprehensive income and are not reclassified to profit or loss. All other equity instruments are classified as FVTPL, whereby changes in fair value, dividends and interest income are recognised in profit or loss.</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CE750C">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(ii)</w:t>
      </w:r>
      <w:r w:rsidRPr="00AE2136">
        <w:rPr>
          <w:rFonts w:ascii="Times New Roman" w:hAnsi="Times New Roman" w:cs="Times New Roman"/>
          <w:b/>
          <w:lang w:eastAsia="zh-TW"/>
        </w:rPr>
        <w:tab/>
        <w:t>Impairment loss on financial assets</w:t>
      </w:r>
    </w:p>
    <w:p w:rsidR="006B22E0" w:rsidRPr="00AE2136" w:rsidRDefault="006B22E0"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 xml:space="preserve">The Group recognises loss allowances for </w:t>
      </w:r>
      <w:r w:rsidR="00B60618">
        <w:rPr>
          <w:rFonts w:ascii="Times New Roman" w:hAnsi="Times New Roman" w:cs="Times New Roman"/>
          <w:szCs w:val="22"/>
        </w:rPr>
        <w:t>expected credit losses (“</w:t>
      </w:r>
      <w:r w:rsidRPr="00AE2136">
        <w:rPr>
          <w:rFonts w:ascii="Times New Roman" w:hAnsi="Times New Roman" w:cs="Times New Roman"/>
          <w:szCs w:val="22"/>
        </w:rPr>
        <w:t>ECL</w:t>
      </w:r>
      <w:r w:rsidR="00F47ED4" w:rsidRPr="00AE2136">
        <w:rPr>
          <w:rFonts w:ascii="Times New Roman" w:hAnsi="Times New Roman" w:cs="Times New Roman"/>
          <w:szCs w:val="22"/>
        </w:rPr>
        <w:t>s</w:t>
      </w:r>
      <w:r w:rsidR="00B60618">
        <w:rPr>
          <w:rFonts w:ascii="Times New Roman" w:hAnsi="Times New Roman" w:cs="Times New Roman"/>
          <w:szCs w:val="22"/>
        </w:rPr>
        <w:t>”)</w:t>
      </w:r>
      <w:r w:rsidRPr="00AE2136">
        <w:rPr>
          <w:rFonts w:ascii="Times New Roman" w:hAnsi="Times New Roman" w:cs="Times New Roman"/>
          <w:szCs w:val="22"/>
        </w:rPr>
        <w:t xml:space="preserve"> on financial assets measured at amortised cost. The ECLs are measured on either of the following bases: (1) 12-month ECLs: these are the ECLs that result from possible default events within the 12 months after the reporting date</w:t>
      </w:r>
      <w:r w:rsidR="003C56BF" w:rsidRPr="00AE2136">
        <w:rPr>
          <w:rFonts w:ascii="Times New Roman" w:hAnsi="Times New Roman" w:cs="Times New Roman"/>
          <w:szCs w:val="22"/>
        </w:rPr>
        <w:t>;</w:t>
      </w:r>
      <w:r w:rsidRPr="00AE2136">
        <w:rPr>
          <w:rFonts w:ascii="Times New Roman" w:hAnsi="Times New Roman" w:cs="Times New Roman"/>
          <w:szCs w:val="22"/>
        </w:rPr>
        <w:t xml:space="preserve"> and (2) lifetime ECLs: these are ECLs that result from all possible default events over the expected life of a financial instrument. The maximum period considered when estimating ECLs is the maximum contractual period over which the Group is exposed to credit risk.</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ECLs are a probability-weighted estimate of credit losses. Credit losses are measured as the difference between all contractual cash flows that are due to the Group in accordance with the contract and all the cash flows that the Group expects to receive. The shortfall is then discounted at an approximation to the asset</w:t>
      </w:r>
      <w:r w:rsidR="00F47ED4" w:rsidRPr="00AE2136">
        <w:rPr>
          <w:rFonts w:ascii="Times New Roman" w:hAnsi="Times New Roman" w:cs="Times New Roman"/>
          <w:szCs w:val="22"/>
        </w:rPr>
        <w:t>’</w:t>
      </w:r>
      <w:r w:rsidRPr="00AE2136">
        <w:rPr>
          <w:rFonts w:ascii="Times New Roman" w:hAnsi="Times New Roman" w:cs="Times New Roman"/>
          <w:szCs w:val="22"/>
        </w:rPr>
        <w:t xml:space="preserve">s original effective interest rate.  </w:t>
      </w:r>
    </w:p>
    <w:p w:rsidR="00CE750C" w:rsidRPr="00AE2136" w:rsidRDefault="00CE750C" w:rsidP="00CE750C">
      <w:pPr>
        <w:tabs>
          <w:tab w:val="left" w:pos="360"/>
          <w:tab w:val="left" w:pos="5400"/>
          <w:tab w:val="right" w:pos="7380"/>
          <w:tab w:val="decimal" w:pos="8820"/>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CE750C" w:rsidRPr="00AE2136" w:rsidRDefault="00CE750C" w:rsidP="00CE750C">
      <w:pPr>
        <w:pBdr>
          <w:bottom w:val="single" w:sz="12" w:space="1" w:color="auto"/>
        </w:pBdr>
        <w:tabs>
          <w:tab w:val="left" w:pos="360"/>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FOR THE YEAR ENDED 31 DECEMBER 201</w:t>
      </w:r>
      <w:r w:rsidR="00B73C0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CE750C" w:rsidRPr="00AE2136" w:rsidRDefault="00CE750C" w:rsidP="00CE750C">
      <w:pPr>
        <w:tabs>
          <w:tab w:val="left" w:pos="720"/>
        </w:tabs>
        <w:jc w:val="both"/>
        <w:rPr>
          <w:rFonts w:ascii="Times New Roman" w:hAnsi="Times New Roman" w:cs="Times New Roman"/>
          <w:b/>
          <w:szCs w:val="22"/>
          <w:lang w:val="en-US" w:eastAsia="zh-TW"/>
        </w:rPr>
      </w:pPr>
    </w:p>
    <w:p w:rsidR="00CE750C" w:rsidRPr="00AE2136" w:rsidRDefault="00CE750C" w:rsidP="00CE750C">
      <w:pPr>
        <w:tabs>
          <w:tab w:val="left" w:pos="720"/>
        </w:tabs>
        <w:jc w:val="both"/>
        <w:rPr>
          <w:rFonts w:ascii="Times New Roman" w:hAnsi="Times New Roman" w:cs="Times New Roman"/>
          <w:b/>
          <w:szCs w:val="22"/>
          <w:lang w:val="en-US" w:eastAsia="zh-TW"/>
        </w:rPr>
      </w:pPr>
    </w:p>
    <w:p w:rsidR="00406F6B" w:rsidRPr="00AE2136" w:rsidRDefault="00354EAD" w:rsidP="00406F6B">
      <w:pPr>
        <w:tabs>
          <w:tab w:val="left" w:pos="540"/>
        </w:tabs>
        <w:spacing w:line="260" w:lineRule="exact"/>
        <w:ind w:left="18"/>
        <w:jc w:val="both"/>
        <w:rPr>
          <w:rFonts w:ascii="Times New Roman" w:hAnsi="Times New Roman" w:cs="Times New Roman"/>
          <w:b/>
          <w:szCs w:val="22"/>
        </w:rPr>
      </w:pPr>
      <w:r>
        <w:rPr>
          <w:rFonts w:ascii="Times New Roman" w:hAnsi="Times New Roman" w:cs="Times New Roman"/>
          <w:b/>
          <w:szCs w:val="22"/>
        </w:rPr>
        <w:t>3</w:t>
      </w:r>
      <w:r w:rsidR="00406F6B" w:rsidRPr="00AE2136">
        <w:rPr>
          <w:rFonts w:ascii="Times New Roman" w:hAnsi="Times New Roman" w:cs="Times New Roman"/>
          <w:b/>
          <w:szCs w:val="22"/>
        </w:rPr>
        <w:t>.</w:t>
      </w:r>
      <w:r w:rsidR="00406F6B" w:rsidRPr="00AE2136">
        <w:rPr>
          <w:rFonts w:ascii="Times New Roman" w:hAnsi="Times New Roman" w:cs="Times New Roman"/>
          <w:b/>
          <w:szCs w:val="22"/>
        </w:rPr>
        <w:tab/>
        <w:t>SIGNIFICANT ACCOUNTING POLICIES (CONTINUED)</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val="en-US" w:eastAsia="zh-TW"/>
        </w:rPr>
      </w:pP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Financial instruments (Continued)</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CE750C">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(ii)</w:t>
      </w:r>
      <w:r w:rsidRPr="00AE2136">
        <w:rPr>
          <w:rFonts w:ascii="Times New Roman" w:hAnsi="Times New Roman" w:cs="Times New Roman"/>
          <w:b/>
          <w:lang w:eastAsia="zh-TW"/>
        </w:rPr>
        <w:tab/>
        <w:t>Impairment loss on financial assets (Continued)</w:t>
      </w:r>
    </w:p>
    <w:p w:rsidR="00CE750C" w:rsidRPr="00AE2136" w:rsidRDefault="00CE750C" w:rsidP="00B342FE">
      <w:pPr>
        <w:tabs>
          <w:tab w:val="num" w:pos="540"/>
          <w:tab w:val="left" w:pos="720"/>
          <w:tab w:val="left" w:pos="1620"/>
          <w:tab w:val="left" w:pos="4320"/>
          <w:tab w:val="center" w:pos="5580"/>
          <w:tab w:val="left" w:pos="6120"/>
          <w:tab w:val="decimal" w:pos="7380"/>
          <w:tab w:val="left" w:pos="7560"/>
          <w:tab w:val="decimal" w:pos="8820"/>
        </w:tabs>
        <w:spacing w:line="260" w:lineRule="exact"/>
        <w:ind w:left="531"/>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For debt financial assets, the ECLs are based on the 12-month ECLs. However, when there has been a significant increase in credit risk since origination, the allowance will be based on the lifetime ECLs.</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When determining whether the credit risk of a financial asset has increased significantly since initial recognition and when estimating ECL</w:t>
      </w:r>
      <w:r w:rsidR="00D24BA0" w:rsidRPr="00AE2136">
        <w:rPr>
          <w:rFonts w:ascii="Times New Roman" w:hAnsi="Times New Roman" w:cs="Times New Roman"/>
          <w:szCs w:val="22"/>
        </w:rPr>
        <w:t>s</w:t>
      </w:r>
      <w:r w:rsidRPr="00AE2136">
        <w:rPr>
          <w:rFonts w:ascii="Times New Roman" w:hAnsi="Times New Roman" w:cs="Times New Roman"/>
          <w:szCs w:val="22"/>
        </w:rPr>
        <w:t>, the Group considers reasonable and supportable information that is relevant and available without undue cost or effort. This includes both quantitative and qualitative information analysis, based on the Group’s historical experience and informed credit assessment and including forward-looking information.</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The Group assumes that the credit risk on a financial asset has increased significantly if it is more than 30 days past due.</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 w:val="20"/>
          <w:szCs w:val="20"/>
          <w:lang w:eastAsia="zh-HK"/>
        </w:rPr>
      </w:pPr>
      <w:r w:rsidRPr="00AE2136">
        <w:rPr>
          <w:rFonts w:ascii="Times New Roman" w:hAnsi="Times New Roman" w:cs="Times New Roman"/>
          <w:szCs w:val="22"/>
        </w:rPr>
        <w:t>Despite the foregoing, the Group assumes that the credit risk on a debt instrument has not increased significantly since initial recognition if the debt instrument is determined to have low credit risk at the reporting date. A debt instrument is determined to have low credit risk if (</w:t>
      </w:r>
      <w:r w:rsidR="00A517AA" w:rsidRPr="00AE2136">
        <w:rPr>
          <w:rFonts w:ascii="Times New Roman" w:hAnsi="Times New Roman" w:cs="Times New Roman"/>
          <w:szCs w:val="22"/>
        </w:rPr>
        <w:t>1</w:t>
      </w:r>
      <w:r w:rsidRPr="00AE2136">
        <w:rPr>
          <w:rFonts w:ascii="Times New Roman" w:hAnsi="Times New Roman" w:cs="Times New Roman"/>
          <w:szCs w:val="22"/>
        </w:rPr>
        <w:t>) it has a low risk of default; (</w:t>
      </w:r>
      <w:r w:rsidR="00A517AA" w:rsidRPr="00AE2136">
        <w:rPr>
          <w:rFonts w:ascii="Times New Roman" w:hAnsi="Times New Roman" w:cs="Times New Roman"/>
          <w:szCs w:val="22"/>
        </w:rPr>
        <w:t>2</w:t>
      </w:r>
      <w:r w:rsidRPr="00AE2136">
        <w:rPr>
          <w:rFonts w:ascii="Times New Roman" w:hAnsi="Times New Roman" w:cs="Times New Roman"/>
          <w:szCs w:val="22"/>
        </w:rPr>
        <w:t>) the borrower has a strong capacity to meet its contractual cash flow obligations in the near term; and (</w:t>
      </w:r>
      <w:r w:rsidR="00A517AA" w:rsidRPr="00AE2136">
        <w:rPr>
          <w:rFonts w:ascii="Times New Roman" w:hAnsi="Times New Roman" w:cs="Times New Roman"/>
          <w:szCs w:val="22"/>
        </w:rPr>
        <w:t>3</w:t>
      </w:r>
      <w:r w:rsidRPr="00AE2136">
        <w:rPr>
          <w:rFonts w:ascii="Times New Roman" w:hAnsi="Times New Roman" w:cs="Times New Roman"/>
          <w:szCs w:val="22"/>
        </w:rPr>
        <w:t>) adverse changes in economic and business conditions in the longer term may, but will not necessarily, reduce the ability of the borrower to fulfil its contractual cash flow obligations.</w:t>
      </w:r>
      <w:r w:rsidRPr="00AE2136">
        <w:rPr>
          <w:rFonts w:ascii="Times New Roman" w:hAnsi="Times New Roman" w:cs="Times New Roman"/>
          <w:sz w:val="20"/>
          <w:szCs w:val="20"/>
          <w:lang w:eastAsia="zh-HK"/>
        </w:rPr>
        <w:t xml:space="preserve"> </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The Group considers a financial asset to be in default when: (1) the borrower is unlikely to pay its credit obligations to the Group in full, without recourse by the Group to actions such as realising security (if any is held); or (2) the financial asset is more than 90 days past due.</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CE750C">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A financial asset is credit-impaired when one or more events of default that have a detrimental impact on the estimated future cash flows of that financial asset have occurred. Evidence that a financial asset is credit-impaired includes observable data about the following events:</w:t>
      </w:r>
    </w:p>
    <w:p w:rsidR="00CE750C" w:rsidRPr="00AE2136" w:rsidRDefault="00CE750C" w:rsidP="00CE750C">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CE750C">
      <w:pPr>
        <w:tabs>
          <w:tab w:val="left" w:pos="1418"/>
          <w:tab w:val="left" w:pos="4320"/>
          <w:tab w:val="center" w:pos="5580"/>
          <w:tab w:val="left" w:pos="6120"/>
          <w:tab w:val="decimal" w:pos="7380"/>
          <w:tab w:val="left" w:pos="7560"/>
          <w:tab w:val="decimal" w:pos="8820"/>
        </w:tabs>
        <w:spacing w:line="260" w:lineRule="exact"/>
        <w:ind w:left="1418" w:hanging="284"/>
        <w:jc w:val="both"/>
        <w:rPr>
          <w:rFonts w:ascii="Times New Roman" w:hAnsi="Times New Roman" w:cs="Times New Roman"/>
          <w:szCs w:val="22"/>
        </w:rPr>
      </w:pPr>
      <w:r w:rsidRPr="00AE2136">
        <w:rPr>
          <w:rFonts w:ascii="Times New Roman" w:hAnsi="Times New Roman" w:cs="Times New Roman"/>
          <w:szCs w:val="22"/>
        </w:rPr>
        <w:t>-</w:t>
      </w:r>
      <w:r w:rsidRPr="00AE2136">
        <w:rPr>
          <w:rFonts w:ascii="Times New Roman" w:hAnsi="Times New Roman" w:cs="Times New Roman"/>
          <w:szCs w:val="22"/>
        </w:rPr>
        <w:tab/>
        <w:t>significant financial difficulty of the issuer or the borrower;</w:t>
      </w:r>
    </w:p>
    <w:p w:rsidR="00CE750C" w:rsidRPr="00AE2136" w:rsidRDefault="00CE750C" w:rsidP="00CE750C">
      <w:pPr>
        <w:tabs>
          <w:tab w:val="left" w:pos="1418"/>
          <w:tab w:val="left" w:pos="4320"/>
          <w:tab w:val="center" w:pos="5580"/>
          <w:tab w:val="left" w:pos="6120"/>
          <w:tab w:val="decimal" w:pos="7380"/>
          <w:tab w:val="left" w:pos="7560"/>
          <w:tab w:val="decimal" w:pos="8820"/>
        </w:tabs>
        <w:spacing w:line="260" w:lineRule="exact"/>
        <w:ind w:left="1418" w:hanging="284"/>
        <w:jc w:val="both"/>
        <w:rPr>
          <w:rFonts w:ascii="Times New Roman" w:hAnsi="Times New Roman" w:cs="Times New Roman"/>
          <w:szCs w:val="22"/>
        </w:rPr>
      </w:pPr>
      <w:r w:rsidRPr="00AE2136">
        <w:rPr>
          <w:rFonts w:ascii="Times New Roman" w:hAnsi="Times New Roman" w:cs="Times New Roman"/>
          <w:szCs w:val="22"/>
        </w:rPr>
        <w:t>-</w:t>
      </w:r>
      <w:r w:rsidRPr="00AE2136">
        <w:rPr>
          <w:rFonts w:ascii="Times New Roman" w:hAnsi="Times New Roman" w:cs="Times New Roman"/>
          <w:szCs w:val="22"/>
        </w:rPr>
        <w:tab/>
        <w:t>a breach of contract, such as a default or past due event;</w:t>
      </w:r>
    </w:p>
    <w:p w:rsidR="00CE750C" w:rsidRPr="00AE2136" w:rsidRDefault="00CE750C" w:rsidP="00CE750C">
      <w:pPr>
        <w:tabs>
          <w:tab w:val="left" w:pos="1418"/>
          <w:tab w:val="left" w:pos="4320"/>
          <w:tab w:val="center" w:pos="5580"/>
          <w:tab w:val="left" w:pos="6120"/>
          <w:tab w:val="decimal" w:pos="7380"/>
          <w:tab w:val="left" w:pos="7560"/>
          <w:tab w:val="decimal" w:pos="8820"/>
        </w:tabs>
        <w:spacing w:line="260" w:lineRule="exact"/>
        <w:ind w:left="1418" w:hanging="284"/>
        <w:jc w:val="both"/>
        <w:rPr>
          <w:rFonts w:ascii="Times New Roman" w:hAnsi="Times New Roman" w:cs="Times New Roman"/>
          <w:szCs w:val="22"/>
        </w:rPr>
      </w:pPr>
      <w:r w:rsidRPr="00AE2136">
        <w:rPr>
          <w:rFonts w:ascii="Times New Roman" w:hAnsi="Times New Roman" w:cs="Times New Roman"/>
          <w:szCs w:val="22"/>
        </w:rPr>
        <w:t>-</w:t>
      </w:r>
      <w:r w:rsidRPr="00AE2136">
        <w:rPr>
          <w:rFonts w:ascii="Times New Roman" w:hAnsi="Times New Roman" w:cs="Times New Roman"/>
          <w:szCs w:val="22"/>
        </w:rPr>
        <w:tab/>
        <w:t>the lender(s) of the borrower, for economic or contractual reasons relating to the borrower’s financial difficulty, having granted to the borrower a concession(s) that the lender(s) would not otherwise consider;</w:t>
      </w:r>
    </w:p>
    <w:p w:rsidR="00CE750C" w:rsidRPr="00AE2136" w:rsidRDefault="00CE750C" w:rsidP="00CE750C">
      <w:pPr>
        <w:tabs>
          <w:tab w:val="left" w:pos="1418"/>
          <w:tab w:val="left" w:pos="4320"/>
          <w:tab w:val="center" w:pos="5580"/>
          <w:tab w:val="left" w:pos="6120"/>
          <w:tab w:val="decimal" w:pos="7380"/>
          <w:tab w:val="left" w:pos="7560"/>
          <w:tab w:val="decimal" w:pos="8820"/>
        </w:tabs>
        <w:spacing w:line="260" w:lineRule="exact"/>
        <w:ind w:left="1418" w:hanging="284"/>
        <w:jc w:val="both"/>
        <w:rPr>
          <w:rFonts w:ascii="Times New Roman" w:hAnsi="Times New Roman" w:cs="Times New Roman"/>
          <w:szCs w:val="22"/>
        </w:rPr>
      </w:pPr>
      <w:r w:rsidRPr="00AE2136">
        <w:rPr>
          <w:rFonts w:ascii="Times New Roman" w:hAnsi="Times New Roman" w:cs="Times New Roman"/>
          <w:szCs w:val="22"/>
        </w:rPr>
        <w:t>-</w:t>
      </w:r>
      <w:r w:rsidRPr="00AE2136">
        <w:rPr>
          <w:rFonts w:ascii="Times New Roman" w:hAnsi="Times New Roman" w:cs="Times New Roman"/>
          <w:szCs w:val="22"/>
        </w:rPr>
        <w:tab/>
        <w:t xml:space="preserve">it is becoming probable that the borrower will enter bankruptcy or </w:t>
      </w:r>
      <w:proofErr w:type="gramStart"/>
      <w:r w:rsidRPr="00AE2136">
        <w:rPr>
          <w:rFonts w:ascii="Times New Roman" w:hAnsi="Times New Roman" w:cs="Times New Roman"/>
          <w:szCs w:val="22"/>
        </w:rPr>
        <w:t>other</w:t>
      </w:r>
      <w:proofErr w:type="gramEnd"/>
      <w:r w:rsidRPr="00AE2136">
        <w:rPr>
          <w:rFonts w:ascii="Times New Roman" w:hAnsi="Times New Roman" w:cs="Times New Roman"/>
          <w:szCs w:val="22"/>
        </w:rPr>
        <w:t xml:space="preserve"> financial reorganisation; or</w:t>
      </w:r>
    </w:p>
    <w:p w:rsidR="00CE750C" w:rsidRPr="00AE2136" w:rsidRDefault="00CE750C" w:rsidP="00CE750C">
      <w:pPr>
        <w:tabs>
          <w:tab w:val="left" w:pos="1418"/>
          <w:tab w:val="left" w:pos="4320"/>
          <w:tab w:val="center" w:pos="5580"/>
          <w:tab w:val="left" w:pos="6120"/>
          <w:tab w:val="decimal" w:pos="7380"/>
          <w:tab w:val="left" w:pos="7560"/>
          <w:tab w:val="decimal" w:pos="8820"/>
        </w:tabs>
        <w:spacing w:line="260" w:lineRule="exact"/>
        <w:ind w:left="1418" w:hanging="284"/>
        <w:jc w:val="both"/>
        <w:rPr>
          <w:rFonts w:ascii="Times New Roman" w:hAnsi="Times New Roman" w:cs="Times New Roman"/>
          <w:szCs w:val="22"/>
        </w:rPr>
      </w:pPr>
      <w:r w:rsidRPr="00AE2136">
        <w:rPr>
          <w:rFonts w:ascii="Times New Roman" w:hAnsi="Times New Roman" w:cs="Times New Roman"/>
          <w:szCs w:val="22"/>
        </w:rPr>
        <w:t>-</w:t>
      </w:r>
      <w:r w:rsidRPr="00AE2136">
        <w:rPr>
          <w:rFonts w:ascii="Times New Roman" w:hAnsi="Times New Roman" w:cs="Times New Roman"/>
          <w:szCs w:val="22"/>
        </w:rPr>
        <w:tab/>
        <w:t xml:space="preserve">the disappearance of an active market for that financial asset because of financial </w:t>
      </w:r>
      <w:r w:rsidR="00D24BA0" w:rsidRPr="00AE2136">
        <w:rPr>
          <w:rFonts w:ascii="Times New Roman" w:hAnsi="Times New Roman" w:cs="Times New Roman"/>
          <w:szCs w:val="22"/>
        </w:rPr>
        <w:t>difficulty of the issuer or the borrower</w:t>
      </w:r>
      <w:r w:rsidRPr="00AE2136">
        <w:rPr>
          <w:rFonts w:ascii="Times New Roman" w:hAnsi="Times New Roman" w:cs="Times New Roman"/>
          <w:szCs w:val="22"/>
        </w:rPr>
        <w:t>.</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CE750C">
      <w:pPr>
        <w:tabs>
          <w:tab w:val="left" w:pos="360"/>
          <w:tab w:val="left" w:pos="5400"/>
          <w:tab w:val="right" w:pos="7380"/>
          <w:tab w:val="decimal" w:pos="8820"/>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CE750C" w:rsidRPr="00AE2136" w:rsidRDefault="00CE750C" w:rsidP="00CE750C">
      <w:pPr>
        <w:pBdr>
          <w:bottom w:val="single" w:sz="12" w:space="1" w:color="auto"/>
        </w:pBdr>
        <w:tabs>
          <w:tab w:val="left" w:pos="360"/>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FOR THE YEAR ENDED 31 DECEMBER 201</w:t>
      </w:r>
      <w:r w:rsidR="00B73C0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CE750C" w:rsidRPr="00AE2136" w:rsidRDefault="00CE750C" w:rsidP="00CE750C">
      <w:pPr>
        <w:tabs>
          <w:tab w:val="left" w:pos="720"/>
        </w:tabs>
        <w:jc w:val="both"/>
        <w:rPr>
          <w:rFonts w:ascii="Times New Roman" w:hAnsi="Times New Roman" w:cs="Times New Roman"/>
          <w:b/>
          <w:szCs w:val="22"/>
          <w:lang w:val="en-US" w:eastAsia="zh-TW"/>
        </w:rPr>
      </w:pPr>
    </w:p>
    <w:p w:rsidR="00CE750C" w:rsidRPr="00AE2136" w:rsidRDefault="00CE750C" w:rsidP="00CE750C">
      <w:pPr>
        <w:tabs>
          <w:tab w:val="left" w:pos="720"/>
        </w:tabs>
        <w:jc w:val="both"/>
        <w:rPr>
          <w:rFonts w:ascii="Times New Roman" w:hAnsi="Times New Roman" w:cs="Times New Roman"/>
          <w:b/>
          <w:szCs w:val="22"/>
          <w:lang w:val="en-US" w:eastAsia="zh-TW"/>
        </w:rPr>
      </w:pPr>
    </w:p>
    <w:p w:rsidR="00406F6B" w:rsidRPr="00AE2136" w:rsidRDefault="00354EAD" w:rsidP="00406F6B">
      <w:pPr>
        <w:tabs>
          <w:tab w:val="left" w:pos="540"/>
        </w:tabs>
        <w:spacing w:line="260" w:lineRule="exact"/>
        <w:ind w:left="18"/>
        <w:jc w:val="both"/>
        <w:rPr>
          <w:rFonts w:ascii="Times New Roman" w:hAnsi="Times New Roman" w:cs="Times New Roman"/>
          <w:b/>
          <w:szCs w:val="22"/>
        </w:rPr>
      </w:pPr>
      <w:r>
        <w:rPr>
          <w:rFonts w:ascii="Times New Roman" w:hAnsi="Times New Roman" w:cs="Times New Roman"/>
          <w:b/>
          <w:szCs w:val="22"/>
        </w:rPr>
        <w:t>3</w:t>
      </w:r>
      <w:r w:rsidR="00406F6B" w:rsidRPr="00AE2136">
        <w:rPr>
          <w:rFonts w:ascii="Times New Roman" w:hAnsi="Times New Roman" w:cs="Times New Roman"/>
          <w:b/>
          <w:szCs w:val="22"/>
        </w:rPr>
        <w:t>.</w:t>
      </w:r>
      <w:r w:rsidR="00406F6B" w:rsidRPr="00AE2136">
        <w:rPr>
          <w:rFonts w:ascii="Times New Roman" w:hAnsi="Times New Roman" w:cs="Times New Roman"/>
          <w:b/>
          <w:szCs w:val="22"/>
        </w:rPr>
        <w:tab/>
        <w:t>SIGNIFICANT ACCOUNTING POLICIES (CONTINUED)</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val="en-US" w:eastAsia="zh-TW"/>
        </w:rPr>
      </w:pP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Financial instruments (Continued)</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CE750C">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(ii)</w:t>
      </w:r>
      <w:r w:rsidRPr="00AE2136">
        <w:rPr>
          <w:rFonts w:ascii="Times New Roman" w:hAnsi="Times New Roman" w:cs="Times New Roman"/>
          <w:b/>
          <w:lang w:eastAsia="zh-TW"/>
        </w:rPr>
        <w:tab/>
        <w:t>Impairment loss on financial assets (Continued)</w:t>
      </w:r>
    </w:p>
    <w:p w:rsidR="00CE750C" w:rsidRPr="00AE2136" w:rsidRDefault="00CE750C"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val="x-none" w:eastAsia="zh-TW"/>
        </w:rPr>
      </w:pPr>
    </w:p>
    <w:p w:rsidR="00CE750C" w:rsidRPr="00AE2136" w:rsidRDefault="00CE750C" w:rsidP="00CE750C">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Interest income on credit-impaired financial assets is calculated based on the amortised cost (i.e. the gross carrying amount less loss allowance) of the financial asset. For non credit-impaired financial assets interest income is calculated based on the gross carrying amount.</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 xml:space="preserve">The gross carrying amount of a financial asset is written off (either partially or in full) to the extent that there is no realistic prospect of recovery. This is generally the case when the Group determines that the debtor does not have assets or sources of income that could generate </w:t>
      </w:r>
      <w:proofErr w:type="gramStart"/>
      <w:r w:rsidRPr="00AE2136">
        <w:rPr>
          <w:rFonts w:ascii="Times New Roman" w:hAnsi="Times New Roman" w:cs="Times New Roman"/>
          <w:szCs w:val="22"/>
        </w:rPr>
        <w:t>sufficient</w:t>
      </w:r>
      <w:proofErr w:type="gramEnd"/>
      <w:r w:rsidRPr="00AE2136">
        <w:rPr>
          <w:rFonts w:ascii="Times New Roman" w:hAnsi="Times New Roman" w:cs="Times New Roman"/>
          <w:szCs w:val="22"/>
        </w:rPr>
        <w:t xml:space="preserve"> cash flows to repay the amount subject to the write-off.</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Subsequent recoveries of an asset that was previously written off are recognised as a reversal of impairment in profit or loss in the period in which the recovery occurs.</w:t>
      </w:r>
    </w:p>
    <w:p w:rsidR="00CE750C" w:rsidRPr="00AE2136" w:rsidRDefault="00CE750C"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CE750C">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(iii)</w:t>
      </w:r>
      <w:r w:rsidRPr="00AE2136">
        <w:rPr>
          <w:rFonts w:ascii="Times New Roman" w:hAnsi="Times New Roman" w:cs="Times New Roman"/>
          <w:b/>
          <w:lang w:eastAsia="zh-TW"/>
        </w:rPr>
        <w:tab/>
        <w:t>Financial liabilities</w:t>
      </w:r>
    </w:p>
    <w:p w:rsidR="00CE750C" w:rsidRPr="00AE2136" w:rsidRDefault="00CE750C"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The Group classifies its financial liabilities, depending on the purpose for which the liabilities were incurred.  Financial liabilities at FVTPL are initially measured at fair value and financial liabilities at amortised cost are initially measured at fair value, net of directly attributable costs incurred.</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u w:val="single"/>
        </w:rPr>
      </w:pPr>
      <w:r w:rsidRPr="00AE2136">
        <w:rPr>
          <w:rFonts w:ascii="Times New Roman" w:hAnsi="Times New Roman" w:cs="Times New Roman"/>
          <w:szCs w:val="22"/>
          <w:u w:val="single"/>
        </w:rPr>
        <w:t>Financial liabilities at amortised cost</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Financial liabilities at amortised cost including other payables and accruals</w:t>
      </w:r>
      <w:r w:rsidR="00B60618">
        <w:rPr>
          <w:rFonts w:ascii="Times New Roman" w:hAnsi="Times New Roman" w:cs="Times New Roman"/>
          <w:szCs w:val="22"/>
        </w:rPr>
        <w:t xml:space="preserve"> and lease liabilities</w:t>
      </w:r>
      <w:r w:rsidRPr="00AE2136">
        <w:rPr>
          <w:rFonts w:ascii="Times New Roman" w:hAnsi="Times New Roman" w:cs="Times New Roman"/>
          <w:szCs w:val="22"/>
        </w:rPr>
        <w:t xml:space="preserve"> are subsequently measured at amortised cost, using the effective interest method.  The related interest expense is recognised in profit or loss.</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Gains or losses are recognised in profit or loss when the liabilities are derecognised as well as through the amortisation process.</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F56B90">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(iv)</w:t>
      </w:r>
      <w:r w:rsidRPr="00AE2136">
        <w:rPr>
          <w:rFonts w:ascii="Times New Roman" w:hAnsi="Times New Roman" w:cs="Times New Roman"/>
          <w:b/>
          <w:lang w:eastAsia="zh-TW"/>
        </w:rPr>
        <w:tab/>
        <w:t>Effective interest method</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The effective interest method is a method of calculating the amortised cost of a financial asset or financial liability and of allocating interest income or interest expense over the relevant period.  The effective interest rate is the rate that exactly discounts estimated future cash receipts or payments through the expected life of the financial asset or liability, or where appropriate, a shorter period.</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CE750C">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(v)</w:t>
      </w:r>
      <w:r w:rsidRPr="00AE2136">
        <w:rPr>
          <w:rFonts w:ascii="Times New Roman" w:hAnsi="Times New Roman" w:cs="Times New Roman"/>
          <w:b/>
          <w:lang w:eastAsia="zh-TW"/>
        </w:rPr>
        <w:tab/>
        <w:t>Equity instruments</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Equity instruments issued by the Company are recorded at the proceeds received, net of direct issue costs.</w:t>
      </w:r>
    </w:p>
    <w:p w:rsidR="00CE750C" w:rsidRPr="00AE2136" w:rsidRDefault="00CE750C" w:rsidP="00CE750C">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CE750C">
      <w:pPr>
        <w:tabs>
          <w:tab w:val="left" w:pos="360"/>
          <w:tab w:val="left" w:pos="5400"/>
          <w:tab w:val="right" w:pos="7380"/>
          <w:tab w:val="decimal" w:pos="8820"/>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CE750C" w:rsidRPr="00AE2136" w:rsidRDefault="00CE750C" w:rsidP="00CE750C">
      <w:pPr>
        <w:pBdr>
          <w:bottom w:val="single" w:sz="12" w:space="1" w:color="auto"/>
        </w:pBdr>
        <w:tabs>
          <w:tab w:val="left" w:pos="360"/>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FOR THE YEAR ENDED 31 DECEMBER 201</w:t>
      </w:r>
      <w:r w:rsidR="00B73C0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CE750C" w:rsidRPr="00AE2136" w:rsidRDefault="00CE750C" w:rsidP="00CE750C">
      <w:pPr>
        <w:tabs>
          <w:tab w:val="left" w:pos="720"/>
        </w:tabs>
        <w:jc w:val="both"/>
        <w:rPr>
          <w:rFonts w:ascii="Times New Roman" w:hAnsi="Times New Roman" w:cs="Times New Roman"/>
          <w:b/>
          <w:szCs w:val="22"/>
          <w:lang w:val="en-US" w:eastAsia="zh-TW"/>
        </w:rPr>
      </w:pPr>
    </w:p>
    <w:p w:rsidR="00CE750C" w:rsidRPr="00AE2136" w:rsidRDefault="00CE750C" w:rsidP="00CE750C">
      <w:pPr>
        <w:tabs>
          <w:tab w:val="left" w:pos="720"/>
        </w:tabs>
        <w:jc w:val="both"/>
        <w:rPr>
          <w:rFonts w:ascii="Times New Roman" w:hAnsi="Times New Roman" w:cs="Times New Roman"/>
          <w:b/>
          <w:szCs w:val="22"/>
          <w:lang w:val="en-US" w:eastAsia="zh-TW"/>
        </w:rPr>
      </w:pPr>
    </w:p>
    <w:p w:rsidR="00406F6B" w:rsidRPr="00AE2136" w:rsidRDefault="00354EAD" w:rsidP="00406F6B">
      <w:pPr>
        <w:tabs>
          <w:tab w:val="left" w:pos="540"/>
        </w:tabs>
        <w:spacing w:line="260" w:lineRule="exact"/>
        <w:ind w:left="18"/>
        <w:jc w:val="both"/>
        <w:rPr>
          <w:rFonts w:ascii="Times New Roman" w:hAnsi="Times New Roman" w:cs="Times New Roman"/>
          <w:b/>
          <w:szCs w:val="22"/>
        </w:rPr>
      </w:pPr>
      <w:r>
        <w:rPr>
          <w:rFonts w:ascii="Times New Roman" w:hAnsi="Times New Roman" w:cs="Times New Roman"/>
          <w:b/>
          <w:szCs w:val="22"/>
        </w:rPr>
        <w:t>3</w:t>
      </w:r>
      <w:r w:rsidR="00406F6B" w:rsidRPr="00AE2136">
        <w:rPr>
          <w:rFonts w:ascii="Times New Roman" w:hAnsi="Times New Roman" w:cs="Times New Roman"/>
          <w:b/>
          <w:szCs w:val="22"/>
        </w:rPr>
        <w:t>.</w:t>
      </w:r>
      <w:r w:rsidR="00406F6B" w:rsidRPr="00AE2136">
        <w:rPr>
          <w:rFonts w:ascii="Times New Roman" w:hAnsi="Times New Roman" w:cs="Times New Roman"/>
          <w:b/>
          <w:szCs w:val="22"/>
        </w:rPr>
        <w:tab/>
        <w:t>SIGNIFICANT ACCOUNTING POLICIES (CONTINUED)</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val="en-US" w:eastAsia="zh-TW"/>
        </w:rPr>
      </w:pP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Financial instruments (Continued)</w:t>
      </w:r>
    </w:p>
    <w:p w:rsidR="00CE750C" w:rsidRPr="00AE2136" w:rsidRDefault="00CE750C" w:rsidP="00CE750C">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E750C" w:rsidRPr="00AE2136" w:rsidRDefault="00CE750C" w:rsidP="00CE750C">
      <w:pPr>
        <w:tabs>
          <w:tab w:val="left" w:pos="1134"/>
          <w:tab w:val="left" w:pos="6120"/>
          <w:tab w:val="decimal" w:pos="7380"/>
          <w:tab w:val="left" w:pos="7560"/>
          <w:tab w:val="decimal" w:pos="8820"/>
        </w:tabs>
        <w:spacing w:line="260" w:lineRule="exact"/>
        <w:ind w:left="531"/>
        <w:jc w:val="both"/>
        <w:rPr>
          <w:rFonts w:ascii="Times New Roman" w:hAnsi="Times New Roman" w:cs="Times New Roman"/>
          <w:b/>
          <w:lang w:eastAsia="zh-TW"/>
        </w:rPr>
      </w:pPr>
      <w:r w:rsidRPr="00AE2136">
        <w:rPr>
          <w:rFonts w:ascii="Times New Roman" w:hAnsi="Times New Roman" w:cs="Times New Roman"/>
          <w:b/>
          <w:lang w:eastAsia="zh-TW"/>
        </w:rPr>
        <w:t>(vi)</w:t>
      </w:r>
      <w:r w:rsidRPr="00AE2136">
        <w:rPr>
          <w:rFonts w:ascii="Times New Roman" w:hAnsi="Times New Roman" w:cs="Times New Roman"/>
          <w:b/>
          <w:lang w:eastAsia="zh-TW"/>
        </w:rPr>
        <w:tab/>
        <w:t>Derecognition</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The Group derecognises a financial asset when the contractual rights to the future cash flows in relation to the financial asset expire or when the financial asset has been transferred and the transfer meets the criteria for derecognition in accordance with IFRS 9.</w:t>
      </w: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p>
    <w:p w:rsidR="00CE750C" w:rsidRPr="00AE2136" w:rsidRDefault="00CE750C" w:rsidP="00B342FE">
      <w:pPr>
        <w:tabs>
          <w:tab w:val="left" w:pos="4320"/>
          <w:tab w:val="center" w:pos="5580"/>
          <w:tab w:val="left" w:pos="6120"/>
          <w:tab w:val="decimal" w:pos="7380"/>
          <w:tab w:val="left" w:pos="7560"/>
          <w:tab w:val="decimal" w:pos="8820"/>
        </w:tabs>
        <w:spacing w:line="260" w:lineRule="exact"/>
        <w:ind w:left="1134"/>
        <w:jc w:val="both"/>
        <w:rPr>
          <w:rFonts w:ascii="Times New Roman" w:hAnsi="Times New Roman" w:cs="Times New Roman"/>
          <w:szCs w:val="22"/>
        </w:rPr>
      </w:pPr>
      <w:r w:rsidRPr="00AE2136">
        <w:rPr>
          <w:rFonts w:ascii="Times New Roman" w:hAnsi="Times New Roman" w:cs="Times New Roman"/>
          <w:szCs w:val="22"/>
        </w:rPr>
        <w:t>Financial liabilities are derecognised when the obligation</w:t>
      </w:r>
      <w:r w:rsidR="00D24BA0" w:rsidRPr="00AE2136">
        <w:rPr>
          <w:rFonts w:ascii="Times New Roman" w:hAnsi="Times New Roman" w:cs="Times New Roman"/>
          <w:szCs w:val="22"/>
        </w:rPr>
        <w:t>s</w:t>
      </w:r>
      <w:r w:rsidRPr="00AE2136">
        <w:rPr>
          <w:rFonts w:ascii="Times New Roman" w:hAnsi="Times New Roman" w:cs="Times New Roman"/>
          <w:szCs w:val="22"/>
        </w:rPr>
        <w:t xml:space="preserve"> specified in the relevant contract </w:t>
      </w:r>
      <w:r w:rsidR="00F6379D" w:rsidRPr="00AE2136">
        <w:rPr>
          <w:rFonts w:ascii="Times New Roman" w:hAnsi="Times New Roman" w:cs="Times New Roman"/>
          <w:szCs w:val="22"/>
        </w:rPr>
        <w:t xml:space="preserve">are </w:t>
      </w:r>
      <w:r w:rsidRPr="00AE2136">
        <w:rPr>
          <w:rFonts w:ascii="Times New Roman" w:hAnsi="Times New Roman" w:cs="Times New Roman"/>
          <w:szCs w:val="22"/>
        </w:rPr>
        <w:t>discharged, cancelled or expire.</w:t>
      </w:r>
    </w:p>
    <w:p w:rsidR="00EA347F" w:rsidRDefault="00EA347F" w:rsidP="0063560E">
      <w:pPr>
        <w:rPr>
          <w:rFonts w:ascii="Times New Roman" w:hAnsi="Times New Roman" w:cs="Times New Roman"/>
          <w:b/>
          <w:lang w:eastAsia="zh-TW"/>
        </w:rPr>
      </w:pPr>
    </w:p>
    <w:p w:rsidR="00EA347F" w:rsidRPr="00AE2136" w:rsidRDefault="00EA347F" w:rsidP="00EA347F">
      <w:pPr>
        <w:tabs>
          <w:tab w:val="left" w:pos="1080"/>
          <w:tab w:val="left" w:pos="6120"/>
          <w:tab w:val="decimal" w:pos="7380"/>
          <w:tab w:val="left" w:pos="7560"/>
          <w:tab w:val="decimal" w:pos="8820"/>
        </w:tabs>
        <w:spacing w:line="280" w:lineRule="exact"/>
        <w:ind w:left="540"/>
        <w:jc w:val="both"/>
        <w:rPr>
          <w:rFonts w:ascii="Times New Roman" w:hAnsi="Times New Roman" w:cs="Times New Roman"/>
          <w:b/>
          <w:lang w:eastAsia="zh-TW"/>
        </w:rPr>
      </w:pPr>
      <w:r w:rsidRPr="00AE2136">
        <w:rPr>
          <w:rFonts w:ascii="Times New Roman" w:hAnsi="Times New Roman" w:cs="Times New Roman"/>
          <w:b/>
          <w:lang w:eastAsia="zh-TW"/>
        </w:rPr>
        <w:t>Impairment of other assets</w:t>
      </w:r>
    </w:p>
    <w:p w:rsidR="00EA347F" w:rsidRPr="00AE2136" w:rsidRDefault="00EA347F" w:rsidP="00EA347F">
      <w:pPr>
        <w:tabs>
          <w:tab w:val="left" w:pos="1080"/>
          <w:tab w:val="left" w:pos="6120"/>
          <w:tab w:val="decimal" w:pos="7380"/>
          <w:tab w:val="left" w:pos="7560"/>
          <w:tab w:val="decimal" w:pos="8820"/>
        </w:tabs>
        <w:spacing w:line="280" w:lineRule="exact"/>
        <w:ind w:left="540"/>
        <w:jc w:val="both"/>
        <w:rPr>
          <w:rFonts w:ascii="Times New Roman" w:hAnsi="Times New Roman" w:cs="Times New Roman"/>
          <w:b/>
          <w:lang w:eastAsia="zh-TW"/>
        </w:rPr>
      </w:pP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r w:rsidRPr="00AE2136">
        <w:rPr>
          <w:rFonts w:ascii="Times New Roman" w:eastAsia="Symbol" w:hAnsi="Times New Roman" w:cs="Times New Roman"/>
          <w:szCs w:val="22"/>
        </w:rPr>
        <w:t xml:space="preserve">At the end of each reporting period, the Group reviews the carrying amounts of the following assets to determine whether there is any indication that those assets have suffered an impairment </w:t>
      </w:r>
      <w:proofErr w:type="gramStart"/>
      <w:r w:rsidRPr="00AE2136">
        <w:rPr>
          <w:rFonts w:ascii="Times New Roman" w:eastAsia="Symbol" w:hAnsi="Times New Roman" w:cs="Times New Roman"/>
          <w:szCs w:val="22"/>
        </w:rPr>
        <w:t>loss</w:t>
      </w:r>
      <w:proofErr w:type="gramEnd"/>
      <w:r w:rsidRPr="00AE2136">
        <w:rPr>
          <w:rFonts w:ascii="Times New Roman" w:eastAsia="Symbol" w:hAnsi="Times New Roman" w:cs="Times New Roman"/>
          <w:szCs w:val="22"/>
        </w:rPr>
        <w:t xml:space="preserve"> or an impairment loss previously recognised no longer exists or may have decreased:</w:t>
      </w: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r w:rsidRPr="00AE2136">
        <w:rPr>
          <w:rFonts w:ascii="Times New Roman" w:eastAsia="Symbol" w:hAnsi="Times New Roman" w:cs="Times New Roman"/>
          <w:szCs w:val="22"/>
        </w:rPr>
        <w:t>•  property, plant and equipment; and</w:t>
      </w: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r w:rsidRPr="00AE2136">
        <w:rPr>
          <w:rFonts w:ascii="Times New Roman" w:eastAsia="Symbol" w:hAnsi="Times New Roman" w:cs="Times New Roman"/>
          <w:szCs w:val="22"/>
        </w:rPr>
        <w:t>•  interest in a joint venture</w:t>
      </w: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r w:rsidRPr="00AE2136">
        <w:rPr>
          <w:rFonts w:ascii="Times New Roman" w:eastAsia="Symbol" w:hAnsi="Times New Roman" w:cs="Times New Roman"/>
          <w:szCs w:val="22"/>
        </w:rPr>
        <w:t xml:space="preserve">If the recoverable amount (i.e. the greater of fair value less costs to disposal and value in use) of an asset is estimated to be less than </w:t>
      </w:r>
      <w:proofErr w:type="gramStart"/>
      <w:r w:rsidRPr="00AE2136">
        <w:rPr>
          <w:rFonts w:ascii="Times New Roman" w:eastAsia="Symbol" w:hAnsi="Times New Roman" w:cs="Times New Roman"/>
          <w:szCs w:val="22"/>
        </w:rPr>
        <w:t>its</w:t>
      </w:r>
      <w:proofErr w:type="gramEnd"/>
      <w:r w:rsidRPr="00AE2136">
        <w:rPr>
          <w:rFonts w:ascii="Times New Roman" w:eastAsia="Symbol" w:hAnsi="Times New Roman" w:cs="Times New Roman"/>
          <w:szCs w:val="22"/>
        </w:rPr>
        <w:t xml:space="preserve"> carrying amount, the carrying amount of the asset is reduced to its recoverable amount. An impairment loss is recognised as an expense immediately.</w:t>
      </w: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r w:rsidRPr="00AE2136">
        <w:rPr>
          <w:rFonts w:ascii="Times New Roman" w:eastAsia="Symbol" w:hAnsi="Times New Roman" w:cs="Times New Roman"/>
          <w:szCs w:val="22"/>
        </w:rPr>
        <w:t xml:space="preserve">Where an impairment loss subsequently reverses, the carrying amount of the asset is increased to the revised estimate of its recoverable amount, but so that the increased carrying amount does not exceed the carrying amount that would have been determined had no impairment loss been recognised for the asset in prior years. </w:t>
      </w: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r w:rsidRPr="00AE2136">
        <w:rPr>
          <w:rFonts w:ascii="Times New Roman" w:eastAsia="Symbol" w:hAnsi="Times New Roman" w:cs="Times New Roman"/>
          <w:szCs w:val="22"/>
        </w:rPr>
        <w:t>A reversal of an impairment loss is recognised in profit or loss immediately.</w:t>
      </w: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p>
    <w:p w:rsidR="00EA347F" w:rsidRPr="00AE2136" w:rsidRDefault="00EA347F" w:rsidP="00EA347F">
      <w:pPr>
        <w:tabs>
          <w:tab w:val="left" w:pos="540"/>
          <w:tab w:val="left" w:pos="7200"/>
        </w:tabs>
        <w:spacing w:line="280" w:lineRule="exact"/>
        <w:ind w:leftChars="257" w:left="565"/>
        <w:jc w:val="both"/>
        <w:rPr>
          <w:rFonts w:ascii="Times New Roman" w:eastAsia="Symbol" w:hAnsi="Times New Roman" w:cs="Times New Roman"/>
          <w:szCs w:val="22"/>
        </w:rPr>
      </w:pPr>
      <w:r w:rsidRPr="00AE2136">
        <w:rPr>
          <w:rFonts w:ascii="Times New Roman" w:eastAsia="Symbol" w:hAnsi="Times New Roman" w:cs="Times New Roman"/>
          <w:szCs w:val="22"/>
        </w:rPr>
        <w:t>Value in use is based on the estimated future cash flows expected to be derived from the asset or cash generating unit, discounted to their present value using a pre-tax discount rate that reflects current market assessments of the time value of money and the risks specific to the asset or the cash generating unit.</w:t>
      </w:r>
    </w:p>
    <w:p w:rsidR="00EA347F" w:rsidRPr="00AE2136" w:rsidRDefault="00EA347F" w:rsidP="00DB0942">
      <w:pPr>
        <w:tabs>
          <w:tab w:val="left" w:pos="1080"/>
          <w:tab w:val="left" w:pos="6120"/>
          <w:tab w:val="decimal" w:pos="7380"/>
          <w:tab w:val="left" w:pos="7560"/>
          <w:tab w:val="decimal" w:pos="8820"/>
        </w:tabs>
        <w:spacing w:line="260" w:lineRule="exact"/>
        <w:ind w:left="531"/>
        <w:jc w:val="both"/>
        <w:rPr>
          <w:rFonts w:ascii="Times New Roman" w:hAnsi="Times New Roman" w:cs="Times New Roman"/>
          <w:b/>
          <w:lang w:eastAsia="zh-TW"/>
        </w:rPr>
      </w:pPr>
    </w:p>
    <w:p w:rsidR="00C16530" w:rsidRPr="00AE2136" w:rsidRDefault="00EA347F" w:rsidP="0063560E">
      <w:pPr>
        <w:rPr>
          <w:rFonts w:ascii="Times New Roman" w:hAnsi="Times New Roman" w:cs="Times New Roman"/>
          <w:b/>
          <w:sz w:val="24"/>
          <w:lang w:val="en-US" w:eastAsia="zh-TW"/>
        </w:rPr>
      </w:pPr>
      <w:r>
        <w:rPr>
          <w:rFonts w:ascii="Times New Roman" w:hAnsi="Times New Roman" w:cs="Times New Roman"/>
          <w:szCs w:val="22"/>
        </w:rPr>
        <w:br w:type="page"/>
      </w:r>
      <w:r w:rsidR="00444E91" w:rsidRPr="00AE2136">
        <w:rPr>
          <w:rFonts w:ascii="Times New Roman" w:hAnsi="Times New Roman" w:cs="Times New Roman"/>
          <w:b/>
          <w:sz w:val="24"/>
          <w:lang w:val="en-US" w:eastAsia="zh-TW"/>
        </w:rPr>
        <w:lastRenderedPageBreak/>
        <w:t>NOTE</w:t>
      </w:r>
      <w:r w:rsidR="00C16530" w:rsidRPr="00AE2136">
        <w:rPr>
          <w:rFonts w:ascii="Times New Roman" w:hAnsi="Times New Roman" w:cs="Times New Roman"/>
          <w:b/>
          <w:sz w:val="24"/>
          <w:lang w:val="en-US" w:eastAsia="zh-TW"/>
        </w:rPr>
        <w:t>S TO THE CONSOLIDATED FINANCIAL STATEMENTS</w:t>
      </w:r>
    </w:p>
    <w:p w:rsidR="00C16530" w:rsidRPr="00AE2136" w:rsidRDefault="00C16530" w:rsidP="00C16530">
      <w:pPr>
        <w:pBdr>
          <w:bottom w:val="single" w:sz="12" w:space="1" w:color="auto"/>
        </w:pBdr>
        <w:tabs>
          <w:tab w:val="left" w:pos="360"/>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FOR THE YEAR ENDED 31 DECEMBER 201</w:t>
      </w:r>
      <w:r w:rsidR="00B73C0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C16530" w:rsidRPr="00AE2136" w:rsidRDefault="00C16530" w:rsidP="00C16530">
      <w:pPr>
        <w:tabs>
          <w:tab w:val="left" w:pos="720"/>
        </w:tabs>
        <w:jc w:val="both"/>
        <w:rPr>
          <w:rFonts w:ascii="Times New Roman" w:hAnsi="Times New Roman" w:cs="Times New Roman"/>
          <w:b/>
          <w:szCs w:val="22"/>
          <w:lang w:val="en-US" w:eastAsia="zh-TW"/>
        </w:rPr>
      </w:pPr>
    </w:p>
    <w:p w:rsidR="00C16530" w:rsidRPr="00AE2136" w:rsidRDefault="00C16530" w:rsidP="00C16530">
      <w:pPr>
        <w:tabs>
          <w:tab w:val="left" w:pos="720"/>
        </w:tabs>
        <w:jc w:val="both"/>
        <w:rPr>
          <w:rFonts w:ascii="Times New Roman" w:hAnsi="Times New Roman" w:cs="Times New Roman"/>
          <w:b/>
          <w:szCs w:val="22"/>
          <w:lang w:val="en-US" w:eastAsia="zh-TW"/>
        </w:rPr>
      </w:pPr>
    </w:p>
    <w:p w:rsidR="00406F6B" w:rsidRPr="00AE2136" w:rsidRDefault="00354EAD" w:rsidP="00406F6B">
      <w:pPr>
        <w:tabs>
          <w:tab w:val="left" w:pos="540"/>
        </w:tabs>
        <w:spacing w:line="260" w:lineRule="exact"/>
        <w:ind w:left="18"/>
        <w:jc w:val="both"/>
        <w:rPr>
          <w:rFonts w:ascii="Times New Roman" w:hAnsi="Times New Roman" w:cs="Times New Roman"/>
          <w:b/>
          <w:szCs w:val="22"/>
        </w:rPr>
      </w:pPr>
      <w:r>
        <w:rPr>
          <w:rFonts w:ascii="Times New Roman" w:hAnsi="Times New Roman" w:cs="Times New Roman"/>
          <w:b/>
          <w:szCs w:val="22"/>
        </w:rPr>
        <w:t>3</w:t>
      </w:r>
      <w:r w:rsidR="00406F6B" w:rsidRPr="00AE2136">
        <w:rPr>
          <w:rFonts w:ascii="Times New Roman" w:hAnsi="Times New Roman" w:cs="Times New Roman"/>
          <w:b/>
          <w:szCs w:val="22"/>
        </w:rPr>
        <w:t>.</w:t>
      </w:r>
      <w:r w:rsidR="00406F6B" w:rsidRPr="00AE2136">
        <w:rPr>
          <w:rFonts w:ascii="Times New Roman" w:hAnsi="Times New Roman" w:cs="Times New Roman"/>
          <w:b/>
          <w:szCs w:val="22"/>
        </w:rPr>
        <w:tab/>
        <w:t>SIGNIFICANT ACCOUNTING POLICIES (CONTINUED)</w:t>
      </w:r>
    </w:p>
    <w:p w:rsidR="004D02A2" w:rsidRPr="00AE2136" w:rsidRDefault="004D02A2" w:rsidP="00DB0942">
      <w:pPr>
        <w:spacing w:line="280" w:lineRule="exact"/>
        <w:rPr>
          <w:rFonts w:ascii="Times New Roman" w:hAnsi="Times New Roman" w:cs="Times New Roman"/>
          <w:szCs w:val="22"/>
        </w:rPr>
      </w:pPr>
    </w:p>
    <w:p w:rsidR="000829FA" w:rsidRPr="00AE2136" w:rsidRDefault="00E04AB0" w:rsidP="00DB0942">
      <w:pPr>
        <w:tabs>
          <w:tab w:val="left" w:pos="1080"/>
          <w:tab w:val="left" w:pos="6120"/>
          <w:tab w:val="decimal" w:pos="7380"/>
          <w:tab w:val="left" w:pos="7560"/>
          <w:tab w:val="decimal" w:pos="8820"/>
        </w:tabs>
        <w:spacing w:line="280" w:lineRule="exact"/>
        <w:ind w:left="540"/>
        <w:jc w:val="both"/>
        <w:rPr>
          <w:rFonts w:ascii="Times New Roman" w:hAnsi="Times New Roman" w:cs="Times New Roman"/>
          <w:b/>
          <w:lang w:eastAsia="zh-TW"/>
        </w:rPr>
      </w:pPr>
      <w:r w:rsidRPr="00AE2136">
        <w:rPr>
          <w:rFonts w:ascii="Times New Roman" w:hAnsi="Times New Roman" w:cs="Times New Roman"/>
          <w:b/>
          <w:lang w:eastAsia="zh-TW"/>
        </w:rPr>
        <w:t>Related parties</w:t>
      </w:r>
    </w:p>
    <w:p w:rsidR="000829FA" w:rsidRPr="00AE2136" w:rsidRDefault="000829FA" w:rsidP="00DB0942">
      <w:pPr>
        <w:tabs>
          <w:tab w:val="left" w:pos="1080"/>
          <w:tab w:val="left" w:pos="6120"/>
          <w:tab w:val="decimal" w:pos="7380"/>
          <w:tab w:val="left" w:pos="7560"/>
          <w:tab w:val="decimal" w:pos="8820"/>
        </w:tabs>
        <w:spacing w:line="280" w:lineRule="exact"/>
        <w:ind w:left="540"/>
        <w:jc w:val="both"/>
        <w:rPr>
          <w:rFonts w:ascii="Times New Roman" w:hAnsi="Times New Roman" w:cs="Times New Roman"/>
          <w:b/>
          <w:lang w:eastAsia="zh-TW"/>
        </w:rPr>
      </w:pPr>
    </w:p>
    <w:p w:rsidR="00E76EDA" w:rsidRPr="00AE2136" w:rsidRDefault="00E04AB0" w:rsidP="00226200">
      <w:pPr>
        <w:pStyle w:val="ListParagraph2"/>
        <w:numPr>
          <w:ilvl w:val="0"/>
          <w:numId w:val="14"/>
        </w:numPr>
        <w:tabs>
          <w:tab w:val="left" w:pos="540"/>
          <w:tab w:val="left" w:pos="1170"/>
        </w:tabs>
        <w:spacing w:line="280" w:lineRule="exact"/>
        <w:ind w:left="1134" w:firstLineChars="0" w:hanging="569"/>
        <w:jc w:val="both"/>
        <w:rPr>
          <w:rFonts w:ascii="Times New Roman" w:eastAsia="Symbol" w:hAnsi="Times New Roman" w:cs="Times New Roman"/>
          <w:szCs w:val="22"/>
        </w:rPr>
      </w:pPr>
      <w:r w:rsidRPr="00AE2136">
        <w:rPr>
          <w:rFonts w:ascii="Times New Roman" w:eastAsia="Symbol" w:hAnsi="Times New Roman" w:cs="Times New Roman"/>
          <w:szCs w:val="22"/>
        </w:rPr>
        <w:t>A person or a close member of that person’s family is related to the Group if that person:</w:t>
      </w:r>
    </w:p>
    <w:p w:rsidR="000829FA" w:rsidRPr="00AE2136" w:rsidRDefault="000829FA" w:rsidP="00DB0942">
      <w:pPr>
        <w:pStyle w:val="ListParagraph2"/>
        <w:tabs>
          <w:tab w:val="left" w:pos="540"/>
          <w:tab w:val="left" w:pos="7200"/>
        </w:tabs>
        <w:spacing w:line="280" w:lineRule="exact"/>
        <w:ind w:left="1134" w:firstLineChars="0" w:hanging="569"/>
        <w:jc w:val="both"/>
        <w:rPr>
          <w:rFonts w:ascii="Times New Roman" w:eastAsia="Symbol" w:hAnsi="Times New Roman" w:cs="Times New Roman"/>
          <w:szCs w:val="22"/>
        </w:rPr>
      </w:pPr>
    </w:p>
    <w:p w:rsidR="00E76EDA" w:rsidRPr="00AE2136" w:rsidRDefault="00E04AB0" w:rsidP="00226200">
      <w:pPr>
        <w:pStyle w:val="ListParagraph2"/>
        <w:numPr>
          <w:ilvl w:val="0"/>
          <w:numId w:val="15"/>
        </w:numPr>
        <w:tabs>
          <w:tab w:val="left" w:pos="540"/>
          <w:tab w:val="left" w:pos="1843"/>
        </w:tabs>
        <w:spacing w:line="280" w:lineRule="exact"/>
        <w:ind w:firstLineChars="0"/>
        <w:jc w:val="both"/>
        <w:rPr>
          <w:rFonts w:ascii="Times New Roman" w:eastAsia="Symbol" w:hAnsi="Times New Roman" w:cs="Times New Roman"/>
          <w:szCs w:val="22"/>
        </w:rPr>
      </w:pPr>
      <w:r w:rsidRPr="00AE2136">
        <w:rPr>
          <w:rFonts w:ascii="Times New Roman" w:eastAsia="Symbol" w:hAnsi="Times New Roman" w:cs="Times New Roman"/>
          <w:szCs w:val="22"/>
        </w:rPr>
        <w:t>has control or joint control over the Group;</w:t>
      </w:r>
    </w:p>
    <w:p w:rsidR="00E76EDA" w:rsidRPr="00AE2136" w:rsidRDefault="00A32A5C" w:rsidP="00226200">
      <w:pPr>
        <w:pStyle w:val="ListParagraph2"/>
        <w:numPr>
          <w:ilvl w:val="0"/>
          <w:numId w:val="15"/>
        </w:numPr>
        <w:tabs>
          <w:tab w:val="left" w:pos="540"/>
          <w:tab w:val="left" w:pos="1843"/>
        </w:tabs>
        <w:spacing w:line="280" w:lineRule="exact"/>
        <w:ind w:firstLineChars="0"/>
        <w:jc w:val="both"/>
        <w:rPr>
          <w:rFonts w:ascii="Times New Roman" w:eastAsia="Symbol" w:hAnsi="Times New Roman" w:cs="Times New Roman"/>
          <w:szCs w:val="22"/>
        </w:rPr>
      </w:pPr>
      <w:r w:rsidRPr="00AE2136">
        <w:rPr>
          <w:rFonts w:ascii="Times New Roman" w:eastAsia="Symbol" w:hAnsi="Times New Roman" w:cs="Times New Roman"/>
          <w:szCs w:val="22"/>
        </w:rPr>
        <w:t>has significant influence over the Group; or</w:t>
      </w:r>
    </w:p>
    <w:p w:rsidR="00E76EDA" w:rsidRPr="00AE2136" w:rsidRDefault="00A32A5C" w:rsidP="00226200">
      <w:pPr>
        <w:pStyle w:val="ListParagraph2"/>
        <w:numPr>
          <w:ilvl w:val="0"/>
          <w:numId w:val="15"/>
        </w:numPr>
        <w:tabs>
          <w:tab w:val="left" w:pos="540"/>
          <w:tab w:val="left" w:pos="1843"/>
        </w:tabs>
        <w:spacing w:line="280" w:lineRule="exact"/>
        <w:ind w:firstLineChars="0"/>
        <w:jc w:val="both"/>
        <w:rPr>
          <w:rFonts w:ascii="Times New Roman" w:eastAsia="Symbol" w:hAnsi="Times New Roman" w:cs="Times New Roman"/>
          <w:szCs w:val="22"/>
        </w:rPr>
      </w:pPr>
      <w:r w:rsidRPr="00AE2136">
        <w:rPr>
          <w:rFonts w:ascii="Times New Roman" w:eastAsia="Symbol" w:hAnsi="Times New Roman" w:cs="Times New Roman"/>
          <w:szCs w:val="22"/>
        </w:rPr>
        <w:t>is a member of key management personnel of the Group or the Company’s parent.</w:t>
      </w:r>
    </w:p>
    <w:p w:rsidR="00EA347F" w:rsidRPr="00AE2136" w:rsidRDefault="00EA347F" w:rsidP="00EA347F">
      <w:pPr>
        <w:tabs>
          <w:tab w:val="left" w:pos="540"/>
          <w:tab w:val="left" w:pos="1890"/>
        </w:tabs>
        <w:spacing w:line="280" w:lineRule="exact"/>
        <w:ind w:leftChars="257" w:left="1134" w:hanging="569"/>
        <w:jc w:val="both"/>
        <w:rPr>
          <w:rFonts w:ascii="Times New Roman" w:eastAsia="Symbol" w:hAnsi="Times New Roman" w:cs="Times New Roman"/>
          <w:szCs w:val="22"/>
        </w:rPr>
      </w:pPr>
    </w:p>
    <w:p w:rsidR="00EA347F" w:rsidRPr="00AE2136" w:rsidRDefault="00EA347F" w:rsidP="00226200">
      <w:pPr>
        <w:pStyle w:val="ListParagraph2"/>
        <w:numPr>
          <w:ilvl w:val="0"/>
          <w:numId w:val="14"/>
        </w:numPr>
        <w:tabs>
          <w:tab w:val="left" w:pos="540"/>
          <w:tab w:val="left" w:pos="1170"/>
        </w:tabs>
        <w:spacing w:line="280" w:lineRule="exact"/>
        <w:ind w:firstLineChars="0"/>
        <w:jc w:val="both"/>
        <w:rPr>
          <w:rFonts w:ascii="Times New Roman" w:eastAsia="Symbol" w:hAnsi="Times New Roman" w:cs="Times New Roman"/>
          <w:szCs w:val="22"/>
        </w:rPr>
      </w:pPr>
      <w:r w:rsidRPr="00AE2136">
        <w:rPr>
          <w:rFonts w:ascii="Times New Roman" w:eastAsia="Symbol" w:hAnsi="Times New Roman" w:cs="Times New Roman"/>
          <w:szCs w:val="22"/>
        </w:rPr>
        <w:t>An entity is related to the Group if any of the following conditions apply:</w:t>
      </w:r>
    </w:p>
    <w:p w:rsidR="00EA347F" w:rsidRPr="00AE2136" w:rsidRDefault="00EA347F" w:rsidP="00EA347F">
      <w:pPr>
        <w:tabs>
          <w:tab w:val="left" w:pos="540"/>
          <w:tab w:val="left" w:pos="7200"/>
        </w:tabs>
        <w:spacing w:line="280" w:lineRule="exact"/>
        <w:ind w:leftChars="257" w:left="1134" w:hanging="569"/>
        <w:jc w:val="both"/>
        <w:rPr>
          <w:rFonts w:ascii="Times New Roman" w:eastAsia="Symbol" w:hAnsi="Times New Roman" w:cs="Times New Roman"/>
          <w:szCs w:val="22"/>
        </w:rPr>
      </w:pPr>
    </w:p>
    <w:p w:rsidR="00EA347F" w:rsidRPr="00AE2136" w:rsidRDefault="00EA347F" w:rsidP="00EA347F">
      <w:pPr>
        <w:tabs>
          <w:tab w:val="left" w:pos="540"/>
          <w:tab w:val="left" w:pos="1843"/>
          <w:tab w:val="left" w:pos="7200"/>
        </w:tabs>
        <w:spacing w:line="280" w:lineRule="exact"/>
        <w:ind w:leftChars="515" w:left="1841" w:hangingChars="322" w:hanging="708"/>
        <w:jc w:val="both"/>
        <w:rPr>
          <w:rFonts w:ascii="Times New Roman" w:eastAsia="Symbol" w:hAnsi="Times New Roman" w:cs="Times New Roman"/>
          <w:szCs w:val="22"/>
        </w:rPr>
      </w:pPr>
      <w:r w:rsidRPr="00AE2136">
        <w:rPr>
          <w:rFonts w:ascii="Times New Roman" w:eastAsia="Symbol" w:hAnsi="Times New Roman" w:cs="Times New Roman"/>
          <w:szCs w:val="22"/>
        </w:rPr>
        <w:t xml:space="preserve">(i)  </w:t>
      </w:r>
      <w:r w:rsidRPr="00AE2136">
        <w:rPr>
          <w:rFonts w:ascii="Times New Roman" w:eastAsia="Symbol" w:hAnsi="Times New Roman" w:cs="Times New Roman"/>
          <w:szCs w:val="22"/>
        </w:rPr>
        <w:tab/>
        <w:t>The entity and the Group are members of the same group (which means that each parent, subsidiary and fellow subsidiary is related to the others);</w:t>
      </w:r>
    </w:p>
    <w:p w:rsidR="00EA347F" w:rsidRPr="00AE2136" w:rsidRDefault="00EA347F" w:rsidP="00EA347F">
      <w:pPr>
        <w:tabs>
          <w:tab w:val="left" w:pos="540"/>
          <w:tab w:val="left" w:pos="1843"/>
          <w:tab w:val="left" w:pos="7200"/>
        </w:tabs>
        <w:spacing w:line="280" w:lineRule="exact"/>
        <w:ind w:leftChars="515" w:left="1841" w:hangingChars="322" w:hanging="708"/>
        <w:jc w:val="both"/>
        <w:rPr>
          <w:rFonts w:ascii="Times New Roman" w:eastAsia="Symbol" w:hAnsi="Times New Roman" w:cs="Times New Roman"/>
          <w:szCs w:val="22"/>
        </w:rPr>
      </w:pPr>
      <w:r w:rsidRPr="00AE2136">
        <w:rPr>
          <w:rFonts w:ascii="Times New Roman" w:eastAsia="Symbol" w:hAnsi="Times New Roman" w:cs="Times New Roman"/>
          <w:szCs w:val="22"/>
        </w:rPr>
        <w:t xml:space="preserve">(ii)  </w:t>
      </w:r>
      <w:r w:rsidRPr="00AE2136">
        <w:rPr>
          <w:rFonts w:ascii="Times New Roman" w:eastAsia="Symbol" w:hAnsi="Times New Roman" w:cs="Times New Roman"/>
          <w:szCs w:val="22"/>
        </w:rPr>
        <w:tab/>
        <w:t>One entity is an associate or joint venture of the other entity (or an associate or joint venture of a member of a group of which the other entity is a member);</w:t>
      </w:r>
    </w:p>
    <w:p w:rsidR="00EA347F" w:rsidRPr="00AE2136" w:rsidRDefault="00EA347F" w:rsidP="00EA347F">
      <w:pPr>
        <w:tabs>
          <w:tab w:val="left" w:pos="540"/>
          <w:tab w:val="left" w:pos="1843"/>
          <w:tab w:val="left" w:pos="7200"/>
        </w:tabs>
        <w:spacing w:line="280" w:lineRule="exact"/>
        <w:ind w:leftChars="515" w:left="1841" w:hangingChars="322" w:hanging="708"/>
        <w:jc w:val="both"/>
        <w:rPr>
          <w:rFonts w:ascii="Times New Roman" w:eastAsia="Symbol" w:hAnsi="Times New Roman" w:cs="Times New Roman"/>
          <w:szCs w:val="22"/>
        </w:rPr>
      </w:pPr>
      <w:r w:rsidRPr="00AE2136">
        <w:rPr>
          <w:rFonts w:ascii="Times New Roman" w:eastAsia="Symbol" w:hAnsi="Times New Roman" w:cs="Times New Roman"/>
          <w:szCs w:val="22"/>
        </w:rPr>
        <w:t xml:space="preserve">(iii)  </w:t>
      </w:r>
      <w:r w:rsidRPr="00AE2136">
        <w:rPr>
          <w:rFonts w:ascii="Times New Roman" w:eastAsia="Symbol" w:hAnsi="Times New Roman" w:cs="Times New Roman"/>
          <w:szCs w:val="22"/>
        </w:rPr>
        <w:tab/>
        <w:t>Both entities are joint ventures of the same third party;</w:t>
      </w:r>
    </w:p>
    <w:p w:rsidR="00EA347F" w:rsidRPr="00AE2136" w:rsidRDefault="00EA347F" w:rsidP="00EA347F">
      <w:pPr>
        <w:tabs>
          <w:tab w:val="left" w:pos="540"/>
          <w:tab w:val="left" w:pos="1843"/>
          <w:tab w:val="left" w:pos="7200"/>
        </w:tabs>
        <w:spacing w:line="280" w:lineRule="exact"/>
        <w:ind w:leftChars="515" w:left="1841" w:hangingChars="322" w:hanging="708"/>
        <w:jc w:val="both"/>
        <w:rPr>
          <w:rFonts w:ascii="Times New Roman" w:eastAsia="Symbol" w:hAnsi="Times New Roman" w:cs="Times New Roman"/>
          <w:szCs w:val="22"/>
        </w:rPr>
      </w:pPr>
      <w:r w:rsidRPr="00AE2136">
        <w:rPr>
          <w:rFonts w:ascii="Times New Roman" w:eastAsia="Symbol" w:hAnsi="Times New Roman" w:cs="Times New Roman"/>
          <w:szCs w:val="22"/>
        </w:rPr>
        <w:t xml:space="preserve">(iv)  </w:t>
      </w:r>
      <w:r w:rsidRPr="00AE2136">
        <w:rPr>
          <w:rFonts w:ascii="Times New Roman" w:eastAsia="Symbol" w:hAnsi="Times New Roman" w:cs="Times New Roman"/>
          <w:szCs w:val="22"/>
        </w:rPr>
        <w:tab/>
        <w:t>One entity is a joint venture of a third entity and the other entity is an associate of the third entity;</w:t>
      </w:r>
    </w:p>
    <w:p w:rsidR="00EA347F" w:rsidRPr="00AE2136" w:rsidRDefault="00EA347F" w:rsidP="00EA347F">
      <w:pPr>
        <w:tabs>
          <w:tab w:val="left" w:pos="540"/>
          <w:tab w:val="left" w:pos="1843"/>
          <w:tab w:val="left" w:pos="7200"/>
        </w:tabs>
        <w:spacing w:line="280" w:lineRule="exact"/>
        <w:ind w:leftChars="515" w:left="1841" w:hangingChars="322" w:hanging="708"/>
        <w:jc w:val="both"/>
        <w:rPr>
          <w:rFonts w:ascii="Times New Roman" w:eastAsia="Symbol" w:hAnsi="Times New Roman" w:cs="Times New Roman"/>
          <w:szCs w:val="22"/>
        </w:rPr>
      </w:pPr>
      <w:r w:rsidRPr="00AE2136">
        <w:rPr>
          <w:rFonts w:ascii="Times New Roman" w:eastAsia="Symbol" w:hAnsi="Times New Roman" w:cs="Times New Roman"/>
          <w:szCs w:val="22"/>
        </w:rPr>
        <w:t xml:space="preserve">(v)  </w:t>
      </w:r>
      <w:r w:rsidRPr="00AE2136">
        <w:rPr>
          <w:rFonts w:ascii="Times New Roman" w:eastAsia="Symbol" w:hAnsi="Times New Roman" w:cs="Times New Roman"/>
          <w:szCs w:val="22"/>
        </w:rPr>
        <w:tab/>
        <w:t>The entity is a post-employment benefit plan for the benefit of the employees of the Group or an entity related to the Group;</w:t>
      </w:r>
    </w:p>
    <w:p w:rsidR="00EA347F" w:rsidRPr="00AE2136" w:rsidRDefault="00EA347F" w:rsidP="00EA347F">
      <w:pPr>
        <w:tabs>
          <w:tab w:val="left" w:pos="540"/>
          <w:tab w:val="left" w:pos="1843"/>
          <w:tab w:val="left" w:pos="7200"/>
        </w:tabs>
        <w:spacing w:line="280" w:lineRule="exact"/>
        <w:ind w:leftChars="515" w:left="1841" w:hangingChars="322" w:hanging="708"/>
        <w:jc w:val="both"/>
        <w:rPr>
          <w:rFonts w:ascii="Times New Roman" w:eastAsia="Symbol" w:hAnsi="Times New Roman" w:cs="Times New Roman"/>
          <w:szCs w:val="22"/>
        </w:rPr>
      </w:pPr>
      <w:r w:rsidRPr="00AE2136">
        <w:rPr>
          <w:rFonts w:ascii="Times New Roman" w:eastAsia="Symbol" w:hAnsi="Times New Roman" w:cs="Times New Roman"/>
          <w:szCs w:val="22"/>
        </w:rPr>
        <w:t xml:space="preserve">(vi)  </w:t>
      </w:r>
      <w:r w:rsidRPr="00AE2136">
        <w:rPr>
          <w:rFonts w:ascii="Times New Roman" w:eastAsia="Symbol" w:hAnsi="Times New Roman" w:cs="Times New Roman"/>
          <w:szCs w:val="22"/>
        </w:rPr>
        <w:tab/>
        <w:t>The entity is controlled or jointly controlled by a person identified in (a); or</w:t>
      </w:r>
    </w:p>
    <w:p w:rsidR="00EA347F" w:rsidRPr="00AE2136" w:rsidRDefault="00EA347F" w:rsidP="00EA347F">
      <w:pPr>
        <w:tabs>
          <w:tab w:val="left" w:pos="540"/>
          <w:tab w:val="left" w:pos="1843"/>
          <w:tab w:val="left" w:pos="7200"/>
        </w:tabs>
        <w:spacing w:line="280" w:lineRule="exact"/>
        <w:ind w:leftChars="515" w:left="1841" w:hangingChars="322" w:hanging="708"/>
        <w:jc w:val="both"/>
        <w:rPr>
          <w:rFonts w:ascii="Times New Roman" w:eastAsia="Symbol" w:hAnsi="Times New Roman" w:cs="Times New Roman"/>
          <w:szCs w:val="22"/>
        </w:rPr>
      </w:pPr>
      <w:r w:rsidRPr="00AE2136">
        <w:rPr>
          <w:rFonts w:ascii="Times New Roman" w:eastAsia="Symbol" w:hAnsi="Times New Roman" w:cs="Times New Roman"/>
          <w:szCs w:val="22"/>
        </w:rPr>
        <w:t xml:space="preserve">(vii)  </w:t>
      </w:r>
      <w:r w:rsidRPr="00AE2136">
        <w:rPr>
          <w:rFonts w:ascii="Times New Roman" w:eastAsia="Symbol" w:hAnsi="Times New Roman" w:cs="Times New Roman"/>
          <w:szCs w:val="22"/>
        </w:rPr>
        <w:tab/>
        <w:t>A person identified in (a)(i) has significant influence over the entity or is a member of key management personnel of the entity (or of a parent of the entity).</w:t>
      </w:r>
    </w:p>
    <w:p w:rsidR="00EA347F" w:rsidRPr="00AE2136" w:rsidRDefault="00EA347F" w:rsidP="00EA347F">
      <w:pPr>
        <w:tabs>
          <w:tab w:val="left" w:pos="540"/>
          <w:tab w:val="left" w:pos="1843"/>
          <w:tab w:val="left" w:pos="7200"/>
        </w:tabs>
        <w:spacing w:line="280" w:lineRule="exact"/>
        <w:ind w:leftChars="515" w:left="1841" w:hangingChars="322" w:hanging="708"/>
        <w:jc w:val="both"/>
        <w:rPr>
          <w:rFonts w:ascii="Times New Roman" w:eastAsia="Symbol" w:hAnsi="Times New Roman" w:cs="Times New Roman"/>
          <w:szCs w:val="22"/>
        </w:rPr>
      </w:pPr>
      <w:r w:rsidRPr="00AE2136">
        <w:rPr>
          <w:rFonts w:ascii="Times New Roman" w:eastAsia="Symbol" w:hAnsi="Times New Roman" w:cs="Times New Roman"/>
          <w:szCs w:val="22"/>
        </w:rPr>
        <w:t>(viii)</w:t>
      </w:r>
      <w:r w:rsidRPr="00AE2136">
        <w:rPr>
          <w:rFonts w:ascii="Times New Roman" w:eastAsia="Symbol" w:hAnsi="Times New Roman" w:cs="Times New Roman"/>
          <w:szCs w:val="22"/>
        </w:rPr>
        <w:tab/>
        <w:t>The entity, or any member of a group of which it is a part, provides key management personnel services to the Group or to the Company’s parent.</w:t>
      </w:r>
    </w:p>
    <w:p w:rsidR="00EA347F" w:rsidRPr="00AE2136" w:rsidRDefault="00EA347F" w:rsidP="00EA347F">
      <w:pPr>
        <w:tabs>
          <w:tab w:val="left" w:pos="540"/>
          <w:tab w:val="left" w:pos="7200"/>
        </w:tabs>
        <w:spacing w:line="280" w:lineRule="exact"/>
        <w:ind w:left="567" w:hanging="2"/>
        <w:jc w:val="both"/>
        <w:rPr>
          <w:rFonts w:ascii="Times New Roman" w:eastAsia="Symbol" w:hAnsi="Times New Roman" w:cs="Times New Roman"/>
          <w:szCs w:val="22"/>
        </w:rPr>
      </w:pPr>
    </w:p>
    <w:p w:rsidR="00EA347F" w:rsidRPr="00AE2136" w:rsidRDefault="00EA347F" w:rsidP="00EA347F">
      <w:pPr>
        <w:tabs>
          <w:tab w:val="left" w:pos="540"/>
          <w:tab w:val="left" w:pos="7200"/>
        </w:tabs>
        <w:spacing w:line="280" w:lineRule="exact"/>
        <w:ind w:left="567" w:hanging="2"/>
        <w:jc w:val="both"/>
        <w:rPr>
          <w:rFonts w:ascii="Times New Roman" w:eastAsia="Symbol" w:hAnsi="Times New Roman" w:cs="Times New Roman"/>
          <w:szCs w:val="22"/>
        </w:rPr>
      </w:pPr>
      <w:r w:rsidRPr="00AE2136">
        <w:rPr>
          <w:rFonts w:ascii="Times New Roman" w:eastAsia="Symbol" w:hAnsi="Times New Roman" w:cs="Times New Roman"/>
          <w:szCs w:val="22"/>
        </w:rPr>
        <w:t>Close members of the family of a person are those family members who may be expected to influence, or be influenced by, that person in his dealings with the entity and include:</w:t>
      </w:r>
    </w:p>
    <w:p w:rsidR="00EA347F" w:rsidRPr="00AE2136" w:rsidRDefault="00EA347F" w:rsidP="00EA347F">
      <w:pPr>
        <w:tabs>
          <w:tab w:val="left" w:pos="1134"/>
          <w:tab w:val="left" w:pos="7200"/>
        </w:tabs>
        <w:spacing w:line="280" w:lineRule="exact"/>
        <w:ind w:left="1134" w:hanging="569"/>
        <w:jc w:val="both"/>
        <w:rPr>
          <w:rFonts w:ascii="Times New Roman" w:eastAsia="Symbol" w:hAnsi="Times New Roman" w:cs="Times New Roman"/>
          <w:szCs w:val="22"/>
        </w:rPr>
      </w:pPr>
    </w:p>
    <w:p w:rsidR="00EA347F" w:rsidRPr="00AE2136" w:rsidRDefault="00EA347F" w:rsidP="00226200">
      <w:pPr>
        <w:pStyle w:val="ListParagraph2"/>
        <w:numPr>
          <w:ilvl w:val="0"/>
          <w:numId w:val="16"/>
        </w:numPr>
        <w:tabs>
          <w:tab w:val="left" w:pos="1134"/>
          <w:tab w:val="left" w:pos="7200"/>
        </w:tabs>
        <w:spacing w:line="280" w:lineRule="exact"/>
        <w:ind w:left="1134" w:firstLineChars="0" w:hanging="569"/>
        <w:jc w:val="both"/>
        <w:rPr>
          <w:rFonts w:ascii="Times New Roman" w:eastAsia="Symbol" w:hAnsi="Times New Roman" w:cs="Times New Roman"/>
          <w:szCs w:val="22"/>
        </w:rPr>
      </w:pPr>
      <w:r w:rsidRPr="00AE2136">
        <w:rPr>
          <w:rFonts w:ascii="Times New Roman" w:eastAsia="Symbol" w:hAnsi="Times New Roman" w:cs="Times New Roman"/>
          <w:szCs w:val="22"/>
        </w:rPr>
        <w:t>that person’s children and spouse or domestic partner;</w:t>
      </w:r>
    </w:p>
    <w:p w:rsidR="00EA347F" w:rsidRPr="00AE2136" w:rsidRDefault="00EA347F" w:rsidP="00226200">
      <w:pPr>
        <w:pStyle w:val="ListParagraph2"/>
        <w:numPr>
          <w:ilvl w:val="0"/>
          <w:numId w:val="16"/>
        </w:numPr>
        <w:tabs>
          <w:tab w:val="left" w:pos="1134"/>
          <w:tab w:val="left" w:pos="7200"/>
        </w:tabs>
        <w:spacing w:line="280" w:lineRule="exact"/>
        <w:ind w:left="1134" w:firstLineChars="0" w:hanging="569"/>
        <w:jc w:val="both"/>
        <w:rPr>
          <w:rFonts w:ascii="Times New Roman" w:eastAsia="Symbol" w:hAnsi="Times New Roman" w:cs="Times New Roman"/>
          <w:szCs w:val="22"/>
        </w:rPr>
      </w:pPr>
      <w:r w:rsidRPr="00AE2136">
        <w:rPr>
          <w:rFonts w:ascii="Times New Roman" w:eastAsia="Symbol" w:hAnsi="Times New Roman" w:cs="Times New Roman"/>
          <w:szCs w:val="22"/>
        </w:rPr>
        <w:t>children of that person’s spouse or domestic partner; and</w:t>
      </w:r>
    </w:p>
    <w:p w:rsidR="00EA347F" w:rsidRPr="00AE2136" w:rsidRDefault="00EA347F" w:rsidP="00226200">
      <w:pPr>
        <w:pStyle w:val="ListParagraph2"/>
        <w:numPr>
          <w:ilvl w:val="0"/>
          <w:numId w:val="16"/>
        </w:numPr>
        <w:tabs>
          <w:tab w:val="left" w:pos="1134"/>
          <w:tab w:val="left" w:pos="7200"/>
        </w:tabs>
        <w:spacing w:line="280" w:lineRule="exact"/>
        <w:ind w:left="1134" w:firstLineChars="0" w:hanging="569"/>
        <w:jc w:val="both"/>
        <w:rPr>
          <w:rFonts w:ascii="Times New Roman" w:eastAsia="Symbol" w:hAnsi="Times New Roman" w:cs="Times New Roman"/>
          <w:szCs w:val="22"/>
        </w:rPr>
      </w:pPr>
      <w:r w:rsidRPr="00AE2136">
        <w:rPr>
          <w:rFonts w:ascii="Times New Roman" w:eastAsia="Symbol" w:hAnsi="Times New Roman" w:cs="Times New Roman"/>
          <w:szCs w:val="22"/>
        </w:rPr>
        <w:t>dependents of that person or that person’s spouse or domestic partner.</w:t>
      </w:r>
    </w:p>
    <w:p w:rsidR="00EA347F" w:rsidRPr="00AE2136" w:rsidRDefault="00EA347F" w:rsidP="00EA347F">
      <w:pPr>
        <w:tabs>
          <w:tab w:val="left" w:pos="540"/>
        </w:tabs>
        <w:spacing w:line="280" w:lineRule="exact"/>
        <w:jc w:val="both"/>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ab/>
      </w:r>
    </w:p>
    <w:p w:rsidR="00653389" w:rsidRPr="00AE2136" w:rsidRDefault="00653389" w:rsidP="002A374F">
      <w:pPr>
        <w:tabs>
          <w:tab w:val="left" w:pos="540"/>
          <w:tab w:val="left" w:pos="7200"/>
        </w:tabs>
        <w:jc w:val="both"/>
        <w:rPr>
          <w:rFonts w:ascii="Times New Roman" w:hAnsi="Times New Roman" w:cs="Times New Roman"/>
          <w:b/>
          <w:sz w:val="24"/>
          <w:lang w:val="en-US" w:eastAsia="zh-TW"/>
        </w:rPr>
      </w:pPr>
      <w:r w:rsidRPr="00AE2136">
        <w:rPr>
          <w:rFonts w:ascii="Times New Roman" w:eastAsia="Symbol" w:hAnsi="Times New Roman" w:cs="Times New Roman"/>
          <w:szCs w:val="22"/>
        </w:rPr>
        <w:br w:type="page"/>
      </w:r>
      <w:r w:rsidRPr="00AE2136">
        <w:rPr>
          <w:rFonts w:ascii="Times New Roman" w:hAnsi="Times New Roman" w:cs="Times New Roman"/>
          <w:b/>
          <w:sz w:val="24"/>
          <w:lang w:val="en-US" w:eastAsia="zh-TW"/>
        </w:rPr>
        <w:lastRenderedPageBreak/>
        <w:t>NOTES TO THE CONSOLIDATED FINANCIAL STATEMENTS</w:t>
      </w:r>
    </w:p>
    <w:p w:rsidR="00653389" w:rsidRPr="00AE2136" w:rsidRDefault="00653389" w:rsidP="00653389">
      <w:pPr>
        <w:pBdr>
          <w:bottom w:val="single" w:sz="12" w:space="1" w:color="auto"/>
        </w:pBdr>
        <w:tabs>
          <w:tab w:val="left" w:pos="360"/>
          <w:tab w:val="left" w:pos="5400"/>
          <w:tab w:val="right" w:pos="7380"/>
          <w:tab w:val="decimal" w:pos="9086"/>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t>FOR THE YEAR ENDED 31 DECEMBER 201</w:t>
      </w:r>
      <w:r w:rsidR="00B73C0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EA347F" w:rsidRPr="00AE2136" w:rsidRDefault="00EA347F" w:rsidP="00653389">
      <w:pPr>
        <w:tabs>
          <w:tab w:val="left" w:pos="720"/>
        </w:tabs>
        <w:jc w:val="both"/>
        <w:rPr>
          <w:rFonts w:ascii="Times New Roman" w:hAnsi="Times New Roman" w:cs="Times New Roman"/>
          <w:b/>
          <w:szCs w:val="22"/>
          <w:lang w:val="en-US" w:eastAsia="zh-TW"/>
        </w:rPr>
      </w:pPr>
    </w:p>
    <w:p w:rsidR="00516A8E" w:rsidRPr="00AE2136" w:rsidRDefault="00516A8E" w:rsidP="00D16D4A">
      <w:pPr>
        <w:tabs>
          <w:tab w:val="left" w:pos="720"/>
        </w:tabs>
        <w:spacing w:line="280" w:lineRule="exact"/>
        <w:jc w:val="both"/>
        <w:rPr>
          <w:rFonts w:ascii="Times New Roman" w:hAnsi="Times New Roman" w:cs="Times New Roman"/>
          <w:b/>
          <w:szCs w:val="22"/>
          <w:lang w:val="en-US" w:eastAsia="zh-TW"/>
        </w:rPr>
      </w:pPr>
    </w:p>
    <w:p w:rsidR="00380E92" w:rsidRPr="00AE2136" w:rsidRDefault="00354EAD" w:rsidP="00D16D4A">
      <w:pPr>
        <w:tabs>
          <w:tab w:val="left" w:pos="540"/>
        </w:tabs>
        <w:autoSpaceDE w:val="0"/>
        <w:autoSpaceDN w:val="0"/>
        <w:adjustRightInd w:val="0"/>
        <w:spacing w:line="280" w:lineRule="exact"/>
        <w:ind w:left="540" w:hanging="540"/>
        <w:jc w:val="both"/>
        <w:rPr>
          <w:rFonts w:ascii="Times New Roman" w:hAnsi="Times New Roman" w:cs="Times New Roman"/>
          <w:b/>
          <w:szCs w:val="22"/>
          <w:lang w:eastAsia="zh-TW"/>
        </w:rPr>
      </w:pPr>
      <w:r>
        <w:rPr>
          <w:rFonts w:ascii="Times New Roman" w:hAnsi="Times New Roman" w:cs="Times New Roman"/>
          <w:b/>
          <w:szCs w:val="22"/>
        </w:rPr>
        <w:t>4</w:t>
      </w:r>
      <w:r w:rsidR="000848AF" w:rsidRPr="00AE2136">
        <w:rPr>
          <w:rFonts w:ascii="Times New Roman" w:hAnsi="Times New Roman" w:cs="Times New Roman"/>
          <w:b/>
          <w:szCs w:val="22"/>
        </w:rPr>
        <w:t>.</w:t>
      </w:r>
      <w:r w:rsidR="000848AF" w:rsidRPr="00AE2136">
        <w:rPr>
          <w:rFonts w:ascii="Times New Roman" w:hAnsi="Times New Roman" w:cs="Times New Roman"/>
          <w:b/>
          <w:szCs w:val="22"/>
        </w:rPr>
        <w:tab/>
      </w:r>
      <w:r w:rsidR="005B2480" w:rsidRPr="00AE2136">
        <w:rPr>
          <w:rFonts w:ascii="Times New Roman" w:hAnsi="Times New Roman" w:cs="Times New Roman"/>
          <w:b/>
          <w:szCs w:val="22"/>
        </w:rPr>
        <w:t>CRITICAL ACCOUNTING JUDGEMENTS AND KEY SOURCES OF ESTIMATION UNCERTAINTY</w:t>
      </w:r>
    </w:p>
    <w:p w:rsidR="00BF49B2" w:rsidRPr="00AE2136" w:rsidRDefault="00BF49B2" w:rsidP="00D16D4A">
      <w:pPr>
        <w:tabs>
          <w:tab w:val="left" w:pos="540"/>
        </w:tabs>
        <w:spacing w:line="280" w:lineRule="exact"/>
        <w:rPr>
          <w:rFonts w:ascii="Times New Roman" w:hAnsi="Times New Roman" w:cs="Times New Roman"/>
          <w:b/>
          <w:szCs w:val="22"/>
        </w:rPr>
      </w:pPr>
    </w:p>
    <w:p w:rsidR="00BF49B2" w:rsidRPr="00AE2136" w:rsidRDefault="00BF49B2" w:rsidP="00D16D4A">
      <w:pPr>
        <w:pStyle w:val="Default"/>
        <w:spacing w:line="280" w:lineRule="exact"/>
        <w:ind w:left="540"/>
        <w:jc w:val="both"/>
        <w:rPr>
          <w:rFonts w:ascii="Times New Roman" w:hAnsi="Times New Roman" w:cs="Times New Roman"/>
          <w:sz w:val="22"/>
          <w:szCs w:val="22"/>
        </w:rPr>
      </w:pPr>
      <w:r w:rsidRPr="00AE2136">
        <w:rPr>
          <w:rFonts w:ascii="Times New Roman" w:hAnsi="Times New Roman" w:cs="Times New Roman"/>
          <w:sz w:val="22"/>
          <w:szCs w:val="22"/>
        </w:rPr>
        <w:t xml:space="preserve">In the application of the Group’s accounting policies, which are described in </w:t>
      </w:r>
      <w:r w:rsidR="00444E91" w:rsidRPr="00AE2136">
        <w:rPr>
          <w:rFonts w:ascii="Times New Roman" w:hAnsi="Times New Roman" w:cs="Times New Roman"/>
          <w:sz w:val="22"/>
          <w:szCs w:val="22"/>
        </w:rPr>
        <w:t>note</w:t>
      </w:r>
      <w:r w:rsidRPr="00AE2136">
        <w:rPr>
          <w:rFonts w:ascii="Times New Roman" w:hAnsi="Times New Roman" w:cs="Times New Roman"/>
          <w:sz w:val="22"/>
          <w:szCs w:val="22"/>
        </w:rPr>
        <w:t xml:space="preserve"> </w:t>
      </w:r>
      <w:r w:rsidR="00354EAD">
        <w:rPr>
          <w:rFonts w:ascii="Times New Roman" w:hAnsi="Times New Roman" w:cs="Times New Roman"/>
          <w:sz w:val="22"/>
          <w:szCs w:val="22"/>
        </w:rPr>
        <w:t>3</w:t>
      </w:r>
      <w:r w:rsidR="00F45E28" w:rsidRPr="00AE2136">
        <w:rPr>
          <w:rFonts w:ascii="Times New Roman" w:hAnsi="Times New Roman" w:cs="Times New Roman"/>
          <w:sz w:val="22"/>
          <w:szCs w:val="22"/>
        </w:rPr>
        <w:t xml:space="preserve"> to the consolidated financial statements</w:t>
      </w:r>
      <w:r w:rsidRPr="00AE2136">
        <w:rPr>
          <w:rFonts w:ascii="Times New Roman" w:hAnsi="Times New Roman" w:cs="Times New Roman"/>
          <w:sz w:val="22"/>
          <w:szCs w:val="22"/>
        </w:rPr>
        <w:t>, management is required to make judgement</w:t>
      </w:r>
      <w:r w:rsidR="00495130" w:rsidRPr="00AE2136">
        <w:rPr>
          <w:rFonts w:ascii="Times New Roman" w:hAnsi="Times New Roman" w:cs="Times New Roman"/>
          <w:sz w:val="22"/>
          <w:szCs w:val="22"/>
        </w:rPr>
        <w:t>s</w:t>
      </w:r>
      <w:r w:rsidRPr="00AE2136">
        <w:rPr>
          <w:rFonts w:ascii="Times New Roman" w:hAnsi="Times New Roman" w:cs="Times New Roman"/>
          <w:sz w:val="22"/>
          <w:szCs w:val="22"/>
        </w:rPr>
        <w:t xml:space="preserve">, estimates and assumptions about the carrying amounts of assets and liabilities that are not readily apparent from other sources. The estimates and underlying assumptions are based on historical experience and other factors that </w:t>
      </w:r>
      <w:proofErr w:type="gramStart"/>
      <w:r w:rsidRPr="00AE2136">
        <w:rPr>
          <w:rFonts w:ascii="Times New Roman" w:hAnsi="Times New Roman" w:cs="Times New Roman"/>
          <w:sz w:val="22"/>
          <w:szCs w:val="22"/>
        </w:rPr>
        <w:t>are considered to be</w:t>
      </w:r>
      <w:proofErr w:type="gramEnd"/>
      <w:r w:rsidRPr="00AE2136">
        <w:rPr>
          <w:rFonts w:ascii="Times New Roman" w:hAnsi="Times New Roman" w:cs="Times New Roman"/>
          <w:sz w:val="22"/>
          <w:szCs w:val="22"/>
        </w:rPr>
        <w:t xml:space="preserve"> relevant. Actual results may differ from these estimates. </w:t>
      </w:r>
    </w:p>
    <w:p w:rsidR="00BF49B2" w:rsidRPr="00AE2136" w:rsidRDefault="00BF49B2" w:rsidP="00D16D4A">
      <w:pPr>
        <w:pStyle w:val="Default"/>
        <w:spacing w:line="280" w:lineRule="exact"/>
        <w:ind w:left="540"/>
        <w:jc w:val="both"/>
        <w:rPr>
          <w:rFonts w:ascii="Times New Roman" w:hAnsi="Times New Roman" w:cs="Times New Roman"/>
          <w:sz w:val="22"/>
          <w:szCs w:val="22"/>
        </w:rPr>
      </w:pPr>
    </w:p>
    <w:p w:rsidR="00BF49B2" w:rsidRPr="00AE2136" w:rsidRDefault="00BF49B2" w:rsidP="00D16D4A">
      <w:pPr>
        <w:pStyle w:val="Default"/>
        <w:spacing w:line="280" w:lineRule="exact"/>
        <w:ind w:left="540"/>
        <w:jc w:val="both"/>
        <w:rPr>
          <w:rFonts w:ascii="Times New Roman" w:hAnsi="Times New Roman" w:cs="Times New Roman"/>
          <w:sz w:val="22"/>
          <w:szCs w:val="22"/>
        </w:rPr>
      </w:pPr>
      <w:r w:rsidRPr="00AE2136">
        <w:rPr>
          <w:rFonts w:ascii="Times New Roman" w:hAnsi="Times New Roman" w:cs="Times New Roman"/>
          <w:sz w:val="22"/>
          <w:szCs w:val="22"/>
        </w:rPr>
        <w:t xml:space="preserve">The estimates and underlying assumptions are reviewed on an ongoing basis. Revisions to </w:t>
      </w:r>
      <w:r w:rsidR="002837D4" w:rsidRPr="00AE2136">
        <w:rPr>
          <w:rFonts w:ascii="Times New Roman" w:hAnsi="Times New Roman" w:cs="Times New Roman"/>
          <w:sz w:val="22"/>
          <w:szCs w:val="22"/>
        </w:rPr>
        <w:t xml:space="preserve">an </w:t>
      </w:r>
      <w:r w:rsidRPr="00AE2136">
        <w:rPr>
          <w:rFonts w:ascii="Times New Roman" w:hAnsi="Times New Roman" w:cs="Times New Roman"/>
          <w:sz w:val="22"/>
          <w:szCs w:val="22"/>
        </w:rPr>
        <w:t xml:space="preserve">accounting estimate are </w:t>
      </w:r>
      <w:proofErr w:type="spellStart"/>
      <w:r w:rsidR="005B2680" w:rsidRPr="00AE2136">
        <w:rPr>
          <w:rFonts w:ascii="Times New Roman" w:hAnsi="Times New Roman" w:cs="Times New Roman"/>
          <w:sz w:val="22"/>
          <w:szCs w:val="22"/>
        </w:rPr>
        <w:t>recognise</w:t>
      </w:r>
      <w:r w:rsidRPr="00AE2136">
        <w:rPr>
          <w:rFonts w:ascii="Times New Roman" w:hAnsi="Times New Roman" w:cs="Times New Roman"/>
          <w:sz w:val="22"/>
          <w:szCs w:val="22"/>
        </w:rPr>
        <w:t>d</w:t>
      </w:r>
      <w:proofErr w:type="spellEnd"/>
      <w:r w:rsidRPr="00AE2136">
        <w:rPr>
          <w:rFonts w:ascii="Times New Roman" w:hAnsi="Times New Roman" w:cs="Times New Roman"/>
          <w:sz w:val="22"/>
          <w:szCs w:val="22"/>
        </w:rPr>
        <w:t xml:space="preserve"> in the period in which the estimate is revised if the revision affects only that period, or in the period of the revision and future periods if the revision affects both current and future periods. </w:t>
      </w:r>
    </w:p>
    <w:p w:rsidR="00FD6AF2" w:rsidRPr="00AE2136" w:rsidRDefault="00FD6AF2" w:rsidP="00226200">
      <w:pPr>
        <w:rPr>
          <w:rFonts w:ascii="Times New Roman" w:hAnsi="Times New Roman" w:cs="Times New Roman"/>
          <w:b/>
          <w:szCs w:val="22"/>
        </w:rPr>
      </w:pPr>
      <w:r w:rsidRPr="00AE2136">
        <w:rPr>
          <w:rFonts w:ascii="Times New Roman" w:hAnsi="Times New Roman" w:cs="Times New Roman"/>
          <w:b/>
          <w:szCs w:val="22"/>
        </w:rPr>
        <w:tab/>
      </w:r>
    </w:p>
    <w:p w:rsidR="00FD6AF2" w:rsidRPr="00AE2136" w:rsidRDefault="00FD6AF2" w:rsidP="00012561">
      <w:pPr>
        <w:tabs>
          <w:tab w:val="left" w:pos="540"/>
        </w:tabs>
        <w:spacing w:line="280" w:lineRule="exact"/>
        <w:jc w:val="both"/>
        <w:rPr>
          <w:rFonts w:ascii="Times New Roman" w:hAnsi="Times New Roman" w:cs="Times New Roman"/>
          <w:b/>
          <w:szCs w:val="22"/>
        </w:rPr>
      </w:pPr>
      <w:r w:rsidRPr="00AE2136">
        <w:rPr>
          <w:rFonts w:ascii="Times New Roman" w:hAnsi="Times New Roman" w:cs="Times New Roman"/>
          <w:b/>
          <w:szCs w:val="22"/>
        </w:rPr>
        <w:tab/>
        <w:t>Key sources of estimation uncertainty</w:t>
      </w:r>
    </w:p>
    <w:p w:rsidR="00FD6AF2" w:rsidRPr="00AE2136" w:rsidRDefault="00FD6AF2" w:rsidP="00012561">
      <w:pPr>
        <w:spacing w:line="280" w:lineRule="exact"/>
        <w:ind w:leftChars="257" w:left="565"/>
        <w:jc w:val="both"/>
        <w:rPr>
          <w:rFonts w:ascii="Times New Roman" w:hAnsi="Times New Roman" w:cs="Times New Roman"/>
          <w:sz w:val="20"/>
          <w:szCs w:val="20"/>
        </w:rPr>
      </w:pPr>
    </w:p>
    <w:p w:rsidR="00FD6AF2" w:rsidRPr="00AE2136" w:rsidRDefault="00FD6AF2" w:rsidP="00012561">
      <w:pPr>
        <w:spacing w:line="280" w:lineRule="exact"/>
        <w:ind w:leftChars="257" w:left="565"/>
        <w:jc w:val="both"/>
        <w:rPr>
          <w:rFonts w:ascii="Times New Roman" w:hAnsi="Times New Roman" w:cs="Times New Roman"/>
          <w:color w:val="000000"/>
          <w:szCs w:val="22"/>
          <w:lang w:val="en-US" w:eastAsia="zh-CN"/>
        </w:rPr>
      </w:pPr>
      <w:r w:rsidRPr="00AE2136">
        <w:rPr>
          <w:rFonts w:ascii="Times New Roman" w:hAnsi="Times New Roman" w:cs="Times New Roman"/>
          <w:color w:val="000000"/>
          <w:szCs w:val="22"/>
          <w:lang w:val="en-US" w:eastAsia="zh-CN"/>
        </w:rPr>
        <w:t xml:space="preserve">The key sources of estimation uncertainty that have a significant risk of resulting in a material adjustment to the carrying amounts of assets and liabilities within the next financial year are as follows: </w:t>
      </w:r>
    </w:p>
    <w:p w:rsidR="00516A8E" w:rsidRPr="00AE2136" w:rsidRDefault="00516A8E" w:rsidP="00012561">
      <w:pPr>
        <w:spacing w:line="280" w:lineRule="exact"/>
        <w:ind w:left="720" w:hanging="720"/>
        <w:jc w:val="both"/>
        <w:outlineLvl w:val="0"/>
        <w:rPr>
          <w:rFonts w:ascii="Times New Roman" w:hAnsi="Times New Roman" w:cs="Times New Roman"/>
          <w:color w:val="000000"/>
          <w:lang w:val="en-US"/>
        </w:rPr>
      </w:pPr>
    </w:p>
    <w:p w:rsidR="000829FA" w:rsidRPr="00AE2136" w:rsidRDefault="00E04AB0" w:rsidP="00012561">
      <w:pPr>
        <w:spacing w:line="280" w:lineRule="exact"/>
        <w:ind w:left="1134" w:hanging="567"/>
        <w:jc w:val="both"/>
        <w:outlineLvl w:val="0"/>
        <w:rPr>
          <w:rFonts w:ascii="Times New Roman" w:eastAsia="Symbol" w:hAnsi="Times New Roman" w:cs="Times New Roman"/>
          <w:szCs w:val="22"/>
        </w:rPr>
      </w:pPr>
      <w:r w:rsidRPr="00AE2136">
        <w:rPr>
          <w:rFonts w:ascii="Times New Roman" w:hAnsi="Times New Roman" w:cs="Times New Roman"/>
          <w:color w:val="000000"/>
          <w:szCs w:val="22"/>
          <w:lang w:val="en-US" w:eastAsia="zh-CN"/>
        </w:rPr>
        <w:t>(i)</w:t>
      </w:r>
      <w:r w:rsidRPr="00AE2136">
        <w:rPr>
          <w:rFonts w:ascii="Times New Roman" w:hAnsi="Times New Roman" w:cs="Times New Roman"/>
          <w:color w:val="000000"/>
          <w:szCs w:val="22"/>
          <w:lang w:val="en-US" w:eastAsia="zh-CN"/>
        </w:rPr>
        <w:tab/>
        <w:t xml:space="preserve">Impairment </w:t>
      </w:r>
      <w:r w:rsidR="00891460" w:rsidRPr="00AE2136">
        <w:rPr>
          <w:rFonts w:ascii="Times New Roman" w:hAnsi="Times New Roman" w:cs="Times New Roman"/>
          <w:color w:val="000000"/>
          <w:szCs w:val="22"/>
          <w:lang w:val="en-US" w:eastAsia="zh-CN"/>
        </w:rPr>
        <w:t xml:space="preserve">of </w:t>
      </w:r>
      <w:r w:rsidR="002E55D9" w:rsidRPr="00AE2136">
        <w:rPr>
          <w:rFonts w:ascii="Times New Roman" w:hAnsi="Times New Roman" w:cs="Times New Roman"/>
          <w:color w:val="000000"/>
          <w:szCs w:val="22"/>
          <w:lang w:val="en-US" w:eastAsia="zh-CN"/>
        </w:rPr>
        <w:t>financial assets</w:t>
      </w:r>
      <w:r w:rsidR="00F869F1" w:rsidRPr="00AE2136">
        <w:rPr>
          <w:rFonts w:ascii="Times New Roman" w:hAnsi="Times New Roman" w:cs="Times New Roman"/>
          <w:color w:val="000000"/>
          <w:szCs w:val="22"/>
          <w:lang w:val="en-US" w:eastAsia="zh-CN"/>
        </w:rPr>
        <w:t xml:space="preserve"> (including amount due from a joint venture)</w:t>
      </w:r>
    </w:p>
    <w:p w:rsidR="000829FA" w:rsidRPr="00AE2136" w:rsidRDefault="000829FA" w:rsidP="00012561">
      <w:pPr>
        <w:spacing w:line="280" w:lineRule="exact"/>
        <w:ind w:left="1134"/>
        <w:jc w:val="both"/>
        <w:outlineLvl w:val="0"/>
        <w:rPr>
          <w:rFonts w:ascii="Times New Roman" w:hAnsi="Times New Roman" w:cs="Times New Roman"/>
          <w:color w:val="000000"/>
          <w:szCs w:val="22"/>
          <w:lang w:val="en-US" w:eastAsia="zh-CN"/>
        </w:rPr>
      </w:pPr>
    </w:p>
    <w:p w:rsidR="002E55D9" w:rsidRPr="00AE2136" w:rsidRDefault="002E55D9" w:rsidP="00012561">
      <w:pPr>
        <w:spacing w:line="280" w:lineRule="exact"/>
        <w:ind w:left="1134"/>
        <w:jc w:val="both"/>
        <w:outlineLvl w:val="0"/>
        <w:rPr>
          <w:rFonts w:ascii="Times New Roman" w:hAnsi="Times New Roman" w:cs="Times New Roman"/>
          <w:color w:val="000000"/>
          <w:szCs w:val="22"/>
          <w:highlight w:val="yellow"/>
          <w:lang w:val="en-US" w:eastAsia="zh-CN"/>
        </w:rPr>
      </w:pPr>
      <w:r w:rsidRPr="00AE2136">
        <w:rPr>
          <w:rFonts w:ascii="Times New Roman" w:hAnsi="Times New Roman" w:cs="Times New Roman"/>
        </w:rPr>
        <w:t xml:space="preserve">The loss allowances for financial assets are based on assumptions about risk of default and expected loss rates. The Group uses judgement in making these assumptions and selecting the inputs to the impairment calculation, based on the Group’s </w:t>
      </w:r>
      <w:proofErr w:type="gramStart"/>
      <w:r w:rsidRPr="00AE2136">
        <w:rPr>
          <w:rFonts w:ascii="Times New Roman" w:hAnsi="Times New Roman" w:cs="Times New Roman"/>
        </w:rPr>
        <w:t>past history</w:t>
      </w:r>
      <w:proofErr w:type="gramEnd"/>
      <w:r w:rsidRPr="00AE2136">
        <w:rPr>
          <w:rFonts w:ascii="Times New Roman" w:hAnsi="Times New Roman" w:cs="Times New Roman"/>
        </w:rPr>
        <w:t xml:space="preserve">, existing market conditions as well as forward looking estimates at the end of each reporting period. </w:t>
      </w:r>
    </w:p>
    <w:p w:rsidR="00516A8E" w:rsidRPr="00AE2136" w:rsidRDefault="00516A8E" w:rsidP="00012561">
      <w:pPr>
        <w:spacing w:line="280" w:lineRule="exact"/>
        <w:ind w:left="1260" w:hanging="540"/>
        <w:jc w:val="both"/>
        <w:outlineLvl w:val="0"/>
        <w:rPr>
          <w:rFonts w:ascii="Times New Roman" w:hAnsi="Times New Roman" w:cs="Times New Roman"/>
          <w:color w:val="000000"/>
          <w:szCs w:val="22"/>
          <w:lang w:val="en-US" w:eastAsia="zh-CN"/>
        </w:rPr>
      </w:pPr>
    </w:p>
    <w:p w:rsidR="000829FA" w:rsidRPr="00AE2136" w:rsidRDefault="00EF6D99" w:rsidP="00012561">
      <w:pPr>
        <w:spacing w:line="280" w:lineRule="exact"/>
        <w:ind w:left="1134" w:hanging="567"/>
        <w:jc w:val="both"/>
        <w:outlineLvl w:val="0"/>
        <w:rPr>
          <w:rFonts w:ascii="Times New Roman" w:hAnsi="Times New Roman" w:cs="Times New Roman"/>
          <w:color w:val="000000"/>
          <w:szCs w:val="22"/>
          <w:lang w:val="en-US" w:eastAsia="zh-CN"/>
        </w:rPr>
      </w:pPr>
      <w:r w:rsidRPr="00AE2136">
        <w:rPr>
          <w:rFonts w:ascii="Times New Roman" w:hAnsi="Times New Roman" w:cs="Times New Roman"/>
          <w:color w:val="000000"/>
          <w:szCs w:val="22"/>
          <w:lang w:val="en-US" w:eastAsia="zh-CN"/>
        </w:rPr>
        <w:t>(i</w:t>
      </w:r>
      <w:r w:rsidR="00516A8E" w:rsidRPr="00AE2136">
        <w:rPr>
          <w:rFonts w:ascii="Times New Roman" w:hAnsi="Times New Roman" w:cs="Times New Roman"/>
          <w:color w:val="000000"/>
          <w:szCs w:val="22"/>
          <w:lang w:val="en-US" w:eastAsia="zh-CN"/>
        </w:rPr>
        <w:t>i</w:t>
      </w:r>
      <w:r w:rsidR="00E04AB0" w:rsidRPr="00AE2136">
        <w:rPr>
          <w:rFonts w:ascii="Times New Roman" w:hAnsi="Times New Roman" w:cs="Times New Roman"/>
          <w:color w:val="000000"/>
          <w:szCs w:val="22"/>
          <w:lang w:val="en-US" w:eastAsia="zh-CN"/>
        </w:rPr>
        <w:t>)</w:t>
      </w:r>
      <w:r w:rsidR="00E04AB0" w:rsidRPr="00AE2136">
        <w:rPr>
          <w:rFonts w:ascii="Times New Roman" w:hAnsi="Times New Roman" w:cs="Times New Roman"/>
          <w:color w:val="000000"/>
          <w:szCs w:val="22"/>
          <w:lang w:val="en-US" w:eastAsia="zh-CN"/>
        </w:rPr>
        <w:tab/>
      </w:r>
      <w:bookmarkStart w:id="17" w:name="OLE_LINK23"/>
      <w:bookmarkStart w:id="18" w:name="OLE_LINK24"/>
      <w:r w:rsidR="00E04AB0" w:rsidRPr="00AE2136">
        <w:rPr>
          <w:rFonts w:ascii="Times New Roman" w:hAnsi="Times New Roman" w:cs="Times New Roman"/>
          <w:color w:val="000000"/>
          <w:szCs w:val="22"/>
          <w:lang w:val="en-US" w:eastAsia="zh-CN"/>
        </w:rPr>
        <w:t>Impairment of non-financial assets</w:t>
      </w:r>
      <w:bookmarkEnd w:id="17"/>
      <w:bookmarkEnd w:id="18"/>
      <w:r w:rsidR="00E04AB0" w:rsidRPr="00AE2136">
        <w:rPr>
          <w:rFonts w:ascii="Times New Roman" w:hAnsi="Times New Roman" w:cs="Times New Roman"/>
          <w:color w:val="000000"/>
          <w:szCs w:val="22"/>
          <w:lang w:val="en-US" w:eastAsia="zh-CN"/>
        </w:rPr>
        <w:t xml:space="preserve"> </w:t>
      </w:r>
      <w:r w:rsidR="00F869F1" w:rsidRPr="00AE2136">
        <w:rPr>
          <w:rFonts w:ascii="Times New Roman" w:hAnsi="Times New Roman" w:cs="Times New Roman"/>
          <w:color w:val="000000"/>
          <w:szCs w:val="22"/>
          <w:lang w:val="en-US" w:eastAsia="zh-CN"/>
        </w:rPr>
        <w:t>(including interest in a joint venture)</w:t>
      </w:r>
    </w:p>
    <w:p w:rsidR="00516A8E" w:rsidRPr="00AE2136" w:rsidRDefault="00516A8E" w:rsidP="00012561">
      <w:pPr>
        <w:spacing w:line="280" w:lineRule="exact"/>
        <w:ind w:left="1260"/>
        <w:jc w:val="both"/>
        <w:rPr>
          <w:rFonts w:ascii="Times New Roman" w:hAnsi="Times New Roman" w:cs="Times New Roman"/>
          <w:color w:val="000000"/>
          <w:szCs w:val="22"/>
          <w:lang w:val="en-US" w:eastAsia="zh-CN"/>
        </w:rPr>
      </w:pPr>
    </w:p>
    <w:p w:rsidR="00516A8E" w:rsidRPr="00AE2136" w:rsidRDefault="00E04AB0" w:rsidP="00012561">
      <w:pPr>
        <w:spacing w:line="280" w:lineRule="exact"/>
        <w:ind w:left="1134"/>
        <w:jc w:val="both"/>
        <w:rPr>
          <w:rFonts w:ascii="Times New Roman" w:hAnsi="Times New Roman" w:cs="Times New Roman"/>
          <w:color w:val="000000"/>
          <w:szCs w:val="22"/>
          <w:lang w:val="en-US" w:eastAsia="zh-CN"/>
        </w:rPr>
      </w:pPr>
      <w:bookmarkStart w:id="19" w:name="OLE_LINK25"/>
      <w:bookmarkStart w:id="20" w:name="OLE_LINK26"/>
      <w:r w:rsidRPr="00AE2136">
        <w:rPr>
          <w:rFonts w:ascii="Times New Roman" w:hAnsi="Times New Roman" w:cs="Times New Roman"/>
          <w:color w:val="000000"/>
          <w:szCs w:val="22"/>
          <w:lang w:val="en-US" w:eastAsia="zh-CN"/>
        </w:rPr>
        <w:t xml:space="preserve">The </w:t>
      </w:r>
      <w:r w:rsidR="00516A8E" w:rsidRPr="00AE2136">
        <w:rPr>
          <w:rFonts w:ascii="Times New Roman" w:hAnsi="Times New Roman" w:cs="Times New Roman"/>
          <w:color w:val="000000"/>
          <w:szCs w:val="22"/>
          <w:lang w:val="en-US" w:eastAsia="zh-CN"/>
        </w:rPr>
        <w:t>Group</w:t>
      </w:r>
      <w:r w:rsidRPr="00AE2136">
        <w:rPr>
          <w:rFonts w:ascii="Times New Roman" w:hAnsi="Times New Roman" w:cs="Times New Roman"/>
          <w:color w:val="000000"/>
          <w:szCs w:val="22"/>
          <w:lang w:val="en-US" w:eastAsia="zh-CN"/>
        </w:rPr>
        <w:t xml:space="preserve"> assesses whether there are any indications of impairment for all non-financial assets at each reporting date. </w:t>
      </w:r>
      <w:r w:rsidR="000E7550" w:rsidRPr="00AE2136">
        <w:rPr>
          <w:rFonts w:ascii="Times New Roman" w:hAnsi="Times New Roman" w:cs="Times New Roman"/>
          <w:color w:val="000000"/>
          <w:szCs w:val="22"/>
          <w:lang w:val="en-US" w:eastAsia="zh-CN"/>
        </w:rPr>
        <w:t>N</w:t>
      </w:r>
      <w:r w:rsidRPr="00AE2136">
        <w:rPr>
          <w:rFonts w:ascii="Times New Roman" w:hAnsi="Times New Roman" w:cs="Times New Roman"/>
          <w:color w:val="000000"/>
          <w:szCs w:val="22"/>
          <w:lang w:val="en-US" w:eastAsia="zh-CN"/>
        </w:rPr>
        <w:t>on-financial assets are tested for impairment when there are indications that the carrying amounts may not be recoverable.</w:t>
      </w:r>
      <w:bookmarkEnd w:id="19"/>
      <w:bookmarkEnd w:id="20"/>
      <w:r w:rsidRPr="00AE2136">
        <w:rPr>
          <w:rFonts w:ascii="Times New Roman" w:hAnsi="Times New Roman" w:cs="Times New Roman"/>
          <w:color w:val="000000"/>
          <w:szCs w:val="22"/>
          <w:lang w:val="en-US" w:eastAsia="zh-CN"/>
        </w:rPr>
        <w:t xml:space="preserve"> </w:t>
      </w:r>
    </w:p>
    <w:p w:rsidR="00044975" w:rsidRPr="00AE2136" w:rsidRDefault="00044975" w:rsidP="00012561">
      <w:pPr>
        <w:spacing w:line="280" w:lineRule="exact"/>
        <w:ind w:left="1134"/>
        <w:jc w:val="both"/>
        <w:rPr>
          <w:rFonts w:ascii="Times New Roman" w:hAnsi="Times New Roman" w:cs="Times New Roman"/>
          <w:color w:val="000000"/>
          <w:szCs w:val="22"/>
          <w:lang w:val="en-US" w:eastAsia="zh-CN"/>
        </w:rPr>
      </w:pPr>
    </w:p>
    <w:p w:rsidR="00044975" w:rsidRPr="00AE2136" w:rsidRDefault="00044975" w:rsidP="00012561">
      <w:pPr>
        <w:spacing w:line="280" w:lineRule="exact"/>
        <w:ind w:left="1134" w:hanging="567"/>
        <w:jc w:val="both"/>
        <w:outlineLvl w:val="0"/>
        <w:rPr>
          <w:rFonts w:ascii="Times New Roman" w:hAnsi="Times New Roman" w:cs="Times New Roman"/>
          <w:color w:val="000000"/>
          <w:szCs w:val="22"/>
          <w:lang w:val="en-US" w:eastAsia="zh-CN"/>
        </w:rPr>
      </w:pPr>
      <w:r w:rsidRPr="00AE2136">
        <w:rPr>
          <w:rFonts w:ascii="Times New Roman" w:hAnsi="Times New Roman" w:cs="Times New Roman"/>
          <w:color w:val="000000"/>
          <w:szCs w:val="22"/>
          <w:lang w:val="en-US" w:eastAsia="zh-CN"/>
        </w:rPr>
        <w:t>(</w:t>
      </w:r>
      <w:r w:rsidR="00F56A4D" w:rsidRPr="00AE2136">
        <w:rPr>
          <w:rFonts w:ascii="Times New Roman" w:hAnsi="Times New Roman" w:cs="Times New Roman"/>
          <w:color w:val="000000"/>
          <w:szCs w:val="22"/>
          <w:lang w:val="en-US" w:eastAsia="zh-CN"/>
        </w:rPr>
        <w:t>iii</w:t>
      </w:r>
      <w:r w:rsidRPr="00AE2136">
        <w:rPr>
          <w:rFonts w:ascii="Times New Roman" w:hAnsi="Times New Roman" w:cs="Times New Roman"/>
          <w:color w:val="000000"/>
          <w:szCs w:val="22"/>
          <w:lang w:val="en-US" w:eastAsia="zh-CN"/>
        </w:rPr>
        <w:t>)</w:t>
      </w:r>
      <w:r w:rsidRPr="00AE2136">
        <w:rPr>
          <w:rFonts w:ascii="Times New Roman" w:hAnsi="Times New Roman" w:cs="Times New Roman"/>
          <w:color w:val="000000"/>
          <w:szCs w:val="22"/>
          <w:lang w:val="en-US" w:eastAsia="zh-CN"/>
        </w:rPr>
        <w:tab/>
      </w:r>
      <w:r w:rsidR="002E55D9" w:rsidRPr="00AE2136">
        <w:rPr>
          <w:rFonts w:ascii="Times New Roman" w:hAnsi="Times New Roman" w:cs="Times New Roman"/>
          <w:color w:val="000000"/>
          <w:szCs w:val="22"/>
          <w:lang w:val="en-US" w:eastAsia="zh-CN"/>
        </w:rPr>
        <w:t xml:space="preserve">Estimation of </w:t>
      </w:r>
      <w:r w:rsidR="00D34C42">
        <w:rPr>
          <w:rFonts w:ascii="Times New Roman" w:hAnsi="Times New Roman" w:cs="Times New Roman"/>
          <w:color w:val="000000"/>
          <w:szCs w:val="22"/>
          <w:lang w:val="en-US" w:eastAsia="zh-CN"/>
        </w:rPr>
        <w:t xml:space="preserve">equity investments classified as FVTPL </w:t>
      </w:r>
      <w:proofErr w:type="spellStart"/>
      <w:r w:rsidR="00D34C42">
        <w:rPr>
          <w:rFonts w:ascii="Times New Roman" w:hAnsi="Times New Roman" w:cs="Times New Roman"/>
          <w:color w:val="000000"/>
          <w:szCs w:val="22"/>
          <w:lang w:val="en-US" w:eastAsia="zh-CN"/>
        </w:rPr>
        <w:t>categorised</w:t>
      </w:r>
      <w:proofErr w:type="spellEnd"/>
      <w:r w:rsidR="00D34C42">
        <w:rPr>
          <w:rFonts w:ascii="Times New Roman" w:hAnsi="Times New Roman" w:cs="Times New Roman"/>
          <w:color w:val="000000"/>
          <w:szCs w:val="22"/>
          <w:lang w:val="en-US" w:eastAsia="zh-CN"/>
        </w:rPr>
        <w:t xml:space="preserve"> within level 3 of the fair value hierarchy</w:t>
      </w:r>
      <w:r w:rsidR="008C00C9">
        <w:rPr>
          <w:rFonts w:ascii="Times New Roman" w:hAnsi="Times New Roman" w:cs="Times New Roman"/>
          <w:color w:val="000000"/>
          <w:szCs w:val="22"/>
          <w:lang w:val="en-US" w:eastAsia="zh-CN"/>
        </w:rPr>
        <w:t>.</w:t>
      </w:r>
    </w:p>
    <w:p w:rsidR="00516A8E" w:rsidRPr="00AE2136" w:rsidRDefault="00516A8E" w:rsidP="002E55D9">
      <w:pPr>
        <w:spacing w:line="280" w:lineRule="exact"/>
        <w:ind w:left="1134"/>
        <w:jc w:val="both"/>
        <w:rPr>
          <w:rFonts w:ascii="Times New Roman" w:hAnsi="Times New Roman" w:cs="Times New Roman"/>
          <w:color w:val="000000"/>
          <w:szCs w:val="22"/>
          <w:lang w:val="en-US" w:eastAsia="zh-CN"/>
        </w:rPr>
      </w:pPr>
    </w:p>
    <w:p w:rsidR="002E55D9" w:rsidRPr="00AE2136" w:rsidRDefault="002E55D9" w:rsidP="002E55D9">
      <w:pPr>
        <w:spacing w:line="280" w:lineRule="exact"/>
        <w:ind w:left="1134"/>
        <w:jc w:val="both"/>
        <w:rPr>
          <w:rFonts w:ascii="Times New Roman" w:hAnsi="Times New Roman" w:cs="Times New Roman"/>
          <w:color w:val="000000"/>
          <w:szCs w:val="22"/>
          <w:lang w:val="en-US" w:eastAsia="zh-CN"/>
        </w:rPr>
      </w:pPr>
      <w:r w:rsidRPr="00AE2136">
        <w:rPr>
          <w:rFonts w:ascii="Times New Roman" w:hAnsi="Times New Roman" w:cs="Times New Roman"/>
          <w:color w:val="000000"/>
          <w:szCs w:val="22"/>
          <w:lang w:val="en-US" w:eastAsia="zh-CN"/>
        </w:rPr>
        <w:t xml:space="preserve">The fair value of equity investments that are not traded in an active market is determined using valuation techniques. The Group uses its judgement to select a variety of methods and make assumptions that are mainly based on market conditions existing at the end of each reporting period. </w:t>
      </w:r>
      <w:r w:rsidRPr="00AE2136">
        <w:rPr>
          <w:rFonts w:ascii="Times New Roman" w:hAnsi="Times New Roman" w:cs="Times New Roman"/>
          <w:color w:val="000000"/>
          <w:szCs w:val="22"/>
          <w:lang w:val="en-US" w:eastAsia="zh-TW"/>
        </w:rPr>
        <w:t>D</w:t>
      </w:r>
      <w:r w:rsidRPr="00AE2136">
        <w:rPr>
          <w:rFonts w:ascii="Times New Roman" w:hAnsi="Times New Roman" w:cs="Times New Roman"/>
          <w:color w:val="000000"/>
          <w:szCs w:val="22"/>
          <w:lang w:val="en-US" w:eastAsia="zh-CN"/>
        </w:rPr>
        <w:t>etails of the key assumptions used and the impact of changes to these assumptions</w:t>
      </w:r>
      <w:r w:rsidRPr="00AE2136">
        <w:rPr>
          <w:rFonts w:ascii="Times New Roman" w:hAnsi="Times New Roman" w:cs="Times New Roman"/>
          <w:color w:val="000000"/>
          <w:szCs w:val="22"/>
          <w:lang w:val="en-US" w:eastAsia="zh-TW"/>
        </w:rPr>
        <w:t xml:space="preserve"> are disclosed in note </w:t>
      </w:r>
      <w:r w:rsidR="00354EAD">
        <w:rPr>
          <w:rFonts w:ascii="Times New Roman" w:hAnsi="Times New Roman" w:cs="Times New Roman"/>
          <w:color w:val="000000"/>
          <w:szCs w:val="22"/>
          <w:lang w:val="en-US" w:eastAsia="zh-TW"/>
        </w:rPr>
        <w:t>5</w:t>
      </w:r>
      <w:r w:rsidRPr="00AE2136">
        <w:rPr>
          <w:rFonts w:ascii="Times New Roman" w:hAnsi="Times New Roman" w:cs="Times New Roman"/>
          <w:color w:val="000000"/>
          <w:szCs w:val="22"/>
          <w:lang w:val="en-US" w:eastAsia="zh-TW"/>
        </w:rPr>
        <w:t xml:space="preserve">(c) to </w:t>
      </w:r>
      <w:r w:rsidRPr="00AE2136">
        <w:rPr>
          <w:rFonts w:ascii="Times New Roman" w:hAnsi="Times New Roman" w:cs="Times New Roman"/>
          <w:szCs w:val="22"/>
        </w:rPr>
        <w:t>the consolidated financial statements</w:t>
      </w:r>
      <w:r w:rsidRPr="00AE2136">
        <w:rPr>
          <w:rFonts w:ascii="Times New Roman" w:hAnsi="Times New Roman" w:cs="Times New Roman"/>
          <w:color w:val="000000"/>
          <w:szCs w:val="22"/>
          <w:lang w:val="en-US" w:eastAsia="zh-CN"/>
        </w:rPr>
        <w:t>.</w:t>
      </w:r>
    </w:p>
    <w:p w:rsidR="00196DBB" w:rsidRPr="00AE2136" w:rsidRDefault="00196DBB" w:rsidP="000E549A">
      <w:pPr>
        <w:tabs>
          <w:tab w:val="left" w:pos="540"/>
          <w:tab w:val="left" w:pos="7200"/>
        </w:tabs>
        <w:jc w:val="both"/>
        <w:rPr>
          <w:rFonts w:ascii="Times New Roman" w:hAnsi="Times New Roman" w:cs="Times New Roman"/>
          <w:b/>
          <w:szCs w:val="22"/>
        </w:rPr>
      </w:pPr>
    </w:p>
    <w:p w:rsidR="00196DBB" w:rsidRPr="00AE2136" w:rsidRDefault="00196DBB" w:rsidP="000E549A">
      <w:pPr>
        <w:tabs>
          <w:tab w:val="left" w:pos="540"/>
          <w:tab w:val="left" w:pos="7200"/>
        </w:tabs>
        <w:jc w:val="both"/>
        <w:rPr>
          <w:rFonts w:ascii="Times New Roman" w:hAnsi="Times New Roman" w:cs="Times New Roman"/>
          <w:b/>
          <w:szCs w:val="22"/>
        </w:rPr>
      </w:pPr>
    </w:p>
    <w:p w:rsidR="00AC1A6D" w:rsidRPr="00AE2136" w:rsidRDefault="00AC1A6D" w:rsidP="000E549A">
      <w:pPr>
        <w:tabs>
          <w:tab w:val="left" w:pos="540"/>
          <w:tab w:val="left" w:pos="7200"/>
        </w:tabs>
        <w:jc w:val="both"/>
        <w:rPr>
          <w:rFonts w:ascii="Times New Roman" w:hAnsi="Times New Roman" w:cs="Times New Roman"/>
          <w:b/>
          <w:sz w:val="24"/>
          <w:lang w:val="en-US" w:eastAsia="zh-TW"/>
        </w:rPr>
      </w:pPr>
      <w:r w:rsidRPr="00AE2136">
        <w:rPr>
          <w:rFonts w:ascii="Times New Roman" w:hAnsi="Times New Roman" w:cs="Times New Roman"/>
          <w:b/>
          <w:szCs w:val="22"/>
        </w:rPr>
        <w:br w:type="page"/>
      </w:r>
      <w:r w:rsidR="00444E91" w:rsidRPr="00AE2136">
        <w:rPr>
          <w:rFonts w:ascii="Times New Roman" w:hAnsi="Times New Roman" w:cs="Times New Roman"/>
          <w:b/>
          <w:sz w:val="24"/>
          <w:lang w:val="en-US" w:eastAsia="zh-TW"/>
        </w:rPr>
        <w:lastRenderedPageBreak/>
        <w:t>NOTE</w:t>
      </w:r>
      <w:r w:rsidRPr="00AE2136">
        <w:rPr>
          <w:rFonts w:ascii="Times New Roman" w:hAnsi="Times New Roman" w:cs="Times New Roman"/>
          <w:b/>
          <w:sz w:val="24"/>
          <w:lang w:val="en-US" w:eastAsia="zh-TW"/>
        </w:rPr>
        <w:t>S TO THE CONSOLIDATED FINANCIAL STATEMENTS</w:t>
      </w:r>
    </w:p>
    <w:p w:rsidR="00AC1A6D" w:rsidRPr="00AE2136" w:rsidRDefault="00AC1A6D" w:rsidP="000E549A">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B73C0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AC1A6D" w:rsidRPr="00AE2136" w:rsidRDefault="00AC1A6D" w:rsidP="000E549A">
      <w:pPr>
        <w:tabs>
          <w:tab w:val="left" w:pos="720"/>
        </w:tabs>
        <w:jc w:val="both"/>
        <w:rPr>
          <w:rFonts w:ascii="Times New Roman" w:hAnsi="Times New Roman" w:cs="Times New Roman"/>
          <w:b/>
          <w:szCs w:val="22"/>
          <w:lang w:val="en-US" w:eastAsia="zh-TW"/>
        </w:rPr>
      </w:pPr>
    </w:p>
    <w:p w:rsidR="00AC1A6D" w:rsidRPr="00AE2136" w:rsidRDefault="00AC1A6D" w:rsidP="003E4FB6">
      <w:pPr>
        <w:tabs>
          <w:tab w:val="left" w:pos="720"/>
        </w:tabs>
        <w:jc w:val="both"/>
        <w:rPr>
          <w:rFonts w:ascii="Times New Roman" w:hAnsi="Times New Roman" w:cs="Times New Roman"/>
          <w:b/>
          <w:szCs w:val="22"/>
          <w:lang w:val="en-US" w:eastAsia="zh-TW"/>
        </w:rPr>
      </w:pPr>
    </w:p>
    <w:p w:rsidR="00BF49B2" w:rsidRPr="00AE2136" w:rsidRDefault="00354EAD" w:rsidP="00012561">
      <w:pPr>
        <w:tabs>
          <w:tab w:val="left" w:pos="540"/>
        </w:tabs>
        <w:autoSpaceDE w:val="0"/>
        <w:autoSpaceDN w:val="0"/>
        <w:adjustRightInd w:val="0"/>
        <w:spacing w:line="280" w:lineRule="exact"/>
        <w:jc w:val="both"/>
        <w:rPr>
          <w:rFonts w:ascii="Times New Roman" w:hAnsi="Times New Roman" w:cs="Times New Roman"/>
          <w:b/>
          <w:szCs w:val="22"/>
          <w:lang w:eastAsia="zh-TW"/>
        </w:rPr>
      </w:pPr>
      <w:r>
        <w:rPr>
          <w:rFonts w:ascii="Times New Roman" w:hAnsi="Times New Roman" w:cs="Times New Roman"/>
          <w:b/>
          <w:szCs w:val="22"/>
        </w:rPr>
        <w:t>5</w:t>
      </w:r>
      <w:r w:rsidR="00BF49B2" w:rsidRPr="00AE2136">
        <w:rPr>
          <w:rFonts w:ascii="Times New Roman" w:hAnsi="Times New Roman" w:cs="Times New Roman"/>
          <w:b/>
          <w:szCs w:val="22"/>
        </w:rPr>
        <w:t>.</w:t>
      </w:r>
      <w:r w:rsidR="00BF49B2" w:rsidRPr="00AE2136">
        <w:rPr>
          <w:rFonts w:ascii="Times New Roman" w:hAnsi="Times New Roman" w:cs="Times New Roman"/>
          <w:b/>
          <w:szCs w:val="22"/>
        </w:rPr>
        <w:tab/>
        <w:t>FINANCIAL</w:t>
      </w:r>
      <w:r w:rsidR="00BF49B2" w:rsidRPr="00AE2136">
        <w:rPr>
          <w:rFonts w:ascii="Times New Roman" w:hAnsi="Times New Roman" w:cs="Times New Roman"/>
          <w:b/>
          <w:caps/>
          <w:szCs w:val="22"/>
          <w:lang w:eastAsia="zh-TW"/>
        </w:rPr>
        <w:t xml:space="preserve"> instruments</w:t>
      </w:r>
    </w:p>
    <w:p w:rsidR="00BF49B2" w:rsidRPr="00AE2136" w:rsidRDefault="00BF49B2" w:rsidP="00012561">
      <w:pPr>
        <w:tabs>
          <w:tab w:val="left" w:pos="540"/>
        </w:tabs>
        <w:autoSpaceDE w:val="0"/>
        <w:autoSpaceDN w:val="0"/>
        <w:adjustRightInd w:val="0"/>
        <w:spacing w:line="280" w:lineRule="exact"/>
        <w:jc w:val="both"/>
        <w:rPr>
          <w:rFonts w:ascii="Times New Roman" w:hAnsi="Times New Roman" w:cs="Times New Roman"/>
          <w:szCs w:val="22"/>
          <w:lang w:eastAsia="zh-TW"/>
        </w:rPr>
      </w:pPr>
    </w:p>
    <w:p w:rsidR="00E76EDA" w:rsidRPr="00AE2136" w:rsidRDefault="00BF49B2" w:rsidP="00226200">
      <w:pPr>
        <w:numPr>
          <w:ilvl w:val="0"/>
          <w:numId w:val="8"/>
        </w:numPr>
        <w:tabs>
          <w:tab w:val="left" w:pos="540"/>
          <w:tab w:val="left" w:pos="1080"/>
          <w:tab w:val="decimal" w:pos="8820"/>
        </w:tabs>
        <w:spacing w:line="280" w:lineRule="exact"/>
        <w:jc w:val="both"/>
        <w:rPr>
          <w:rFonts w:ascii="Times New Roman" w:hAnsi="Times New Roman" w:cs="Times New Roman"/>
          <w:b/>
          <w:lang w:eastAsia="zh-TW"/>
        </w:rPr>
      </w:pPr>
      <w:r w:rsidRPr="00AE2136">
        <w:rPr>
          <w:rFonts w:ascii="Times New Roman" w:hAnsi="Times New Roman" w:cs="Times New Roman"/>
          <w:b/>
          <w:lang w:eastAsia="zh-TW"/>
        </w:rPr>
        <w:t>Categories of financial instruments</w:t>
      </w:r>
    </w:p>
    <w:p w:rsidR="00BF49B2" w:rsidRPr="00AE2136" w:rsidRDefault="00BF49B2" w:rsidP="00012561">
      <w:pPr>
        <w:tabs>
          <w:tab w:val="left" w:pos="540"/>
          <w:tab w:val="decimal" w:pos="8820"/>
        </w:tabs>
        <w:spacing w:line="280" w:lineRule="exact"/>
        <w:ind w:left="540"/>
        <w:jc w:val="both"/>
        <w:rPr>
          <w:rFonts w:ascii="Times New Roman" w:hAnsi="Times New Roman" w:cs="Times New Roman"/>
          <w:b/>
        </w:rPr>
      </w:pPr>
    </w:p>
    <w:tbl>
      <w:tblPr>
        <w:tblW w:w="0" w:type="auto"/>
        <w:tblInd w:w="568" w:type="dxa"/>
        <w:tblLayout w:type="fixed"/>
        <w:tblCellMar>
          <w:left w:w="28" w:type="dxa"/>
          <w:right w:w="28" w:type="dxa"/>
        </w:tblCellMar>
        <w:tblLook w:val="0000" w:firstRow="0" w:lastRow="0" w:firstColumn="0" w:lastColumn="0" w:noHBand="0" w:noVBand="0"/>
      </w:tblPr>
      <w:tblGrid>
        <w:gridCol w:w="5980"/>
        <w:gridCol w:w="1148"/>
        <w:gridCol w:w="297"/>
        <w:gridCol w:w="1071"/>
        <w:tblGridChange w:id="21">
          <w:tblGrid>
            <w:gridCol w:w="5980"/>
            <w:gridCol w:w="1148"/>
            <w:gridCol w:w="297"/>
            <w:gridCol w:w="1071"/>
          </w:tblGrid>
        </w:tblGridChange>
      </w:tblGrid>
      <w:tr w:rsidR="00BF49B2" w:rsidRPr="00AE2136" w:rsidTr="00E04793">
        <w:trPr>
          <w:cantSplit/>
          <w:trHeight w:val="288"/>
        </w:trPr>
        <w:tc>
          <w:tcPr>
            <w:tcW w:w="5980" w:type="dxa"/>
            <w:tcBorders>
              <w:top w:val="nil"/>
              <w:left w:val="nil"/>
              <w:right w:val="nil"/>
            </w:tcBorders>
            <w:shd w:val="clear" w:color="auto" w:fill="auto"/>
            <w:noWrap/>
          </w:tcPr>
          <w:p w:rsidR="00BF49B2" w:rsidRPr="00AE2136" w:rsidRDefault="00BF49B2" w:rsidP="00012561">
            <w:pPr>
              <w:spacing w:line="280" w:lineRule="exact"/>
              <w:jc w:val="both"/>
              <w:rPr>
                <w:rFonts w:ascii="Times New Roman" w:hAnsi="Times New Roman" w:cs="Times New Roman"/>
                <w:sz w:val="24"/>
                <w:lang w:val="en-US" w:eastAsia="zh-TW"/>
              </w:rPr>
            </w:pPr>
          </w:p>
        </w:tc>
        <w:tc>
          <w:tcPr>
            <w:tcW w:w="1148" w:type="dxa"/>
            <w:tcBorders>
              <w:top w:val="nil"/>
              <w:left w:val="nil"/>
              <w:right w:val="nil"/>
            </w:tcBorders>
            <w:shd w:val="clear" w:color="auto" w:fill="auto"/>
            <w:noWrap/>
          </w:tcPr>
          <w:p w:rsidR="00BF49B2" w:rsidRPr="00AE2136" w:rsidRDefault="00BF49B2" w:rsidP="00012561">
            <w:pPr>
              <w:spacing w:line="28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eastAsia="zh-TW"/>
              </w:rPr>
              <w:t>201</w:t>
            </w:r>
            <w:r w:rsidR="00B73C0F">
              <w:rPr>
                <w:rFonts w:ascii="Times New Roman" w:hAnsi="Times New Roman" w:cs="Times New Roman"/>
                <w:b/>
                <w:bCs/>
                <w:szCs w:val="22"/>
                <w:u w:val="single"/>
                <w:lang w:eastAsia="zh-TW"/>
              </w:rPr>
              <w:t>9</w:t>
            </w:r>
          </w:p>
        </w:tc>
        <w:tc>
          <w:tcPr>
            <w:tcW w:w="297" w:type="dxa"/>
            <w:tcBorders>
              <w:top w:val="nil"/>
              <w:left w:val="nil"/>
              <w:right w:val="nil"/>
            </w:tcBorders>
            <w:shd w:val="clear" w:color="auto" w:fill="auto"/>
            <w:noWrap/>
          </w:tcPr>
          <w:p w:rsidR="00BF49B2" w:rsidRPr="00AE2136" w:rsidRDefault="00BF49B2" w:rsidP="00012561">
            <w:pPr>
              <w:spacing w:line="280" w:lineRule="exact"/>
              <w:jc w:val="right"/>
              <w:rPr>
                <w:rFonts w:ascii="Times New Roman" w:hAnsi="Times New Roman" w:cs="Times New Roman"/>
                <w:b/>
                <w:bCs/>
                <w:szCs w:val="22"/>
                <w:u w:val="single"/>
                <w:lang w:val="en-US" w:eastAsia="zh-TW"/>
              </w:rPr>
            </w:pPr>
          </w:p>
        </w:tc>
        <w:tc>
          <w:tcPr>
            <w:tcW w:w="1071" w:type="dxa"/>
            <w:tcBorders>
              <w:top w:val="nil"/>
              <w:left w:val="nil"/>
              <w:right w:val="nil"/>
            </w:tcBorders>
            <w:shd w:val="clear" w:color="auto" w:fill="auto"/>
            <w:noWrap/>
          </w:tcPr>
          <w:p w:rsidR="00BF49B2" w:rsidRPr="00AE2136" w:rsidRDefault="00BF49B2" w:rsidP="00E431AB">
            <w:pPr>
              <w:spacing w:line="280" w:lineRule="exact"/>
              <w:jc w:val="right"/>
              <w:rPr>
                <w:rFonts w:ascii="Times New Roman" w:hAnsi="Times New Roman" w:cs="Times New Roman"/>
                <w:szCs w:val="22"/>
                <w:u w:val="single"/>
                <w:lang w:val="en-US" w:eastAsia="zh-TW"/>
              </w:rPr>
            </w:pPr>
            <w:r w:rsidRPr="00AE2136">
              <w:rPr>
                <w:rFonts w:ascii="Times New Roman" w:hAnsi="Times New Roman" w:cs="Times New Roman"/>
                <w:szCs w:val="22"/>
                <w:u w:val="single"/>
                <w:lang w:eastAsia="zh-TW"/>
              </w:rPr>
              <w:t>201</w:t>
            </w:r>
            <w:r w:rsidR="00B73C0F">
              <w:rPr>
                <w:rFonts w:ascii="Times New Roman" w:hAnsi="Times New Roman" w:cs="Times New Roman"/>
                <w:szCs w:val="22"/>
                <w:u w:val="single"/>
                <w:lang w:eastAsia="zh-TW"/>
              </w:rPr>
              <w:t>8</w:t>
            </w:r>
          </w:p>
        </w:tc>
      </w:tr>
      <w:tr w:rsidR="00196DBB" w:rsidRPr="00AE2136" w:rsidTr="00756F6E">
        <w:trPr>
          <w:cantSplit/>
          <w:trHeight w:val="288"/>
        </w:trPr>
        <w:tc>
          <w:tcPr>
            <w:tcW w:w="5980" w:type="dxa"/>
            <w:tcBorders>
              <w:top w:val="nil"/>
              <w:left w:val="nil"/>
              <w:right w:val="nil"/>
            </w:tcBorders>
            <w:shd w:val="clear" w:color="auto" w:fill="auto"/>
            <w:noWrap/>
            <w:vAlign w:val="center"/>
          </w:tcPr>
          <w:p w:rsidR="00196DBB" w:rsidRPr="00AE2136" w:rsidRDefault="00196DBB" w:rsidP="00012561">
            <w:pPr>
              <w:spacing w:line="280" w:lineRule="exact"/>
              <w:jc w:val="both"/>
              <w:rPr>
                <w:rFonts w:ascii="Times New Roman" w:hAnsi="Times New Roman" w:cs="Times New Roman"/>
                <w:szCs w:val="22"/>
                <w:lang w:eastAsia="zh-TW"/>
              </w:rPr>
            </w:pPr>
          </w:p>
        </w:tc>
        <w:tc>
          <w:tcPr>
            <w:tcW w:w="1148" w:type="dxa"/>
            <w:tcBorders>
              <w:top w:val="nil"/>
              <w:left w:val="nil"/>
              <w:right w:val="nil"/>
            </w:tcBorders>
            <w:shd w:val="clear" w:color="auto" w:fill="auto"/>
            <w:noWrap/>
          </w:tcPr>
          <w:p w:rsidR="00196DBB" w:rsidRPr="00AE2136" w:rsidDel="00FE7073" w:rsidRDefault="00196DBB" w:rsidP="00012561">
            <w:pPr>
              <w:spacing w:line="280" w:lineRule="exact"/>
              <w:jc w:val="right"/>
              <w:rPr>
                <w:rFonts w:ascii="Times New Roman" w:hAnsi="Times New Roman" w:cs="Times New Roman"/>
                <w:b/>
                <w:bCs/>
                <w:szCs w:val="22"/>
                <w:lang w:eastAsia="zh-TW"/>
              </w:rPr>
            </w:pPr>
            <w:r w:rsidRPr="00AE2136">
              <w:rPr>
                <w:rFonts w:ascii="Times New Roman" w:hAnsi="Times New Roman" w:cs="Times New Roman"/>
                <w:b/>
                <w:bCs/>
                <w:szCs w:val="22"/>
                <w:lang w:eastAsia="zh-TW"/>
              </w:rPr>
              <w:t>US$’000</w:t>
            </w:r>
          </w:p>
        </w:tc>
        <w:tc>
          <w:tcPr>
            <w:tcW w:w="297" w:type="dxa"/>
            <w:tcBorders>
              <w:top w:val="nil"/>
              <w:left w:val="nil"/>
              <w:right w:val="nil"/>
            </w:tcBorders>
            <w:shd w:val="clear" w:color="auto" w:fill="auto"/>
            <w:noWrap/>
          </w:tcPr>
          <w:p w:rsidR="00196DBB" w:rsidRPr="00AE2136" w:rsidRDefault="00196DBB" w:rsidP="00012561">
            <w:pPr>
              <w:spacing w:line="280" w:lineRule="exact"/>
              <w:jc w:val="right"/>
              <w:rPr>
                <w:rFonts w:ascii="Times New Roman" w:hAnsi="Times New Roman" w:cs="Times New Roman"/>
                <w:b/>
                <w:bCs/>
                <w:szCs w:val="22"/>
                <w:lang w:val="en-US" w:eastAsia="zh-TW"/>
              </w:rPr>
            </w:pPr>
          </w:p>
        </w:tc>
        <w:tc>
          <w:tcPr>
            <w:tcW w:w="1071" w:type="dxa"/>
            <w:tcBorders>
              <w:top w:val="nil"/>
              <w:left w:val="nil"/>
              <w:right w:val="nil"/>
            </w:tcBorders>
            <w:shd w:val="clear" w:color="auto" w:fill="auto"/>
            <w:noWrap/>
          </w:tcPr>
          <w:p w:rsidR="00196DBB" w:rsidRPr="00AE2136" w:rsidRDefault="00196DBB" w:rsidP="00012561">
            <w:pPr>
              <w:spacing w:line="280" w:lineRule="exact"/>
              <w:jc w:val="right"/>
              <w:rPr>
                <w:rFonts w:ascii="Times New Roman" w:hAnsi="Times New Roman" w:cs="Times New Roman"/>
                <w:szCs w:val="22"/>
                <w:lang w:eastAsia="zh-TW"/>
              </w:rPr>
            </w:pPr>
            <w:r w:rsidRPr="00AE2136">
              <w:rPr>
                <w:rFonts w:ascii="Times New Roman" w:hAnsi="Times New Roman" w:cs="Times New Roman"/>
                <w:szCs w:val="22"/>
                <w:lang w:eastAsia="zh-TW"/>
              </w:rPr>
              <w:t>US$’000</w:t>
            </w:r>
          </w:p>
        </w:tc>
      </w:tr>
      <w:tr w:rsidR="00196DBB" w:rsidRPr="00AE2136" w:rsidTr="00E04793">
        <w:trPr>
          <w:cantSplit/>
          <w:trHeight w:val="288"/>
        </w:trPr>
        <w:tc>
          <w:tcPr>
            <w:tcW w:w="5980" w:type="dxa"/>
            <w:tcBorders>
              <w:top w:val="nil"/>
              <w:left w:val="nil"/>
              <w:bottom w:val="nil"/>
              <w:right w:val="nil"/>
            </w:tcBorders>
            <w:shd w:val="clear" w:color="auto" w:fill="auto"/>
            <w:noWrap/>
            <w:vAlign w:val="center"/>
          </w:tcPr>
          <w:p w:rsidR="00196DBB" w:rsidRPr="00AE2136" w:rsidRDefault="00196DBB" w:rsidP="00012561">
            <w:pPr>
              <w:tabs>
                <w:tab w:val="left" w:pos="512"/>
              </w:tabs>
              <w:spacing w:line="280" w:lineRule="exact"/>
              <w:jc w:val="both"/>
              <w:rPr>
                <w:rFonts w:ascii="Times New Roman" w:hAnsi="Times New Roman" w:cs="Times New Roman"/>
                <w:szCs w:val="22"/>
                <w:u w:val="single"/>
                <w:lang w:val="en-US" w:eastAsia="zh-TW"/>
              </w:rPr>
            </w:pPr>
            <w:r w:rsidRPr="00AE2136">
              <w:rPr>
                <w:rFonts w:ascii="Times New Roman" w:hAnsi="Times New Roman" w:cs="Times New Roman"/>
                <w:szCs w:val="22"/>
                <w:lang w:eastAsia="zh-TW"/>
              </w:rPr>
              <w:tab/>
            </w:r>
            <w:r w:rsidRPr="00AE2136">
              <w:rPr>
                <w:rFonts w:ascii="Times New Roman" w:hAnsi="Times New Roman" w:cs="Times New Roman"/>
                <w:szCs w:val="22"/>
                <w:u w:val="single"/>
                <w:lang w:eastAsia="zh-TW"/>
              </w:rPr>
              <w:t>Financial assets</w:t>
            </w:r>
          </w:p>
        </w:tc>
        <w:tc>
          <w:tcPr>
            <w:tcW w:w="1148" w:type="dxa"/>
            <w:tcBorders>
              <w:top w:val="nil"/>
              <w:left w:val="nil"/>
              <w:bottom w:val="nil"/>
              <w:right w:val="nil"/>
            </w:tcBorders>
            <w:shd w:val="clear" w:color="auto" w:fill="auto"/>
            <w:noWrap/>
            <w:vAlign w:val="center"/>
          </w:tcPr>
          <w:p w:rsidR="00196DBB" w:rsidRPr="00AE2136" w:rsidRDefault="00196DBB" w:rsidP="00012561">
            <w:pPr>
              <w:spacing w:line="280" w:lineRule="exact"/>
              <w:jc w:val="right"/>
              <w:rPr>
                <w:rFonts w:ascii="Times New Roman" w:hAnsi="Times New Roman" w:cs="Times New Roman"/>
                <w:sz w:val="24"/>
                <w:lang w:val="en-US" w:eastAsia="zh-TW"/>
              </w:rPr>
            </w:pPr>
          </w:p>
        </w:tc>
        <w:tc>
          <w:tcPr>
            <w:tcW w:w="297" w:type="dxa"/>
            <w:tcBorders>
              <w:top w:val="nil"/>
              <w:left w:val="nil"/>
              <w:bottom w:val="nil"/>
              <w:right w:val="nil"/>
            </w:tcBorders>
            <w:shd w:val="clear" w:color="auto" w:fill="auto"/>
            <w:noWrap/>
            <w:vAlign w:val="center"/>
          </w:tcPr>
          <w:p w:rsidR="00196DBB" w:rsidRPr="00AE2136" w:rsidRDefault="00196DBB" w:rsidP="00012561">
            <w:pPr>
              <w:spacing w:line="280" w:lineRule="exact"/>
              <w:jc w:val="right"/>
              <w:rPr>
                <w:rFonts w:ascii="Times New Roman" w:hAnsi="Times New Roman" w:cs="Times New Roman"/>
                <w:sz w:val="24"/>
                <w:lang w:val="en-US" w:eastAsia="zh-TW"/>
              </w:rPr>
            </w:pPr>
          </w:p>
        </w:tc>
        <w:tc>
          <w:tcPr>
            <w:tcW w:w="1071" w:type="dxa"/>
            <w:tcBorders>
              <w:top w:val="nil"/>
              <w:left w:val="nil"/>
              <w:bottom w:val="nil"/>
              <w:right w:val="nil"/>
            </w:tcBorders>
            <w:shd w:val="clear" w:color="auto" w:fill="auto"/>
            <w:noWrap/>
            <w:vAlign w:val="center"/>
          </w:tcPr>
          <w:p w:rsidR="00196DBB" w:rsidRPr="00AE2136" w:rsidRDefault="00196DBB" w:rsidP="00012561">
            <w:pPr>
              <w:spacing w:line="280" w:lineRule="exact"/>
              <w:jc w:val="right"/>
              <w:rPr>
                <w:rFonts w:ascii="Times New Roman" w:hAnsi="Times New Roman" w:cs="Times New Roman"/>
                <w:sz w:val="24"/>
                <w:lang w:val="en-US" w:eastAsia="zh-TW"/>
              </w:rPr>
            </w:pPr>
          </w:p>
        </w:tc>
      </w:tr>
      <w:tr w:rsidR="00196DBB" w:rsidRPr="00AE2136" w:rsidTr="00E04793">
        <w:trPr>
          <w:cantSplit/>
          <w:trHeight w:val="288"/>
        </w:trPr>
        <w:tc>
          <w:tcPr>
            <w:tcW w:w="5980" w:type="dxa"/>
            <w:tcBorders>
              <w:top w:val="nil"/>
              <w:left w:val="nil"/>
              <w:right w:val="nil"/>
            </w:tcBorders>
            <w:shd w:val="clear" w:color="auto" w:fill="auto"/>
            <w:noWrap/>
          </w:tcPr>
          <w:p w:rsidR="00196DBB" w:rsidRPr="00AE2136" w:rsidRDefault="00196DBB" w:rsidP="00012561">
            <w:pPr>
              <w:spacing w:line="280" w:lineRule="exact"/>
              <w:jc w:val="both"/>
              <w:rPr>
                <w:rFonts w:ascii="Times New Roman" w:hAnsi="Times New Roman" w:cs="Times New Roman"/>
                <w:szCs w:val="22"/>
                <w:lang w:eastAsia="zh-TW"/>
              </w:rPr>
            </w:pPr>
          </w:p>
        </w:tc>
        <w:tc>
          <w:tcPr>
            <w:tcW w:w="1148" w:type="dxa"/>
            <w:tcBorders>
              <w:top w:val="nil"/>
              <w:left w:val="nil"/>
              <w:right w:val="nil"/>
            </w:tcBorders>
            <w:shd w:val="clear" w:color="auto" w:fill="auto"/>
            <w:noWrap/>
          </w:tcPr>
          <w:p w:rsidR="00196DBB" w:rsidRPr="00AE2136" w:rsidDel="00FE7073" w:rsidRDefault="00196DBB" w:rsidP="00012561">
            <w:pPr>
              <w:spacing w:line="280" w:lineRule="exact"/>
              <w:jc w:val="right"/>
              <w:rPr>
                <w:rFonts w:ascii="Times New Roman" w:hAnsi="Times New Roman" w:cs="Times New Roman"/>
                <w:b/>
                <w:bCs/>
                <w:szCs w:val="22"/>
                <w:lang w:eastAsia="zh-TW"/>
              </w:rPr>
            </w:pPr>
          </w:p>
        </w:tc>
        <w:tc>
          <w:tcPr>
            <w:tcW w:w="297" w:type="dxa"/>
            <w:tcBorders>
              <w:top w:val="nil"/>
              <w:left w:val="nil"/>
              <w:right w:val="nil"/>
            </w:tcBorders>
            <w:shd w:val="clear" w:color="auto" w:fill="auto"/>
            <w:noWrap/>
          </w:tcPr>
          <w:p w:rsidR="00196DBB" w:rsidRPr="00AE2136" w:rsidRDefault="00196DBB" w:rsidP="00012561">
            <w:pPr>
              <w:spacing w:line="280" w:lineRule="exact"/>
              <w:jc w:val="right"/>
              <w:rPr>
                <w:rFonts w:ascii="Times New Roman" w:hAnsi="Times New Roman" w:cs="Times New Roman"/>
                <w:b/>
                <w:bCs/>
                <w:szCs w:val="22"/>
                <w:lang w:val="en-US" w:eastAsia="zh-TW"/>
              </w:rPr>
            </w:pPr>
          </w:p>
        </w:tc>
        <w:tc>
          <w:tcPr>
            <w:tcW w:w="1071" w:type="dxa"/>
            <w:tcBorders>
              <w:top w:val="nil"/>
              <w:left w:val="nil"/>
              <w:right w:val="nil"/>
            </w:tcBorders>
            <w:shd w:val="clear" w:color="auto" w:fill="auto"/>
            <w:noWrap/>
          </w:tcPr>
          <w:p w:rsidR="00196DBB" w:rsidRPr="00AE2136" w:rsidRDefault="00196DBB" w:rsidP="00012561">
            <w:pPr>
              <w:spacing w:line="280" w:lineRule="exact"/>
              <w:jc w:val="right"/>
              <w:rPr>
                <w:rFonts w:ascii="Times New Roman" w:hAnsi="Times New Roman" w:cs="Times New Roman"/>
                <w:szCs w:val="22"/>
                <w:lang w:eastAsia="zh-TW"/>
              </w:rPr>
            </w:pPr>
          </w:p>
        </w:tc>
      </w:tr>
      <w:tr w:rsidR="00B342FE" w:rsidRPr="00AE2136" w:rsidTr="00E70422">
        <w:trPr>
          <w:cantSplit/>
          <w:trHeight w:val="288"/>
        </w:trPr>
        <w:tc>
          <w:tcPr>
            <w:tcW w:w="5980" w:type="dxa"/>
            <w:tcBorders>
              <w:left w:val="nil"/>
              <w:right w:val="nil"/>
            </w:tcBorders>
            <w:shd w:val="clear" w:color="auto" w:fill="auto"/>
            <w:noWrap/>
          </w:tcPr>
          <w:p w:rsidR="00B342FE" w:rsidRPr="00AE2136" w:rsidRDefault="00B342FE" w:rsidP="00B342FE">
            <w:pPr>
              <w:tabs>
                <w:tab w:val="left" w:pos="512"/>
              </w:tabs>
              <w:spacing w:line="280" w:lineRule="exact"/>
              <w:jc w:val="both"/>
              <w:rPr>
                <w:rFonts w:ascii="Times New Roman" w:hAnsi="Times New Roman" w:cs="Times New Roman"/>
                <w:szCs w:val="22"/>
                <w:lang w:eastAsia="zh-TW"/>
              </w:rPr>
            </w:pPr>
            <w:r w:rsidRPr="00AE2136">
              <w:rPr>
                <w:rFonts w:ascii="Times New Roman" w:hAnsi="Times New Roman" w:cs="Times New Roman"/>
                <w:szCs w:val="22"/>
                <w:lang w:eastAsia="zh-TW"/>
              </w:rPr>
              <w:tab/>
              <w:t>Financial assets at FVTPL</w:t>
            </w:r>
          </w:p>
        </w:tc>
        <w:tc>
          <w:tcPr>
            <w:tcW w:w="1148" w:type="dxa"/>
            <w:tcBorders>
              <w:left w:val="nil"/>
              <w:right w:val="nil"/>
            </w:tcBorders>
            <w:shd w:val="clear" w:color="auto" w:fill="auto"/>
            <w:noWrap/>
          </w:tcPr>
          <w:p w:rsidR="00B342FE" w:rsidRPr="00AE2136" w:rsidRDefault="006246C5" w:rsidP="00226200">
            <w:pPr>
              <w:spacing w:line="280" w:lineRule="exact"/>
              <w:jc w:val="right"/>
              <w:rPr>
                <w:rFonts w:ascii="Times New Roman" w:hAnsi="Times New Roman" w:cs="Times New Roman"/>
                <w:b/>
                <w:lang w:eastAsia="zh-TW"/>
              </w:rPr>
            </w:pPr>
            <w:r>
              <w:rPr>
                <w:rFonts w:ascii="Times New Roman" w:hAnsi="Times New Roman" w:cs="Times New Roman"/>
                <w:b/>
                <w:lang w:eastAsia="zh-TW"/>
              </w:rPr>
              <w:t>2</w:t>
            </w:r>
            <w:r w:rsidR="00F56A4D" w:rsidRPr="00AE2136">
              <w:rPr>
                <w:rFonts w:ascii="Times New Roman" w:hAnsi="Times New Roman" w:cs="Times New Roman"/>
                <w:b/>
                <w:lang w:eastAsia="zh-TW"/>
              </w:rPr>
              <w:t>,</w:t>
            </w:r>
            <w:r w:rsidR="00B60618">
              <w:rPr>
                <w:rFonts w:ascii="Times New Roman" w:hAnsi="Times New Roman" w:cs="Times New Roman"/>
                <w:b/>
                <w:lang w:eastAsia="zh-TW"/>
              </w:rPr>
              <w:t>4</w:t>
            </w:r>
            <w:r w:rsidR="00D740DE">
              <w:rPr>
                <w:rFonts w:ascii="Times New Roman" w:hAnsi="Times New Roman" w:cs="Times New Roman"/>
                <w:b/>
                <w:lang w:eastAsia="zh-TW"/>
              </w:rPr>
              <w:t>70</w:t>
            </w:r>
          </w:p>
        </w:tc>
        <w:tc>
          <w:tcPr>
            <w:tcW w:w="297" w:type="dxa"/>
            <w:tcBorders>
              <w:left w:val="nil"/>
              <w:right w:val="nil"/>
            </w:tcBorders>
            <w:shd w:val="clear" w:color="auto" w:fill="auto"/>
            <w:noWrap/>
          </w:tcPr>
          <w:p w:rsidR="00B342FE" w:rsidRPr="00AE2136" w:rsidRDefault="00B342FE" w:rsidP="00012561">
            <w:pPr>
              <w:spacing w:line="280" w:lineRule="exact"/>
              <w:jc w:val="right"/>
              <w:rPr>
                <w:rFonts w:ascii="Times New Roman" w:hAnsi="Times New Roman" w:cs="Times New Roman"/>
                <w:b/>
                <w:bCs/>
                <w:szCs w:val="22"/>
                <w:lang w:val="en-US" w:eastAsia="zh-TW"/>
              </w:rPr>
            </w:pPr>
          </w:p>
        </w:tc>
        <w:tc>
          <w:tcPr>
            <w:tcW w:w="1071" w:type="dxa"/>
            <w:tcBorders>
              <w:left w:val="nil"/>
              <w:right w:val="nil"/>
            </w:tcBorders>
            <w:shd w:val="clear" w:color="auto" w:fill="auto"/>
            <w:noWrap/>
          </w:tcPr>
          <w:p w:rsidR="00B342FE" w:rsidRPr="00AE2136" w:rsidRDefault="00B73C0F" w:rsidP="00012561">
            <w:pPr>
              <w:spacing w:line="280" w:lineRule="exact"/>
              <w:jc w:val="right"/>
              <w:rPr>
                <w:rFonts w:ascii="Times New Roman" w:hAnsi="Times New Roman" w:cs="Times New Roman"/>
                <w:bCs/>
                <w:szCs w:val="22"/>
                <w:lang w:eastAsia="zh-TW"/>
              </w:rPr>
            </w:pPr>
            <w:r>
              <w:rPr>
                <w:rFonts w:ascii="Times New Roman" w:hAnsi="Times New Roman" w:cs="Times New Roman"/>
                <w:bCs/>
                <w:szCs w:val="22"/>
                <w:lang w:eastAsia="zh-TW"/>
              </w:rPr>
              <w:t>1,649</w:t>
            </w:r>
          </w:p>
        </w:tc>
      </w:tr>
      <w:tr w:rsidR="00A517AA" w:rsidRPr="00AE2136" w:rsidTr="00B342FE">
        <w:trPr>
          <w:cantSplit/>
          <w:trHeight w:val="288"/>
        </w:trPr>
        <w:tc>
          <w:tcPr>
            <w:tcW w:w="5980" w:type="dxa"/>
            <w:tcBorders>
              <w:left w:val="nil"/>
              <w:right w:val="nil"/>
            </w:tcBorders>
            <w:shd w:val="clear" w:color="auto" w:fill="auto"/>
            <w:noWrap/>
          </w:tcPr>
          <w:p w:rsidR="00A517AA" w:rsidRPr="00AE2136" w:rsidRDefault="00A517AA" w:rsidP="00A517AA">
            <w:pPr>
              <w:tabs>
                <w:tab w:val="left" w:pos="512"/>
              </w:tabs>
              <w:spacing w:line="280" w:lineRule="exact"/>
              <w:jc w:val="both"/>
              <w:rPr>
                <w:rFonts w:ascii="Times New Roman" w:hAnsi="Times New Roman" w:cs="Times New Roman"/>
                <w:szCs w:val="22"/>
                <w:lang w:eastAsia="zh-TW"/>
              </w:rPr>
            </w:pPr>
            <w:r w:rsidRPr="00AE2136">
              <w:rPr>
                <w:rFonts w:ascii="Times New Roman" w:hAnsi="Times New Roman" w:cs="Times New Roman"/>
                <w:szCs w:val="22"/>
                <w:lang w:eastAsia="zh-TW"/>
              </w:rPr>
              <w:tab/>
              <w:t>Financial assets at amortised cost</w:t>
            </w:r>
          </w:p>
        </w:tc>
        <w:tc>
          <w:tcPr>
            <w:tcW w:w="1148" w:type="dxa"/>
            <w:tcBorders>
              <w:left w:val="nil"/>
              <w:right w:val="nil"/>
            </w:tcBorders>
            <w:shd w:val="clear" w:color="auto" w:fill="auto"/>
            <w:noWrap/>
          </w:tcPr>
          <w:p w:rsidR="00A517AA" w:rsidRPr="00AE2136" w:rsidRDefault="00D13BC0" w:rsidP="00B60618">
            <w:pPr>
              <w:spacing w:line="280" w:lineRule="exact"/>
              <w:jc w:val="right"/>
              <w:rPr>
                <w:rFonts w:ascii="Times New Roman" w:hAnsi="Times New Roman" w:cs="Times New Roman"/>
                <w:b/>
                <w:lang w:eastAsia="zh-TW"/>
              </w:rPr>
            </w:pPr>
            <w:r w:rsidRPr="00226200">
              <w:rPr>
                <w:rFonts w:ascii="Times New Roman" w:hAnsi="Times New Roman" w:cs="Times New Roman"/>
                <w:b/>
                <w:lang w:eastAsia="zh-TW"/>
              </w:rPr>
              <w:t>2,2</w:t>
            </w:r>
            <w:r w:rsidR="003E0A21" w:rsidRPr="00226200">
              <w:rPr>
                <w:rFonts w:ascii="Times New Roman" w:hAnsi="Times New Roman" w:cs="Times New Roman"/>
                <w:b/>
                <w:lang w:eastAsia="zh-TW"/>
              </w:rPr>
              <w:t>89</w:t>
            </w:r>
          </w:p>
        </w:tc>
        <w:tc>
          <w:tcPr>
            <w:tcW w:w="297" w:type="dxa"/>
            <w:tcBorders>
              <w:left w:val="nil"/>
              <w:right w:val="nil"/>
            </w:tcBorders>
            <w:shd w:val="clear" w:color="auto" w:fill="auto"/>
            <w:noWrap/>
          </w:tcPr>
          <w:p w:rsidR="00A517AA" w:rsidRPr="00AE2136" w:rsidRDefault="00A517AA" w:rsidP="00A517AA">
            <w:pPr>
              <w:spacing w:line="280" w:lineRule="exact"/>
              <w:jc w:val="right"/>
              <w:rPr>
                <w:rFonts w:ascii="Times New Roman" w:hAnsi="Times New Roman" w:cs="Times New Roman"/>
                <w:b/>
                <w:bCs/>
                <w:szCs w:val="22"/>
                <w:lang w:val="en-US" w:eastAsia="zh-TW"/>
              </w:rPr>
            </w:pPr>
          </w:p>
        </w:tc>
        <w:tc>
          <w:tcPr>
            <w:tcW w:w="1071" w:type="dxa"/>
            <w:tcBorders>
              <w:left w:val="nil"/>
              <w:right w:val="nil"/>
            </w:tcBorders>
            <w:shd w:val="clear" w:color="auto" w:fill="auto"/>
            <w:noWrap/>
          </w:tcPr>
          <w:p w:rsidR="00A517AA" w:rsidRPr="00AE2136" w:rsidRDefault="00B73C0F" w:rsidP="00A517AA">
            <w:pPr>
              <w:spacing w:line="280" w:lineRule="exact"/>
              <w:jc w:val="right"/>
              <w:rPr>
                <w:rFonts w:ascii="Times New Roman" w:hAnsi="Times New Roman" w:cs="Times New Roman"/>
                <w:bCs/>
                <w:szCs w:val="22"/>
                <w:lang w:eastAsia="zh-TW"/>
              </w:rPr>
            </w:pPr>
            <w:r>
              <w:rPr>
                <w:rFonts w:ascii="Times New Roman" w:hAnsi="Times New Roman" w:cs="Times New Roman"/>
                <w:bCs/>
                <w:szCs w:val="22"/>
                <w:lang w:eastAsia="zh-TW"/>
              </w:rPr>
              <w:t>3,749</w:t>
            </w:r>
          </w:p>
        </w:tc>
      </w:tr>
      <w:tr w:rsidR="00B342FE" w:rsidRPr="00AE2136" w:rsidTr="00CD50CD">
        <w:trPr>
          <w:cantSplit/>
          <w:trHeight w:val="288"/>
        </w:trPr>
        <w:tc>
          <w:tcPr>
            <w:tcW w:w="5980" w:type="dxa"/>
            <w:tcBorders>
              <w:left w:val="nil"/>
              <w:bottom w:val="nil"/>
              <w:right w:val="nil"/>
            </w:tcBorders>
            <w:shd w:val="clear" w:color="auto" w:fill="auto"/>
            <w:noWrap/>
          </w:tcPr>
          <w:p w:rsidR="00B342FE" w:rsidRPr="00AE2136" w:rsidRDefault="00B342FE" w:rsidP="00B342FE">
            <w:pPr>
              <w:tabs>
                <w:tab w:val="left" w:pos="512"/>
              </w:tabs>
              <w:spacing w:line="28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ab/>
            </w:r>
          </w:p>
        </w:tc>
        <w:tc>
          <w:tcPr>
            <w:tcW w:w="1148" w:type="dxa"/>
            <w:tcBorders>
              <w:top w:val="single" w:sz="4" w:space="0" w:color="auto"/>
              <w:left w:val="nil"/>
              <w:bottom w:val="double" w:sz="6" w:space="0" w:color="auto"/>
              <w:right w:val="nil"/>
            </w:tcBorders>
            <w:shd w:val="clear" w:color="auto" w:fill="auto"/>
            <w:noWrap/>
          </w:tcPr>
          <w:p w:rsidR="00B342FE" w:rsidRPr="00AE2136" w:rsidRDefault="00B2728D" w:rsidP="00226200">
            <w:pPr>
              <w:spacing w:line="280" w:lineRule="exact"/>
              <w:jc w:val="right"/>
              <w:rPr>
                <w:rFonts w:ascii="Times New Roman" w:hAnsi="Times New Roman" w:cs="Times New Roman"/>
                <w:b/>
                <w:bCs/>
                <w:szCs w:val="22"/>
                <w:lang w:val="en-US" w:eastAsia="zh-TW"/>
              </w:rPr>
            </w:pPr>
            <w:r w:rsidRPr="00B60618">
              <w:rPr>
                <w:rFonts w:ascii="Times New Roman" w:hAnsi="Times New Roman" w:cs="Times New Roman"/>
                <w:b/>
                <w:lang w:eastAsia="zh-TW"/>
              </w:rPr>
              <w:t>4</w:t>
            </w:r>
            <w:r w:rsidR="00F56A4D" w:rsidRPr="00226200">
              <w:rPr>
                <w:rFonts w:ascii="Times New Roman" w:hAnsi="Times New Roman" w:cs="Times New Roman"/>
                <w:b/>
                <w:lang w:eastAsia="zh-TW"/>
              </w:rPr>
              <w:t>,</w:t>
            </w:r>
            <w:r w:rsidR="00B60618">
              <w:rPr>
                <w:rFonts w:ascii="Times New Roman" w:hAnsi="Times New Roman" w:cs="Times New Roman"/>
                <w:b/>
                <w:lang w:eastAsia="zh-TW"/>
              </w:rPr>
              <w:t>7</w:t>
            </w:r>
            <w:r w:rsidR="00D740DE">
              <w:rPr>
                <w:rFonts w:ascii="Times New Roman" w:hAnsi="Times New Roman" w:cs="Times New Roman"/>
                <w:b/>
                <w:lang w:eastAsia="zh-TW"/>
              </w:rPr>
              <w:t>59</w:t>
            </w:r>
          </w:p>
        </w:tc>
        <w:tc>
          <w:tcPr>
            <w:tcW w:w="297" w:type="dxa"/>
            <w:tcBorders>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b/>
                <w:bCs/>
                <w:szCs w:val="22"/>
                <w:lang w:val="en-US" w:eastAsia="zh-TW"/>
              </w:rPr>
            </w:pPr>
          </w:p>
        </w:tc>
        <w:tc>
          <w:tcPr>
            <w:tcW w:w="1071" w:type="dxa"/>
            <w:tcBorders>
              <w:top w:val="single" w:sz="4" w:space="0" w:color="auto"/>
              <w:left w:val="nil"/>
              <w:bottom w:val="double" w:sz="6" w:space="0" w:color="auto"/>
              <w:right w:val="nil"/>
            </w:tcBorders>
            <w:shd w:val="clear" w:color="auto" w:fill="auto"/>
            <w:noWrap/>
          </w:tcPr>
          <w:p w:rsidR="00B342FE" w:rsidRPr="00AE2136" w:rsidRDefault="00B73C0F" w:rsidP="00B342FE">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eastAsia="zh-TW"/>
              </w:rPr>
              <w:t>5</w:t>
            </w:r>
            <w:r w:rsidR="00B342FE" w:rsidRPr="00AE2136">
              <w:rPr>
                <w:rFonts w:ascii="Times New Roman" w:hAnsi="Times New Roman" w:cs="Times New Roman"/>
                <w:bCs/>
                <w:szCs w:val="22"/>
                <w:lang w:eastAsia="zh-TW"/>
              </w:rPr>
              <w:t>,</w:t>
            </w:r>
            <w:r>
              <w:rPr>
                <w:rFonts w:ascii="Times New Roman" w:hAnsi="Times New Roman" w:cs="Times New Roman"/>
                <w:bCs/>
                <w:szCs w:val="22"/>
                <w:lang w:eastAsia="zh-TW"/>
              </w:rPr>
              <w:t>398</w:t>
            </w:r>
          </w:p>
        </w:tc>
      </w:tr>
      <w:tr w:rsidR="00B342FE" w:rsidRPr="00AE2136" w:rsidTr="00E04793">
        <w:trPr>
          <w:cantSplit/>
          <w:trHeight w:val="288"/>
        </w:trPr>
        <w:tc>
          <w:tcPr>
            <w:tcW w:w="5980" w:type="dxa"/>
            <w:tcBorders>
              <w:top w:val="nil"/>
              <w:left w:val="nil"/>
              <w:bottom w:val="nil"/>
              <w:right w:val="nil"/>
            </w:tcBorders>
            <w:shd w:val="clear" w:color="auto" w:fill="auto"/>
            <w:noWrap/>
          </w:tcPr>
          <w:p w:rsidR="00B342FE" w:rsidRPr="00AE2136" w:rsidRDefault="00B342FE" w:rsidP="00B342FE">
            <w:pPr>
              <w:spacing w:line="280" w:lineRule="exact"/>
              <w:jc w:val="both"/>
              <w:rPr>
                <w:rFonts w:ascii="Times New Roman" w:hAnsi="Times New Roman" w:cs="Times New Roman"/>
                <w:sz w:val="24"/>
                <w:lang w:val="en-US" w:eastAsia="zh-TW"/>
              </w:rPr>
            </w:pPr>
          </w:p>
        </w:tc>
        <w:tc>
          <w:tcPr>
            <w:tcW w:w="1148"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b/>
                <w:sz w:val="24"/>
                <w:lang w:val="en-US" w:eastAsia="zh-TW"/>
              </w:rPr>
            </w:pPr>
          </w:p>
        </w:tc>
        <w:tc>
          <w:tcPr>
            <w:tcW w:w="297"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sz w:val="24"/>
                <w:lang w:val="en-US" w:eastAsia="zh-TW"/>
              </w:rPr>
            </w:pPr>
          </w:p>
        </w:tc>
        <w:tc>
          <w:tcPr>
            <w:tcW w:w="1071"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sz w:val="24"/>
                <w:lang w:val="en-US" w:eastAsia="zh-TW"/>
              </w:rPr>
            </w:pPr>
          </w:p>
        </w:tc>
      </w:tr>
      <w:tr w:rsidR="00B342FE" w:rsidRPr="00AE2136" w:rsidTr="00E04793">
        <w:trPr>
          <w:cantSplit/>
          <w:trHeight w:val="288"/>
        </w:trPr>
        <w:tc>
          <w:tcPr>
            <w:tcW w:w="5980" w:type="dxa"/>
            <w:tcBorders>
              <w:top w:val="nil"/>
              <w:left w:val="nil"/>
              <w:bottom w:val="nil"/>
              <w:right w:val="nil"/>
            </w:tcBorders>
            <w:shd w:val="clear" w:color="auto" w:fill="auto"/>
            <w:noWrap/>
          </w:tcPr>
          <w:p w:rsidR="00B342FE" w:rsidRPr="00AE2136" w:rsidRDefault="00B342FE" w:rsidP="00B342FE">
            <w:pPr>
              <w:tabs>
                <w:tab w:val="left" w:pos="512"/>
              </w:tabs>
              <w:spacing w:line="280" w:lineRule="exact"/>
              <w:jc w:val="both"/>
              <w:rPr>
                <w:rFonts w:ascii="Times New Roman" w:hAnsi="Times New Roman" w:cs="Times New Roman"/>
                <w:szCs w:val="22"/>
                <w:u w:val="single"/>
                <w:lang w:val="en-US" w:eastAsia="zh-TW"/>
              </w:rPr>
            </w:pPr>
            <w:r w:rsidRPr="00AE2136">
              <w:rPr>
                <w:rFonts w:ascii="Times New Roman" w:hAnsi="Times New Roman" w:cs="Times New Roman"/>
                <w:szCs w:val="22"/>
                <w:lang w:eastAsia="zh-TW"/>
              </w:rPr>
              <w:tab/>
            </w:r>
            <w:r w:rsidRPr="00AE2136">
              <w:rPr>
                <w:rFonts w:ascii="Times New Roman" w:hAnsi="Times New Roman" w:cs="Times New Roman"/>
                <w:szCs w:val="22"/>
                <w:u w:val="single"/>
                <w:lang w:eastAsia="zh-TW"/>
              </w:rPr>
              <w:t>Financial liabilities</w:t>
            </w:r>
          </w:p>
        </w:tc>
        <w:tc>
          <w:tcPr>
            <w:tcW w:w="1148"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b/>
                <w:sz w:val="24"/>
                <w:lang w:val="en-US" w:eastAsia="zh-TW"/>
              </w:rPr>
            </w:pPr>
          </w:p>
        </w:tc>
        <w:tc>
          <w:tcPr>
            <w:tcW w:w="297"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sz w:val="24"/>
                <w:lang w:val="en-US" w:eastAsia="zh-TW"/>
              </w:rPr>
            </w:pPr>
          </w:p>
        </w:tc>
        <w:tc>
          <w:tcPr>
            <w:tcW w:w="1071"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sz w:val="24"/>
                <w:lang w:val="en-US" w:eastAsia="zh-TW"/>
              </w:rPr>
            </w:pPr>
          </w:p>
        </w:tc>
      </w:tr>
      <w:tr w:rsidR="00B342FE" w:rsidRPr="00AE2136" w:rsidTr="00E04793">
        <w:trPr>
          <w:cantSplit/>
          <w:trHeight w:val="288"/>
        </w:trPr>
        <w:tc>
          <w:tcPr>
            <w:tcW w:w="5980" w:type="dxa"/>
            <w:tcBorders>
              <w:top w:val="nil"/>
              <w:left w:val="nil"/>
              <w:bottom w:val="nil"/>
              <w:right w:val="nil"/>
            </w:tcBorders>
            <w:shd w:val="clear" w:color="auto" w:fill="auto"/>
            <w:noWrap/>
          </w:tcPr>
          <w:p w:rsidR="00B342FE" w:rsidRPr="00AE2136" w:rsidRDefault="00B342FE" w:rsidP="00B342FE">
            <w:pPr>
              <w:spacing w:line="280" w:lineRule="exact"/>
              <w:jc w:val="both"/>
              <w:rPr>
                <w:rFonts w:ascii="Times New Roman" w:hAnsi="Times New Roman" w:cs="Times New Roman"/>
                <w:i/>
                <w:iCs/>
                <w:szCs w:val="22"/>
                <w:lang w:val="en-US" w:eastAsia="zh-TW"/>
              </w:rPr>
            </w:pPr>
          </w:p>
        </w:tc>
        <w:tc>
          <w:tcPr>
            <w:tcW w:w="1148"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b/>
                <w:sz w:val="24"/>
                <w:lang w:val="en-US" w:eastAsia="zh-TW"/>
              </w:rPr>
            </w:pPr>
          </w:p>
        </w:tc>
        <w:tc>
          <w:tcPr>
            <w:tcW w:w="297"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sz w:val="24"/>
                <w:lang w:val="en-US" w:eastAsia="zh-TW"/>
              </w:rPr>
            </w:pPr>
          </w:p>
        </w:tc>
        <w:tc>
          <w:tcPr>
            <w:tcW w:w="1071"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sz w:val="24"/>
                <w:lang w:val="en-US" w:eastAsia="zh-TW"/>
              </w:rPr>
            </w:pPr>
          </w:p>
        </w:tc>
      </w:tr>
      <w:tr w:rsidR="00B342FE" w:rsidRPr="00AE2136" w:rsidTr="00E04793">
        <w:trPr>
          <w:cantSplit/>
          <w:trHeight w:val="288"/>
        </w:trPr>
        <w:tc>
          <w:tcPr>
            <w:tcW w:w="5980" w:type="dxa"/>
            <w:tcBorders>
              <w:top w:val="nil"/>
              <w:left w:val="nil"/>
              <w:bottom w:val="nil"/>
              <w:right w:val="nil"/>
            </w:tcBorders>
            <w:shd w:val="clear" w:color="auto" w:fill="auto"/>
            <w:noWrap/>
          </w:tcPr>
          <w:p w:rsidR="00B342FE" w:rsidRPr="00AE2136" w:rsidRDefault="00B342FE" w:rsidP="00226200">
            <w:pPr>
              <w:tabs>
                <w:tab w:val="left" w:pos="512"/>
              </w:tabs>
              <w:spacing w:line="28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ab/>
              <w:t xml:space="preserve">Financial liabilities </w:t>
            </w:r>
            <w:r w:rsidR="00A36C2D">
              <w:rPr>
                <w:rFonts w:ascii="Times New Roman" w:hAnsi="Times New Roman" w:cs="Times New Roman"/>
                <w:szCs w:val="22"/>
                <w:lang w:eastAsia="zh-TW"/>
              </w:rPr>
              <w:t xml:space="preserve">at </w:t>
            </w:r>
            <w:r w:rsidRPr="00AE2136">
              <w:rPr>
                <w:rFonts w:ascii="Times New Roman" w:hAnsi="Times New Roman" w:cs="Times New Roman"/>
                <w:szCs w:val="22"/>
                <w:lang w:eastAsia="zh-TW"/>
              </w:rPr>
              <w:t>amortised cost</w:t>
            </w:r>
          </w:p>
        </w:tc>
        <w:tc>
          <w:tcPr>
            <w:tcW w:w="1148" w:type="dxa"/>
            <w:tcBorders>
              <w:top w:val="nil"/>
              <w:left w:val="nil"/>
              <w:bottom w:val="double" w:sz="6" w:space="0" w:color="auto"/>
              <w:right w:val="nil"/>
            </w:tcBorders>
            <w:shd w:val="clear" w:color="auto" w:fill="auto"/>
            <w:noWrap/>
          </w:tcPr>
          <w:p w:rsidR="00B342FE" w:rsidRPr="00AE2136" w:rsidRDefault="00B60618" w:rsidP="00B342FE">
            <w:pPr>
              <w:spacing w:line="280" w:lineRule="exact"/>
              <w:jc w:val="right"/>
              <w:rPr>
                <w:rFonts w:ascii="Times New Roman" w:hAnsi="Times New Roman" w:cs="Times New Roman"/>
                <w:b/>
                <w:bCs/>
                <w:szCs w:val="22"/>
                <w:lang w:val="en-US" w:eastAsia="zh-TW"/>
              </w:rPr>
            </w:pPr>
            <w:r>
              <w:rPr>
                <w:rFonts w:ascii="Times New Roman" w:hAnsi="Times New Roman" w:cs="Times New Roman"/>
                <w:b/>
                <w:lang w:eastAsia="zh-TW"/>
              </w:rPr>
              <w:t>20</w:t>
            </w:r>
            <w:r w:rsidR="00AD64F0">
              <w:rPr>
                <w:rFonts w:ascii="Times New Roman" w:hAnsi="Times New Roman" w:cs="Times New Roman"/>
                <w:b/>
                <w:lang w:eastAsia="zh-TW"/>
              </w:rPr>
              <w:t>5</w:t>
            </w:r>
          </w:p>
        </w:tc>
        <w:tc>
          <w:tcPr>
            <w:tcW w:w="297" w:type="dxa"/>
            <w:tcBorders>
              <w:top w:val="nil"/>
              <w:left w:val="nil"/>
              <w:bottom w:val="nil"/>
              <w:right w:val="nil"/>
            </w:tcBorders>
            <w:shd w:val="clear" w:color="auto" w:fill="auto"/>
            <w:noWrap/>
          </w:tcPr>
          <w:p w:rsidR="00B342FE" w:rsidRPr="00AE2136" w:rsidRDefault="00B342FE" w:rsidP="00B342FE">
            <w:pPr>
              <w:spacing w:line="280" w:lineRule="exact"/>
              <w:jc w:val="right"/>
              <w:rPr>
                <w:rFonts w:ascii="Times New Roman" w:hAnsi="Times New Roman" w:cs="Times New Roman"/>
                <w:b/>
                <w:bCs/>
                <w:szCs w:val="22"/>
                <w:lang w:val="en-US" w:eastAsia="zh-TW"/>
              </w:rPr>
            </w:pPr>
          </w:p>
        </w:tc>
        <w:tc>
          <w:tcPr>
            <w:tcW w:w="1071" w:type="dxa"/>
            <w:tcBorders>
              <w:top w:val="nil"/>
              <w:left w:val="nil"/>
              <w:bottom w:val="double" w:sz="6" w:space="0" w:color="auto"/>
              <w:right w:val="nil"/>
            </w:tcBorders>
            <w:shd w:val="clear" w:color="auto" w:fill="auto"/>
            <w:noWrap/>
          </w:tcPr>
          <w:p w:rsidR="00B342FE" w:rsidRPr="00AE2136" w:rsidRDefault="00B342FE" w:rsidP="00B342FE">
            <w:pPr>
              <w:spacing w:line="28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1</w:t>
            </w:r>
            <w:r w:rsidR="00B73C0F">
              <w:rPr>
                <w:rFonts w:ascii="Times New Roman" w:hAnsi="Times New Roman" w:cs="Times New Roman"/>
                <w:bCs/>
                <w:szCs w:val="22"/>
                <w:lang w:val="en-US" w:eastAsia="zh-TW"/>
              </w:rPr>
              <w:t>3</w:t>
            </w:r>
            <w:r w:rsidRPr="00AE2136">
              <w:rPr>
                <w:rFonts w:ascii="Times New Roman" w:hAnsi="Times New Roman" w:cs="Times New Roman"/>
                <w:bCs/>
                <w:szCs w:val="22"/>
                <w:lang w:val="en-US" w:eastAsia="zh-TW"/>
              </w:rPr>
              <w:t>8</w:t>
            </w:r>
          </w:p>
        </w:tc>
      </w:tr>
    </w:tbl>
    <w:p w:rsidR="00BF49B2" w:rsidRPr="00AE2136" w:rsidRDefault="00BF49B2" w:rsidP="00012561">
      <w:pPr>
        <w:tabs>
          <w:tab w:val="num" w:pos="540"/>
          <w:tab w:val="left" w:pos="720"/>
        </w:tabs>
        <w:spacing w:line="280" w:lineRule="exact"/>
        <w:ind w:left="900" w:hanging="900"/>
        <w:jc w:val="both"/>
        <w:rPr>
          <w:rFonts w:ascii="Times New Roman" w:hAnsi="Times New Roman" w:cs="Times New Roman"/>
          <w:szCs w:val="22"/>
          <w:lang w:eastAsia="zh-TW"/>
        </w:rPr>
      </w:pPr>
    </w:p>
    <w:p w:rsidR="00E76EDA" w:rsidRPr="00AE2136" w:rsidRDefault="004829FA" w:rsidP="00226200">
      <w:pPr>
        <w:numPr>
          <w:ilvl w:val="0"/>
          <w:numId w:val="8"/>
        </w:numPr>
        <w:tabs>
          <w:tab w:val="left" w:pos="720"/>
          <w:tab w:val="left" w:pos="1080"/>
        </w:tabs>
        <w:spacing w:line="280" w:lineRule="exact"/>
        <w:jc w:val="both"/>
        <w:rPr>
          <w:rFonts w:ascii="Times New Roman" w:hAnsi="Times New Roman" w:cs="Times New Roman"/>
          <w:b/>
          <w:szCs w:val="22"/>
          <w:lang w:eastAsia="zh-TW"/>
        </w:rPr>
      </w:pPr>
      <w:r w:rsidRPr="00AE2136">
        <w:rPr>
          <w:rFonts w:ascii="Times New Roman" w:hAnsi="Times New Roman" w:cs="Times New Roman"/>
          <w:b/>
          <w:szCs w:val="22"/>
          <w:lang w:eastAsia="zh-TW"/>
        </w:rPr>
        <w:t>Financial risk management objectives</w:t>
      </w:r>
    </w:p>
    <w:p w:rsidR="004829FA" w:rsidRPr="00AE2136" w:rsidRDefault="004829FA" w:rsidP="00012561">
      <w:pPr>
        <w:tabs>
          <w:tab w:val="num" w:pos="540"/>
          <w:tab w:val="left" w:pos="1620"/>
          <w:tab w:val="left" w:pos="4320"/>
          <w:tab w:val="center" w:pos="5580"/>
          <w:tab w:val="left" w:pos="6120"/>
          <w:tab w:val="decimal" w:pos="7370"/>
          <w:tab w:val="left" w:pos="7560"/>
          <w:tab w:val="decimal" w:pos="8820"/>
        </w:tabs>
        <w:spacing w:line="280" w:lineRule="exact"/>
        <w:ind w:left="540"/>
        <w:jc w:val="both"/>
        <w:rPr>
          <w:rFonts w:ascii="Times New Roman" w:hAnsi="Times New Roman" w:cs="Times New Roman"/>
          <w:szCs w:val="22"/>
          <w:lang w:eastAsia="zh-TW"/>
        </w:rPr>
      </w:pPr>
    </w:p>
    <w:p w:rsidR="004829FA" w:rsidRPr="00AE2136" w:rsidRDefault="007C3C7B" w:rsidP="00012561">
      <w:pPr>
        <w:pStyle w:val="BodyTextIndent"/>
        <w:tabs>
          <w:tab w:val="clear" w:pos="1260"/>
          <w:tab w:val="clear" w:pos="5580"/>
          <w:tab w:val="clear" w:pos="6120"/>
          <w:tab w:val="clear" w:pos="7380"/>
          <w:tab w:val="left" w:pos="1080"/>
          <w:tab w:val="left" w:pos="5940"/>
          <w:tab w:val="decimal" w:pos="7200"/>
        </w:tabs>
        <w:spacing w:line="280" w:lineRule="exact"/>
        <w:ind w:left="1080" w:firstLine="0"/>
        <w:rPr>
          <w:rFonts w:ascii="Times New Roman" w:hAnsi="Times New Roman"/>
        </w:rPr>
      </w:pPr>
      <w:r w:rsidRPr="00AE2136">
        <w:rPr>
          <w:rFonts w:ascii="Times New Roman" w:hAnsi="Times New Roman"/>
        </w:rPr>
        <w:t>M</w:t>
      </w:r>
      <w:r w:rsidR="004829FA" w:rsidRPr="00AE2136">
        <w:rPr>
          <w:rFonts w:ascii="Times New Roman" w:hAnsi="Times New Roman"/>
        </w:rPr>
        <w:t xml:space="preserve">anagement monitors and manages the financial risks relating to the operations of the Group through internal </w:t>
      </w:r>
      <w:r w:rsidR="004829FA" w:rsidRPr="00AE2136">
        <w:rPr>
          <w:rFonts w:ascii="Times New Roman" w:hAnsi="Times New Roman"/>
          <w:lang w:eastAsia="zh-TW"/>
        </w:rPr>
        <w:t>risk reports</w:t>
      </w:r>
      <w:r w:rsidR="004829FA" w:rsidRPr="00AE2136">
        <w:rPr>
          <w:rFonts w:ascii="Times New Roman" w:hAnsi="Times New Roman"/>
        </w:rPr>
        <w:t xml:space="preserve"> which </w:t>
      </w:r>
      <w:r w:rsidRPr="00AE2136">
        <w:rPr>
          <w:rFonts w:ascii="Times New Roman" w:hAnsi="Times New Roman"/>
        </w:rPr>
        <w:t>analy</w:t>
      </w:r>
      <w:r w:rsidRPr="00AE2136">
        <w:rPr>
          <w:rFonts w:ascii="Times New Roman" w:hAnsi="Times New Roman"/>
          <w:lang w:eastAsia="zh-TW"/>
        </w:rPr>
        <w:t>s</w:t>
      </w:r>
      <w:r w:rsidRPr="00AE2136">
        <w:rPr>
          <w:rFonts w:ascii="Times New Roman" w:hAnsi="Times New Roman"/>
        </w:rPr>
        <w:t xml:space="preserve">e </w:t>
      </w:r>
      <w:r w:rsidR="004829FA" w:rsidRPr="00AE2136">
        <w:rPr>
          <w:rFonts w:ascii="Times New Roman" w:hAnsi="Times New Roman"/>
        </w:rPr>
        <w:t>exposures by degree and magnitude of risks. These risks include market risks (including foreign currency risk, interest rate risk and price risk</w:t>
      </w:r>
      <w:r w:rsidR="009E297F" w:rsidRPr="00AE2136">
        <w:rPr>
          <w:rFonts w:ascii="Times New Roman" w:hAnsi="Times New Roman"/>
        </w:rPr>
        <w:t>)</w:t>
      </w:r>
      <w:r w:rsidR="004829FA" w:rsidRPr="00AE2136">
        <w:rPr>
          <w:rFonts w:ascii="Times New Roman" w:hAnsi="Times New Roman"/>
        </w:rPr>
        <w:t xml:space="preserve">, credit risk and liquidity risk. The policies on how to mitigate these risks are set out below. The Group does not </w:t>
      </w:r>
      <w:proofErr w:type="gramStart"/>
      <w:r w:rsidR="004829FA" w:rsidRPr="00AE2136">
        <w:rPr>
          <w:rFonts w:ascii="Times New Roman" w:hAnsi="Times New Roman"/>
        </w:rPr>
        <w:t>enter into</w:t>
      </w:r>
      <w:proofErr w:type="gramEnd"/>
      <w:r w:rsidR="004829FA" w:rsidRPr="00AE2136">
        <w:rPr>
          <w:rFonts w:ascii="Times New Roman" w:hAnsi="Times New Roman"/>
        </w:rPr>
        <w:t xml:space="preserve"> or trade derivative financial instruments for speculative purposes.</w:t>
      </w:r>
    </w:p>
    <w:p w:rsidR="004829FA" w:rsidRPr="00AE2136" w:rsidRDefault="004829FA" w:rsidP="00012561">
      <w:pPr>
        <w:pStyle w:val="BodyTextIndent"/>
        <w:tabs>
          <w:tab w:val="clear" w:pos="1260"/>
          <w:tab w:val="clear" w:pos="5580"/>
          <w:tab w:val="clear" w:pos="6120"/>
          <w:tab w:val="clear" w:pos="7380"/>
          <w:tab w:val="left" w:pos="1080"/>
          <w:tab w:val="left" w:pos="5940"/>
          <w:tab w:val="decimal" w:pos="7200"/>
        </w:tabs>
        <w:spacing w:line="280" w:lineRule="exact"/>
        <w:ind w:left="1080" w:firstLine="0"/>
        <w:rPr>
          <w:rFonts w:ascii="Times New Roman" w:hAnsi="Times New Roman"/>
        </w:rPr>
      </w:pPr>
    </w:p>
    <w:p w:rsidR="004829FA" w:rsidRPr="00AE2136" w:rsidRDefault="004829FA" w:rsidP="00012561">
      <w:pPr>
        <w:pStyle w:val="BodyTextIndent"/>
        <w:tabs>
          <w:tab w:val="clear" w:pos="1260"/>
          <w:tab w:val="clear" w:pos="5580"/>
          <w:tab w:val="clear" w:pos="6120"/>
          <w:tab w:val="clear" w:pos="7380"/>
          <w:tab w:val="left" w:pos="1080"/>
          <w:tab w:val="left" w:pos="5940"/>
          <w:tab w:val="decimal" w:pos="7200"/>
        </w:tabs>
        <w:spacing w:line="280" w:lineRule="exact"/>
        <w:ind w:left="1080" w:firstLine="0"/>
        <w:rPr>
          <w:rFonts w:ascii="Times New Roman" w:hAnsi="Times New Roman"/>
          <w:u w:val="single"/>
        </w:rPr>
      </w:pPr>
      <w:r w:rsidRPr="00AE2136">
        <w:rPr>
          <w:rFonts w:ascii="Times New Roman" w:hAnsi="Times New Roman"/>
          <w:u w:val="single"/>
        </w:rPr>
        <w:t>Market risks</w:t>
      </w:r>
    </w:p>
    <w:p w:rsidR="004829FA" w:rsidRPr="00AE2136" w:rsidRDefault="004829FA" w:rsidP="00012561">
      <w:pPr>
        <w:pStyle w:val="BodyTextIndent"/>
        <w:tabs>
          <w:tab w:val="clear" w:pos="1260"/>
          <w:tab w:val="clear" w:pos="5580"/>
          <w:tab w:val="clear" w:pos="6120"/>
          <w:tab w:val="clear" w:pos="7380"/>
          <w:tab w:val="left" w:pos="1080"/>
          <w:tab w:val="left" w:pos="5940"/>
          <w:tab w:val="decimal" w:pos="7200"/>
        </w:tabs>
        <w:spacing w:line="280" w:lineRule="exact"/>
        <w:ind w:left="1080"/>
        <w:rPr>
          <w:rFonts w:ascii="Times New Roman" w:hAnsi="Times New Roman"/>
        </w:rPr>
      </w:pPr>
      <w:r w:rsidRPr="00AE2136">
        <w:rPr>
          <w:rFonts w:ascii="Times New Roman" w:hAnsi="Times New Roman"/>
        </w:rPr>
        <w:t xml:space="preserve">    </w:t>
      </w:r>
    </w:p>
    <w:p w:rsidR="004829FA" w:rsidRPr="00AE2136" w:rsidRDefault="004829FA" w:rsidP="00012561">
      <w:pPr>
        <w:pStyle w:val="BodyTextIndent"/>
        <w:tabs>
          <w:tab w:val="clear" w:pos="1260"/>
          <w:tab w:val="clear" w:pos="5580"/>
          <w:tab w:val="clear" w:pos="6120"/>
          <w:tab w:val="clear" w:pos="7380"/>
          <w:tab w:val="left" w:pos="1080"/>
          <w:tab w:val="left" w:pos="5940"/>
          <w:tab w:val="decimal" w:pos="7200"/>
        </w:tabs>
        <w:spacing w:line="280" w:lineRule="exact"/>
        <w:ind w:left="1080" w:firstLine="0"/>
        <w:rPr>
          <w:rFonts w:ascii="Times New Roman" w:hAnsi="Times New Roman"/>
        </w:rPr>
      </w:pPr>
      <w:r w:rsidRPr="00AE2136">
        <w:rPr>
          <w:rFonts w:ascii="Times New Roman" w:hAnsi="Times New Roman"/>
        </w:rPr>
        <w:t>The Group’s activities expose it primarily to the financial risks of changes in foreign currency exchange rates</w:t>
      </w:r>
      <w:r w:rsidR="00731ACE" w:rsidRPr="00AE2136">
        <w:rPr>
          <w:rFonts w:ascii="Times New Roman" w:hAnsi="Times New Roman"/>
        </w:rPr>
        <w:t xml:space="preserve">, </w:t>
      </w:r>
      <w:r w:rsidRPr="00AE2136">
        <w:rPr>
          <w:rFonts w:ascii="Times New Roman" w:hAnsi="Times New Roman"/>
        </w:rPr>
        <w:t>interest rates</w:t>
      </w:r>
      <w:r w:rsidR="00731ACE" w:rsidRPr="00AE2136">
        <w:rPr>
          <w:rFonts w:ascii="Times New Roman" w:hAnsi="Times New Roman"/>
        </w:rPr>
        <w:t xml:space="preserve"> and price risk</w:t>
      </w:r>
      <w:r w:rsidRPr="00AE2136">
        <w:rPr>
          <w:rFonts w:ascii="Times New Roman" w:hAnsi="Times New Roman"/>
        </w:rPr>
        <w:t>.</w:t>
      </w:r>
    </w:p>
    <w:p w:rsidR="004829FA" w:rsidRPr="00AE2136" w:rsidRDefault="004829FA" w:rsidP="00012561">
      <w:pPr>
        <w:pStyle w:val="BodyTextIndent"/>
        <w:tabs>
          <w:tab w:val="clear" w:pos="1260"/>
          <w:tab w:val="clear" w:pos="5580"/>
          <w:tab w:val="clear" w:pos="6120"/>
          <w:tab w:val="clear" w:pos="7380"/>
          <w:tab w:val="left" w:pos="1080"/>
          <w:tab w:val="left" w:pos="5940"/>
          <w:tab w:val="decimal" w:pos="7200"/>
        </w:tabs>
        <w:spacing w:line="280" w:lineRule="exact"/>
        <w:ind w:left="1080" w:firstLine="0"/>
        <w:rPr>
          <w:rFonts w:ascii="Times New Roman" w:hAnsi="Times New Roman"/>
        </w:rPr>
      </w:pPr>
    </w:p>
    <w:p w:rsidR="004829FA" w:rsidRPr="00AE2136" w:rsidRDefault="004829FA" w:rsidP="00012561">
      <w:pPr>
        <w:pStyle w:val="BodyTextIndent"/>
        <w:tabs>
          <w:tab w:val="clear" w:pos="1260"/>
          <w:tab w:val="clear" w:pos="5580"/>
          <w:tab w:val="clear" w:pos="6120"/>
          <w:tab w:val="clear" w:pos="7380"/>
          <w:tab w:val="left" w:pos="5940"/>
          <w:tab w:val="decimal" w:pos="7200"/>
        </w:tabs>
        <w:spacing w:line="280" w:lineRule="exact"/>
        <w:ind w:left="1080" w:firstLine="0"/>
        <w:rPr>
          <w:rFonts w:ascii="Times New Roman" w:hAnsi="Times New Roman"/>
        </w:rPr>
      </w:pPr>
      <w:r w:rsidRPr="00AE2136">
        <w:rPr>
          <w:rFonts w:ascii="Times New Roman" w:hAnsi="Times New Roman"/>
        </w:rPr>
        <w:t xml:space="preserve">There has been no change to the Group’s exposure </w:t>
      </w:r>
      <w:r w:rsidRPr="00AE2136">
        <w:rPr>
          <w:rFonts w:ascii="Times New Roman" w:hAnsi="Times New Roman"/>
          <w:lang w:eastAsia="zh-TW"/>
        </w:rPr>
        <w:t xml:space="preserve">to market risks or the </w:t>
      </w:r>
      <w:proofErr w:type="gramStart"/>
      <w:r w:rsidRPr="00AE2136">
        <w:rPr>
          <w:rFonts w:ascii="Times New Roman" w:hAnsi="Times New Roman"/>
          <w:lang w:eastAsia="zh-TW"/>
        </w:rPr>
        <w:t xml:space="preserve">manner in </w:t>
      </w:r>
      <w:r w:rsidR="00EF6D99" w:rsidRPr="00AE2136">
        <w:rPr>
          <w:rFonts w:ascii="Times New Roman" w:hAnsi="Times New Roman"/>
          <w:lang w:eastAsia="zh-TW"/>
        </w:rPr>
        <w:t>which</w:t>
      </w:r>
      <w:proofErr w:type="gramEnd"/>
      <w:r w:rsidR="00EF6D99" w:rsidRPr="00AE2136">
        <w:rPr>
          <w:rFonts w:ascii="Times New Roman" w:hAnsi="Times New Roman"/>
          <w:lang w:eastAsia="zh-TW"/>
        </w:rPr>
        <w:t xml:space="preserve"> these risks are managed and measured</w:t>
      </w:r>
      <w:r w:rsidR="00EF6D99" w:rsidRPr="00AE2136">
        <w:rPr>
          <w:rFonts w:ascii="Times New Roman" w:hAnsi="Times New Roman"/>
        </w:rPr>
        <w:t>.</w:t>
      </w:r>
    </w:p>
    <w:p w:rsidR="00CD50CD" w:rsidRPr="00AE2136" w:rsidRDefault="00CD50CD" w:rsidP="00CD50CD">
      <w:pPr>
        <w:tabs>
          <w:tab w:val="left" w:pos="540"/>
        </w:tabs>
        <w:jc w:val="both"/>
        <w:rPr>
          <w:rFonts w:ascii="Times New Roman" w:hAnsi="Times New Roman" w:cs="Times New Roman"/>
          <w:b/>
          <w:sz w:val="24"/>
          <w:lang w:val="en-US" w:eastAsia="zh-TW"/>
        </w:rPr>
      </w:pPr>
      <w:r w:rsidRPr="00AE2136">
        <w:rPr>
          <w:rFonts w:ascii="Times New Roman" w:hAnsi="Times New Roman" w:cs="Times New Roman"/>
          <w:szCs w:val="22"/>
          <w:lang w:eastAsia="zh-TW"/>
        </w:rPr>
        <w:br w:type="page"/>
      </w:r>
      <w:r w:rsidRPr="00AE2136">
        <w:rPr>
          <w:rFonts w:ascii="Times New Roman" w:hAnsi="Times New Roman" w:cs="Times New Roman"/>
          <w:b/>
          <w:sz w:val="24"/>
          <w:lang w:val="en-US" w:eastAsia="zh-TW"/>
        </w:rPr>
        <w:lastRenderedPageBreak/>
        <w:t>NOTES TO THE CONSOLIDATED FINANCIAL STATEMENTS</w:t>
      </w:r>
    </w:p>
    <w:p w:rsidR="00CD50CD" w:rsidRPr="00AE2136" w:rsidRDefault="00CD50CD" w:rsidP="00CD50CD">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B73C0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CD50CD" w:rsidRPr="00B73C0F" w:rsidRDefault="00CD50CD" w:rsidP="00CD50CD">
      <w:pPr>
        <w:tabs>
          <w:tab w:val="left" w:pos="540"/>
        </w:tabs>
        <w:ind w:left="540"/>
        <w:jc w:val="both"/>
        <w:rPr>
          <w:rFonts w:ascii="Times New Roman" w:hAnsi="Times New Roman" w:cs="Times New Roman"/>
          <w:szCs w:val="22"/>
          <w:lang w:val="en-US" w:eastAsia="zh-TW"/>
        </w:rPr>
      </w:pPr>
    </w:p>
    <w:p w:rsidR="00CD50CD" w:rsidRPr="00AE2136" w:rsidRDefault="00CD50CD" w:rsidP="00CD50CD">
      <w:pPr>
        <w:tabs>
          <w:tab w:val="left" w:pos="540"/>
        </w:tabs>
        <w:ind w:left="540"/>
        <w:jc w:val="both"/>
        <w:rPr>
          <w:rFonts w:ascii="Times New Roman" w:hAnsi="Times New Roman" w:cs="Times New Roman"/>
          <w:szCs w:val="22"/>
          <w:lang w:val="en-US" w:eastAsia="zh-TW"/>
        </w:rPr>
      </w:pPr>
    </w:p>
    <w:p w:rsidR="00CD50CD" w:rsidRPr="00AE2136" w:rsidRDefault="00354EAD" w:rsidP="00012561">
      <w:pPr>
        <w:tabs>
          <w:tab w:val="left" w:pos="540"/>
        </w:tabs>
        <w:autoSpaceDE w:val="0"/>
        <w:autoSpaceDN w:val="0"/>
        <w:adjustRightInd w:val="0"/>
        <w:spacing w:line="280" w:lineRule="exact"/>
        <w:jc w:val="both"/>
        <w:rPr>
          <w:rFonts w:ascii="Times New Roman" w:hAnsi="Times New Roman" w:cs="Times New Roman"/>
          <w:b/>
          <w:szCs w:val="22"/>
          <w:lang w:eastAsia="zh-TW"/>
        </w:rPr>
      </w:pPr>
      <w:r>
        <w:rPr>
          <w:rFonts w:ascii="Times New Roman" w:hAnsi="Times New Roman" w:cs="Times New Roman"/>
          <w:b/>
          <w:szCs w:val="22"/>
        </w:rPr>
        <w:t>5</w:t>
      </w:r>
      <w:r w:rsidR="00CD50CD" w:rsidRPr="00AE2136">
        <w:rPr>
          <w:rFonts w:ascii="Times New Roman" w:hAnsi="Times New Roman" w:cs="Times New Roman"/>
          <w:b/>
          <w:szCs w:val="22"/>
        </w:rPr>
        <w:t>.</w:t>
      </w:r>
      <w:r w:rsidR="00CD50CD" w:rsidRPr="00AE2136">
        <w:rPr>
          <w:rFonts w:ascii="Times New Roman" w:hAnsi="Times New Roman" w:cs="Times New Roman"/>
          <w:b/>
          <w:szCs w:val="22"/>
        </w:rPr>
        <w:tab/>
        <w:t>FINANCIAL</w:t>
      </w:r>
      <w:r w:rsidR="00CD50CD" w:rsidRPr="00AE2136">
        <w:rPr>
          <w:rFonts w:ascii="Times New Roman" w:hAnsi="Times New Roman" w:cs="Times New Roman"/>
          <w:b/>
          <w:caps/>
          <w:szCs w:val="22"/>
          <w:lang w:eastAsia="zh-TW"/>
        </w:rPr>
        <w:t xml:space="preserve"> instruments (CONTINUED)</w:t>
      </w:r>
    </w:p>
    <w:p w:rsidR="00CD50CD" w:rsidRPr="00AE2136" w:rsidRDefault="00CD50CD" w:rsidP="00012561">
      <w:pPr>
        <w:tabs>
          <w:tab w:val="left" w:pos="540"/>
        </w:tabs>
        <w:autoSpaceDE w:val="0"/>
        <w:autoSpaceDN w:val="0"/>
        <w:adjustRightInd w:val="0"/>
        <w:spacing w:line="280" w:lineRule="exact"/>
        <w:jc w:val="both"/>
        <w:rPr>
          <w:rFonts w:ascii="Times New Roman" w:hAnsi="Times New Roman" w:cs="Times New Roman"/>
          <w:szCs w:val="22"/>
          <w:lang w:eastAsia="zh-TW"/>
        </w:rPr>
      </w:pPr>
    </w:p>
    <w:p w:rsidR="00CD50CD" w:rsidRPr="00AE2136" w:rsidRDefault="00CD50CD" w:rsidP="00226200">
      <w:pPr>
        <w:numPr>
          <w:ilvl w:val="0"/>
          <w:numId w:val="12"/>
        </w:numPr>
        <w:tabs>
          <w:tab w:val="left" w:pos="720"/>
          <w:tab w:val="left" w:pos="1080"/>
        </w:tabs>
        <w:spacing w:line="280" w:lineRule="exact"/>
        <w:jc w:val="both"/>
        <w:rPr>
          <w:rFonts w:ascii="Times New Roman" w:hAnsi="Times New Roman" w:cs="Times New Roman"/>
          <w:b/>
          <w:szCs w:val="22"/>
          <w:lang w:eastAsia="zh-TW"/>
        </w:rPr>
      </w:pPr>
      <w:r w:rsidRPr="00AE2136">
        <w:rPr>
          <w:rFonts w:ascii="Times New Roman" w:hAnsi="Times New Roman" w:cs="Times New Roman"/>
          <w:b/>
          <w:szCs w:val="22"/>
          <w:lang w:eastAsia="zh-TW"/>
        </w:rPr>
        <w:t>Financial risk management objectives (</w:t>
      </w:r>
      <w:r w:rsidR="00653389" w:rsidRPr="00AE2136">
        <w:rPr>
          <w:rFonts w:ascii="Times New Roman" w:hAnsi="Times New Roman" w:cs="Times New Roman"/>
          <w:b/>
          <w:szCs w:val="22"/>
          <w:lang w:eastAsia="zh-TW"/>
        </w:rPr>
        <w:t>C</w:t>
      </w:r>
      <w:r w:rsidRPr="00AE2136">
        <w:rPr>
          <w:rFonts w:ascii="Times New Roman" w:hAnsi="Times New Roman" w:cs="Times New Roman"/>
          <w:b/>
          <w:szCs w:val="22"/>
          <w:lang w:eastAsia="zh-TW"/>
        </w:rPr>
        <w:t>ontinued)</w:t>
      </w:r>
    </w:p>
    <w:p w:rsidR="00CD50CD" w:rsidRPr="00AE2136" w:rsidRDefault="00CD50CD" w:rsidP="00012561">
      <w:pPr>
        <w:tabs>
          <w:tab w:val="left" w:pos="720"/>
          <w:tab w:val="left" w:pos="1080"/>
        </w:tabs>
        <w:spacing w:line="280" w:lineRule="exact"/>
        <w:ind w:left="900"/>
        <w:jc w:val="both"/>
        <w:rPr>
          <w:rFonts w:ascii="Times New Roman" w:hAnsi="Times New Roman" w:cs="Times New Roman"/>
          <w:b/>
          <w:szCs w:val="22"/>
          <w:lang w:eastAsia="zh-TW"/>
        </w:rPr>
      </w:pPr>
    </w:p>
    <w:p w:rsidR="00CD50CD" w:rsidRPr="00AE2136" w:rsidRDefault="00CD50CD" w:rsidP="00012561">
      <w:pPr>
        <w:tabs>
          <w:tab w:val="left" w:pos="720"/>
          <w:tab w:val="num" w:pos="1080"/>
        </w:tabs>
        <w:spacing w:line="280" w:lineRule="exact"/>
        <w:ind w:left="900" w:hanging="900"/>
        <w:jc w:val="both"/>
        <w:rPr>
          <w:rFonts w:ascii="Times New Roman" w:hAnsi="Times New Roman" w:cs="Times New Roman"/>
          <w:szCs w:val="22"/>
          <w:lang w:eastAsia="zh-TW"/>
        </w:rPr>
      </w:pPr>
      <w:r w:rsidRPr="00AE2136">
        <w:rPr>
          <w:rFonts w:ascii="Times New Roman" w:hAnsi="Times New Roman" w:cs="Times New Roman"/>
          <w:szCs w:val="22"/>
          <w:lang w:eastAsia="zh-TW"/>
        </w:rPr>
        <w:tab/>
      </w:r>
      <w:r w:rsidRPr="00AE2136">
        <w:rPr>
          <w:rFonts w:ascii="Times New Roman" w:hAnsi="Times New Roman" w:cs="Times New Roman"/>
          <w:szCs w:val="22"/>
          <w:lang w:eastAsia="zh-TW"/>
        </w:rPr>
        <w:tab/>
      </w:r>
      <w:r w:rsidRPr="00AE2136">
        <w:rPr>
          <w:rFonts w:ascii="Times New Roman" w:hAnsi="Times New Roman" w:cs="Times New Roman"/>
          <w:szCs w:val="22"/>
          <w:lang w:eastAsia="zh-TW"/>
        </w:rPr>
        <w:tab/>
      </w:r>
      <w:r w:rsidRPr="00AE2136">
        <w:rPr>
          <w:rFonts w:ascii="Times New Roman" w:hAnsi="Times New Roman" w:cs="Times New Roman"/>
          <w:szCs w:val="22"/>
          <w:u w:val="single"/>
          <w:lang w:eastAsia="zh-TW"/>
        </w:rPr>
        <w:t>Market risks</w:t>
      </w:r>
      <w:r w:rsidRPr="00AE2136">
        <w:rPr>
          <w:rFonts w:ascii="Times New Roman" w:hAnsi="Times New Roman" w:cs="Times New Roman"/>
          <w:szCs w:val="22"/>
          <w:lang w:eastAsia="zh-TW"/>
        </w:rPr>
        <w:t xml:space="preserve"> (</w:t>
      </w:r>
      <w:r w:rsidR="00653389" w:rsidRPr="00AE2136">
        <w:rPr>
          <w:rFonts w:ascii="Times New Roman" w:hAnsi="Times New Roman" w:cs="Times New Roman"/>
          <w:szCs w:val="22"/>
          <w:lang w:eastAsia="zh-TW"/>
        </w:rPr>
        <w:t>C</w:t>
      </w:r>
      <w:r w:rsidRPr="00AE2136">
        <w:rPr>
          <w:rFonts w:ascii="Times New Roman" w:hAnsi="Times New Roman" w:cs="Times New Roman"/>
          <w:szCs w:val="22"/>
          <w:lang w:eastAsia="zh-TW"/>
        </w:rPr>
        <w:t xml:space="preserve">ontinued) </w:t>
      </w:r>
    </w:p>
    <w:p w:rsidR="00CD50CD" w:rsidRPr="00AE2136" w:rsidRDefault="00CD50CD" w:rsidP="00012561">
      <w:pPr>
        <w:tabs>
          <w:tab w:val="num" w:pos="540"/>
          <w:tab w:val="left" w:pos="1620"/>
          <w:tab w:val="left" w:pos="4320"/>
          <w:tab w:val="center" w:pos="5580"/>
          <w:tab w:val="left" w:pos="6120"/>
          <w:tab w:val="decimal" w:pos="7370"/>
          <w:tab w:val="left" w:pos="7560"/>
          <w:tab w:val="decimal" w:pos="8820"/>
        </w:tabs>
        <w:spacing w:line="280" w:lineRule="exact"/>
        <w:ind w:left="540"/>
        <w:jc w:val="both"/>
        <w:rPr>
          <w:rFonts w:ascii="Times New Roman" w:hAnsi="Times New Roman" w:cs="Times New Roman"/>
          <w:szCs w:val="22"/>
          <w:lang w:eastAsia="zh-TW"/>
        </w:rPr>
      </w:pPr>
    </w:p>
    <w:p w:rsidR="00E76EDA" w:rsidRPr="00AE2136" w:rsidRDefault="00EF6D99" w:rsidP="00226200">
      <w:pPr>
        <w:numPr>
          <w:ilvl w:val="0"/>
          <w:numId w:val="9"/>
        </w:numPr>
        <w:tabs>
          <w:tab w:val="left" w:pos="990"/>
          <w:tab w:val="left" w:pos="1080"/>
          <w:tab w:val="left" w:pos="1620"/>
          <w:tab w:val="left" w:pos="6160"/>
          <w:tab w:val="decimal" w:pos="7370"/>
          <w:tab w:val="left" w:pos="7590"/>
          <w:tab w:val="decimal" w:pos="8800"/>
        </w:tabs>
        <w:autoSpaceDE w:val="0"/>
        <w:autoSpaceDN w:val="0"/>
        <w:adjustRightInd w:val="0"/>
        <w:spacing w:line="280" w:lineRule="exact"/>
        <w:ind w:left="1620" w:hanging="540"/>
        <w:jc w:val="both"/>
        <w:rPr>
          <w:rFonts w:ascii="Times New Roman" w:eastAsia="Arial Narrow" w:hAnsi="Times New Roman" w:cs="Times New Roman"/>
          <w:bCs/>
          <w:i/>
          <w:szCs w:val="22"/>
        </w:rPr>
      </w:pPr>
      <w:r w:rsidRPr="00AE2136">
        <w:rPr>
          <w:rFonts w:ascii="Times New Roman" w:eastAsia="Arial Narrow" w:hAnsi="Times New Roman" w:cs="Times New Roman"/>
          <w:bCs/>
          <w:i/>
          <w:szCs w:val="22"/>
        </w:rPr>
        <w:t xml:space="preserve">Foreign currency risk </w:t>
      </w:r>
    </w:p>
    <w:p w:rsidR="00695166" w:rsidRPr="00AE2136" w:rsidRDefault="00695166" w:rsidP="00012561">
      <w:pPr>
        <w:autoSpaceDE w:val="0"/>
        <w:autoSpaceDN w:val="0"/>
        <w:adjustRightInd w:val="0"/>
        <w:spacing w:line="280" w:lineRule="exact"/>
        <w:ind w:left="540"/>
        <w:jc w:val="both"/>
        <w:rPr>
          <w:rFonts w:ascii="Times New Roman" w:hAnsi="Times New Roman" w:cs="Times New Roman"/>
        </w:rPr>
      </w:pPr>
    </w:p>
    <w:p w:rsidR="00695166" w:rsidRPr="00AE2136" w:rsidRDefault="00EF6D99" w:rsidP="00012561">
      <w:pPr>
        <w:autoSpaceDE w:val="0"/>
        <w:autoSpaceDN w:val="0"/>
        <w:adjustRightInd w:val="0"/>
        <w:spacing w:line="280" w:lineRule="exact"/>
        <w:ind w:left="1620"/>
        <w:jc w:val="both"/>
        <w:rPr>
          <w:rFonts w:ascii="Times New Roman" w:hAnsi="Times New Roman" w:cs="Times New Roman"/>
        </w:rPr>
      </w:pPr>
      <w:r w:rsidRPr="00AE2136">
        <w:rPr>
          <w:rFonts w:ascii="Times New Roman" w:hAnsi="Times New Roman" w:cs="Times New Roman"/>
        </w:rPr>
        <w:t xml:space="preserve">Certain financial assets and financial liabilities of the Group are denominated in foreign currencies other than the functional currency of the relevant group </w:t>
      </w:r>
      <w:r w:rsidR="007C3C7B" w:rsidRPr="00AE2136">
        <w:rPr>
          <w:rFonts w:ascii="Times New Roman" w:hAnsi="Times New Roman" w:cs="Times New Roman"/>
        </w:rPr>
        <w:t>entities</w:t>
      </w:r>
      <w:r w:rsidRPr="00AE2136">
        <w:rPr>
          <w:rFonts w:ascii="Times New Roman" w:hAnsi="Times New Roman" w:cs="Times New Roman"/>
        </w:rPr>
        <w:t>, which exposes the Group to foreign currency risk. The Group currently does not have a foreign currency hedging policy. However, management monitors foreign exchange exposure and will consider hedging significant foreign currency exposure should the need arise.</w:t>
      </w:r>
      <w:r w:rsidR="00E152E1" w:rsidRPr="00AE2136">
        <w:rPr>
          <w:rFonts w:ascii="Times New Roman" w:hAnsi="Times New Roman" w:cs="Times New Roman"/>
        </w:rPr>
        <w:t xml:space="preserve"> Under the Linked Exchange Rate System in Hong Kong, </w:t>
      </w:r>
      <w:r w:rsidR="00FC2924" w:rsidRPr="00AE2136">
        <w:rPr>
          <w:rFonts w:ascii="Times New Roman" w:hAnsi="Times New Roman" w:cs="Times New Roman"/>
        </w:rPr>
        <w:t>HK</w:t>
      </w:r>
      <w:r w:rsidR="00C97F7D" w:rsidRPr="00AE2136">
        <w:rPr>
          <w:rFonts w:ascii="Times New Roman" w:hAnsi="Times New Roman" w:cs="Times New Roman"/>
        </w:rPr>
        <w:t>$</w:t>
      </w:r>
      <w:r w:rsidR="00E152E1" w:rsidRPr="00AE2136">
        <w:rPr>
          <w:rFonts w:ascii="Times New Roman" w:hAnsi="Times New Roman" w:cs="Times New Roman"/>
        </w:rPr>
        <w:t xml:space="preserve"> is currently pegged to the USD within a narrow range, the directors therefore consider that there </w:t>
      </w:r>
      <w:r w:rsidR="00D24BA0" w:rsidRPr="00AE2136">
        <w:rPr>
          <w:rFonts w:ascii="Times New Roman" w:hAnsi="Times New Roman" w:cs="Times New Roman"/>
        </w:rPr>
        <w:t xml:space="preserve">is </w:t>
      </w:r>
      <w:r w:rsidR="00E152E1" w:rsidRPr="00AE2136">
        <w:rPr>
          <w:rFonts w:ascii="Times New Roman" w:hAnsi="Times New Roman" w:cs="Times New Roman"/>
        </w:rPr>
        <w:t xml:space="preserve">no significant foreign exchange risk with respect to the </w:t>
      </w:r>
      <w:r w:rsidR="009A65A0" w:rsidRPr="00AE2136">
        <w:rPr>
          <w:rFonts w:ascii="Times New Roman" w:hAnsi="Times New Roman" w:cs="Times New Roman"/>
        </w:rPr>
        <w:t>USD</w:t>
      </w:r>
      <w:r w:rsidR="00E152E1" w:rsidRPr="00AE2136">
        <w:rPr>
          <w:rFonts w:ascii="Times New Roman" w:hAnsi="Times New Roman" w:cs="Times New Roman"/>
        </w:rPr>
        <w:t>.</w:t>
      </w:r>
    </w:p>
    <w:p w:rsidR="004829FA" w:rsidRPr="00AE2136" w:rsidRDefault="004829FA" w:rsidP="00012561">
      <w:pPr>
        <w:pStyle w:val="BodyTextIndent"/>
        <w:tabs>
          <w:tab w:val="clear" w:pos="1260"/>
          <w:tab w:val="clear" w:pos="5580"/>
          <w:tab w:val="clear" w:pos="6120"/>
          <w:tab w:val="clear" w:pos="7380"/>
          <w:tab w:val="left" w:pos="1080"/>
          <w:tab w:val="left" w:pos="5940"/>
          <w:tab w:val="decimal" w:pos="7200"/>
        </w:tabs>
        <w:spacing w:line="280" w:lineRule="exact"/>
        <w:ind w:left="1080" w:firstLine="0"/>
        <w:rPr>
          <w:rFonts w:ascii="Times New Roman" w:hAnsi="Times New Roman"/>
          <w:highlight w:val="yellow"/>
        </w:rPr>
      </w:pPr>
    </w:p>
    <w:p w:rsidR="00CD50CD" w:rsidRPr="00AE2136" w:rsidRDefault="00CD50CD" w:rsidP="00012561">
      <w:pPr>
        <w:autoSpaceDE w:val="0"/>
        <w:autoSpaceDN w:val="0"/>
        <w:adjustRightInd w:val="0"/>
        <w:spacing w:line="280" w:lineRule="exact"/>
        <w:ind w:left="1620"/>
        <w:jc w:val="both"/>
        <w:rPr>
          <w:rFonts w:ascii="Times New Roman" w:hAnsi="Times New Roman" w:cs="Times New Roman"/>
        </w:rPr>
      </w:pPr>
      <w:r w:rsidRPr="00AE2136">
        <w:rPr>
          <w:rFonts w:ascii="Times New Roman" w:hAnsi="Times New Roman" w:cs="Times New Roman"/>
        </w:rPr>
        <w:t>The currenc</w:t>
      </w:r>
      <w:r w:rsidR="00D24BA0" w:rsidRPr="00AE2136">
        <w:rPr>
          <w:rFonts w:ascii="Times New Roman" w:hAnsi="Times New Roman" w:cs="Times New Roman"/>
        </w:rPr>
        <w:t>y</w:t>
      </w:r>
      <w:r w:rsidRPr="00AE2136">
        <w:rPr>
          <w:rFonts w:ascii="Times New Roman" w:hAnsi="Times New Roman" w:cs="Times New Roman"/>
        </w:rPr>
        <w:t xml:space="preserve"> giving rise to this risk </w:t>
      </w:r>
      <w:r w:rsidR="00D24BA0" w:rsidRPr="00AE2136">
        <w:rPr>
          <w:rFonts w:ascii="Times New Roman" w:hAnsi="Times New Roman" w:cs="Times New Roman"/>
        </w:rPr>
        <w:t xml:space="preserve">was </w:t>
      </w:r>
      <w:r w:rsidRPr="00AE2136">
        <w:rPr>
          <w:rFonts w:ascii="Times New Roman" w:hAnsi="Times New Roman" w:cs="Times New Roman"/>
        </w:rPr>
        <w:t>primarily British Pound Sterling (“GBP”). The carrying amounts of the Group’s foreign currency denominated monetary assets and monetary liabilities at the end of reporting period were as follows:</w:t>
      </w:r>
    </w:p>
    <w:p w:rsidR="00CD50CD" w:rsidRPr="00AE2136" w:rsidRDefault="00CD50CD" w:rsidP="00012561">
      <w:pPr>
        <w:autoSpaceDE w:val="0"/>
        <w:autoSpaceDN w:val="0"/>
        <w:adjustRightInd w:val="0"/>
        <w:spacing w:line="280" w:lineRule="exact"/>
        <w:ind w:left="540"/>
        <w:jc w:val="both"/>
        <w:rPr>
          <w:rFonts w:ascii="Times New Roman" w:hAnsi="Times New Roman" w:cs="Times New Roman"/>
          <w:highlight w:val="yellow"/>
        </w:rPr>
      </w:pPr>
    </w:p>
    <w:tbl>
      <w:tblPr>
        <w:tblW w:w="7433" w:type="dxa"/>
        <w:tblInd w:w="1648" w:type="dxa"/>
        <w:tblCellMar>
          <w:left w:w="28" w:type="dxa"/>
          <w:right w:w="28" w:type="dxa"/>
        </w:tblCellMar>
        <w:tblLook w:val="0000" w:firstRow="0" w:lastRow="0" w:firstColumn="0" w:lastColumn="0" w:noHBand="0" w:noVBand="0"/>
      </w:tblPr>
      <w:tblGrid>
        <w:gridCol w:w="1800"/>
        <w:gridCol w:w="1338"/>
        <w:gridCol w:w="77"/>
        <w:gridCol w:w="1358"/>
        <w:gridCol w:w="108"/>
        <w:gridCol w:w="1328"/>
        <w:gridCol w:w="77"/>
        <w:gridCol w:w="1347"/>
      </w:tblGrid>
      <w:tr w:rsidR="00C605AA" w:rsidRPr="00AE2136" w:rsidTr="00226200">
        <w:trPr>
          <w:trHeight w:val="330"/>
        </w:trPr>
        <w:tc>
          <w:tcPr>
            <w:tcW w:w="1800" w:type="dxa"/>
            <w:tcBorders>
              <w:top w:val="nil"/>
              <w:left w:val="nil"/>
              <w:bottom w:val="nil"/>
              <w:right w:val="nil"/>
            </w:tcBorders>
            <w:shd w:val="clear" w:color="auto" w:fill="auto"/>
            <w:noWrap/>
            <w:vAlign w:val="center"/>
          </w:tcPr>
          <w:p w:rsidR="00C605AA" w:rsidRPr="00AE2136" w:rsidRDefault="00C605AA" w:rsidP="00C605AA">
            <w:pPr>
              <w:spacing w:line="280" w:lineRule="exact"/>
              <w:ind w:left="62"/>
              <w:jc w:val="center"/>
              <w:rPr>
                <w:rFonts w:ascii="Times New Roman" w:hAnsi="Times New Roman" w:cs="Times New Roman"/>
                <w:szCs w:val="22"/>
                <w:lang w:val="en-US" w:eastAsia="zh-TW"/>
              </w:rPr>
            </w:pPr>
          </w:p>
        </w:tc>
        <w:tc>
          <w:tcPr>
            <w:tcW w:w="2773" w:type="dxa"/>
            <w:gridSpan w:val="3"/>
            <w:tcBorders>
              <w:top w:val="nil"/>
              <w:left w:val="nil"/>
              <w:bottom w:val="nil"/>
              <w:right w:val="nil"/>
            </w:tcBorders>
            <w:shd w:val="clear" w:color="auto" w:fill="auto"/>
            <w:noWrap/>
            <w:vAlign w:val="center"/>
          </w:tcPr>
          <w:p w:rsidR="00C605AA" w:rsidRPr="00AE2136" w:rsidRDefault="00C605AA" w:rsidP="00012561">
            <w:pPr>
              <w:spacing w:line="280" w:lineRule="exact"/>
              <w:jc w:val="center"/>
              <w:rPr>
                <w:rFonts w:ascii="Times New Roman" w:hAnsi="Times New Roman" w:cs="Times New Roman"/>
                <w:szCs w:val="22"/>
                <w:u w:val="single"/>
                <w:lang w:val="en-US" w:eastAsia="zh-TW"/>
              </w:rPr>
            </w:pPr>
            <w:r w:rsidRPr="00AE2136">
              <w:rPr>
                <w:rFonts w:ascii="Times New Roman" w:hAnsi="Times New Roman" w:cs="Times New Roman"/>
                <w:szCs w:val="22"/>
                <w:u w:val="single"/>
                <w:lang w:eastAsia="zh-TW"/>
              </w:rPr>
              <w:t>Liabilities</w:t>
            </w:r>
          </w:p>
        </w:tc>
        <w:tc>
          <w:tcPr>
            <w:tcW w:w="108" w:type="dxa"/>
            <w:tcBorders>
              <w:top w:val="nil"/>
              <w:left w:val="nil"/>
              <w:bottom w:val="nil"/>
              <w:right w:val="nil"/>
            </w:tcBorders>
            <w:shd w:val="clear" w:color="auto" w:fill="auto"/>
            <w:noWrap/>
            <w:vAlign w:val="center"/>
          </w:tcPr>
          <w:p w:rsidR="00C605AA" w:rsidRPr="00AE2136" w:rsidRDefault="00C605AA" w:rsidP="00012561">
            <w:pPr>
              <w:spacing w:line="280" w:lineRule="exact"/>
              <w:jc w:val="center"/>
              <w:rPr>
                <w:rFonts w:ascii="Times New Roman" w:hAnsi="Times New Roman" w:cs="Times New Roman"/>
                <w:szCs w:val="22"/>
                <w:lang w:val="en-US" w:eastAsia="zh-TW"/>
              </w:rPr>
            </w:pPr>
          </w:p>
        </w:tc>
        <w:tc>
          <w:tcPr>
            <w:tcW w:w="2752" w:type="dxa"/>
            <w:gridSpan w:val="3"/>
            <w:tcBorders>
              <w:top w:val="nil"/>
              <w:left w:val="nil"/>
              <w:bottom w:val="nil"/>
              <w:right w:val="nil"/>
            </w:tcBorders>
            <w:shd w:val="clear" w:color="auto" w:fill="auto"/>
            <w:noWrap/>
            <w:vAlign w:val="center"/>
          </w:tcPr>
          <w:p w:rsidR="00C605AA" w:rsidRPr="00AE2136" w:rsidRDefault="00C605AA" w:rsidP="00012561">
            <w:pPr>
              <w:spacing w:line="280" w:lineRule="exact"/>
              <w:jc w:val="center"/>
              <w:rPr>
                <w:rFonts w:ascii="Times New Roman" w:hAnsi="Times New Roman" w:cs="Times New Roman"/>
                <w:szCs w:val="22"/>
                <w:u w:val="single"/>
                <w:lang w:val="en-US" w:eastAsia="zh-TW"/>
              </w:rPr>
            </w:pPr>
            <w:r w:rsidRPr="00AE2136">
              <w:rPr>
                <w:rFonts w:ascii="Times New Roman" w:hAnsi="Times New Roman" w:cs="Times New Roman"/>
                <w:szCs w:val="22"/>
                <w:u w:val="single"/>
                <w:lang w:val="en-US" w:eastAsia="zh-TW"/>
              </w:rPr>
              <w:t>Assets</w:t>
            </w:r>
          </w:p>
        </w:tc>
      </w:tr>
      <w:tr w:rsidR="00C605AA" w:rsidRPr="00AE2136" w:rsidTr="00226200">
        <w:trPr>
          <w:trHeight w:val="330"/>
        </w:trPr>
        <w:tc>
          <w:tcPr>
            <w:tcW w:w="1800" w:type="dxa"/>
            <w:tcBorders>
              <w:top w:val="nil"/>
              <w:left w:val="nil"/>
              <w:bottom w:val="nil"/>
              <w:right w:val="nil"/>
            </w:tcBorders>
            <w:shd w:val="clear" w:color="auto" w:fill="auto"/>
            <w:noWrap/>
            <w:vAlign w:val="center"/>
          </w:tcPr>
          <w:p w:rsidR="00C605AA" w:rsidRPr="00AE2136" w:rsidRDefault="00C605AA" w:rsidP="00012561">
            <w:pPr>
              <w:spacing w:line="280" w:lineRule="exact"/>
              <w:jc w:val="both"/>
              <w:rPr>
                <w:rFonts w:ascii="Times New Roman" w:hAnsi="Times New Roman" w:cs="Times New Roman"/>
                <w:szCs w:val="22"/>
                <w:lang w:val="en-US" w:eastAsia="zh-TW"/>
              </w:rPr>
            </w:pPr>
          </w:p>
        </w:tc>
        <w:tc>
          <w:tcPr>
            <w:tcW w:w="133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eastAsia="zh-TW"/>
              </w:rPr>
              <w:t>201</w:t>
            </w:r>
            <w:r>
              <w:rPr>
                <w:rFonts w:ascii="Times New Roman" w:hAnsi="Times New Roman" w:cs="Times New Roman"/>
                <w:b/>
                <w:bCs/>
                <w:szCs w:val="22"/>
                <w:u w:val="single"/>
                <w:lang w:eastAsia="zh-TW"/>
              </w:rPr>
              <w:t>9</w:t>
            </w:r>
          </w:p>
        </w:tc>
        <w:tc>
          <w:tcPr>
            <w:tcW w:w="77"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u w:val="single"/>
                <w:lang w:val="en-US" w:eastAsia="zh-TW"/>
              </w:rPr>
            </w:pPr>
          </w:p>
        </w:tc>
        <w:tc>
          <w:tcPr>
            <w:tcW w:w="135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u w:val="single"/>
                <w:lang w:val="en-US" w:eastAsia="zh-TW"/>
              </w:rPr>
            </w:pPr>
            <w:r w:rsidRPr="00AE2136">
              <w:rPr>
                <w:rFonts w:ascii="Times New Roman" w:hAnsi="Times New Roman" w:cs="Times New Roman"/>
                <w:szCs w:val="22"/>
                <w:u w:val="single"/>
                <w:lang w:val="en-US" w:eastAsia="zh-TW"/>
              </w:rPr>
              <w:t>201</w:t>
            </w:r>
            <w:r>
              <w:rPr>
                <w:rFonts w:ascii="Times New Roman" w:hAnsi="Times New Roman" w:cs="Times New Roman"/>
                <w:szCs w:val="22"/>
                <w:u w:val="single"/>
                <w:lang w:val="en-US" w:eastAsia="zh-TW"/>
              </w:rPr>
              <w:t>8</w:t>
            </w:r>
          </w:p>
        </w:tc>
        <w:tc>
          <w:tcPr>
            <w:tcW w:w="10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2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val="en-US" w:eastAsia="zh-TW"/>
              </w:rPr>
              <w:t>201</w:t>
            </w:r>
            <w:r>
              <w:rPr>
                <w:rFonts w:ascii="Times New Roman" w:hAnsi="Times New Roman" w:cs="Times New Roman"/>
                <w:b/>
                <w:bCs/>
                <w:szCs w:val="22"/>
                <w:u w:val="single"/>
                <w:lang w:val="en-US" w:eastAsia="zh-TW"/>
              </w:rPr>
              <w:t>9</w:t>
            </w:r>
          </w:p>
        </w:tc>
        <w:tc>
          <w:tcPr>
            <w:tcW w:w="77"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u w:val="single"/>
                <w:lang w:val="en-US" w:eastAsia="zh-TW"/>
              </w:rPr>
            </w:pPr>
          </w:p>
        </w:tc>
        <w:tc>
          <w:tcPr>
            <w:tcW w:w="1347"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u w:val="single"/>
                <w:lang w:val="en-US" w:eastAsia="zh-TW"/>
              </w:rPr>
            </w:pPr>
            <w:r w:rsidRPr="00AE2136">
              <w:rPr>
                <w:rFonts w:ascii="Times New Roman" w:hAnsi="Times New Roman" w:cs="Times New Roman"/>
                <w:szCs w:val="22"/>
                <w:u w:val="single"/>
                <w:lang w:val="en-US" w:eastAsia="zh-TW"/>
              </w:rPr>
              <w:t>201</w:t>
            </w:r>
            <w:r>
              <w:rPr>
                <w:rFonts w:ascii="Times New Roman" w:hAnsi="Times New Roman" w:cs="Times New Roman"/>
                <w:szCs w:val="22"/>
                <w:u w:val="single"/>
                <w:lang w:val="en-US" w:eastAsia="zh-TW"/>
              </w:rPr>
              <w:t>8</w:t>
            </w:r>
          </w:p>
        </w:tc>
      </w:tr>
      <w:tr w:rsidR="00C605AA" w:rsidRPr="00AE2136" w:rsidTr="00226200">
        <w:trPr>
          <w:trHeight w:val="330"/>
        </w:trPr>
        <w:tc>
          <w:tcPr>
            <w:tcW w:w="1800" w:type="dxa"/>
            <w:tcBorders>
              <w:top w:val="nil"/>
              <w:left w:val="nil"/>
              <w:bottom w:val="nil"/>
              <w:right w:val="nil"/>
            </w:tcBorders>
            <w:shd w:val="clear" w:color="auto" w:fill="auto"/>
            <w:noWrap/>
            <w:vAlign w:val="center"/>
          </w:tcPr>
          <w:p w:rsidR="00C605AA" w:rsidRPr="00AE2136" w:rsidRDefault="00C605AA" w:rsidP="00012561">
            <w:pPr>
              <w:spacing w:line="280" w:lineRule="exact"/>
              <w:jc w:val="both"/>
              <w:rPr>
                <w:rFonts w:ascii="Times New Roman" w:hAnsi="Times New Roman" w:cs="Times New Roman"/>
                <w:szCs w:val="22"/>
                <w:lang w:val="en-US" w:eastAsia="zh-TW"/>
              </w:rPr>
            </w:pPr>
          </w:p>
        </w:tc>
        <w:tc>
          <w:tcPr>
            <w:tcW w:w="133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b/>
                <w:szCs w:val="22"/>
                <w:lang w:val="en-US" w:eastAsia="zh-TW"/>
              </w:rPr>
            </w:pPr>
            <w:r w:rsidRPr="00AE2136">
              <w:rPr>
                <w:rFonts w:ascii="Times New Roman" w:hAnsi="Times New Roman" w:cs="Times New Roman"/>
                <w:b/>
                <w:szCs w:val="22"/>
                <w:lang w:eastAsia="zh-TW"/>
              </w:rPr>
              <w:t>US$’000</w:t>
            </w:r>
          </w:p>
        </w:tc>
        <w:tc>
          <w:tcPr>
            <w:tcW w:w="77"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5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r w:rsidRPr="00AE2136">
              <w:rPr>
                <w:rFonts w:ascii="Times New Roman" w:hAnsi="Times New Roman" w:cs="Times New Roman"/>
                <w:szCs w:val="22"/>
                <w:lang w:val="en-US" w:eastAsia="zh-TW"/>
              </w:rPr>
              <w:t>US$’000</w:t>
            </w:r>
          </w:p>
        </w:tc>
        <w:tc>
          <w:tcPr>
            <w:tcW w:w="10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2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US$’000</w:t>
            </w:r>
          </w:p>
        </w:tc>
        <w:tc>
          <w:tcPr>
            <w:tcW w:w="77"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47"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r w:rsidRPr="00AE2136">
              <w:rPr>
                <w:rFonts w:ascii="Times New Roman" w:hAnsi="Times New Roman" w:cs="Times New Roman"/>
                <w:szCs w:val="22"/>
                <w:lang w:val="en-US" w:eastAsia="zh-TW"/>
              </w:rPr>
              <w:t>US$’000</w:t>
            </w:r>
          </w:p>
        </w:tc>
      </w:tr>
      <w:tr w:rsidR="00C605AA" w:rsidRPr="00AE2136" w:rsidTr="00226200">
        <w:trPr>
          <w:trHeight w:val="297"/>
        </w:trPr>
        <w:tc>
          <w:tcPr>
            <w:tcW w:w="1800" w:type="dxa"/>
            <w:tcBorders>
              <w:top w:val="nil"/>
              <w:left w:val="nil"/>
              <w:bottom w:val="nil"/>
              <w:right w:val="nil"/>
            </w:tcBorders>
            <w:shd w:val="clear" w:color="auto" w:fill="auto"/>
            <w:noWrap/>
            <w:vAlign w:val="center"/>
          </w:tcPr>
          <w:p w:rsidR="00C605AA" w:rsidRPr="00AE2136" w:rsidRDefault="00C605AA" w:rsidP="00012561">
            <w:pPr>
              <w:spacing w:line="280" w:lineRule="exact"/>
              <w:jc w:val="both"/>
              <w:rPr>
                <w:rFonts w:ascii="Times New Roman" w:hAnsi="Times New Roman" w:cs="Times New Roman"/>
                <w:szCs w:val="22"/>
                <w:lang w:val="en-US" w:eastAsia="zh-TW"/>
              </w:rPr>
            </w:pPr>
          </w:p>
        </w:tc>
        <w:tc>
          <w:tcPr>
            <w:tcW w:w="133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77"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5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0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28"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77"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47" w:type="dxa"/>
            <w:tcBorders>
              <w:top w:val="nil"/>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r>
      <w:tr w:rsidR="00C605AA" w:rsidRPr="00AE2136" w:rsidTr="00226200">
        <w:trPr>
          <w:trHeight w:val="345"/>
        </w:trPr>
        <w:tc>
          <w:tcPr>
            <w:tcW w:w="1800" w:type="dxa"/>
            <w:tcBorders>
              <w:top w:val="nil"/>
              <w:left w:val="nil"/>
              <w:bottom w:val="nil"/>
              <w:right w:val="nil"/>
            </w:tcBorders>
            <w:shd w:val="clear" w:color="auto" w:fill="auto"/>
            <w:noWrap/>
            <w:vAlign w:val="center"/>
          </w:tcPr>
          <w:p w:rsidR="00C605AA" w:rsidRPr="00AE2136" w:rsidRDefault="00C605AA" w:rsidP="00012561">
            <w:pPr>
              <w:spacing w:line="280" w:lineRule="exact"/>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GBP</w:t>
            </w:r>
          </w:p>
        </w:tc>
        <w:tc>
          <w:tcPr>
            <w:tcW w:w="1338" w:type="dxa"/>
            <w:tcBorders>
              <w:left w:val="nil"/>
              <w:bottom w:val="double" w:sz="6" w:space="0" w:color="auto"/>
              <w:right w:val="nil"/>
            </w:tcBorders>
            <w:shd w:val="clear" w:color="auto" w:fill="auto"/>
            <w:noWrap/>
            <w:vAlign w:val="center"/>
          </w:tcPr>
          <w:p w:rsidR="00C605AA" w:rsidRPr="009F65F4" w:rsidRDefault="0063795B" w:rsidP="00226200">
            <w:pPr>
              <w:spacing w:line="280" w:lineRule="exact"/>
              <w:jc w:val="right"/>
              <w:rPr>
                <w:rFonts w:ascii="Times New Roman" w:eastAsia="PMingLiU" w:hAnsi="Times New Roman" w:cs="Times New Roman" w:hint="eastAsia"/>
                <w:b/>
                <w:bCs/>
                <w:szCs w:val="22"/>
                <w:lang w:eastAsia="zh-TW"/>
              </w:rPr>
            </w:pPr>
            <w:r>
              <w:rPr>
                <w:rFonts w:ascii="Times New Roman" w:eastAsia="PMingLiU" w:hAnsi="Times New Roman" w:cs="Times New Roman"/>
                <w:b/>
                <w:bCs/>
                <w:lang w:eastAsia="zh-TW"/>
              </w:rPr>
              <w:t>82</w:t>
            </w:r>
          </w:p>
        </w:tc>
        <w:tc>
          <w:tcPr>
            <w:tcW w:w="77" w:type="dxa"/>
            <w:tcBorders>
              <w:left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58" w:type="dxa"/>
            <w:tcBorders>
              <w:left w:val="nil"/>
              <w:bottom w:val="double" w:sz="6" w:space="0" w:color="auto"/>
              <w:right w:val="nil"/>
            </w:tcBorders>
            <w:shd w:val="clear" w:color="auto" w:fill="auto"/>
            <w:noWrap/>
            <w:vAlign w:val="center"/>
          </w:tcPr>
          <w:p w:rsidR="00C605AA" w:rsidRPr="0039125A" w:rsidRDefault="00C605AA" w:rsidP="00012561">
            <w:pPr>
              <w:spacing w:line="280" w:lineRule="exact"/>
              <w:jc w:val="right"/>
              <w:rPr>
                <w:rFonts w:ascii="Times New Roman" w:eastAsia="PMingLiU" w:hAnsi="Times New Roman" w:cs="Times New Roman" w:hint="eastAsia"/>
                <w:bCs/>
                <w:szCs w:val="22"/>
                <w:lang w:eastAsia="zh-TW"/>
              </w:rPr>
            </w:pPr>
            <w:r w:rsidRPr="0039125A">
              <w:rPr>
                <w:rFonts w:ascii="Times New Roman" w:eastAsia="PMingLiU" w:hAnsi="Times New Roman" w:cs="Times New Roman" w:hint="eastAsia"/>
                <w:bCs/>
                <w:szCs w:val="22"/>
                <w:lang w:eastAsia="zh-TW"/>
              </w:rPr>
              <w:t>7</w:t>
            </w:r>
            <w:r w:rsidRPr="0039125A">
              <w:rPr>
                <w:rFonts w:ascii="Times New Roman" w:eastAsia="PMingLiU" w:hAnsi="Times New Roman" w:cs="Times New Roman"/>
                <w:bCs/>
                <w:szCs w:val="22"/>
                <w:lang w:eastAsia="zh-TW"/>
              </w:rPr>
              <w:t>2</w:t>
            </w:r>
          </w:p>
        </w:tc>
        <w:tc>
          <w:tcPr>
            <w:tcW w:w="108" w:type="dxa"/>
            <w:tcBorders>
              <w:left w:val="nil"/>
              <w:bottom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28" w:type="dxa"/>
            <w:tcBorders>
              <w:left w:val="nil"/>
              <w:bottom w:val="double" w:sz="6" w:space="0" w:color="auto"/>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b/>
                <w:bCs/>
                <w:szCs w:val="22"/>
                <w:lang w:eastAsia="zh-TW"/>
              </w:rPr>
            </w:pPr>
            <w:r w:rsidRPr="00AE2136">
              <w:rPr>
                <w:rFonts w:ascii="Times New Roman" w:hAnsi="Times New Roman" w:cs="Times New Roman"/>
                <w:b/>
                <w:lang w:eastAsia="zh-TW"/>
              </w:rPr>
              <w:t>1</w:t>
            </w:r>
          </w:p>
        </w:tc>
        <w:tc>
          <w:tcPr>
            <w:tcW w:w="77" w:type="dxa"/>
            <w:tcBorders>
              <w:left w:val="nil"/>
              <w:right w:val="nil"/>
            </w:tcBorders>
            <w:shd w:val="clear" w:color="auto" w:fill="auto"/>
            <w:noWrap/>
            <w:vAlign w:val="center"/>
          </w:tcPr>
          <w:p w:rsidR="00C605AA" w:rsidRPr="00AE2136" w:rsidRDefault="00C605AA" w:rsidP="00012561">
            <w:pPr>
              <w:spacing w:line="280" w:lineRule="exact"/>
              <w:jc w:val="right"/>
              <w:rPr>
                <w:rFonts w:ascii="Times New Roman" w:hAnsi="Times New Roman" w:cs="Times New Roman"/>
                <w:szCs w:val="22"/>
                <w:lang w:val="en-US" w:eastAsia="zh-TW"/>
              </w:rPr>
            </w:pPr>
          </w:p>
        </w:tc>
        <w:tc>
          <w:tcPr>
            <w:tcW w:w="1347" w:type="dxa"/>
            <w:tcBorders>
              <w:left w:val="nil"/>
              <w:bottom w:val="double" w:sz="6" w:space="0" w:color="auto"/>
              <w:right w:val="nil"/>
            </w:tcBorders>
            <w:shd w:val="clear" w:color="auto" w:fill="auto"/>
            <w:noWrap/>
            <w:vAlign w:val="center"/>
          </w:tcPr>
          <w:p w:rsidR="00C605AA" w:rsidRPr="0039125A" w:rsidRDefault="00C605AA" w:rsidP="00012561">
            <w:pPr>
              <w:spacing w:line="280" w:lineRule="exact"/>
              <w:jc w:val="right"/>
              <w:rPr>
                <w:rFonts w:ascii="Times New Roman" w:eastAsia="PMingLiU" w:hAnsi="Times New Roman" w:cs="Times New Roman" w:hint="eastAsia"/>
                <w:bCs/>
                <w:szCs w:val="22"/>
                <w:lang w:eastAsia="zh-TW"/>
              </w:rPr>
            </w:pPr>
            <w:r w:rsidRPr="0039125A">
              <w:rPr>
                <w:rFonts w:ascii="Times New Roman" w:eastAsia="PMingLiU" w:hAnsi="Times New Roman" w:cs="Times New Roman" w:hint="eastAsia"/>
                <w:bCs/>
                <w:szCs w:val="22"/>
                <w:lang w:eastAsia="zh-TW"/>
              </w:rPr>
              <w:t>1</w:t>
            </w:r>
          </w:p>
        </w:tc>
      </w:tr>
    </w:tbl>
    <w:p w:rsidR="00CD50CD" w:rsidRPr="00AE2136" w:rsidRDefault="00CD50CD" w:rsidP="00012561">
      <w:pPr>
        <w:tabs>
          <w:tab w:val="num" w:pos="1560"/>
          <w:tab w:val="left" w:pos="1620"/>
          <w:tab w:val="left" w:pos="4320"/>
          <w:tab w:val="center" w:pos="5580"/>
          <w:tab w:val="left" w:pos="6120"/>
          <w:tab w:val="decimal" w:pos="7370"/>
          <w:tab w:val="left" w:pos="7560"/>
          <w:tab w:val="decimal" w:pos="8820"/>
        </w:tabs>
        <w:spacing w:line="280" w:lineRule="exact"/>
        <w:ind w:left="1701"/>
        <w:jc w:val="both"/>
        <w:rPr>
          <w:rFonts w:ascii="Times New Roman" w:hAnsi="Times New Roman" w:cs="Times New Roman"/>
        </w:rPr>
      </w:pPr>
    </w:p>
    <w:p w:rsidR="00CD50CD" w:rsidRPr="00AE2136" w:rsidRDefault="00CD50CD" w:rsidP="00012561">
      <w:pPr>
        <w:tabs>
          <w:tab w:val="decimal" w:pos="7200"/>
          <w:tab w:val="left" w:pos="7500"/>
          <w:tab w:val="decimal" w:pos="8800"/>
        </w:tabs>
        <w:spacing w:line="280" w:lineRule="exact"/>
        <w:ind w:left="1620"/>
        <w:jc w:val="both"/>
        <w:rPr>
          <w:rFonts w:ascii="Times New Roman" w:hAnsi="Times New Roman" w:cs="Times New Roman"/>
        </w:rPr>
      </w:pPr>
      <w:r w:rsidRPr="00AE2136">
        <w:rPr>
          <w:rFonts w:ascii="Times New Roman" w:hAnsi="Times New Roman" w:cs="Times New Roman"/>
        </w:rPr>
        <w:t>The following table details the Group’s sensitivity to a 10% (201</w:t>
      </w:r>
      <w:r w:rsidR="00654B47">
        <w:rPr>
          <w:rFonts w:ascii="Times New Roman" w:hAnsi="Times New Roman" w:cs="Times New Roman"/>
          <w:lang w:eastAsia="zh-TW"/>
        </w:rPr>
        <w:t>8</w:t>
      </w:r>
      <w:r w:rsidRPr="00AE2136">
        <w:rPr>
          <w:rFonts w:ascii="Times New Roman" w:hAnsi="Times New Roman" w:cs="Times New Roman"/>
        </w:rPr>
        <w:t xml:space="preserve">: 10%) increase and decrease in USD against the relevant foreign </w:t>
      </w:r>
      <w:r w:rsidR="00D24BA0" w:rsidRPr="00AE2136">
        <w:rPr>
          <w:rFonts w:ascii="Times New Roman" w:hAnsi="Times New Roman" w:cs="Times New Roman"/>
        </w:rPr>
        <w:t>currency</w:t>
      </w:r>
      <w:r w:rsidRPr="00AE2136">
        <w:rPr>
          <w:rFonts w:ascii="Times New Roman" w:hAnsi="Times New Roman" w:cs="Times New Roman"/>
        </w:rPr>
        <w:t xml:space="preserve">. 10% is the sensitivity rate used when reporting foreign currency risk internally to key management personnel and represents management’s assessment of the reasonably possible change in </w:t>
      </w:r>
      <w:r w:rsidR="00F6379D" w:rsidRPr="00AE2136">
        <w:rPr>
          <w:rFonts w:ascii="Times New Roman" w:hAnsi="Times New Roman" w:cs="Times New Roman"/>
        </w:rPr>
        <w:t xml:space="preserve">the relevant </w:t>
      </w:r>
      <w:r w:rsidRPr="00AE2136">
        <w:rPr>
          <w:rFonts w:ascii="Times New Roman" w:hAnsi="Times New Roman" w:cs="Times New Roman"/>
        </w:rPr>
        <w:t>foreign exchange rate. The sensitivity analysis includes only outstanding foreign currency denominated monetary items and adjusts its translation as at year end for a 10% (201</w:t>
      </w:r>
      <w:r w:rsidR="00654B47">
        <w:rPr>
          <w:rFonts w:ascii="Times New Roman" w:hAnsi="Times New Roman" w:cs="Times New Roman"/>
          <w:lang w:eastAsia="zh-TW"/>
        </w:rPr>
        <w:t>8</w:t>
      </w:r>
      <w:r w:rsidRPr="00AE2136">
        <w:rPr>
          <w:rFonts w:ascii="Times New Roman" w:hAnsi="Times New Roman" w:cs="Times New Roman"/>
        </w:rPr>
        <w:t xml:space="preserve">: 10%) change in the relevant foreign </w:t>
      </w:r>
      <w:r w:rsidR="00D24BA0" w:rsidRPr="00AE2136">
        <w:rPr>
          <w:rFonts w:ascii="Times New Roman" w:hAnsi="Times New Roman" w:cs="Times New Roman"/>
        </w:rPr>
        <w:t xml:space="preserve">currency </w:t>
      </w:r>
      <w:r w:rsidRPr="00AE2136">
        <w:rPr>
          <w:rFonts w:ascii="Times New Roman" w:hAnsi="Times New Roman" w:cs="Times New Roman"/>
        </w:rPr>
        <w:t xml:space="preserve">rate. A positive number below indicates a decrease in loss for the year </w:t>
      </w:r>
      <w:r w:rsidR="0053528A" w:rsidRPr="00AE2136">
        <w:rPr>
          <w:rFonts w:ascii="Times New Roman" w:hAnsi="Times New Roman" w:cs="Times New Roman"/>
        </w:rPr>
        <w:t xml:space="preserve">and </w:t>
      </w:r>
      <w:r w:rsidR="008F774D" w:rsidRPr="00AE2136">
        <w:rPr>
          <w:rFonts w:ascii="Times New Roman" w:hAnsi="Times New Roman" w:cs="Times New Roman"/>
        </w:rPr>
        <w:t xml:space="preserve">in </w:t>
      </w:r>
      <w:r w:rsidR="0053528A" w:rsidRPr="00AE2136">
        <w:rPr>
          <w:rFonts w:ascii="Times New Roman" w:hAnsi="Times New Roman" w:cs="Times New Roman"/>
        </w:rPr>
        <w:t xml:space="preserve">accumulated losses </w:t>
      </w:r>
      <w:r w:rsidRPr="00AE2136">
        <w:rPr>
          <w:rFonts w:ascii="Times New Roman" w:hAnsi="Times New Roman" w:cs="Times New Roman"/>
        </w:rPr>
        <w:t>where USD strengthens 10% (201</w:t>
      </w:r>
      <w:r w:rsidR="00654B47">
        <w:rPr>
          <w:rFonts w:ascii="Times New Roman" w:hAnsi="Times New Roman" w:cs="Times New Roman"/>
          <w:lang w:eastAsia="zh-TW"/>
        </w:rPr>
        <w:t>8</w:t>
      </w:r>
      <w:r w:rsidRPr="00AE2136">
        <w:rPr>
          <w:rFonts w:ascii="Times New Roman" w:hAnsi="Times New Roman" w:cs="Times New Roman"/>
        </w:rPr>
        <w:t>: 10%) against the relevant foreign currency. For a 10% (201</w:t>
      </w:r>
      <w:r w:rsidR="00654B47">
        <w:rPr>
          <w:rFonts w:ascii="Times New Roman" w:hAnsi="Times New Roman" w:cs="Times New Roman"/>
          <w:lang w:eastAsia="zh-TW"/>
        </w:rPr>
        <w:t>8</w:t>
      </w:r>
      <w:r w:rsidRPr="00AE2136">
        <w:rPr>
          <w:rFonts w:ascii="Times New Roman" w:hAnsi="Times New Roman" w:cs="Times New Roman"/>
        </w:rPr>
        <w:t xml:space="preserve">: 10%) weakening of USD against the relevant foreign </w:t>
      </w:r>
      <w:r w:rsidR="00D24BA0" w:rsidRPr="00AE2136">
        <w:rPr>
          <w:rFonts w:ascii="Times New Roman" w:hAnsi="Times New Roman" w:cs="Times New Roman"/>
        </w:rPr>
        <w:t xml:space="preserve">currency </w:t>
      </w:r>
      <w:r w:rsidRPr="00AE2136">
        <w:rPr>
          <w:rFonts w:ascii="Times New Roman" w:hAnsi="Times New Roman" w:cs="Times New Roman"/>
        </w:rPr>
        <w:t xml:space="preserve">there would </w:t>
      </w:r>
      <w:r w:rsidR="00F6379D" w:rsidRPr="00AE2136">
        <w:rPr>
          <w:rFonts w:ascii="Times New Roman" w:hAnsi="Times New Roman" w:cs="Times New Roman"/>
        </w:rPr>
        <w:t xml:space="preserve">have been </w:t>
      </w:r>
      <w:r w:rsidRPr="00AE2136">
        <w:rPr>
          <w:rFonts w:ascii="Times New Roman" w:hAnsi="Times New Roman" w:cs="Times New Roman"/>
        </w:rPr>
        <w:t>an equal and opposite impact on loss for the year</w:t>
      </w:r>
      <w:r w:rsidR="0053528A" w:rsidRPr="00AE2136">
        <w:rPr>
          <w:rFonts w:ascii="Times New Roman" w:hAnsi="Times New Roman" w:cs="Times New Roman"/>
        </w:rPr>
        <w:t xml:space="preserve"> and</w:t>
      </w:r>
      <w:r w:rsidR="008F774D" w:rsidRPr="00AE2136">
        <w:rPr>
          <w:rFonts w:ascii="Times New Roman" w:hAnsi="Times New Roman" w:cs="Times New Roman"/>
        </w:rPr>
        <w:t xml:space="preserve"> on</w:t>
      </w:r>
      <w:r w:rsidR="0053528A" w:rsidRPr="00AE2136">
        <w:rPr>
          <w:rFonts w:ascii="Times New Roman" w:hAnsi="Times New Roman" w:cs="Times New Roman"/>
        </w:rPr>
        <w:t xml:space="preserve"> accumulated losses</w:t>
      </w:r>
      <w:r w:rsidRPr="00AE2136">
        <w:rPr>
          <w:rFonts w:ascii="Times New Roman" w:hAnsi="Times New Roman" w:cs="Times New Roman"/>
        </w:rPr>
        <w:t>.</w:t>
      </w:r>
    </w:p>
    <w:p w:rsidR="00CD50CD" w:rsidRPr="00AE2136" w:rsidRDefault="00CD50CD" w:rsidP="00012561">
      <w:pPr>
        <w:tabs>
          <w:tab w:val="num" w:pos="1560"/>
          <w:tab w:val="decimal" w:pos="7200"/>
          <w:tab w:val="left" w:pos="7500"/>
          <w:tab w:val="decimal" w:pos="8800"/>
        </w:tabs>
        <w:spacing w:line="280" w:lineRule="exact"/>
        <w:ind w:left="1701"/>
        <w:jc w:val="both"/>
        <w:rPr>
          <w:rFonts w:ascii="Times New Roman" w:hAnsi="Times New Roman" w:cs="Times New Roman"/>
        </w:rPr>
      </w:pPr>
    </w:p>
    <w:p w:rsidR="004829FA" w:rsidRPr="00AE2136" w:rsidRDefault="004829FA" w:rsidP="00012561">
      <w:pPr>
        <w:tabs>
          <w:tab w:val="num" w:pos="540"/>
          <w:tab w:val="left" w:pos="720"/>
        </w:tabs>
        <w:spacing w:line="280" w:lineRule="exact"/>
        <w:ind w:left="900" w:hanging="900"/>
        <w:jc w:val="both"/>
        <w:rPr>
          <w:rFonts w:ascii="Times New Roman" w:hAnsi="Times New Roman" w:cs="Times New Roman"/>
          <w:szCs w:val="22"/>
          <w:highlight w:val="yellow"/>
          <w:lang w:eastAsia="zh-TW"/>
        </w:rPr>
      </w:pPr>
    </w:p>
    <w:p w:rsidR="001C4492" w:rsidRPr="00AE2136" w:rsidRDefault="00E04AB0" w:rsidP="00B64ED7">
      <w:pPr>
        <w:tabs>
          <w:tab w:val="left" w:pos="540"/>
        </w:tabs>
        <w:jc w:val="both"/>
        <w:rPr>
          <w:rFonts w:ascii="Times New Roman" w:hAnsi="Times New Roman" w:cs="Times New Roman"/>
          <w:b/>
          <w:sz w:val="24"/>
          <w:lang w:val="en-US" w:eastAsia="zh-TW"/>
        </w:rPr>
      </w:pPr>
      <w:r w:rsidRPr="00AE2136">
        <w:rPr>
          <w:rFonts w:ascii="Times New Roman" w:hAnsi="Times New Roman" w:cs="Times New Roman"/>
          <w:b/>
          <w:sz w:val="24"/>
          <w:highlight w:val="yellow"/>
          <w:lang w:val="en-US" w:eastAsia="zh-TW"/>
        </w:rPr>
        <w:br w:type="page"/>
      </w:r>
      <w:r w:rsidR="00444E91" w:rsidRPr="00AE2136">
        <w:rPr>
          <w:rFonts w:ascii="Times New Roman" w:hAnsi="Times New Roman" w:cs="Times New Roman"/>
          <w:b/>
          <w:sz w:val="24"/>
          <w:lang w:val="en-US" w:eastAsia="zh-TW"/>
        </w:rPr>
        <w:lastRenderedPageBreak/>
        <w:t>NOTE</w:t>
      </w:r>
      <w:r w:rsidR="00EF6D99" w:rsidRPr="00AE2136">
        <w:rPr>
          <w:rFonts w:ascii="Times New Roman" w:hAnsi="Times New Roman" w:cs="Times New Roman"/>
          <w:b/>
          <w:sz w:val="24"/>
          <w:lang w:val="en-US" w:eastAsia="zh-TW"/>
        </w:rPr>
        <w:t>S TO THE CONSOLIDATED FINANCIAL STATEMENTS</w:t>
      </w:r>
    </w:p>
    <w:p w:rsidR="001C4492" w:rsidRPr="00AE2136" w:rsidRDefault="00EF6D99" w:rsidP="00B64ED7">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654B47">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15025B" w:rsidRPr="00AE2136" w:rsidRDefault="0015025B" w:rsidP="00B64ED7">
      <w:pPr>
        <w:tabs>
          <w:tab w:val="left" w:pos="540"/>
        </w:tabs>
        <w:ind w:left="540"/>
        <w:jc w:val="both"/>
        <w:rPr>
          <w:rFonts w:ascii="Times New Roman" w:hAnsi="Times New Roman" w:cs="Times New Roman"/>
          <w:szCs w:val="22"/>
          <w:lang w:val="en-US" w:eastAsia="zh-TW"/>
        </w:rPr>
      </w:pPr>
    </w:p>
    <w:p w:rsidR="004829FA" w:rsidRPr="00AE2136" w:rsidRDefault="004829FA" w:rsidP="009B3637">
      <w:pPr>
        <w:tabs>
          <w:tab w:val="left" w:pos="540"/>
        </w:tabs>
        <w:ind w:left="540"/>
        <w:jc w:val="both"/>
        <w:rPr>
          <w:rFonts w:ascii="Times New Roman" w:hAnsi="Times New Roman" w:cs="Times New Roman"/>
          <w:szCs w:val="22"/>
          <w:lang w:val="en-US" w:eastAsia="zh-TW"/>
        </w:rPr>
      </w:pPr>
    </w:p>
    <w:p w:rsidR="00BF49B2" w:rsidRPr="00AE2136" w:rsidRDefault="00354EAD" w:rsidP="00012561">
      <w:pPr>
        <w:tabs>
          <w:tab w:val="left" w:pos="540"/>
        </w:tabs>
        <w:autoSpaceDE w:val="0"/>
        <w:autoSpaceDN w:val="0"/>
        <w:adjustRightInd w:val="0"/>
        <w:spacing w:line="280" w:lineRule="exact"/>
        <w:jc w:val="both"/>
        <w:rPr>
          <w:rFonts w:ascii="Times New Roman" w:hAnsi="Times New Roman" w:cs="Times New Roman"/>
          <w:b/>
          <w:szCs w:val="22"/>
          <w:lang w:eastAsia="zh-TW"/>
        </w:rPr>
      </w:pPr>
      <w:r>
        <w:rPr>
          <w:rFonts w:ascii="Times New Roman" w:hAnsi="Times New Roman" w:cs="Times New Roman"/>
          <w:b/>
          <w:szCs w:val="22"/>
        </w:rPr>
        <w:t>5</w:t>
      </w:r>
      <w:r w:rsidR="00EF6D99" w:rsidRPr="00AE2136">
        <w:rPr>
          <w:rFonts w:ascii="Times New Roman" w:hAnsi="Times New Roman" w:cs="Times New Roman"/>
          <w:b/>
          <w:szCs w:val="22"/>
        </w:rPr>
        <w:t>.</w:t>
      </w:r>
      <w:r w:rsidR="00EF6D99" w:rsidRPr="00AE2136">
        <w:rPr>
          <w:rFonts w:ascii="Times New Roman" w:hAnsi="Times New Roman" w:cs="Times New Roman"/>
          <w:b/>
          <w:szCs w:val="22"/>
        </w:rPr>
        <w:tab/>
        <w:t>FINANCIAL</w:t>
      </w:r>
      <w:r w:rsidR="00EF6D99" w:rsidRPr="00AE2136">
        <w:rPr>
          <w:rFonts w:ascii="Times New Roman" w:hAnsi="Times New Roman" w:cs="Times New Roman"/>
          <w:b/>
          <w:caps/>
          <w:szCs w:val="22"/>
          <w:lang w:eastAsia="zh-TW"/>
        </w:rPr>
        <w:t xml:space="preserve"> instruments (CONTINUED)</w:t>
      </w:r>
    </w:p>
    <w:p w:rsidR="00BF49B2" w:rsidRPr="00AE2136" w:rsidRDefault="00BF49B2" w:rsidP="00012561">
      <w:pPr>
        <w:tabs>
          <w:tab w:val="left" w:pos="540"/>
        </w:tabs>
        <w:autoSpaceDE w:val="0"/>
        <w:autoSpaceDN w:val="0"/>
        <w:adjustRightInd w:val="0"/>
        <w:spacing w:line="280" w:lineRule="exact"/>
        <w:jc w:val="both"/>
        <w:rPr>
          <w:rFonts w:ascii="Times New Roman" w:hAnsi="Times New Roman" w:cs="Times New Roman"/>
          <w:szCs w:val="22"/>
          <w:lang w:eastAsia="zh-TW"/>
        </w:rPr>
      </w:pPr>
    </w:p>
    <w:p w:rsidR="00E76EDA" w:rsidRPr="00AE2136" w:rsidRDefault="00EF6D99" w:rsidP="00226200">
      <w:pPr>
        <w:numPr>
          <w:ilvl w:val="0"/>
          <w:numId w:val="19"/>
        </w:numPr>
        <w:tabs>
          <w:tab w:val="left" w:pos="720"/>
          <w:tab w:val="left" w:pos="1080"/>
        </w:tabs>
        <w:spacing w:line="280" w:lineRule="exact"/>
        <w:jc w:val="both"/>
        <w:rPr>
          <w:rFonts w:ascii="Times New Roman" w:hAnsi="Times New Roman" w:cs="Times New Roman"/>
          <w:b/>
          <w:szCs w:val="22"/>
          <w:lang w:eastAsia="zh-TW"/>
        </w:rPr>
      </w:pPr>
      <w:r w:rsidRPr="00AE2136">
        <w:rPr>
          <w:rFonts w:ascii="Times New Roman" w:hAnsi="Times New Roman" w:cs="Times New Roman"/>
          <w:b/>
          <w:szCs w:val="22"/>
          <w:lang w:eastAsia="zh-TW"/>
        </w:rPr>
        <w:t>Financial risk management objectives (</w:t>
      </w:r>
      <w:r w:rsidR="00653389" w:rsidRPr="00AE2136">
        <w:rPr>
          <w:rFonts w:ascii="Times New Roman" w:hAnsi="Times New Roman" w:cs="Times New Roman"/>
          <w:b/>
          <w:szCs w:val="22"/>
          <w:lang w:eastAsia="zh-TW"/>
        </w:rPr>
        <w:t>C</w:t>
      </w:r>
      <w:r w:rsidRPr="00AE2136">
        <w:rPr>
          <w:rFonts w:ascii="Times New Roman" w:hAnsi="Times New Roman" w:cs="Times New Roman"/>
          <w:b/>
          <w:szCs w:val="22"/>
          <w:lang w:eastAsia="zh-TW"/>
        </w:rPr>
        <w:t>ontinued)</w:t>
      </w:r>
    </w:p>
    <w:p w:rsidR="004829FA" w:rsidRPr="00AE2136" w:rsidRDefault="004829FA" w:rsidP="00012561">
      <w:pPr>
        <w:tabs>
          <w:tab w:val="left" w:pos="720"/>
          <w:tab w:val="left" w:pos="1080"/>
        </w:tabs>
        <w:spacing w:line="280" w:lineRule="exact"/>
        <w:ind w:left="900"/>
        <w:jc w:val="both"/>
        <w:rPr>
          <w:rFonts w:ascii="Times New Roman" w:hAnsi="Times New Roman" w:cs="Times New Roman"/>
          <w:b/>
          <w:szCs w:val="22"/>
          <w:lang w:eastAsia="zh-TW"/>
        </w:rPr>
      </w:pPr>
    </w:p>
    <w:p w:rsidR="004829FA" w:rsidRPr="00AE2136" w:rsidRDefault="00EF6D99" w:rsidP="00012561">
      <w:pPr>
        <w:tabs>
          <w:tab w:val="left" w:pos="720"/>
          <w:tab w:val="num" w:pos="1080"/>
        </w:tabs>
        <w:spacing w:line="280" w:lineRule="exact"/>
        <w:ind w:left="900" w:hanging="900"/>
        <w:jc w:val="both"/>
        <w:rPr>
          <w:rFonts w:ascii="Times New Roman" w:hAnsi="Times New Roman" w:cs="Times New Roman"/>
          <w:szCs w:val="22"/>
          <w:lang w:eastAsia="zh-TW"/>
        </w:rPr>
      </w:pPr>
      <w:r w:rsidRPr="00AE2136">
        <w:rPr>
          <w:rFonts w:ascii="Times New Roman" w:hAnsi="Times New Roman" w:cs="Times New Roman"/>
          <w:szCs w:val="22"/>
          <w:lang w:eastAsia="zh-TW"/>
        </w:rPr>
        <w:tab/>
      </w:r>
      <w:r w:rsidRPr="00AE2136">
        <w:rPr>
          <w:rFonts w:ascii="Times New Roman" w:hAnsi="Times New Roman" w:cs="Times New Roman"/>
          <w:szCs w:val="22"/>
          <w:lang w:eastAsia="zh-TW"/>
        </w:rPr>
        <w:tab/>
      </w:r>
      <w:r w:rsidRPr="00AE2136">
        <w:rPr>
          <w:rFonts w:ascii="Times New Roman" w:hAnsi="Times New Roman" w:cs="Times New Roman"/>
          <w:szCs w:val="22"/>
          <w:lang w:eastAsia="zh-TW"/>
        </w:rPr>
        <w:tab/>
      </w:r>
      <w:r w:rsidRPr="00AE2136">
        <w:rPr>
          <w:rFonts w:ascii="Times New Roman" w:hAnsi="Times New Roman" w:cs="Times New Roman"/>
          <w:szCs w:val="22"/>
          <w:u w:val="single"/>
          <w:lang w:eastAsia="zh-TW"/>
        </w:rPr>
        <w:t>Market risks</w:t>
      </w:r>
      <w:r w:rsidRPr="00AE2136">
        <w:rPr>
          <w:rFonts w:ascii="Times New Roman" w:hAnsi="Times New Roman" w:cs="Times New Roman"/>
          <w:szCs w:val="22"/>
          <w:lang w:eastAsia="zh-TW"/>
        </w:rPr>
        <w:t xml:space="preserve"> (</w:t>
      </w:r>
      <w:r w:rsidR="00653389" w:rsidRPr="00AE2136">
        <w:rPr>
          <w:rFonts w:ascii="Times New Roman" w:hAnsi="Times New Roman" w:cs="Times New Roman"/>
          <w:szCs w:val="22"/>
          <w:lang w:eastAsia="zh-TW"/>
        </w:rPr>
        <w:t>C</w:t>
      </w:r>
      <w:r w:rsidRPr="00AE2136">
        <w:rPr>
          <w:rFonts w:ascii="Times New Roman" w:hAnsi="Times New Roman" w:cs="Times New Roman"/>
          <w:szCs w:val="22"/>
          <w:lang w:eastAsia="zh-TW"/>
        </w:rPr>
        <w:t xml:space="preserve">ontinued) </w:t>
      </w:r>
    </w:p>
    <w:p w:rsidR="00695166" w:rsidRPr="00AE2136" w:rsidRDefault="00695166" w:rsidP="00012561">
      <w:pPr>
        <w:tabs>
          <w:tab w:val="num" w:pos="540"/>
          <w:tab w:val="left" w:pos="1620"/>
          <w:tab w:val="left" w:pos="4320"/>
          <w:tab w:val="center" w:pos="5580"/>
          <w:tab w:val="left" w:pos="6120"/>
          <w:tab w:val="decimal" w:pos="7370"/>
          <w:tab w:val="left" w:pos="7560"/>
          <w:tab w:val="decimal" w:pos="8820"/>
        </w:tabs>
        <w:spacing w:line="280" w:lineRule="exact"/>
        <w:ind w:left="540"/>
        <w:jc w:val="both"/>
        <w:rPr>
          <w:rFonts w:ascii="Times New Roman" w:hAnsi="Times New Roman" w:cs="Times New Roman"/>
          <w:szCs w:val="22"/>
          <w:lang w:eastAsia="zh-TW"/>
        </w:rPr>
      </w:pPr>
    </w:p>
    <w:p w:rsidR="00E76EDA" w:rsidRPr="00AE2136" w:rsidRDefault="00EF6D99" w:rsidP="00226200">
      <w:pPr>
        <w:numPr>
          <w:ilvl w:val="0"/>
          <w:numId w:val="13"/>
        </w:numPr>
        <w:tabs>
          <w:tab w:val="left" w:pos="990"/>
          <w:tab w:val="left" w:pos="1080"/>
          <w:tab w:val="left" w:pos="1620"/>
          <w:tab w:val="left" w:pos="6160"/>
          <w:tab w:val="decimal" w:pos="7370"/>
          <w:tab w:val="left" w:pos="7590"/>
          <w:tab w:val="decimal" w:pos="8800"/>
        </w:tabs>
        <w:autoSpaceDE w:val="0"/>
        <w:autoSpaceDN w:val="0"/>
        <w:adjustRightInd w:val="0"/>
        <w:spacing w:line="280" w:lineRule="exact"/>
        <w:ind w:hanging="630"/>
        <w:jc w:val="both"/>
        <w:rPr>
          <w:rFonts w:ascii="Times New Roman" w:eastAsia="Arial Narrow" w:hAnsi="Times New Roman" w:cs="Times New Roman"/>
          <w:bCs/>
          <w:i/>
          <w:szCs w:val="22"/>
        </w:rPr>
      </w:pPr>
      <w:r w:rsidRPr="00AE2136">
        <w:rPr>
          <w:rFonts w:ascii="Times New Roman" w:eastAsia="Arial Narrow" w:hAnsi="Times New Roman" w:cs="Times New Roman"/>
          <w:bCs/>
          <w:i/>
          <w:szCs w:val="22"/>
        </w:rPr>
        <w:t>Foreign currency risk (</w:t>
      </w:r>
      <w:r w:rsidR="00653389" w:rsidRPr="00AE2136">
        <w:rPr>
          <w:rFonts w:ascii="Times New Roman" w:eastAsia="Arial Narrow" w:hAnsi="Times New Roman" w:cs="Times New Roman"/>
          <w:bCs/>
          <w:i/>
          <w:szCs w:val="22"/>
        </w:rPr>
        <w:t>C</w:t>
      </w:r>
      <w:r w:rsidRPr="00AE2136">
        <w:rPr>
          <w:rFonts w:ascii="Times New Roman" w:eastAsia="Arial Narrow" w:hAnsi="Times New Roman" w:cs="Times New Roman"/>
          <w:bCs/>
          <w:i/>
          <w:szCs w:val="22"/>
        </w:rPr>
        <w:t>ontinued)</w:t>
      </w:r>
    </w:p>
    <w:p w:rsidR="00695166" w:rsidRPr="00AE2136" w:rsidRDefault="00695166" w:rsidP="00012561">
      <w:pPr>
        <w:autoSpaceDE w:val="0"/>
        <w:autoSpaceDN w:val="0"/>
        <w:adjustRightInd w:val="0"/>
        <w:spacing w:line="280" w:lineRule="exact"/>
        <w:ind w:left="540"/>
        <w:jc w:val="both"/>
        <w:rPr>
          <w:rFonts w:ascii="Times New Roman" w:hAnsi="Times New Roman" w:cs="Times New Roman"/>
        </w:rPr>
      </w:pPr>
    </w:p>
    <w:tbl>
      <w:tblPr>
        <w:tblW w:w="8440" w:type="dxa"/>
        <w:tblInd w:w="568" w:type="dxa"/>
        <w:tblCellMar>
          <w:left w:w="28" w:type="dxa"/>
          <w:right w:w="28" w:type="dxa"/>
        </w:tblCellMar>
        <w:tblLook w:val="0000" w:firstRow="0" w:lastRow="0" w:firstColumn="0" w:lastColumn="0" w:noHBand="0" w:noVBand="0"/>
      </w:tblPr>
      <w:tblGrid>
        <w:gridCol w:w="1167"/>
        <w:gridCol w:w="1550"/>
        <w:gridCol w:w="2143"/>
        <w:gridCol w:w="77"/>
        <w:gridCol w:w="643"/>
        <w:gridCol w:w="108"/>
        <w:gridCol w:w="1328"/>
        <w:gridCol w:w="77"/>
        <w:gridCol w:w="1347"/>
      </w:tblGrid>
      <w:tr w:rsidR="00695166" w:rsidRPr="00AE2136" w:rsidTr="00E5179B">
        <w:trPr>
          <w:trHeight w:val="330"/>
        </w:trPr>
        <w:tc>
          <w:tcPr>
            <w:tcW w:w="1167"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1550"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2143"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b/>
                <w:bCs/>
                <w:szCs w:val="22"/>
                <w:u w:val="single"/>
                <w:lang w:val="en-US" w:eastAsia="zh-TW"/>
              </w:rPr>
            </w:pPr>
          </w:p>
        </w:tc>
        <w:tc>
          <w:tcPr>
            <w:tcW w:w="77"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u w:val="single"/>
                <w:lang w:val="en-US" w:eastAsia="zh-TW"/>
              </w:rPr>
            </w:pPr>
          </w:p>
        </w:tc>
        <w:tc>
          <w:tcPr>
            <w:tcW w:w="643"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u w:val="single"/>
                <w:lang w:val="en-US" w:eastAsia="zh-TW"/>
              </w:rPr>
            </w:pPr>
          </w:p>
        </w:tc>
        <w:tc>
          <w:tcPr>
            <w:tcW w:w="108"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1328" w:type="dxa"/>
            <w:tcBorders>
              <w:top w:val="nil"/>
              <w:left w:val="nil"/>
              <w:bottom w:val="nil"/>
              <w:right w:val="nil"/>
            </w:tcBorders>
            <w:shd w:val="clear" w:color="auto" w:fill="auto"/>
            <w:noWrap/>
            <w:vAlign w:val="center"/>
          </w:tcPr>
          <w:p w:rsidR="000829FA" w:rsidRPr="00AE2136" w:rsidRDefault="00E04AB0" w:rsidP="00012561">
            <w:pPr>
              <w:spacing w:line="28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val="en-US" w:eastAsia="zh-TW"/>
              </w:rPr>
              <w:t>201</w:t>
            </w:r>
            <w:r w:rsidR="009C1FCD">
              <w:rPr>
                <w:rFonts w:ascii="Times New Roman" w:hAnsi="Times New Roman" w:cs="Times New Roman"/>
                <w:b/>
                <w:bCs/>
                <w:szCs w:val="22"/>
                <w:u w:val="single"/>
                <w:lang w:val="en-US" w:eastAsia="zh-TW"/>
              </w:rPr>
              <w:t>9</w:t>
            </w:r>
          </w:p>
        </w:tc>
        <w:tc>
          <w:tcPr>
            <w:tcW w:w="77" w:type="dxa"/>
            <w:tcBorders>
              <w:top w:val="nil"/>
              <w:left w:val="nil"/>
              <w:bottom w:val="nil"/>
              <w:right w:val="nil"/>
            </w:tcBorders>
            <w:shd w:val="clear" w:color="auto" w:fill="auto"/>
            <w:noWrap/>
            <w:vAlign w:val="center"/>
          </w:tcPr>
          <w:p w:rsidR="00695166" w:rsidRPr="00AE2136" w:rsidRDefault="00695166" w:rsidP="00012561">
            <w:pPr>
              <w:spacing w:line="280" w:lineRule="exact"/>
              <w:jc w:val="right"/>
              <w:rPr>
                <w:rFonts w:ascii="Times New Roman" w:hAnsi="Times New Roman" w:cs="Times New Roman"/>
                <w:szCs w:val="22"/>
                <w:u w:val="single"/>
                <w:lang w:val="en-US" w:eastAsia="zh-TW"/>
              </w:rPr>
            </w:pPr>
          </w:p>
        </w:tc>
        <w:tc>
          <w:tcPr>
            <w:tcW w:w="1347" w:type="dxa"/>
            <w:tcBorders>
              <w:top w:val="nil"/>
              <w:left w:val="nil"/>
              <w:bottom w:val="nil"/>
              <w:right w:val="nil"/>
            </w:tcBorders>
            <w:shd w:val="clear" w:color="auto" w:fill="auto"/>
            <w:noWrap/>
            <w:vAlign w:val="center"/>
          </w:tcPr>
          <w:p w:rsidR="00695166" w:rsidRPr="00AE2136" w:rsidRDefault="00E04AB0" w:rsidP="00012561">
            <w:pPr>
              <w:spacing w:line="280" w:lineRule="exact"/>
              <w:jc w:val="right"/>
              <w:rPr>
                <w:rFonts w:ascii="Times New Roman" w:hAnsi="Times New Roman" w:cs="Times New Roman"/>
                <w:szCs w:val="22"/>
                <w:u w:val="single"/>
                <w:lang w:val="en-US" w:eastAsia="zh-TW"/>
              </w:rPr>
            </w:pPr>
            <w:r w:rsidRPr="00AE2136">
              <w:rPr>
                <w:rFonts w:ascii="Times New Roman" w:hAnsi="Times New Roman" w:cs="Times New Roman"/>
                <w:szCs w:val="22"/>
                <w:u w:val="single"/>
                <w:lang w:val="en-US" w:eastAsia="zh-TW"/>
              </w:rPr>
              <w:t>201</w:t>
            </w:r>
            <w:r w:rsidR="009C1FCD">
              <w:rPr>
                <w:rFonts w:ascii="Times New Roman" w:hAnsi="Times New Roman" w:cs="Times New Roman"/>
                <w:szCs w:val="22"/>
                <w:u w:val="single"/>
                <w:lang w:val="en-US" w:eastAsia="zh-TW"/>
              </w:rPr>
              <w:t>8</w:t>
            </w:r>
          </w:p>
        </w:tc>
      </w:tr>
      <w:tr w:rsidR="00695166" w:rsidRPr="00AE2136" w:rsidTr="00E5179B">
        <w:trPr>
          <w:trHeight w:val="330"/>
        </w:trPr>
        <w:tc>
          <w:tcPr>
            <w:tcW w:w="1167"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1550"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2143"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b/>
                <w:szCs w:val="22"/>
                <w:lang w:val="en-US" w:eastAsia="zh-TW"/>
              </w:rPr>
            </w:pPr>
          </w:p>
        </w:tc>
        <w:tc>
          <w:tcPr>
            <w:tcW w:w="77"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643"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108" w:type="dxa"/>
            <w:tcBorders>
              <w:top w:val="nil"/>
              <w:left w:val="nil"/>
              <w:bottom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1328" w:type="dxa"/>
            <w:tcBorders>
              <w:top w:val="nil"/>
              <w:left w:val="nil"/>
              <w:bottom w:val="nil"/>
              <w:right w:val="nil"/>
            </w:tcBorders>
            <w:shd w:val="clear" w:color="auto" w:fill="auto"/>
            <w:noWrap/>
            <w:vAlign w:val="center"/>
          </w:tcPr>
          <w:p w:rsidR="00695166" w:rsidRPr="00AE2136" w:rsidRDefault="00E04AB0" w:rsidP="00012561">
            <w:pPr>
              <w:spacing w:line="280" w:lineRule="exact"/>
              <w:jc w:val="right"/>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US$’000</w:t>
            </w:r>
          </w:p>
        </w:tc>
        <w:tc>
          <w:tcPr>
            <w:tcW w:w="77" w:type="dxa"/>
            <w:tcBorders>
              <w:top w:val="nil"/>
              <w:left w:val="nil"/>
              <w:bottom w:val="nil"/>
              <w:right w:val="nil"/>
            </w:tcBorders>
            <w:shd w:val="clear" w:color="auto" w:fill="auto"/>
            <w:noWrap/>
            <w:vAlign w:val="center"/>
          </w:tcPr>
          <w:p w:rsidR="00695166" w:rsidRPr="00AE2136" w:rsidRDefault="00695166" w:rsidP="00012561">
            <w:pPr>
              <w:spacing w:line="280" w:lineRule="exact"/>
              <w:jc w:val="right"/>
              <w:rPr>
                <w:rFonts w:ascii="Times New Roman" w:hAnsi="Times New Roman" w:cs="Times New Roman"/>
                <w:szCs w:val="22"/>
                <w:lang w:val="en-US" w:eastAsia="zh-TW"/>
              </w:rPr>
            </w:pPr>
          </w:p>
        </w:tc>
        <w:tc>
          <w:tcPr>
            <w:tcW w:w="1347" w:type="dxa"/>
            <w:tcBorders>
              <w:top w:val="nil"/>
              <w:left w:val="nil"/>
              <w:bottom w:val="nil"/>
              <w:right w:val="nil"/>
            </w:tcBorders>
            <w:shd w:val="clear" w:color="auto" w:fill="auto"/>
            <w:noWrap/>
            <w:vAlign w:val="center"/>
          </w:tcPr>
          <w:p w:rsidR="00695166" w:rsidRPr="00AE2136" w:rsidRDefault="00E04AB0" w:rsidP="00012561">
            <w:pPr>
              <w:spacing w:line="280" w:lineRule="exact"/>
              <w:jc w:val="right"/>
              <w:rPr>
                <w:rFonts w:ascii="Times New Roman" w:hAnsi="Times New Roman" w:cs="Times New Roman"/>
                <w:szCs w:val="22"/>
                <w:lang w:val="en-US" w:eastAsia="zh-TW"/>
              </w:rPr>
            </w:pPr>
            <w:r w:rsidRPr="00AE2136">
              <w:rPr>
                <w:rFonts w:ascii="Times New Roman" w:hAnsi="Times New Roman" w:cs="Times New Roman"/>
                <w:szCs w:val="22"/>
                <w:lang w:val="en-US" w:eastAsia="zh-TW"/>
              </w:rPr>
              <w:t>US$’000</w:t>
            </w:r>
          </w:p>
        </w:tc>
      </w:tr>
      <w:tr w:rsidR="00A97C65" w:rsidRPr="00AE2136" w:rsidTr="003E1380">
        <w:trPr>
          <w:trHeight w:val="330"/>
        </w:trPr>
        <w:tc>
          <w:tcPr>
            <w:tcW w:w="1167" w:type="dxa"/>
            <w:tcBorders>
              <w:top w:val="nil"/>
              <w:left w:val="nil"/>
              <w:right w:val="nil"/>
            </w:tcBorders>
            <w:shd w:val="clear" w:color="auto" w:fill="auto"/>
            <w:noWrap/>
            <w:vAlign w:val="center"/>
          </w:tcPr>
          <w:p w:rsidR="00A97C65" w:rsidRPr="00AE2136" w:rsidRDefault="00A97C65" w:rsidP="00012561">
            <w:pPr>
              <w:spacing w:line="280" w:lineRule="exact"/>
              <w:jc w:val="both"/>
              <w:rPr>
                <w:rFonts w:ascii="Times New Roman" w:hAnsi="Times New Roman" w:cs="Times New Roman"/>
                <w:szCs w:val="22"/>
                <w:lang w:val="en-US" w:eastAsia="zh-TW"/>
              </w:rPr>
            </w:pPr>
          </w:p>
        </w:tc>
        <w:tc>
          <w:tcPr>
            <w:tcW w:w="1550" w:type="dxa"/>
            <w:tcBorders>
              <w:top w:val="nil"/>
              <w:left w:val="nil"/>
              <w:right w:val="nil"/>
            </w:tcBorders>
            <w:shd w:val="clear" w:color="auto" w:fill="auto"/>
            <w:noWrap/>
            <w:vAlign w:val="center"/>
          </w:tcPr>
          <w:p w:rsidR="00A97C65" w:rsidRPr="00AE2136" w:rsidRDefault="00A97C65" w:rsidP="00012561">
            <w:pPr>
              <w:spacing w:line="280" w:lineRule="exact"/>
              <w:jc w:val="both"/>
              <w:rPr>
                <w:rFonts w:ascii="Times New Roman" w:hAnsi="Times New Roman" w:cs="Times New Roman"/>
                <w:szCs w:val="22"/>
                <w:lang w:val="en-US" w:eastAsia="zh-TW"/>
              </w:rPr>
            </w:pPr>
          </w:p>
        </w:tc>
        <w:tc>
          <w:tcPr>
            <w:tcW w:w="2143" w:type="dxa"/>
            <w:tcBorders>
              <w:top w:val="nil"/>
              <w:left w:val="nil"/>
              <w:right w:val="nil"/>
            </w:tcBorders>
            <w:shd w:val="clear" w:color="auto" w:fill="auto"/>
            <w:noWrap/>
            <w:vAlign w:val="center"/>
          </w:tcPr>
          <w:p w:rsidR="00A97C65" w:rsidRPr="00AE2136" w:rsidRDefault="00A97C65" w:rsidP="00012561">
            <w:pPr>
              <w:spacing w:line="280" w:lineRule="exact"/>
              <w:jc w:val="both"/>
              <w:rPr>
                <w:rFonts w:ascii="Times New Roman" w:hAnsi="Times New Roman" w:cs="Times New Roman"/>
                <w:b/>
                <w:szCs w:val="22"/>
                <w:lang w:val="en-US" w:eastAsia="zh-TW"/>
              </w:rPr>
            </w:pPr>
          </w:p>
        </w:tc>
        <w:tc>
          <w:tcPr>
            <w:tcW w:w="77" w:type="dxa"/>
            <w:tcBorders>
              <w:top w:val="nil"/>
              <w:left w:val="nil"/>
              <w:right w:val="nil"/>
            </w:tcBorders>
            <w:shd w:val="clear" w:color="auto" w:fill="auto"/>
            <w:noWrap/>
            <w:vAlign w:val="center"/>
          </w:tcPr>
          <w:p w:rsidR="00A97C65" w:rsidRPr="00AE2136" w:rsidRDefault="00A97C65" w:rsidP="00012561">
            <w:pPr>
              <w:spacing w:line="280" w:lineRule="exact"/>
              <w:jc w:val="both"/>
              <w:rPr>
                <w:rFonts w:ascii="Times New Roman" w:hAnsi="Times New Roman" w:cs="Times New Roman"/>
                <w:szCs w:val="22"/>
                <w:lang w:val="en-US" w:eastAsia="zh-TW"/>
              </w:rPr>
            </w:pPr>
          </w:p>
        </w:tc>
        <w:tc>
          <w:tcPr>
            <w:tcW w:w="643" w:type="dxa"/>
            <w:tcBorders>
              <w:top w:val="nil"/>
              <w:left w:val="nil"/>
              <w:right w:val="nil"/>
            </w:tcBorders>
            <w:shd w:val="clear" w:color="auto" w:fill="auto"/>
            <w:noWrap/>
            <w:vAlign w:val="center"/>
          </w:tcPr>
          <w:p w:rsidR="00A97C65" w:rsidRPr="00AE2136" w:rsidRDefault="00A97C65" w:rsidP="00012561">
            <w:pPr>
              <w:spacing w:line="280" w:lineRule="exact"/>
              <w:jc w:val="both"/>
              <w:rPr>
                <w:rFonts w:ascii="Times New Roman" w:hAnsi="Times New Roman" w:cs="Times New Roman"/>
                <w:szCs w:val="22"/>
                <w:lang w:val="en-US" w:eastAsia="zh-TW"/>
              </w:rPr>
            </w:pPr>
          </w:p>
        </w:tc>
        <w:tc>
          <w:tcPr>
            <w:tcW w:w="108" w:type="dxa"/>
            <w:tcBorders>
              <w:top w:val="nil"/>
              <w:left w:val="nil"/>
              <w:right w:val="nil"/>
            </w:tcBorders>
            <w:shd w:val="clear" w:color="auto" w:fill="auto"/>
            <w:noWrap/>
            <w:vAlign w:val="center"/>
          </w:tcPr>
          <w:p w:rsidR="00A97C65" w:rsidRPr="00AE2136" w:rsidRDefault="00A97C65" w:rsidP="00012561">
            <w:pPr>
              <w:spacing w:line="280" w:lineRule="exact"/>
              <w:jc w:val="both"/>
              <w:rPr>
                <w:rFonts w:ascii="Times New Roman" w:hAnsi="Times New Roman" w:cs="Times New Roman"/>
                <w:szCs w:val="22"/>
                <w:lang w:val="en-US" w:eastAsia="zh-TW"/>
              </w:rPr>
            </w:pPr>
          </w:p>
        </w:tc>
        <w:tc>
          <w:tcPr>
            <w:tcW w:w="1328" w:type="dxa"/>
            <w:tcBorders>
              <w:top w:val="nil"/>
              <w:left w:val="nil"/>
              <w:right w:val="nil"/>
            </w:tcBorders>
            <w:shd w:val="clear" w:color="auto" w:fill="auto"/>
            <w:noWrap/>
            <w:vAlign w:val="center"/>
          </w:tcPr>
          <w:p w:rsidR="00A97C65" w:rsidRPr="00AE2136" w:rsidRDefault="00A97C65" w:rsidP="00012561">
            <w:pPr>
              <w:spacing w:line="280" w:lineRule="exact"/>
              <w:jc w:val="right"/>
              <w:rPr>
                <w:rFonts w:ascii="Times New Roman" w:hAnsi="Times New Roman" w:cs="Times New Roman"/>
                <w:b/>
                <w:szCs w:val="22"/>
                <w:lang w:val="en-US" w:eastAsia="zh-TW"/>
              </w:rPr>
            </w:pPr>
          </w:p>
        </w:tc>
        <w:tc>
          <w:tcPr>
            <w:tcW w:w="77" w:type="dxa"/>
            <w:tcBorders>
              <w:top w:val="nil"/>
              <w:left w:val="nil"/>
              <w:right w:val="nil"/>
            </w:tcBorders>
            <w:shd w:val="clear" w:color="auto" w:fill="auto"/>
            <w:noWrap/>
            <w:vAlign w:val="center"/>
          </w:tcPr>
          <w:p w:rsidR="00A97C65" w:rsidRPr="00AE2136" w:rsidRDefault="00A97C65" w:rsidP="00012561">
            <w:pPr>
              <w:spacing w:line="280" w:lineRule="exact"/>
              <w:jc w:val="right"/>
              <w:rPr>
                <w:rFonts w:ascii="Times New Roman" w:hAnsi="Times New Roman" w:cs="Times New Roman"/>
                <w:szCs w:val="22"/>
                <w:lang w:val="en-US" w:eastAsia="zh-TW"/>
              </w:rPr>
            </w:pPr>
          </w:p>
        </w:tc>
        <w:tc>
          <w:tcPr>
            <w:tcW w:w="1347" w:type="dxa"/>
            <w:tcBorders>
              <w:top w:val="nil"/>
              <w:left w:val="nil"/>
              <w:right w:val="nil"/>
            </w:tcBorders>
            <w:shd w:val="clear" w:color="auto" w:fill="auto"/>
            <w:noWrap/>
            <w:vAlign w:val="center"/>
          </w:tcPr>
          <w:p w:rsidR="00A97C65" w:rsidRPr="00AE2136" w:rsidRDefault="00A97C65" w:rsidP="00012561">
            <w:pPr>
              <w:spacing w:line="280" w:lineRule="exact"/>
              <w:jc w:val="right"/>
              <w:rPr>
                <w:rFonts w:ascii="Times New Roman" w:hAnsi="Times New Roman" w:cs="Times New Roman"/>
                <w:szCs w:val="22"/>
                <w:lang w:val="en-US" w:eastAsia="zh-TW"/>
              </w:rPr>
            </w:pPr>
          </w:p>
        </w:tc>
      </w:tr>
      <w:tr w:rsidR="00B0032B" w:rsidRPr="00AE2136" w:rsidTr="00B56B25">
        <w:trPr>
          <w:trHeight w:val="330"/>
        </w:trPr>
        <w:tc>
          <w:tcPr>
            <w:tcW w:w="5580" w:type="dxa"/>
            <w:gridSpan w:val="5"/>
            <w:tcBorders>
              <w:top w:val="nil"/>
              <w:left w:val="nil"/>
              <w:bottom w:val="nil"/>
              <w:right w:val="nil"/>
            </w:tcBorders>
            <w:shd w:val="clear" w:color="auto" w:fill="auto"/>
            <w:noWrap/>
            <w:vAlign w:val="center"/>
          </w:tcPr>
          <w:p w:rsidR="00B0032B" w:rsidRPr="00AE2136" w:rsidRDefault="009A65A0" w:rsidP="00012561">
            <w:pPr>
              <w:spacing w:line="280" w:lineRule="exact"/>
              <w:ind w:leftChars="500" w:left="1100"/>
              <w:jc w:val="both"/>
              <w:rPr>
                <w:rFonts w:ascii="Times New Roman" w:hAnsi="Times New Roman" w:cs="Times New Roman"/>
                <w:szCs w:val="22"/>
                <w:lang w:val="en-US" w:eastAsia="zh-TW"/>
              </w:rPr>
            </w:pPr>
            <w:r w:rsidRPr="00AE2136">
              <w:rPr>
                <w:rFonts w:ascii="Times New Roman" w:hAnsi="Times New Roman" w:cs="Times New Roman"/>
                <w:b/>
                <w:szCs w:val="22"/>
                <w:lang w:eastAsia="zh-TW"/>
              </w:rPr>
              <w:t>Change</w:t>
            </w:r>
            <w:r w:rsidR="00B0032B" w:rsidRPr="00AE2136">
              <w:rPr>
                <w:rFonts w:ascii="Times New Roman" w:hAnsi="Times New Roman" w:cs="Times New Roman"/>
                <w:b/>
                <w:szCs w:val="22"/>
                <w:lang w:eastAsia="zh-TW"/>
              </w:rPr>
              <w:t xml:space="preserve"> in post-tax loss for the year</w:t>
            </w:r>
          </w:p>
        </w:tc>
        <w:tc>
          <w:tcPr>
            <w:tcW w:w="108" w:type="dxa"/>
            <w:tcBorders>
              <w:top w:val="nil"/>
              <w:left w:val="nil"/>
              <w:bottom w:val="nil"/>
              <w:right w:val="nil"/>
            </w:tcBorders>
            <w:shd w:val="clear" w:color="auto" w:fill="auto"/>
            <w:noWrap/>
            <w:vAlign w:val="center"/>
          </w:tcPr>
          <w:p w:rsidR="00B0032B" w:rsidRPr="00AE2136" w:rsidRDefault="00B0032B" w:rsidP="00012561">
            <w:pPr>
              <w:spacing w:line="280" w:lineRule="exact"/>
              <w:jc w:val="both"/>
              <w:rPr>
                <w:rFonts w:ascii="Times New Roman" w:hAnsi="Times New Roman" w:cs="Times New Roman"/>
                <w:szCs w:val="22"/>
                <w:lang w:val="en-US" w:eastAsia="zh-TW"/>
              </w:rPr>
            </w:pPr>
          </w:p>
        </w:tc>
        <w:tc>
          <w:tcPr>
            <w:tcW w:w="1328" w:type="dxa"/>
            <w:tcBorders>
              <w:top w:val="nil"/>
              <w:left w:val="nil"/>
              <w:bottom w:val="nil"/>
              <w:right w:val="nil"/>
            </w:tcBorders>
            <w:shd w:val="clear" w:color="auto" w:fill="auto"/>
            <w:noWrap/>
            <w:vAlign w:val="center"/>
          </w:tcPr>
          <w:p w:rsidR="00B0032B" w:rsidRPr="00AE2136" w:rsidRDefault="00B0032B" w:rsidP="00012561">
            <w:pPr>
              <w:spacing w:line="280" w:lineRule="exact"/>
              <w:jc w:val="right"/>
              <w:rPr>
                <w:rFonts w:ascii="Times New Roman" w:hAnsi="Times New Roman" w:cs="Times New Roman"/>
                <w:szCs w:val="22"/>
                <w:lang w:val="en-US" w:eastAsia="zh-TW"/>
              </w:rPr>
            </w:pPr>
          </w:p>
        </w:tc>
        <w:tc>
          <w:tcPr>
            <w:tcW w:w="77" w:type="dxa"/>
            <w:tcBorders>
              <w:top w:val="nil"/>
              <w:left w:val="nil"/>
              <w:bottom w:val="nil"/>
              <w:right w:val="nil"/>
            </w:tcBorders>
            <w:shd w:val="clear" w:color="auto" w:fill="auto"/>
            <w:noWrap/>
            <w:vAlign w:val="center"/>
          </w:tcPr>
          <w:p w:rsidR="00B0032B" w:rsidRPr="00AE2136" w:rsidRDefault="00B0032B" w:rsidP="00012561">
            <w:pPr>
              <w:spacing w:line="280" w:lineRule="exact"/>
              <w:jc w:val="right"/>
              <w:rPr>
                <w:rFonts w:ascii="Times New Roman" w:hAnsi="Times New Roman" w:cs="Times New Roman"/>
                <w:szCs w:val="22"/>
                <w:lang w:val="en-US" w:eastAsia="zh-TW"/>
              </w:rPr>
            </w:pPr>
          </w:p>
        </w:tc>
        <w:tc>
          <w:tcPr>
            <w:tcW w:w="1347" w:type="dxa"/>
            <w:tcBorders>
              <w:top w:val="nil"/>
              <w:left w:val="nil"/>
              <w:bottom w:val="nil"/>
              <w:right w:val="nil"/>
            </w:tcBorders>
            <w:shd w:val="clear" w:color="auto" w:fill="auto"/>
            <w:noWrap/>
            <w:vAlign w:val="center"/>
          </w:tcPr>
          <w:p w:rsidR="00B0032B" w:rsidRPr="00AE2136" w:rsidRDefault="00B0032B" w:rsidP="00012561">
            <w:pPr>
              <w:spacing w:line="280" w:lineRule="exact"/>
              <w:jc w:val="right"/>
              <w:rPr>
                <w:rFonts w:ascii="Times New Roman" w:hAnsi="Times New Roman" w:cs="Times New Roman"/>
                <w:szCs w:val="22"/>
                <w:lang w:val="en-US" w:eastAsia="zh-TW"/>
              </w:rPr>
            </w:pPr>
          </w:p>
        </w:tc>
      </w:tr>
      <w:tr w:rsidR="00695166" w:rsidRPr="00AE2136" w:rsidTr="00F56B90">
        <w:trPr>
          <w:trHeight w:val="345"/>
        </w:trPr>
        <w:tc>
          <w:tcPr>
            <w:tcW w:w="2717" w:type="dxa"/>
            <w:gridSpan w:val="2"/>
            <w:tcBorders>
              <w:top w:val="nil"/>
              <w:left w:val="nil"/>
              <w:bottom w:val="nil"/>
              <w:right w:val="nil"/>
            </w:tcBorders>
            <w:shd w:val="clear" w:color="auto" w:fill="auto"/>
            <w:noWrap/>
            <w:vAlign w:val="center"/>
          </w:tcPr>
          <w:p w:rsidR="00695166" w:rsidRPr="00AE2136" w:rsidRDefault="00E04AB0" w:rsidP="00F56B90">
            <w:pPr>
              <w:tabs>
                <w:tab w:val="left" w:pos="1160"/>
              </w:tabs>
              <w:spacing w:line="28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ab/>
            </w:r>
            <w:r w:rsidR="00B16726" w:rsidRPr="00AE2136">
              <w:rPr>
                <w:rFonts w:ascii="Times New Roman" w:hAnsi="Times New Roman" w:cs="Times New Roman"/>
                <w:szCs w:val="22"/>
                <w:lang w:val="en-US" w:eastAsia="zh-TW"/>
              </w:rPr>
              <w:t xml:space="preserve">GBP </w:t>
            </w:r>
            <w:r w:rsidR="00F56B90">
              <w:rPr>
                <w:rFonts w:ascii="Times New Roman" w:hAnsi="Times New Roman" w:cs="Times New Roman"/>
                <w:szCs w:val="22"/>
                <w:lang w:val="en-US" w:eastAsia="zh-TW"/>
              </w:rPr>
              <w:t>appreciate</w:t>
            </w:r>
          </w:p>
        </w:tc>
        <w:tc>
          <w:tcPr>
            <w:tcW w:w="2143" w:type="dxa"/>
            <w:tcBorders>
              <w:left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b/>
                <w:bCs/>
                <w:szCs w:val="22"/>
                <w:lang w:eastAsia="zh-TW"/>
              </w:rPr>
            </w:pPr>
          </w:p>
        </w:tc>
        <w:tc>
          <w:tcPr>
            <w:tcW w:w="77" w:type="dxa"/>
            <w:tcBorders>
              <w:left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643" w:type="dxa"/>
            <w:tcBorders>
              <w:left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bCs/>
                <w:szCs w:val="22"/>
                <w:lang w:eastAsia="zh-TW"/>
              </w:rPr>
            </w:pPr>
          </w:p>
        </w:tc>
        <w:tc>
          <w:tcPr>
            <w:tcW w:w="108" w:type="dxa"/>
            <w:tcBorders>
              <w:left w:val="nil"/>
              <w:right w:val="nil"/>
            </w:tcBorders>
            <w:shd w:val="clear" w:color="auto" w:fill="auto"/>
            <w:noWrap/>
            <w:vAlign w:val="center"/>
          </w:tcPr>
          <w:p w:rsidR="00695166" w:rsidRPr="00AE2136" w:rsidRDefault="00695166" w:rsidP="00012561">
            <w:pPr>
              <w:spacing w:line="280" w:lineRule="exact"/>
              <w:jc w:val="both"/>
              <w:rPr>
                <w:rFonts w:ascii="Times New Roman" w:hAnsi="Times New Roman" w:cs="Times New Roman"/>
                <w:szCs w:val="22"/>
                <w:lang w:val="en-US" w:eastAsia="zh-TW"/>
              </w:rPr>
            </w:pPr>
          </w:p>
        </w:tc>
        <w:tc>
          <w:tcPr>
            <w:tcW w:w="1328" w:type="dxa"/>
            <w:tcBorders>
              <w:left w:val="nil"/>
              <w:right w:val="nil"/>
            </w:tcBorders>
            <w:shd w:val="clear" w:color="auto" w:fill="auto"/>
            <w:noWrap/>
            <w:vAlign w:val="center"/>
          </w:tcPr>
          <w:p w:rsidR="00695166" w:rsidRPr="00AE2136" w:rsidRDefault="00D34C42" w:rsidP="00226200">
            <w:pPr>
              <w:spacing w:line="280" w:lineRule="exact"/>
              <w:jc w:val="right"/>
              <w:rPr>
                <w:rFonts w:ascii="Times New Roman" w:hAnsi="Times New Roman" w:cs="Times New Roman"/>
                <w:b/>
                <w:bCs/>
                <w:szCs w:val="22"/>
                <w:lang w:eastAsia="zh-TW"/>
              </w:rPr>
            </w:pPr>
            <w:r>
              <w:rPr>
                <w:rFonts w:ascii="Times New Roman" w:hAnsi="Times New Roman" w:cs="Times New Roman"/>
                <w:b/>
                <w:lang w:eastAsia="zh-TW"/>
              </w:rPr>
              <w:t>(</w:t>
            </w:r>
            <w:r w:rsidR="0063795B">
              <w:rPr>
                <w:rFonts w:ascii="Times New Roman" w:hAnsi="Times New Roman" w:cs="Times New Roman"/>
                <w:b/>
                <w:lang w:eastAsia="zh-TW"/>
              </w:rPr>
              <w:t>8</w:t>
            </w:r>
            <w:r>
              <w:rPr>
                <w:rFonts w:ascii="Times New Roman" w:hAnsi="Times New Roman" w:cs="Times New Roman"/>
                <w:b/>
                <w:lang w:eastAsia="zh-TW"/>
              </w:rPr>
              <w:t>)</w:t>
            </w:r>
          </w:p>
        </w:tc>
        <w:tc>
          <w:tcPr>
            <w:tcW w:w="77" w:type="dxa"/>
            <w:tcBorders>
              <w:left w:val="nil"/>
              <w:right w:val="nil"/>
            </w:tcBorders>
            <w:shd w:val="clear" w:color="auto" w:fill="auto"/>
            <w:noWrap/>
            <w:vAlign w:val="center"/>
          </w:tcPr>
          <w:p w:rsidR="00695166" w:rsidRPr="00AE2136" w:rsidRDefault="00695166" w:rsidP="00012561">
            <w:pPr>
              <w:spacing w:line="280" w:lineRule="exact"/>
              <w:jc w:val="right"/>
              <w:rPr>
                <w:rFonts w:ascii="Times New Roman" w:hAnsi="Times New Roman" w:cs="Times New Roman"/>
                <w:szCs w:val="22"/>
                <w:lang w:val="en-US" w:eastAsia="zh-TW"/>
              </w:rPr>
            </w:pPr>
          </w:p>
        </w:tc>
        <w:tc>
          <w:tcPr>
            <w:tcW w:w="1347" w:type="dxa"/>
            <w:tcBorders>
              <w:left w:val="nil"/>
              <w:right w:val="nil"/>
            </w:tcBorders>
            <w:shd w:val="clear" w:color="auto" w:fill="auto"/>
            <w:noWrap/>
            <w:vAlign w:val="center"/>
          </w:tcPr>
          <w:p w:rsidR="00695166" w:rsidRPr="00AE2136" w:rsidRDefault="00D34C42" w:rsidP="00012561">
            <w:pPr>
              <w:spacing w:line="280" w:lineRule="exact"/>
              <w:jc w:val="right"/>
              <w:rPr>
                <w:rFonts w:ascii="Times New Roman" w:hAnsi="Times New Roman" w:cs="Times New Roman"/>
                <w:bCs/>
                <w:szCs w:val="22"/>
                <w:lang w:eastAsia="zh-TW"/>
              </w:rPr>
            </w:pPr>
            <w:r>
              <w:rPr>
                <w:rFonts w:ascii="Times New Roman" w:hAnsi="Times New Roman" w:cs="Times New Roman"/>
                <w:bCs/>
                <w:szCs w:val="22"/>
                <w:lang w:eastAsia="zh-TW"/>
              </w:rPr>
              <w:t>(</w:t>
            </w:r>
            <w:r w:rsidR="00C513F1" w:rsidRPr="00AE2136">
              <w:rPr>
                <w:rFonts w:ascii="Times New Roman" w:hAnsi="Times New Roman" w:cs="Times New Roman"/>
                <w:bCs/>
                <w:szCs w:val="22"/>
                <w:lang w:eastAsia="zh-TW"/>
              </w:rPr>
              <w:t>7</w:t>
            </w:r>
            <w:r>
              <w:rPr>
                <w:rFonts w:ascii="Times New Roman" w:hAnsi="Times New Roman" w:cs="Times New Roman"/>
                <w:bCs/>
                <w:szCs w:val="22"/>
                <w:lang w:eastAsia="zh-TW"/>
              </w:rPr>
              <w:t>)</w:t>
            </w:r>
          </w:p>
        </w:tc>
      </w:tr>
      <w:tr w:rsidR="00F56B90" w:rsidRPr="00AE2136" w:rsidTr="003E1380">
        <w:trPr>
          <w:trHeight w:val="345"/>
        </w:trPr>
        <w:tc>
          <w:tcPr>
            <w:tcW w:w="2717" w:type="dxa"/>
            <w:gridSpan w:val="2"/>
            <w:tcBorders>
              <w:top w:val="nil"/>
              <w:left w:val="nil"/>
              <w:bottom w:val="nil"/>
              <w:right w:val="nil"/>
            </w:tcBorders>
            <w:shd w:val="clear" w:color="auto" w:fill="auto"/>
            <w:noWrap/>
            <w:vAlign w:val="center"/>
          </w:tcPr>
          <w:p w:rsidR="00F56B90" w:rsidRPr="00AE2136" w:rsidRDefault="00F56B90" w:rsidP="00F56B90">
            <w:pPr>
              <w:tabs>
                <w:tab w:val="left" w:pos="1160"/>
              </w:tabs>
              <w:spacing w:line="280" w:lineRule="exact"/>
              <w:jc w:val="both"/>
              <w:rPr>
                <w:rFonts w:ascii="Times New Roman" w:hAnsi="Times New Roman" w:cs="Times New Roman"/>
                <w:szCs w:val="22"/>
                <w:lang w:eastAsia="zh-TW"/>
              </w:rPr>
            </w:pPr>
            <w:r w:rsidRPr="00AE2136">
              <w:rPr>
                <w:rFonts w:ascii="Times New Roman" w:hAnsi="Times New Roman" w:cs="Times New Roman"/>
                <w:szCs w:val="22"/>
                <w:lang w:eastAsia="zh-TW"/>
              </w:rPr>
              <w:tab/>
            </w:r>
            <w:r w:rsidRPr="00AE2136">
              <w:rPr>
                <w:rFonts w:ascii="Times New Roman" w:hAnsi="Times New Roman" w:cs="Times New Roman"/>
                <w:szCs w:val="22"/>
                <w:lang w:val="en-US" w:eastAsia="zh-TW"/>
              </w:rPr>
              <w:t xml:space="preserve">GBP </w:t>
            </w:r>
            <w:r>
              <w:rPr>
                <w:rFonts w:ascii="Times New Roman" w:hAnsi="Times New Roman" w:cs="Times New Roman"/>
                <w:szCs w:val="22"/>
                <w:lang w:val="en-US" w:eastAsia="zh-TW"/>
              </w:rPr>
              <w:t>depreciate</w:t>
            </w:r>
          </w:p>
        </w:tc>
        <w:tc>
          <w:tcPr>
            <w:tcW w:w="2143" w:type="dxa"/>
            <w:tcBorders>
              <w:left w:val="nil"/>
              <w:right w:val="nil"/>
            </w:tcBorders>
            <w:shd w:val="clear" w:color="auto" w:fill="auto"/>
            <w:noWrap/>
            <w:vAlign w:val="center"/>
          </w:tcPr>
          <w:p w:rsidR="00F56B90" w:rsidRPr="00AE2136" w:rsidRDefault="00F56B90" w:rsidP="00012561">
            <w:pPr>
              <w:spacing w:line="280" w:lineRule="exact"/>
              <w:jc w:val="both"/>
              <w:rPr>
                <w:rFonts w:ascii="Times New Roman" w:hAnsi="Times New Roman" w:cs="Times New Roman"/>
                <w:b/>
                <w:bCs/>
                <w:szCs w:val="22"/>
                <w:lang w:eastAsia="zh-TW"/>
              </w:rPr>
            </w:pPr>
          </w:p>
        </w:tc>
        <w:tc>
          <w:tcPr>
            <w:tcW w:w="77" w:type="dxa"/>
            <w:tcBorders>
              <w:left w:val="nil"/>
              <w:right w:val="nil"/>
            </w:tcBorders>
            <w:shd w:val="clear" w:color="auto" w:fill="auto"/>
            <w:noWrap/>
            <w:vAlign w:val="center"/>
          </w:tcPr>
          <w:p w:rsidR="00F56B90" w:rsidRPr="00AE2136" w:rsidRDefault="00F56B90" w:rsidP="00012561">
            <w:pPr>
              <w:spacing w:line="280" w:lineRule="exact"/>
              <w:jc w:val="both"/>
              <w:rPr>
                <w:rFonts w:ascii="Times New Roman" w:hAnsi="Times New Roman" w:cs="Times New Roman"/>
                <w:szCs w:val="22"/>
                <w:lang w:val="en-US" w:eastAsia="zh-TW"/>
              </w:rPr>
            </w:pPr>
          </w:p>
        </w:tc>
        <w:tc>
          <w:tcPr>
            <w:tcW w:w="643" w:type="dxa"/>
            <w:tcBorders>
              <w:left w:val="nil"/>
              <w:right w:val="nil"/>
            </w:tcBorders>
            <w:shd w:val="clear" w:color="auto" w:fill="auto"/>
            <w:noWrap/>
            <w:vAlign w:val="center"/>
          </w:tcPr>
          <w:p w:rsidR="00F56B90" w:rsidRPr="00AE2136" w:rsidRDefault="00F56B90" w:rsidP="00012561">
            <w:pPr>
              <w:spacing w:line="280" w:lineRule="exact"/>
              <w:jc w:val="both"/>
              <w:rPr>
                <w:rFonts w:ascii="Times New Roman" w:hAnsi="Times New Roman" w:cs="Times New Roman"/>
                <w:bCs/>
                <w:szCs w:val="22"/>
                <w:lang w:eastAsia="zh-TW"/>
              </w:rPr>
            </w:pPr>
          </w:p>
        </w:tc>
        <w:tc>
          <w:tcPr>
            <w:tcW w:w="108" w:type="dxa"/>
            <w:tcBorders>
              <w:left w:val="nil"/>
              <w:bottom w:val="nil"/>
              <w:right w:val="nil"/>
            </w:tcBorders>
            <w:shd w:val="clear" w:color="auto" w:fill="auto"/>
            <w:noWrap/>
            <w:vAlign w:val="center"/>
          </w:tcPr>
          <w:p w:rsidR="00F56B90" w:rsidRPr="00AE2136" w:rsidRDefault="00F56B90" w:rsidP="00012561">
            <w:pPr>
              <w:spacing w:line="280" w:lineRule="exact"/>
              <w:jc w:val="both"/>
              <w:rPr>
                <w:rFonts w:ascii="Times New Roman" w:hAnsi="Times New Roman" w:cs="Times New Roman"/>
                <w:szCs w:val="22"/>
                <w:lang w:val="en-US" w:eastAsia="zh-TW"/>
              </w:rPr>
            </w:pPr>
          </w:p>
        </w:tc>
        <w:tc>
          <w:tcPr>
            <w:tcW w:w="1328" w:type="dxa"/>
            <w:tcBorders>
              <w:left w:val="nil"/>
              <w:bottom w:val="double" w:sz="6" w:space="0" w:color="auto"/>
              <w:right w:val="nil"/>
            </w:tcBorders>
            <w:shd w:val="clear" w:color="auto" w:fill="auto"/>
            <w:noWrap/>
            <w:vAlign w:val="center"/>
          </w:tcPr>
          <w:p w:rsidR="00F56B90" w:rsidRDefault="00F56B90" w:rsidP="00226200">
            <w:pPr>
              <w:spacing w:line="280" w:lineRule="exact"/>
              <w:jc w:val="right"/>
              <w:rPr>
                <w:rFonts w:ascii="Times New Roman" w:hAnsi="Times New Roman" w:cs="Times New Roman"/>
                <w:b/>
                <w:lang w:eastAsia="zh-TW"/>
              </w:rPr>
            </w:pPr>
            <w:r>
              <w:rPr>
                <w:rFonts w:ascii="Times New Roman" w:hAnsi="Times New Roman" w:cs="Times New Roman"/>
                <w:b/>
                <w:lang w:eastAsia="zh-TW"/>
              </w:rPr>
              <w:t>8</w:t>
            </w:r>
          </w:p>
        </w:tc>
        <w:tc>
          <w:tcPr>
            <w:tcW w:w="77" w:type="dxa"/>
            <w:tcBorders>
              <w:left w:val="nil"/>
              <w:right w:val="nil"/>
            </w:tcBorders>
            <w:shd w:val="clear" w:color="auto" w:fill="auto"/>
            <w:noWrap/>
            <w:vAlign w:val="center"/>
          </w:tcPr>
          <w:p w:rsidR="00F56B90" w:rsidRPr="00AE2136" w:rsidRDefault="00F56B90" w:rsidP="00012561">
            <w:pPr>
              <w:spacing w:line="280" w:lineRule="exact"/>
              <w:jc w:val="right"/>
              <w:rPr>
                <w:rFonts w:ascii="Times New Roman" w:hAnsi="Times New Roman" w:cs="Times New Roman"/>
                <w:szCs w:val="22"/>
                <w:lang w:val="en-US" w:eastAsia="zh-TW"/>
              </w:rPr>
            </w:pPr>
          </w:p>
        </w:tc>
        <w:tc>
          <w:tcPr>
            <w:tcW w:w="1347" w:type="dxa"/>
            <w:tcBorders>
              <w:left w:val="nil"/>
              <w:bottom w:val="double" w:sz="4" w:space="0" w:color="auto"/>
              <w:right w:val="nil"/>
            </w:tcBorders>
            <w:shd w:val="clear" w:color="auto" w:fill="auto"/>
            <w:noWrap/>
            <w:vAlign w:val="center"/>
          </w:tcPr>
          <w:p w:rsidR="00F56B90" w:rsidRPr="00AE2136" w:rsidRDefault="00F56B90" w:rsidP="00012561">
            <w:pPr>
              <w:spacing w:line="280" w:lineRule="exact"/>
              <w:jc w:val="right"/>
              <w:rPr>
                <w:rFonts w:ascii="Times New Roman" w:hAnsi="Times New Roman" w:cs="Times New Roman"/>
                <w:bCs/>
                <w:szCs w:val="22"/>
                <w:lang w:eastAsia="zh-TW"/>
              </w:rPr>
            </w:pPr>
            <w:r>
              <w:rPr>
                <w:rFonts w:ascii="Times New Roman" w:hAnsi="Times New Roman" w:cs="Times New Roman"/>
                <w:bCs/>
                <w:szCs w:val="22"/>
                <w:lang w:eastAsia="zh-TW"/>
              </w:rPr>
              <w:t>7</w:t>
            </w:r>
          </w:p>
        </w:tc>
      </w:tr>
    </w:tbl>
    <w:p w:rsidR="00CD50CD" w:rsidRPr="00AE2136" w:rsidRDefault="00CD50CD" w:rsidP="00012561">
      <w:pPr>
        <w:tabs>
          <w:tab w:val="num" w:pos="540"/>
          <w:tab w:val="left" w:pos="720"/>
          <w:tab w:val="left" w:pos="1620"/>
          <w:tab w:val="left" w:pos="4320"/>
          <w:tab w:val="center" w:pos="5580"/>
          <w:tab w:val="left" w:pos="6120"/>
          <w:tab w:val="decimal" w:pos="7380"/>
          <w:tab w:val="left" w:pos="7560"/>
          <w:tab w:val="decimal" w:pos="8820"/>
        </w:tabs>
        <w:spacing w:line="280" w:lineRule="exact"/>
        <w:jc w:val="both"/>
        <w:rPr>
          <w:rFonts w:ascii="Times New Roman" w:hAnsi="Times New Roman" w:cs="Times New Roman"/>
        </w:rPr>
      </w:pPr>
    </w:p>
    <w:p w:rsidR="00CD50CD" w:rsidRPr="00AE2136" w:rsidRDefault="00CD50CD" w:rsidP="00226200">
      <w:pPr>
        <w:numPr>
          <w:ilvl w:val="0"/>
          <w:numId w:val="13"/>
        </w:numPr>
        <w:tabs>
          <w:tab w:val="left" w:pos="990"/>
          <w:tab w:val="left" w:pos="1080"/>
          <w:tab w:val="left" w:pos="1620"/>
          <w:tab w:val="left" w:pos="6160"/>
          <w:tab w:val="decimal" w:pos="7370"/>
          <w:tab w:val="left" w:pos="7590"/>
          <w:tab w:val="decimal" w:pos="8800"/>
        </w:tabs>
        <w:autoSpaceDE w:val="0"/>
        <w:autoSpaceDN w:val="0"/>
        <w:adjustRightInd w:val="0"/>
        <w:spacing w:line="280" w:lineRule="exact"/>
        <w:ind w:hanging="630"/>
        <w:jc w:val="both"/>
        <w:rPr>
          <w:rFonts w:ascii="Times New Roman" w:eastAsia="Arial Narrow" w:hAnsi="Times New Roman" w:cs="Times New Roman"/>
          <w:bCs/>
          <w:i/>
          <w:szCs w:val="22"/>
        </w:rPr>
      </w:pPr>
      <w:r w:rsidRPr="00AE2136">
        <w:rPr>
          <w:rFonts w:ascii="Times New Roman" w:eastAsia="Arial Narrow" w:hAnsi="Times New Roman" w:cs="Times New Roman"/>
          <w:bCs/>
          <w:i/>
          <w:szCs w:val="22"/>
        </w:rPr>
        <w:t xml:space="preserve">Interest rate risk </w:t>
      </w:r>
    </w:p>
    <w:p w:rsidR="00CD50CD" w:rsidRPr="00AE2136" w:rsidRDefault="00CD50CD" w:rsidP="00012561">
      <w:pPr>
        <w:tabs>
          <w:tab w:val="num" w:pos="540"/>
          <w:tab w:val="left" w:pos="720"/>
          <w:tab w:val="left" w:pos="1620"/>
          <w:tab w:val="left" w:pos="4320"/>
          <w:tab w:val="center" w:pos="5580"/>
          <w:tab w:val="left" w:pos="6120"/>
          <w:tab w:val="decimal" w:pos="7380"/>
          <w:tab w:val="left" w:pos="7560"/>
          <w:tab w:val="decimal" w:pos="8820"/>
        </w:tabs>
        <w:spacing w:line="280" w:lineRule="exact"/>
        <w:jc w:val="both"/>
        <w:rPr>
          <w:rFonts w:ascii="Times New Roman" w:hAnsi="Times New Roman" w:cs="Times New Roman"/>
          <w:b/>
          <w:szCs w:val="22"/>
          <w:lang w:eastAsia="zh-TW"/>
        </w:rPr>
      </w:pPr>
    </w:p>
    <w:p w:rsidR="00CD50CD" w:rsidRPr="00AE2136" w:rsidRDefault="00CD50CD" w:rsidP="00012561">
      <w:pPr>
        <w:spacing w:line="280" w:lineRule="exact"/>
        <w:ind w:left="1620"/>
        <w:jc w:val="both"/>
        <w:rPr>
          <w:rFonts w:ascii="Times New Roman" w:hAnsi="Times New Roman" w:cs="Times New Roman"/>
        </w:rPr>
      </w:pPr>
      <w:r w:rsidRPr="00AE2136">
        <w:rPr>
          <w:rFonts w:ascii="Times New Roman" w:hAnsi="Times New Roman" w:cs="Times New Roman"/>
        </w:rPr>
        <w:t>The Group’s exposure to changes in interest rate</w:t>
      </w:r>
      <w:r w:rsidR="009A65A0" w:rsidRPr="00AE2136">
        <w:rPr>
          <w:rFonts w:ascii="Times New Roman" w:hAnsi="Times New Roman" w:cs="Times New Roman"/>
        </w:rPr>
        <w:t>s</w:t>
      </w:r>
      <w:r w:rsidRPr="00AE2136">
        <w:rPr>
          <w:rFonts w:ascii="Times New Roman" w:hAnsi="Times New Roman" w:cs="Times New Roman"/>
        </w:rPr>
        <w:t xml:space="preserve"> is mainly attributable to its bank deposits at variable interest rates. Bank deposits at variable rates expose the Group to cash flow interest rate risk. </w:t>
      </w:r>
      <w:r w:rsidR="00A517AA" w:rsidRPr="00AE2136">
        <w:rPr>
          <w:rFonts w:ascii="Times New Roman" w:hAnsi="Times New Roman" w:cs="Times New Roman"/>
        </w:rPr>
        <w:t>D</w:t>
      </w:r>
      <w:r w:rsidR="00B342FE" w:rsidRPr="00AE2136">
        <w:rPr>
          <w:rFonts w:ascii="Times New Roman" w:hAnsi="Times New Roman" w:cs="Times New Roman"/>
        </w:rPr>
        <w:t xml:space="preserve">ebt investments </w:t>
      </w:r>
      <w:r w:rsidR="00A517AA" w:rsidRPr="00AE2136">
        <w:rPr>
          <w:rFonts w:ascii="Times New Roman" w:hAnsi="Times New Roman" w:cs="Times New Roman"/>
        </w:rPr>
        <w:t>measured at</w:t>
      </w:r>
      <w:r w:rsidR="00B342FE" w:rsidRPr="00AE2136">
        <w:rPr>
          <w:rFonts w:ascii="Times New Roman" w:hAnsi="Times New Roman" w:cs="Times New Roman"/>
        </w:rPr>
        <w:t xml:space="preserve"> amortised cost at fixed rates expose the Group to fair value interest rate.</w:t>
      </w:r>
    </w:p>
    <w:p w:rsidR="00CD50CD" w:rsidRPr="00AE2136" w:rsidRDefault="00CD50CD" w:rsidP="00012561">
      <w:pPr>
        <w:spacing w:line="280" w:lineRule="exact"/>
        <w:ind w:left="540"/>
        <w:jc w:val="both"/>
        <w:rPr>
          <w:rFonts w:ascii="Times New Roman" w:hAnsi="Times New Roman" w:cs="Times New Roman"/>
        </w:rPr>
      </w:pPr>
    </w:p>
    <w:p w:rsidR="00CD50CD" w:rsidRPr="00AE2136" w:rsidRDefault="00CD50CD" w:rsidP="00012561">
      <w:pPr>
        <w:spacing w:line="280" w:lineRule="exact"/>
        <w:ind w:left="1620"/>
        <w:jc w:val="both"/>
        <w:rPr>
          <w:rFonts w:ascii="Times New Roman" w:hAnsi="Times New Roman" w:cs="Times New Roman"/>
        </w:rPr>
      </w:pPr>
      <w:r w:rsidRPr="00AE2136">
        <w:rPr>
          <w:rFonts w:ascii="Times New Roman" w:hAnsi="Times New Roman" w:cs="Times New Roman"/>
        </w:rPr>
        <w:t>The directors consider that the exposure to cash flow interest rate risk was insignificant. Hence, no sensitivity analysis on the exposure to the Group’s cash flow interest rate risk is presented.</w:t>
      </w:r>
    </w:p>
    <w:p w:rsidR="00CD50CD" w:rsidRPr="00AE2136" w:rsidRDefault="00CD50CD" w:rsidP="00012561">
      <w:pPr>
        <w:tabs>
          <w:tab w:val="num" w:pos="540"/>
          <w:tab w:val="left" w:pos="720"/>
          <w:tab w:val="left" w:pos="1620"/>
          <w:tab w:val="left" w:pos="4320"/>
          <w:tab w:val="center" w:pos="5580"/>
          <w:tab w:val="left" w:pos="6120"/>
          <w:tab w:val="decimal" w:pos="7380"/>
          <w:tab w:val="left" w:pos="7560"/>
          <w:tab w:val="decimal" w:pos="8820"/>
        </w:tabs>
        <w:spacing w:line="280" w:lineRule="exact"/>
        <w:jc w:val="both"/>
        <w:rPr>
          <w:rFonts w:ascii="Times New Roman" w:hAnsi="Times New Roman" w:cs="Times New Roman"/>
        </w:rPr>
      </w:pPr>
    </w:p>
    <w:p w:rsidR="00CD50CD" w:rsidRPr="00AE2136" w:rsidRDefault="00653389" w:rsidP="00012561">
      <w:pPr>
        <w:tabs>
          <w:tab w:val="left" w:pos="990"/>
          <w:tab w:val="left" w:pos="1080"/>
          <w:tab w:val="left" w:pos="1620"/>
          <w:tab w:val="left" w:pos="6160"/>
          <w:tab w:val="decimal" w:pos="7370"/>
          <w:tab w:val="left" w:pos="7590"/>
          <w:tab w:val="decimal" w:pos="8800"/>
        </w:tabs>
        <w:autoSpaceDE w:val="0"/>
        <w:autoSpaceDN w:val="0"/>
        <w:adjustRightInd w:val="0"/>
        <w:spacing w:line="280" w:lineRule="exact"/>
        <w:ind w:leftChars="490" w:left="1078"/>
        <w:jc w:val="both"/>
        <w:rPr>
          <w:rFonts w:ascii="Times New Roman" w:eastAsia="Arial Narrow" w:hAnsi="Times New Roman" w:cs="Times New Roman"/>
          <w:bCs/>
          <w:i/>
          <w:szCs w:val="22"/>
        </w:rPr>
      </w:pPr>
      <w:r w:rsidRPr="00AE2136">
        <w:rPr>
          <w:rFonts w:ascii="Times New Roman" w:eastAsia="Arial Narrow" w:hAnsi="Times New Roman" w:cs="Times New Roman"/>
          <w:bCs/>
          <w:i/>
          <w:szCs w:val="22"/>
        </w:rPr>
        <w:t>(iii)</w:t>
      </w:r>
      <w:r w:rsidRPr="00AE2136">
        <w:rPr>
          <w:rFonts w:ascii="Times New Roman" w:eastAsia="Arial Narrow" w:hAnsi="Times New Roman" w:cs="Times New Roman"/>
          <w:bCs/>
          <w:i/>
          <w:szCs w:val="22"/>
        </w:rPr>
        <w:tab/>
      </w:r>
      <w:r w:rsidR="00CD50CD" w:rsidRPr="00AE2136">
        <w:rPr>
          <w:rFonts w:ascii="Times New Roman" w:eastAsia="Arial Narrow" w:hAnsi="Times New Roman" w:cs="Times New Roman"/>
          <w:bCs/>
          <w:i/>
          <w:szCs w:val="22"/>
        </w:rPr>
        <w:t>Price risk</w:t>
      </w:r>
    </w:p>
    <w:p w:rsidR="00CD50CD" w:rsidRPr="00AE2136" w:rsidRDefault="00CD50CD" w:rsidP="00012561">
      <w:pPr>
        <w:tabs>
          <w:tab w:val="left" w:pos="990"/>
          <w:tab w:val="left" w:pos="1080"/>
          <w:tab w:val="left" w:pos="1620"/>
          <w:tab w:val="left" w:pos="6160"/>
          <w:tab w:val="decimal" w:pos="7370"/>
          <w:tab w:val="left" w:pos="7590"/>
          <w:tab w:val="decimal" w:pos="8800"/>
        </w:tabs>
        <w:autoSpaceDE w:val="0"/>
        <w:autoSpaceDN w:val="0"/>
        <w:adjustRightInd w:val="0"/>
        <w:spacing w:line="280" w:lineRule="exact"/>
        <w:jc w:val="both"/>
        <w:rPr>
          <w:rFonts w:ascii="Times New Roman" w:eastAsia="Arial Narrow" w:hAnsi="Times New Roman" w:cs="Times New Roman"/>
          <w:bCs/>
          <w:i/>
          <w:szCs w:val="22"/>
        </w:rPr>
      </w:pPr>
    </w:p>
    <w:p w:rsidR="00E95F73" w:rsidRPr="00AE2136" w:rsidRDefault="00CD50CD" w:rsidP="00012561">
      <w:pPr>
        <w:tabs>
          <w:tab w:val="left" w:pos="990"/>
          <w:tab w:val="left" w:pos="1100"/>
          <w:tab w:val="left" w:pos="1620"/>
          <w:tab w:val="center" w:pos="6048"/>
          <w:tab w:val="decimal" w:pos="8064"/>
          <w:tab w:val="decimal" w:pos="9792"/>
        </w:tabs>
        <w:spacing w:line="280" w:lineRule="exact"/>
        <w:ind w:left="1620"/>
        <w:jc w:val="both"/>
        <w:rPr>
          <w:rFonts w:ascii="Times New Roman" w:eastAsia="Arial Narrow" w:hAnsi="Times New Roman" w:cs="Times New Roman"/>
          <w:bCs/>
          <w:szCs w:val="22"/>
        </w:rPr>
      </w:pPr>
      <w:r w:rsidRPr="00AE2136">
        <w:rPr>
          <w:rFonts w:ascii="Times New Roman" w:eastAsia="Arial Narrow" w:hAnsi="Times New Roman" w:cs="Times New Roman"/>
          <w:bCs/>
          <w:szCs w:val="22"/>
        </w:rPr>
        <w:tab/>
      </w:r>
      <w:r w:rsidRPr="00AE2136">
        <w:rPr>
          <w:rFonts w:ascii="Times New Roman" w:hAnsi="Times New Roman" w:cs="Times New Roman"/>
          <w:szCs w:val="22"/>
        </w:rPr>
        <w:t xml:space="preserve">Price risk is the risk that the value of a financial instrument will fluctuate as a result of changes in market prices (other than those arising from foreign currency risk), whether caused by factors specific to an individual investment or its issuer, or </w:t>
      </w:r>
      <w:r w:rsidRPr="00AE2136">
        <w:rPr>
          <w:rFonts w:ascii="Times New Roman" w:eastAsia="Arial Narrow" w:hAnsi="Times New Roman" w:cs="Times New Roman"/>
          <w:bCs/>
          <w:szCs w:val="22"/>
        </w:rPr>
        <w:t>factors affecting all instruments.</w:t>
      </w:r>
    </w:p>
    <w:p w:rsidR="00E95F73" w:rsidRPr="00AE2136" w:rsidRDefault="00E95F73" w:rsidP="00012561">
      <w:pPr>
        <w:tabs>
          <w:tab w:val="left" w:pos="990"/>
          <w:tab w:val="left" w:pos="1100"/>
          <w:tab w:val="left" w:pos="1620"/>
          <w:tab w:val="center" w:pos="6048"/>
          <w:tab w:val="decimal" w:pos="8064"/>
          <w:tab w:val="decimal" w:pos="9792"/>
        </w:tabs>
        <w:spacing w:line="280" w:lineRule="exact"/>
        <w:ind w:left="1620"/>
        <w:jc w:val="both"/>
        <w:rPr>
          <w:rFonts w:ascii="Times New Roman" w:eastAsia="Arial Narrow" w:hAnsi="Times New Roman" w:cs="Times New Roman"/>
          <w:bCs/>
          <w:szCs w:val="22"/>
        </w:rPr>
      </w:pPr>
    </w:p>
    <w:p w:rsidR="00E95F73" w:rsidRPr="00AE2136" w:rsidRDefault="00E95F73" w:rsidP="00012561">
      <w:pPr>
        <w:tabs>
          <w:tab w:val="left" w:pos="990"/>
          <w:tab w:val="left" w:pos="1100"/>
          <w:tab w:val="left" w:pos="1620"/>
          <w:tab w:val="center" w:pos="6048"/>
          <w:tab w:val="decimal" w:pos="8064"/>
          <w:tab w:val="decimal" w:pos="9792"/>
        </w:tabs>
        <w:spacing w:line="280" w:lineRule="exact"/>
        <w:ind w:left="1620"/>
        <w:jc w:val="both"/>
        <w:rPr>
          <w:rFonts w:ascii="Times New Roman" w:eastAsia="Arial Narrow" w:hAnsi="Times New Roman" w:cs="Times New Roman"/>
          <w:bCs/>
          <w:szCs w:val="22"/>
        </w:rPr>
      </w:pPr>
      <w:proofErr w:type="gramStart"/>
      <w:r w:rsidRPr="00AE2136">
        <w:rPr>
          <w:rFonts w:ascii="Times New Roman" w:eastAsia="Arial Narrow" w:hAnsi="Times New Roman" w:cs="Times New Roman"/>
          <w:bCs/>
          <w:szCs w:val="22"/>
        </w:rPr>
        <w:t>All of</w:t>
      </w:r>
      <w:proofErr w:type="gramEnd"/>
      <w:r w:rsidRPr="00AE2136">
        <w:rPr>
          <w:rFonts w:ascii="Times New Roman" w:eastAsia="Arial Narrow" w:hAnsi="Times New Roman" w:cs="Times New Roman"/>
          <w:bCs/>
          <w:szCs w:val="22"/>
        </w:rPr>
        <w:t xml:space="preserve"> the Group’s </w:t>
      </w:r>
      <w:r w:rsidR="0039024E" w:rsidRPr="00AE2136">
        <w:rPr>
          <w:rFonts w:ascii="Times New Roman" w:eastAsia="Arial Narrow" w:hAnsi="Times New Roman" w:cs="Times New Roman"/>
          <w:bCs/>
          <w:szCs w:val="22"/>
        </w:rPr>
        <w:t xml:space="preserve">unlisted </w:t>
      </w:r>
      <w:r w:rsidRPr="00AE2136">
        <w:rPr>
          <w:rFonts w:ascii="Times New Roman" w:eastAsia="Arial Narrow" w:hAnsi="Times New Roman" w:cs="Times New Roman"/>
          <w:bCs/>
          <w:szCs w:val="22"/>
        </w:rPr>
        <w:t xml:space="preserve">investments are held for long term strategic purposes. Their performance is assessed at least annually against performance of </w:t>
      </w:r>
      <w:r w:rsidR="00AB2F83" w:rsidRPr="00AE2136">
        <w:rPr>
          <w:rFonts w:ascii="Times New Roman" w:eastAsia="Arial Narrow" w:hAnsi="Times New Roman" w:cs="Times New Roman"/>
          <w:bCs/>
          <w:szCs w:val="22"/>
        </w:rPr>
        <w:t xml:space="preserve">any </w:t>
      </w:r>
      <w:r w:rsidRPr="00AE2136">
        <w:rPr>
          <w:rFonts w:ascii="Times New Roman" w:eastAsia="Arial Narrow" w:hAnsi="Times New Roman" w:cs="Times New Roman"/>
          <w:bCs/>
          <w:szCs w:val="22"/>
        </w:rPr>
        <w:t xml:space="preserve">similar listed entities, based on the limited information available to the Group, together with an assessment of their relevance to the Group’s </w:t>
      </w:r>
      <w:proofErr w:type="gramStart"/>
      <w:r w:rsidRPr="00AE2136">
        <w:rPr>
          <w:rFonts w:ascii="Times New Roman" w:eastAsia="Arial Narrow" w:hAnsi="Times New Roman" w:cs="Times New Roman"/>
          <w:bCs/>
          <w:szCs w:val="22"/>
        </w:rPr>
        <w:t>long term</w:t>
      </w:r>
      <w:proofErr w:type="gramEnd"/>
      <w:r w:rsidRPr="00AE2136">
        <w:rPr>
          <w:rFonts w:ascii="Times New Roman" w:eastAsia="Arial Narrow" w:hAnsi="Times New Roman" w:cs="Times New Roman"/>
          <w:bCs/>
          <w:szCs w:val="22"/>
        </w:rPr>
        <w:t xml:space="preserve"> strategic plans.</w:t>
      </w:r>
      <w:r w:rsidR="00B96B46" w:rsidRPr="00AE2136">
        <w:rPr>
          <w:rFonts w:ascii="Times New Roman" w:eastAsia="Arial Narrow" w:hAnsi="Times New Roman" w:cs="Times New Roman"/>
          <w:bCs/>
          <w:szCs w:val="22"/>
        </w:rPr>
        <w:t xml:space="preserve">  </w:t>
      </w:r>
    </w:p>
    <w:p w:rsidR="00CD50CD" w:rsidRDefault="00CD50CD" w:rsidP="00012561">
      <w:pPr>
        <w:tabs>
          <w:tab w:val="left" w:pos="990"/>
          <w:tab w:val="left" w:pos="1080"/>
          <w:tab w:val="left" w:pos="1620"/>
          <w:tab w:val="left" w:pos="6160"/>
          <w:tab w:val="decimal" w:pos="7370"/>
          <w:tab w:val="left" w:pos="7590"/>
          <w:tab w:val="decimal" w:pos="8800"/>
        </w:tabs>
        <w:autoSpaceDE w:val="0"/>
        <w:autoSpaceDN w:val="0"/>
        <w:adjustRightInd w:val="0"/>
        <w:spacing w:line="280" w:lineRule="exact"/>
        <w:jc w:val="both"/>
        <w:rPr>
          <w:rFonts w:ascii="Times New Roman" w:eastAsia="Arial Narrow" w:hAnsi="Times New Roman" w:cs="Times New Roman"/>
          <w:bCs/>
          <w:szCs w:val="22"/>
        </w:rPr>
      </w:pPr>
    </w:p>
    <w:p w:rsidR="00E11F9E" w:rsidRPr="00AE2136" w:rsidRDefault="00E11F9E" w:rsidP="00E11F9E">
      <w:pPr>
        <w:tabs>
          <w:tab w:val="left" w:pos="990"/>
          <w:tab w:val="left" w:pos="1100"/>
          <w:tab w:val="left" w:pos="1620"/>
          <w:tab w:val="center" w:pos="6048"/>
          <w:tab w:val="decimal" w:pos="8064"/>
          <w:tab w:val="decimal" w:pos="9792"/>
        </w:tabs>
        <w:spacing w:line="280" w:lineRule="exact"/>
        <w:ind w:left="1620"/>
        <w:jc w:val="both"/>
        <w:rPr>
          <w:rFonts w:ascii="Times New Roman" w:eastAsia="Arial Narrow" w:hAnsi="Times New Roman" w:cs="Times New Roman"/>
          <w:bCs/>
          <w:szCs w:val="22"/>
          <w:u w:val="single"/>
        </w:rPr>
      </w:pPr>
      <w:r w:rsidRPr="00AE2136">
        <w:rPr>
          <w:rFonts w:ascii="Times New Roman" w:eastAsia="Arial Narrow" w:hAnsi="Times New Roman" w:cs="Times New Roman"/>
          <w:bCs/>
          <w:szCs w:val="22"/>
          <w:u w:val="single"/>
        </w:rPr>
        <w:t>Sensitivity analysis</w:t>
      </w:r>
    </w:p>
    <w:p w:rsidR="00E11F9E" w:rsidRPr="00AE2136" w:rsidRDefault="00E11F9E" w:rsidP="00E11F9E">
      <w:pPr>
        <w:tabs>
          <w:tab w:val="left" w:pos="990"/>
          <w:tab w:val="left" w:pos="1100"/>
          <w:tab w:val="left" w:pos="1620"/>
          <w:tab w:val="center" w:pos="6048"/>
          <w:tab w:val="decimal" w:pos="8064"/>
          <w:tab w:val="decimal" w:pos="9792"/>
        </w:tabs>
        <w:spacing w:line="280" w:lineRule="exact"/>
        <w:ind w:left="1620"/>
        <w:jc w:val="both"/>
        <w:rPr>
          <w:rFonts w:ascii="Times New Roman" w:eastAsia="Arial Narrow" w:hAnsi="Times New Roman" w:cs="Times New Roman"/>
          <w:bCs/>
          <w:szCs w:val="22"/>
        </w:rPr>
      </w:pPr>
    </w:p>
    <w:p w:rsidR="00E11F9E" w:rsidRPr="00AE2136" w:rsidRDefault="00E11F9E" w:rsidP="00E11F9E">
      <w:pPr>
        <w:tabs>
          <w:tab w:val="left" w:pos="990"/>
          <w:tab w:val="left" w:pos="1080"/>
          <w:tab w:val="left" w:pos="1620"/>
          <w:tab w:val="center" w:pos="6048"/>
          <w:tab w:val="decimal" w:pos="8064"/>
          <w:tab w:val="decimal" w:pos="9780"/>
        </w:tabs>
        <w:spacing w:line="280" w:lineRule="exact"/>
        <w:ind w:left="1620"/>
        <w:jc w:val="both"/>
        <w:rPr>
          <w:rFonts w:ascii="Times New Roman" w:eastAsia="Arial Narrow" w:hAnsi="Times New Roman" w:cs="Times New Roman"/>
          <w:bCs/>
          <w:szCs w:val="22"/>
        </w:rPr>
      </w:pPr>
      <w:r w:rsidRPr="00226200">
        <w:rPr>
          <w:rFonts w:ascii="Times New Roman" w:eastAsia="Arial Narrow" w:hAnsi="Times New Roman" w:cs="Times New Roman"/>
          <w:bCs/>
          <w:szCs w:val="22"/>
        </w:rPr>
        <w:t xml:space="preserve">The sensitivity analysis on price risk includes the Group’s financial instruments, </w:t>
      </w:r>
      <w:r w:rsidR="00D16B72">
        <w:rPr>
          <w:rFonts w:ascii="Times New Roman" w:eastAsia="Arial Narrow" w:hAnsi="Times New Roman" w:cs="Times New Roman"/>
          <w:bCs/>
          <w:szCs w:val="22"/>
        </w:rPr>
        <w:t>the</w:t>
      </w:r>
      <w:r w:rsidR="00D16B72" w:rsidRPr="00226200">
        <w:rPr>
          <w:rFonts w:ascii="Times New Roman" w:eastAsia="Arial Narrow" w:hAnsi="Times New Roman" w:cs="Times New Roman"/>
          <w:bCs/>
          <w:szCs w:val="22"/>
        </w:rPr>
        <w:t xml:space="preserve"> </w:t>
      </w:r>
      <w:r w:rsidRPr="00226200">
        <w:rPr>
          <w:rFonts w:ascii="Times New Roman" w:eastAsia="Arial Narrow" w:hAnsi="Times New Roman" w:cs="Times New Roman"/>
          <w:bCs/>
          <w:szCs w:val="22"/>
        </w:rPr>
        <w:t>fair value or future cash flows</w:t>
      </w:r>
      <w:r w:rsidR="00D16B72">
        <w:rPr>
          <w:rFonts w:ascii="Times New Roman" w:eastAsia="Arial Narrow" w:hAnsi="Times New Roman" w:cs="Times New Roman"/>
          <w:bCs/>
          <w:szCs w:val="22"/>
        </w:rPr>
        <w:t xml:space="preserve"> of which</w:t>
      </w:r>
      <w:r w:rsidRPr="00226200">
        <w:rPr>
          <w:rFonts w:ascii="Times New Roman" w:eastAsia="Arial Narrow" w:hAnsi="Times New Roman" w:cs="Times New Roman"/>
          <w:bCs/>
          <w:szCs w:val="22"/>
        </w:rPr>
        <w:t xml:space="preserve"> will fluctuate because of changes in their corresponding or underlying asset’s equity price.  If the prices of the Group’s equity </w:t>
      </w:r>
      <w:proofErr w:type="gramStart"/>
      <w:r w:rsidRPr="00226200">
        <w:rPr>
          <w:rFonts w:ascii="Times New Roman" w:eastAsia="Arial Narrow" w:hAnsi="Times New Roman" w:cs="Times New Roman"/>
          <w:bCs/>
          <w:szCs w:val="22"/>
        </w:rPr>
        <w:t>instruments</w:t>
      </w:r>
      <w:proofErr w:type="gramEnd"/>
      <w:r w:rsidRPr="00226200">
        <w:rPr>
          <w:rFonts w:ascii="Times New Roman" w:eastAsia="Arial Narrow" w:hAnsi="Times New Roman" w:cs="Times New Roman"/>
          <w:bCs/>
          <w:szCs w:val="22"/>
        </w:rPr>
        <w:t xml:space="preserve"> had been 5% higher/lower, loss for the year and accumulated losses would have decreased/increased by approximately US$</w:t>
      </w:r>
      <w:r w:rsidR="003A4752">
        <w:rPr>
          <w:rFonts w:ascii="Times New Roman" w:eastAsia="Arial Narrow" w:hAnsi="Times New Roman" w:cs="Times New Roman"/>
          <w:bCs/>
          <w:szCs w:val="22"/>
        </w:rPr>
        <w:t>124,000</w:t>
      </w:r>
      <w:r w:rsidRPr="00226200">
        <w:rPr>
          <w:rFonts w:ascii="Times New Roman" w:eastAsia="Arial Narrow" w:hAnsi="Times New Roman" w:cs="Times New Roman"/>
          <w:bCs/>
          <w:szCs w:val="22"/>
        </w:rPr>
        <w:t xml:space="preserve"> (2018: US$82,000).</w:t>
      </w:r>
    </w:p>
    <w:p w:rsidR="00BA1C77" w:rsidRPr="00AE2136" w:rsidRDefault="00E04AB0" w:rsidP="003E4FB6">
      <w:pPr>
        <w:tabs>
          <w:tab w:val="num" w:pos="540"/>
          <w:tab w:val="left" w:pos="720"/>
          <w:tab w:val="left" w:pos="1620"/>
          <w:tab w:val="left" w:pos="4320"/>
          <w:tab w:val="center" w:pos="5580"/>
          <w:tab w:val="left" w:pos="6120"/>
          <w:tab w:val="decimal" w:pos="7380"/>
          <w:tab w:val="left" w:pos="7560"/>
          <w:tab w:val="decimal" w:pos="8820"/>
        </w:tabs>
        <w:jc w:val="both"/>
        <w:rPr>
          <w:rFonts w:ascii="Times New Roman" w:hAnsi="Times New Roman" w:cs="Times New Roman"/>
          <w:b/>
          <w:sz w:val="24"/>
          <w:lang w:val="en-US" w:eastAsia="zh-TW"/>
        </w:rPr>
      </w:pPr>
      <w:r w:rsidRPr="00AE2136">
        <w:rPr>
          <w:rFonts w:ascii="Times New Roman" w:hAnsi="Times New Roman" w:cs="Times New Roman"/>
          <w:highlight w:val="yellow"/>
        </w:rPr>
        <w:br w:type="page"/>
      </w:r>
      <w:r w:rsidR="00444E91" w:rsidRPr="00AE2136">
        <w:rPr>
          <w:rFonts w:ascii="Times New Roman" w:hAnsi="Times New Roman" w:cs="Times New Roman"/>
          <w:b/>
          <w:sz w:val="24"/>
          <w:lang w:val="en-US" w:eastAsia="zh-TW"/>
        </w:rPr>
        <w:lastRenderedPageBreak/>
        <w:t>NOTE</w:t>
      </w:r>
      <w:r w:rsidR="00EF6D99" w:rsidRPr="00AE2136">
        <w:rPr>
          <w:rFonts w:ascii="Times New Roman" w:hAnsi="Times New Roman" w:cs="Times New Roman"/>
          <w:b/>
          <w:sz w:val="24"/>
          <w:lang w:val="en-US" w:eastAsia="zh-TW"/>
        </w:rPr>
        <w:t>S TO THE CONSOLIDATED FINANCIAL STATEMENTS</w:t>
      </w:r>
    </w:p>
    <w:p w:rsidR="00BA1C77" w:rsidRPr="00AE2136" w:rsidRDefault="00EF6D99" w:rsidP="003E4FB6">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9C1FCD">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BA1C77" w:rsidRPr="00AE2136" w:rsidRDefault="00BA1C77" w:rsidP="00B64ED7">
      <w:pPr>
        <w:tabs>
          <w:tab w:val="left" w:pos="540"/>
        </w:tabs>
        <w:ind w:left="540"/>
        <w:jc w:val="both"/>
        <w:rPr>
          <w:rFonts w:ascii="Times New Roman" w:hAnsi="Times New Roman" w:cs="Times New Roman"/>
          <w:szCs w:val="22"/>
          <w:lang w:val="en-US" w:eastAsia="zh-TW"/>
        </w:rPr>
      </w:pPr>
    </w:p>
    <w:p w:rsidR="00BA1C77" w:rsidRPr="00AE2136" w:rsidRDefault="00BA1C77" w:rsidP="00B64ED7">
      <w:pPr>
        <w:tabs>
          <w:tab w:val="left" w:pos="540"/>
        </w:tabs>
        <w:ind w:left="540"/>
        <w:jc w:val="both"/>
        <w:rPr>
          <w:rFonts w:ascii="Times New Roman" w:hAnsi="Times New Roman" w:cs="Times New Roman"/>
          <w:szCs w:val="22"/>
          <w:lang w:val="en-US" w:eastAsia="zh-TW"/>
        </w:rPr>
      </w:pPr>
    </w:p>
    <w:p w:rsidR="00BA1C77" w:rsidRPr="00AE2136" w:rsidRDefault="00354EAD" w:rsidP="00012561">
      <w:pPr>
        <w:tabs>
          <w:tab w:val="left" w:pos="540"/>
        </w:tabs>
        <w:autoSpaceDE w:val="0"/>
        <w:autoSpaceDN w:val="0"/>
        <w:adjustRightInd w:val="0"/>
        <w:spacing w:line="280" w:lineRule="exact"/>
        <w:jc w:val="both"/>
        <w:rPr>
          <w:rFonts w:ascii="Times New Roman" w:hAnsi="Times New Roman" w:cs="Times New Roman"/>
          <w:b/>
          <w:szCs w:val="22"/>
          <w:lang w:eastAsia="zh-TW"/>
        </w:rPr>
      </w:pPr>
      <w:r>
        <w:rPr>
          <w:rFonts w:ascii="Times New Roman" w:hAnsi="Times New Roman" w:cs="Times New Roman"/>
          <w:b/>
          <w:szCs w:val="22"/>
        </w:rPr>
        <w:t>5</w:t>
      </w:r>
      <w:r w:rsidR="00EF6D99" w:rsidRPr="00AE2136">
        <w:rPr>
          <w:rFonts w:ascii="Times New Roman" w:hAnsi="Times New Roman" w:cs="Times New Roman"/>
          <w:b/>
          <w:szCs w:val="22"/>
        </w:rPr>
        <w:t>.</w:t>
      </w:r>
      <w:r w:rsidR="00EF6D99" w:rsidRPr="00AE2136">
        <w:rPr>
          <w:rFonts w:ascii="Times New Roman" w:hAnsi="Times New Roman" w:cs="Times New Roman"/>
          <w:b/>
          <w:szCs w:val="22"/>
        </w:rPr>
        <w:tab/>
        <w:t>FINANCIAL</w:t>
      </w:r>
      <w:r w:rsidR="00EF6D99" w:rsidRPr="00AE2136">
        <w:rPr>
          <w:rFonts w:ascii="Times New Roman" w:hAnsi="Times New Roman" w:cs="Times New Roman"/>
          <w:b/>
          <w:caps/>
          <w:szCs w:val="22"/>
          <w:lang w:eastAsia="zh-TW"/>
        </w:rPr>
        <w:t xml:space="preserve"> instruments (CONTINUED)</w:t>
      </w:r>
    </w:p>
    <w:p w:rsidR="00BA1C77" w:rsidRPr="00AE2136" w:rsidRDefault="00BA1C77" w:rsidP="00012561">
      <w:pPr>
        <w:tabs>
          <w:tab w:val="left" w:pos="540"/>
        </w:tabs>
        <w:autoSpaceDE w:val="0"/>
        <w:autoSpaceDN w:val="0"/>
        <w:adjustRightInd w:val="0"/>
        <w:spacing w:line="280" w:lineRule="exact"/>
        <w:jc w:val="both"/>
        <w:rPr>
          <w:rFonts w:ascii="Times New Roman" w:hAnsi="Times New Roman" w:cs="Times New Roman"/>
          <w:szCs w:val="22"/>
          <w:lang w:eastAsia="zh-TW"/>
        </w:rPr>
      </w:pPr>
    </w:p>
    <w:p w:rsidR="00E76EDA" w:rsidRPr="00AE2136" w:rsidRDefault="00EF6D99" w:rsidP="00226200">
      <w:pPr>
        <w:numPr>
          <w:ilvl w:val="0"/>
          <w:numId w:val="10"/>
        </w:numPr>
        <w:tabs>
          <w:tab w:val="left" w:pos="720"/>
          <w:tab w:val="left" w:pos="1080"/>
        </w:tabs>
        <w:spacing w:line="280" w:lineRule="exact"/>
        <w:jc w:val="both"/>
        <w:rPr>
          <w:rFonts w:ascii="Times New Roman" w:hAnsi="Times New Roman" w:cs="Times New Roman"/>
          <w:b/>
          <w:szCs w:val="22"/>
          <w:lang w:eastAsia="zh-TW"/>
        </w:rPr>
      </w:pPr>
      <w:r w:rsidRPr="00AE2136">
        <w:rPr>
          <w:rFonts w:ascii="Times New Roman" w:hAnsi="Times New Roman" w:cs="Times New Roman"/>
          <w:b/>
          <w:szCs w:val="22"/>
          <w:lang w:eastAsia="zh-TW"/>
        </w:rPr>
        <w:t>Financial risk management objectives (</w:t>
      </w:r>
      <w:r w:rsidR="00653389" w:rsidRPr="00AE2136">
        <w:rPr>
          <w:rFonts w:ascii="Times New Roman" w:hAnsi="Times New Roman" w:cs="Times New Roman"/>
          <w:b/>
          <w:szCs w:val="22"/>
          <w:lang w:eastAsia="zh-TW"/>
        </w:rPr>
        <w:t>C</w:t>
      </w:r>
      <w:r w:rsidRPr="00AE2136">
        <w:rPr>
          <w:rFonts w:ascii="Times New Roman" w:hAnsi="Times New Roman" w:cs="Times New Roman"/>
          <w:b/>
          <w:szCs w:val="22"/>
          <w:lang w:eastAsia="zh-TW"/>
        </w:rPr>
        <w:t>ontinued)</w:t>
      </w:r>
    </w:p>
    <w:p w:rsidR="00EB1176" w:rsidRPr="00AE2136" w:rsidRDefault="00EB1176" w:rsidP="00EB1176">
      <w:pPr>
        <w:tabs>
          <w:tab w:val="num" w:pos="540"/>
          <w:tab w:val="left" w:pos="720"/>
          <w:tab w:val="left" w:pos="1620"/>
          <w:tab w:val="left" w:pos="4320"/>
          <w:tab w:val="center" w:pos="5580"/>
          <w:tab w:val="left" w:pos="6120"/>
          <w:tab w:val="decimal" w:pos="7380"/>
          <w:tab w:val="left" w:pos="7560"/>
          <w:tab w:val="decimal" w:pos="8820"/>
        </w:tabs>
        <w:spacing w:line="280" w:lineRule="exact"/>
        <w:jc w:val="both"/>
        <w:rPr>
          <w:rFonts w:ascii="Times New Roman" w:hAnsi="Times New Roman" w:cs="Times New Roman"/>
        </w:rPr>
      </w:pPr>
    </w:p>
    <w:p w:rsidR="004829FA" w:rsidRPr="00AE2136" w:rsidRDefault="00EF6D99" w:rsidP="00EB1176">
      <w:pPr>
        <w:pStyle w:val="BodyTextIndent"/>
        <w:tabs>
          <w:tab w:val="clear" w:pos="1260"/>
          <w:tab w:val="clear" w:pos="5580"/>
          <w:tab w:val="clear" w:pos="6120"/>
          <w:tab w:val="clear" w:pos="7380"/>
          <w:tab w:val="left" w:pos="1080"/>
          <w:tab w:val="left" w:pos="5940"/>
          <w:tab w:val="decimal" w:pos="7200"/>
        </w:tabs>
        <w:spacing w:line="280" w:lineRule="exact"/>
        <w:ind w:left="1080" w:firstLine="0"/>
        <w:rPr>
          <w:rFonts w:ascii="Times New Roman" w:hAnsi="Times New Roman"/>
          <w:u w:val="single"/>
        </w:rPr>
      </w:pPr>
      <w:r w:rsidRPr="00AE2136">
        <w:rPr>
          <w:rFonts w:ascii="Times New Roman" w:hAnsi="Times New Roman"/>
          <w:u w:val="single"/>
        </w:rPr>
        <w:t xml:space="preserve">Credit risk </w:t>
      </w:r>
    </w:p>
    <w:p w:rsidR="004829FA" w:rsidRPr="00AE2136" w:rsidRDefault="004829FA" w:rsidP="00012561">
      <w:pPr>
        <w:spacing w:line="280" w:lineRule="exact"/>
        <w:ind w:left="540"/>
        <w:jc w:val="both"/>
        <w:rPr>
          <w:rFonts w:ascii="Times New Roman" w:hAnsi="Times New Roman" w:cs="Times New Roman"/>
        </w:rPr>
      </w:pPr>
    </w:p>
    <w:p w:rsidR="004829FA" w:rsidRPr="00AE2136" w:rsidRDefault="00EF6D99" w:rsidP="00012561">
      <w:pPr>
        <w:autoSpaceDE w:val="0"/>
        <w:autoSpaceDN w:val="0"/>
        <w:adjustRightInd w:val="0"/>
        <w:spacing w:line="280" w:lineRule="exact"/>
        <w:ind w:left="1080"/>
        <w:jc w:val="both"/>
        <w:rPr>
          <w:rFonts w:ascii="Times New Roman" w:hAnsi="Times New Roman" w:cs="Times New Roman"/>
          <w:szCs w:val="22"/>
        </w:rPr>
      </w:pPr>
      <w:r w:rsidRPr="00AE2136">
        <w:rPr>
          <w:rFonts w:ascii="Times New Roman" w:hAnsi="Times New Roman" w:cs="Times New Roman"/>
          <w:szCs w:val="22"/>
        </w:rPr>
        <w:t xml:space="preserve">The Group’s maximum exposure to credit risk which </w:t>
      </w:r>
      <w:r w:rsidR="00353634" w:rsidRPr="00AE2136">
        <w:rPr>
          <w:rFonts w:ascii="Times New Roman" w:hAnsi="Times New Roman" w:cs="Times New Roman"/>
          <w:szCs w:val="22"/>
        </w:rPr>
        <w:t>could</w:t>
      </w:r>
      <w:r w:rsidRPr="00AE2136">
        <w:rPr>
          <w:rFonts w:ascii="Times New Roman" w:hAnsi="Times New Roman" w:cs="Times New Roman"/>
          <w:szCs w:val="22"/>
        </w:rPr>
        <w:t xml:space="preserve"> cause a financial loss to the Group due to failure to discharge an obligation by the counterparties </w:t>
      </w:r>
      <w:r w:rsidR="00353634" w:rsidRPr="00AE2136">
        <w:rPr>
          <w:rFonts w:ascii="Times New Roman" w:hAnsi="Times New Roman" w:cs="Times New Roman"/>
          <w:szCs w:val="22"/>
        </w:rPr>
        <w:t>arises</w:t>
      </w:r>
      <w:r w:rsidRPr="00AE2136">
        <w:rPr>
          <w:rFonts w:ascii="Times New Roman" w:hAnsi="Times New Roman" w:cs="Times New Roman"/>
          <w:szCs w:val="22"/>
        </w:rPr>
        <w:t xml:space="preserve"> from the carrying amount of the respective </w:t>
      </w:r>
      <w:r w:rsidR="005B2680" w:rsidRPr="00AE2136">
        <w:rPr>
          <w:rFonts w:ascii="Times New Roman" w:hAnsi="Times New Roman" w:cs="Times New Roman"/>
          <w:szCs w:val="22"/>
        </w:rPr>
        <w:t>recognise</w:t>
      </w:r>
      <w:r w:rsidRPr="00AE2136">
        <w:rPr>
          <w:rFonts w:ascii="Times New Roman" w:hAnsi="Times New Roman" w:cs="Times New Roman"/>
          <w:szCs w:val="22"/>
        </w:rPr>
        <w:t>d financial assets as stated in the consolidated statement of financial position.</w:t>
      </w:r>
    </w:p>
    <w:p w:rsidR="004829FA" w:rsidRPr="00AE2136" w:rsidRDefault="004829FA" w:rsidP="00012561">
      <w:pPr>
        <w:spacing w:line="280" w:lineRule="exact"/>
        <w:ind w:left="1080"/>
        <w:jc w:val="both"/>
        <w:rPr>
          <w:rFonts w:ascii="Times New Roman" w:hAnsi="Times New Roman" w:cs="Times New Roman"/>
          <w:szCs w:val="22"/>
        </w:rPr>
      </w:pPr>
    </w:p>
    <w:p w:rsidR="004829FA" w:rsidRPr="00AE2136" w:rsidRDefault="00EF6D99" w:rsidP="00012561">
      <w:pPr>
        <w:spacing w:line="280" w:lineRule="exact"/>
        <w:ind w:left="1080"/>
        <w:jc w:val="both"/>
        <w:rPr>
          <w:rFonts w:ascii="Times New Roman" w:hAnsi="Times New Roman" w:cs="Times New Roman"/>
          <w:szCs w:val="22"/>
        </w:rPr>
      </w:pPr>
      <w:r w:rsidRPr="00AE2136">
        <w:rPr>
          <w:rFonts w:ascii="Times New Roman" w:hAnsi="Times New Roman" w:cs="Times New Roman"/>
          <w:szCs w:val="22"/>
        </w:rPr>
        <w:t xml:space="preserve">The credit risk on liquid funds is limited because the </w:t>
      </w:r>
      <w:r w:rsidR="00E04793" w:rsidRPr="00AE2136">
        <w:rPr>
          <w:rFonts w:ascii="Times New Roman" w:hAnsi="Times New Roman" w:cs="Times New Roman"/>
          <w:szCs w:val="22"/>
        </w:rPr>
        <w:t xml:space="preserve">major </w:t>
      </w:r>
      <w:r w:rsidRPr="00AE2136">
        <w:rPr>
          <w:rFonts w:ascii="Times New Roman" w:hAnsi="Times New Roman" w:cs="Times New Roman"/>
          <w:szCs w:val="22"/>
        </w:rPr>
        <w:t xml:space="preserve">counterparties are banks with high credit ratings assigned by international credit-rating agencies. </w:t>
      </w:r>
      <w:r w:rsidR="00A02971" w:rsidRPr="00226200">
        <w:rPr>
          <w:rFonts w:ascii="Times New Roman" w:hAnsi="Times New Roman" w:cs="Times New Roman"/>
          <w:szCs w:val="22"/>
        </w:rPr>
        <w:t xml:space="preserve">As </w:t>
      </w:r>
      <w:r w:rsidR="00985261" w:rsidRPr="00226200">
        <w:rPr>
          <w:rFonts w:ascii="Times New Roman" w:hAnsi="Times New Roman" w:cs="Times New Roman"/>
          <w:szCs w:val="22"/>
        </w:rPr>
        <w:t xml:space="preserve">at </w:t>
      </w:r>
      <w:r w:rsidR="00F46A53" w:rsidRPr="00226200">
        <w:rPr>
          <w:rFonts w:ascii="Times New Roman" w:hAnsi="Times New Roman" w:cs="Times New Roman"/>
          <w:szCs w:val="22"/>
        </w:rPr>
        <w:t xml:space="preserve">31 December </w:t>
      </w:r>
      <w:r w:rsidR="00EB1176" w:rsidRPr="00226200">
        <w:rPr>
          <w:rFonts w:ascii="Times New Roman" w:hAnsi="Times New Roman" w:cs="Times New Roman"/>
          <w:szCs w:val="22"/>
        </w:rPr>
        <w:t>201</w:t>
      </w:r>
      <w:r w:rsidR="009C1FCD" w:rsidRPr="00226200">
        <w:rPr>
          <w:rFonts w:ascii="Times New Roman" w:hAnsi="Times New Roman" w:cs="Times New Roman"/>
          <w:szCs w:val="22"/>
          <w:lang w:eastAsia="zh-TW"/>
        </w:rPr>
        <w:t>9</w:t>
      </w:r>
      <w:r w:rsidR="00A02971" w:rsidRPr="00226200">
        <w:rPr>
          <w:rFonts w:ascii="Times New Roman" w:hAnsi="Times New Roman" w:cs="Times New Roman"/>
          <w:szCs w:val="22"/>
        </w:rPr>
        <w:t xml:space="preserve">, </w:t>
      </w:r>
      <w:r w:rsidR="004E4912" w:rsidRPr="00226200">
        <w:rPr>
          <w:rFonts w:ascii="Times New Roman" w:hAnsi="Times New Roman" w:cs="Times New Roman"/>
          <w:szCs w:val="22"/>
        </w:rPr>
        <w:t xml:space="preserve">approximately </w:t>
      </w:r>
      <w:r w:rsidR="00A56EF5" w:rsidRPr="00226200">
        <w:rPr>
          <w:rFonts w:ascii="Times New Roman" w:hAnsi="Times New Roman" w:cs="Times New Roman"/>
          <w:szCs w:val="22"/>
        </w:rPr>
        <w:t>99</w:t>
      </w:r>
      <w:r w:rsidR="00F46A53" w:rsidRPr="00226200">
        <w:rPr>
          <w:rFonts w:ascii="Times New Roman" w:hAnsi="Times New Roman" w:cs="Times New Roman"/>
          <w:szCs w:val="22"/>
        </w:rPr>
        <w:t>% (</w:t>
      </w:r>
      <w:r w:rsidR="00EB1176" w:rsidRPr="00226200">
        <w:rPr>
          <w:rFonts w:ascii="Times New Roman" w:hAnsi="Times New Roman" w:cs="Times New Roman"/>
          <w:szCs w:val="22"/>
        </w:rPr>
        <w:t>201</w:t>
      </w:r>
      <w:r w:rsidR="009C1FCD" w:rsidRPr="00226200">
        <w:rPr>
          <w:rFonts w:ascii="Times New Roman" w:hAnsi="Times New Roman" w:cs="Times New Roman"/>
          <w:szCs w:val="22"/>
          <w:lang w:eastAsia="zh-TW"/>
        </w:rPr>
        <w:t>8</w:t>
      </w:r>
      <w:r w:rsidR="00A02971" w:rsidRPr="00226200">
        <w:rPr>
          <w:rFonts w:ascii="Times New Roman" w:hAnsi="Times New Roman" w:cs="Times New Roman"/>
          <w:szCs w:val="22"/>
        </w:rPr>
        <w:t xml:space="preserve">: </w:t>
      </w:r>
      <w:r w:rsidR="00B36E52" w:rsidRPr="00226200">
        <w:rPr>
          <w:rFonts w:ascii="Times New Roman" w:hAnsi="Times New Roman" w:cs="Times New Roman"/>
          <w:szCs w:val="22"/>
        </w:rPr>
        <w:t>9</w:t>
      </w:r>
      <w:r w:rsidR="009C1FCD" w:rsidRPr="00226200">
        <w:rPr>
          <w:rFonts w:ascii="Times New Roman" w:hAnsi="Times New Roman" w:cs="Times New Roman"/>
          <w:szCs w:val="22"/>
        </w:rPr>
        <w:t>9</w:t>
      </w:r>
      <w:r w:rsidR="00A02971" w:rsidRPr="00226200">
        <w:rPr>
          <w:rFonts w:ascii="Times New Roman" w:hAnsi="Times New Roman" w:cs="Times New Roman"/>
          <w:szCs w:val="22"/>
        </w:rPr>
        <w:t>%) of the bank balances were deposited with a</w:t>
      </w:r>
      <w:r w:rsidR="004E4912" w:rsidRPr="00226200">
        <w:rPr>
          <w:rFonts w:ascii="Times New Roman" w:hAnsi="Times New Roman" w:cs="Times New Roman"/>
          <w:szCs w:val="22"/>
        </w:rPr>
        <w:t xml:space="preserve"> </w:t>
      </w:r>
      <w:r w:rsidR="00A02971" w:rsidRPr="00226200">
        <w:rPr>
          <w:rFonts w:ascii="Times New Roman" w:hAnsi="Times New Roman" w:cs="Times New Roman"/>
          <w:szCs w:val="22"/>
        </w:rPr>
        <w:t xml:space="preserve">bank with a high credit rating. </w:t>
      </w:r>
      <w:r w:rsidRPr="00226200">
        <w:rPr>
          <w:rFonts w:ascii="Times New Roman" w:hAnsi="Times New Roman" w:cs="Times New Roman"/>
          <w:szCs w:val="22"/>
        </w:rPr>
        <w:t>Other than concentration of credit risk on liquid funds</w:t>
      </w:r>
      <w:r w:rsidR="00985261" w:rsidRPr="00AE2136">
        <w:rPr>
          <w:rFonts w:ascii="Times New Roman" w:hAnsi="Times New Roman" w:cs="Times New Roman"/>
          <w:szCs w:val="22"/>
        </w:rPr>
        <w:t xml:space="preserve"> deposited with that bank</w:t>
      </w:r>
      <w:r w:rsidRPr="00AE2136">
        <w:rPr>
          <w:rFonts w:ascii="Times New Roman" w:hAnsi="Times New Roman" w:cs="Times New Roman"/>
          <w:szCs w:val="22"/>
        </w:rPr>
        <w:t xml:space="preserve">, the Group </w:t>
      </w:r>
      <w:r w:rsidR="00D24BA0" w:rsidRPr="00AE2136">
        <w:rPr>
          <w:rFonts w:ascii="Times New Roman" w:hAnsi="Times New Roman" w:cs="Times New Roman"/>
          <w:szCs w:val="22"/>
        </w:rPr>
        <w:t xml:space="preserve">did </w:t>
      </w:r>
      <w:r w:rsidRPr="00AE2136">
        <w:rPr>
          <w:rFonts w:ascii="Times New Roman" w:hAnsi="Times New Roman" w:cs="Times New Roman"/>
          <w:szCs w:val="22"/>
        </w:rPr>
        <w:t>not have any other significant concentration of credit risk.</w:t>
      </w:r>
      <w:r w:rsidR="00196DBB" w:rsidRPr="00AE2136">
        <w:rPr>
          <w:rFonts w:ascii="Times New Roman" w:hAnsi="Times New Roman" w:cs="Times New Roman"/>
          <w:szCs w:val="22"/>
        </w:rPr>
        <w:t xml:space="preserve"> </w:t>
      </w:r>
    </w:p>
    <w:p w:rsidR="004829FA" w:rsidRPr="00AE2136" w:rsidRDefault="004829FA" w:rsidP="00053088">
      <w:pPr>
        <w:autoSpaceDE w:val="0"/>
        <w:autoSpaceDN w:val="0"/>
        <w:adjustRightInd w:val="0"/>
        <w:spacing w:line="280" w:lineRule="exact"/>
        <w:ind w:left="1080"/>
        <w:jc w:val="both"/>
        <w:rPr>
          <w:rFonts w:ascii="Times New Roman" w:hAnsi="Times New Roman" w:cs="Times New Roman"/>
          <w:szCs w:val="22"/>
        </w:rPr>
      </w:pPr>
    </w:p>
    <w:p w:rsidR="00F56B90" w:rsidRPr="00AE2136" w:rsidRDefault="00F56B90" w:rsidP="00F56B90">
      <w:pPr>
        <w:autoSpaceDE w:val="0"/>
        <w:autoSpaceDN w:val="0"/>
        <w:adjustRightInd w:val="0"/>
        <w:spacing w:line="280" w:lineRule="exact"/>
        <w:ind w:left="1080"/>
        <w:jc w:val="both"/>
        <w:rPr>
          <w:rFonts w:ascii="Times New Roman" w:hAnsi="Times New Roman" w:cs="Times New Roman"/>
        </w:rPr>
      </w:pPr>
      <w:r w:rsidRPr="00AE2136">
        <w:rPr>
          <w:rFonts w:ascii="Times New Roman" w:hAnsi="Times New Roman" w:cs="Times New Roman"/>
          <w:szCs w:val="22"/>
        </w:rPr>
        <w:t xml:space="preserve">For other receivables, deposits, other financial assets at amortised cost and amount due from a joint venture, management makes periodic individual assessment on the recoverability based on historical settlement records, </w:t>
      </w:r>
      <w:proofErr w:type="gramStart"/>
      <w:r w:rsidRPr="00AE2136">
        <w:rPr>
          <w:rFonts w:ascii="Times New Roman" w:hAnsi="Times New Roman" w:cs="Times New Roman"/>
          <w:szCs w:val="22"/>
        </w:rPr>
        <w:t>past experience</w:t>
      </w:r>
      <w:proofErr w:type="gramEnd"/>
      <w:r w:rsidRPr="00AE2136">
        <w:rPr>
          <w:rFonts w:ascii="Times New Roman" w:hAnsi="Times New Roman" w:cs="Times New Roman"/>
          <w:szCs w:val="22"/>
        </w:rPr>
        <w:t>, and also available reasonable and supportive forward-looking information. Management believes that there was no material credit risk inherent in the Group’s outstanding balance of other receivables, deposits, other financial assets at amortised cost and amount due from a joint venture</w:t>
      </w:r>
      <w:r>
        <w:rPr>
          <w:rFonts w:ascii="Times New Roman" w:hAnsi="Times New Roman" w:cs="Times New Roman"/>
          <w:szCs w:val="22"/>
        </w:rPr>
        <w:t xml:space="preserve">. None of these receivables has been subject to a significant increase in credit risk since initial recognition and </w:t>
      </w:r>
      <w:r w:rsidRPr="0052409A">
        <w:rPr>
          <w:rFonts w:ascii="Times New Roman" w:hAnsi="Times New Roman" w:cs="Times New Roman"/>
          <w:szCs w:val="22"/>
        </w:rPr>
        <w:t xml:space="preserve">the expected credit loss </w:t>
      </w:r>
      <w:r w:rsidR="00D16B72">
        <w:rPr>
          <w:rFonts w:ascii="Times New Roman" w:hAnsi="Times New Roman" w:cs="Times New Roman"/>
          <w:szCs w:val="22"/>
        </w:rPr>
        <w:t>was</w:t>
      </w:r>
      <w:r w:rsidR="00D16B72" w:rsidRPr="0052409A">
        <w:rPr>
          <w:rFonts w:ascii="Times New Roman" w:hAnsi="Times New Roman" w:cs="Times New Roman"/>
          <w:szCs w:val="22"/>
        </w:rPr>
        <w:t xml:space="preserve"> </w:t>
      </w:r>
      <w:r w:rsidRPr="0052409A">
        <w:rPr>
          <w:rFonts w:ascii="Times New Roman" w:hAnsi="Times New Roman" w:cs="Times New Roman"/>
          <w:szCs w:val="22"/>
        </w:rPr>
        <w:t>insignificant based on the risk of default of those counterparties under 12-month ECL</w:t>
      </w:r>
      <w:r>
        <w:rPr>
          <w:rFonts w:ascii="Times New Roman" w:hAnsi="Times New Roman" w:cs="Times New Roman"/>
          <w:szCs w:val="22"/>
        </w:rPr>
        <w:t>s</w:t>
      </w:r>
      <w:r w:rsidRPr="0052409A">
        <w:rPr>
          <w:rFonts w:ascii="Times New Roman" w:hAnsi="Times New Roman" w:cs="Times New Roman"/>
          <w:szCs w:val="22"/>
        </w:rPr>
        <w:t xml:space="preserve"> approach</w:t>
      </w:r>
      <w:r>
        <w:rPr>
          <w:rFonts w:ascii="Times New Roman" w:hAnsi="Times New Roman" w:cs="Times New Roman"/>
          <w:szCs w:val="22"/>
        </w:rPr>
        <w:t xml:space="preserve"> as at 31 December 2019 and 2018</w:t>
      </w:r>
      <w:r w:rsidRPr="0052409A">
        <w:rPr>
          <w:rFonts w:ascii="Times New Roman" w:hAnsi="Times New Roman" w:cs="Times New Roman"/>
          <w:szCs w:val="22"/>
        </w:rPr>
        <w:t>.</w:t>
      </w:r>
      <w:r>
        <w:rPr>
          <w:rFonts w:ascii="Times New Roman" w:hAnsi="Times New Roman" w:cs="Times New Roman"/>
          <w:szCs w:val="22"/>
        </w:rPr>
        <w:t xml:space="preserve"> </w:t>
      </w:r>
      <w:r w:rsidRPr="0052409A">
        <w:rPr>
          <w:rFonts w:ascii="Times New Roman" w:hAnsi="Times New Roman" w:cs="Times New Roman"/>
          <w:szCs w:val="22"/>
        </w:rPr>
        <w:t>Thus, no loss allowance was recognised as at 31 December 201</w:t>
      </w:r>
      <w:r>
        <w:rPr>
          <w:rFonts w:ascii="Times New Roman" w:hAnsi="Times New Roman" w:cs="Times New Roman"/>
          <w:szCs w:val="22"/>
        </w:rPr>
        <w:t>9 and 31 December 2018</w:t>
      </w:r>
      <w:r w:rsidRPr="0052409A">
        <w:rPr>
          <w:rFonts w:ascii="Times New Roman" w:hAnsi="Times New Roman" w:cs="Times New Roman"/>
          <w:szCs w:val="22"/>
        </w:rPr>
        <w:t>.</w:t>
      </w:r>
    </w:p>
    <w:p w:rsidR="00C04CC1" w:rsidRDefault="00C04CC1" w:rsidP="00012561">
      <w:pPr>
        <w:spacing w:line="280" w:lineRule="exact"/>
        <w:ind w:left="1080"/>
        <w:jc w:val="both"/>
        <w:rPr>
          <w:rFonts w:ascii="Times New Roman" w:hAnsi="Times New Roman" w:cs="Times New Roman"/>
        </w:rPr>
      </w:pPr>
    </w:p>
    <w:p w:rsidR="00E11F9E" w:rsidRPr="00AE2136" w:rsidRDefault="00E11F9E" w:rsidP="00E11F9E">
      <w:pPr>
        <w:pStyle w:val="BodyTextIndent"/>
        <w:tabs>
          <w:tab w:val="clear" w:pos="720"/>
          <w:tab w:val="clear" w:pos="1260"/>
          <w:tab w:val="clear" w:pos="1620"/>
          <w:tab w:val="clear" w:pos="5580"/>
          <w:tab w:val="clear" w:pos="6120"/>
          <w:tab w:val="clear" w:pos="7380"/>
          <w:tab w:val="left" w:pos="5940"/>
          <w:tab w:val="decimal" w:pos="7200"/>
        </w:tabs>
        <w:spacing w:line="280" w:lineRule="exact"/>
        <w:ind w:left="1080" w:firstLine="0"/>
        <w:rPr>
          <w:rFonts w:ascii="Times New Roman" w:hAnsi="Times New Roman"/>
          <w:u w:val="single"/>
        </w:rPr>
      </w:pPr>
      <w:r w:rsidRPr="00AE2136">
        <w:rPr>
          <w:rFonts w:ascii="Times New Roman" w:hAnsi="Times New Roman"/>
          <w:u w:val="single"/>
        </w:rPr>
        <w:t xml:space="preserve">Liquidity risk </w:t>
      </w:r>
    </w:p>
    <w:p w:rsidR="00E11F9E" w:rsidRPr="00AE2136" w:rsidRDefault="00E11F9E" w:rsidP="00E11F9E">
      <w:pPr>
        <w:pStyle w:val="BodyTextIndent"/>
        <w:tabs>
          <w:tab w:val="clear" w:pos="720"/>
          <w:tab w:val="clear" w:pos="1260"/>
          <w:tab w:val="clear" w:pos="5580"/>
          <w:tab w:val="clear" w:pos="6120"/>
          <w:tab w:val="clear" w:pos="7380"/>
          <w:tab w:val="left" w:pos="540"/>
          <w:tab w:val="left" w:pos="5940"/>
          <w:tab w:val="decimal" w:pos="7200"/>
        </w:tabs>
        <w:spacing w:line="280" w:lineRule="exact"/>
        <w:ind w:left="540" w:firstLine="0"/>
        <w:rPr>
          <w:rFonts w:ascii="Times New Roman" w:hAnsi="Times New Roman"/>
          <w:lang w:eastAsia="zh-TW"/>
        </w:rPr>
      </w:pPr>
    </w:p>
    <w:p w:rsidR="00E11F9E" w:rsidRPr="00AE2136" w:rsidRDefault="00E11F9E" w:rsidP="00E11F9E">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color w:val="000000"/>
          <w:szCs w:val="22"/>
          <w:lang w:val="en-US" w:eastAsia="zh-CN"/>
        </w:rPr>
      </w:pPr>
      <w:r w:rsidRPr="00AE2136">
        <w:rPr>
          <w:rFonts w:ascii="Times New Roman" w:hAnsi="Times New Roman"/>
          <w:szCs w:val="22"/>
        </w:rPr>
        <w:t xml:space="preserve">Ultimate responsibility for liquidity risk management rests with the </w:t>
      </w:r>
      <w:r w:rsidRPr="00AE2136">
        <w:rPr>
          <w:rFonts w:ascii="Times New Roman" w:hAnsi="Times New Roman"/>
          <w:szCs w:val="22"/>
          <w:lang w:eastAsia="zh-TW"/>
        </w:rPr>
        <w:t>B</w:t>
      </w:r>
      <w:r w:rsidRPr="00AE2136">
        <w:rPr>
          <w:rFonts w:ascii="Times New Roman" w:hAnsi="Times New Roman"/>
          <w:szCs w:val="22"/>
        </w:rPr>
        <w:t xml:space="preserve">oard of Directors, which has </w:t>
      </w:r>
      <w:r w:rsidRPr="00AE2136">
        <w:rPr>
          <w:rFonts w:ascii="Times New Roman" w:hAnsi="Times New Roman"/>
          <w:szCs w:val="22"/>
          <w:lang w:eastAsia="zh-TW"/>
        </w:rPr>
        <w:t>established</w:t>
      </w:r>
      <w:r w:rsidRPr="00AE2136">
        <w:rPr>
          <w:rFonts w:ascii="Times New Roman" w:hAnsi="Times New Roman"/>
          <w:szCs w:val="22"/>
        </w:rPr>
        <w:t xml:space="preserve"> an appropriate liquidity risk management framework to meet the Group’s short, medium and long-term funding and liquidity management requirements. The Group manages liquidity risk by maintaining adequate reserves, by regularly monitoring forecast and actual cash flows and </w:t>
      </w:r>
      <w:r w:rsidRPr="00AE2136">
        <w:rPr>
          <w:rFonts w:ascii="Times New Roman" w:hAnsi="Times New Roman"/>
          <w:szCs w:val="22"/>
          <w:lang w:eastAsia="zh-TW"/>
        </w:rPr>
        <w:t xml:space="preserve">by </w:t>
      </w:r>
      <w:r w:rsidRPr="00AE2136">
        <w:rPr>
          <w:rFonts w:ascii="Times New Roman" w:hAnsi="Times New Roman"/>
          <w:szCs w:val="22"/>
        </w:rPr>
        <w:t>matching the maturity profiles of financial assets and liabilities</w:t>
      </w:r>
      <w:r w:rsidRPr="00AE2136">
        <w:rPr>
          <w:rFonts w:ascii="Times New Roman" w:hAnsi="Times New Roman"/>
          <w:color w:val="000000"/>
          <w:szCs w:val="22"/>
          <w:lang w:val="en-US" w:eastAsia="zh-CN"/>
        </w:rPr>
        <w:t>.</w:t>
      </w:r>
    </w:p>
    <w:p w:rsidR="00E11F9E" w:rsidRPr="00E11F9E" w:rsidRDefault="00E11F9E" w:rsidP="00012561">
      <w:pPr>
        <w:spacing w:line="280" w:lineRule="exact"/>
        <w:ind w:left="1080"/>
        <w:jc w:val="both"/>
        <w:rPr>
          <w:rFonts w:ascii="Times New Roman" w:hAnsi="Times New Roman" w:cs="Times New Roman"/>
          <w:lang w:val="en-US"/>
        </w:rPr>
      </w:pPr>
    </w:p>
    <w:p w:rsidR="00E11F9E" w:rsidRPr="00AE2136" w:rsidRDefault="00CD50CD" w:rsidP="00E11F9E">
      <w:pPr>
        <w:widowControl w:val="0"/>
        <w:tabs>
          <w:tab w:val="left" w:pos="1080"/>
          <w:tab w:val="left" w:pos="5940"/>
          <w:tab w:val="decimal" w:pos="7200"/>
          <w:tab w:val="left" w:pos="7560"/>
          <w:tab w:val="decimal" w:pos="8820"/>
        </w:tabs>
        <w:autoSpaceDE w:val="0"/>
        <w:autoSpaceDN w:val="0"/>
        <w:adjustRightInd w:val="0"/>
        <w:spacing w:line="280" w:lineRule="exact"/>
        <w:ind w:left="540"/>
        <w:jc w:val="both"/>
        <w:rPr>
          <w:rFonts w:ascii="Times New Roman" w:hAnsi="Times New Roman"/>
          <w:szCs w:val="22"/>
          <w:lang w:eastAsia="zh-TW"/>
        </w:rPr>
      </w:pPr>
      <w:r w:rsidRPr="00AE2136">
        <w:rPr>
          <w:rFonts w:ascii="Times New Roman" w:hAnsi="Times New Roman"/>
        </w:rPr>
        <w:tab/>
      </w:r>
      <w:r w:rsidR="00E11F9E" w:rsidRPr="00AE2136">
        <w:rPr>
          <w:rFonts w:ascii="Times New Roman" w:hAnsi="Times New Roman"/>
          <w:szCs w:val="22"/>
        </w:rPr>
        <w:t xml:space="preserve"> </w:t>
      </w:r>
    </w:p>
    <w:p w:rsidR="001439AA" w:rsidRPr="00AE2136" w:rsidRDefault="001439AA" w:rsidP="00012561">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lang w:eastAsia="zh-TW"/>
        </w:rPr>
      </w:pPr>
    </w:p>
    <w:p w:rsidR="001439AA" w:rsidRPr="00AE2136" w:rsidRDefault="001439AA" w:rsidP="00012561">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lang w:eastAsia="zh-TW"/>
        </w:rPr>
      </w:pPr>
    </w:p>
    <w:p w:rsidR="00FC307B" w:rsidRPr="00AE2136" w:rsidRDefault="00FC307B" w:rsidP="00FC307B">
      <w:pPr>
        <w:tabs>
          <w:tab w:val="num" w:pos="540"/>
          <w:tab w:val="left" w:pos="720"/>
          <w:tab w:val="left" w:pos="1620"/>
          <w:tab w:val="left" w:pos="4320"/>
          <w:tab w:val="center" w:pos="5580"/>
          <w:tab w:val="left" w:pos="6120"/>
          <w:tab w:val="decimal" w:pos="7380"/>
          <w:tab w:val="left" w:pos="7560"/>
          <w:tab w:val="decimal" w:pos="8820"/>
        </w:tabs>
        <w:jc w:val="both"/>
        <w:rPr>
          <w:rFonts w:ascii="Times New Roman" w:hAnsi="Times New Roman" w:cs="Times New Roman"/>
          <w:b/>
          <w:sz w:val="24"/>
          <w:lang w:val="en-US" w:eastAsia="zh-TW"/>
        </w:rPr>
      </w:pPr>
      <w:r w:rsidRPr="00AE2136">
        <w:rPr>
          <w:rFonts w:ascii="Times New Roman" w:hAnsi="Times New Roman" w:cs="Times New Roman"/>
          <w:lang w:eastAsia="zh-TW"/>
        </w:rPr>
        <w:br w:type="page"/>
      </w:r>
      <w:r w:rsidRPr="00AE2136">
        <w:rPr>
          <w:rFonts w:ascii="Times New Roman" w:hAnsi="Times New Roman" w:cs="Times New Roman"/>
          <w:b/>
          <w:sz w:val="24"/>
          <w:lang w:val="en-US" w:eastAsia="zh-TW"/>
        </w:rPr>
        <w:lastRenderedPageBreak/>
        <w:t>NOTES TO THE CONSOLIDATED FINANCIAL STATEMENTS</w:t>
      </w:r>
    </w:p>
    <w:p w:rsidR="00FC307B" w:rsidRPr="00AE2136" w:rsidRDefault="00FC307B" w:rsidP="00FC307B">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9C1FCD">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FC307B" w:rsidRPr="00AE2136" w:rsidRDefault="00FC307B" w:rsidP="00FC307B">
      <w:pPr>
        <w:tabs>
          <w:tab w:val="left" w:pos="540"/>
        </w:tabs>
        <w:ind w:left="540"/>
        <w:jc w:val="both"/>
        <w:rPr>
          <w:rFonts w:ascii="Times New Roman" w:hAnsi="Times New Roman" w:cs="Times New Roman"/>
          <w:szCs w:val="22"/>
          <w:lang w:val="en-US" w:eastAsia="zh-TW"/>
        </w:rPr>
      </w:pPr>
    </w:p>
    <w:p w:rsidR="00FC307B" w:rsidRPr="00AE2136" w:rsidRDefault="00FC307B" w:rsidP="00FC307B">
      <w:pPr>
        <w:tabs>
          <w:tab w:val="left" w:pos="540"/>
        </w:tabs>
        <w:ind w:left="540"/>
        <w:jc w:val="both"/>
        <w:rPr>
          <w:rFonts w:ascii="Times New Roman" w:hAnsi="Times New Roman" w:cs="Times New Roman"/>
          <w:szCs w:val="22"/>
          <w:lang w:val="en-US" w:eastAsia="zh-TW"/>
        </w:rPr>
      </w:pPr>
    </w:p>
    <w:p w:rsidR="00FC307B" w:rsidRPr="00AE2136" w:rsidRDefault="00354EAD" w:rsidP="00012561">
      <w:pPr>
        <w:tabs>
          <w:tab w:val="left" w:pos="540"/>
        </w:tabs>
        <w:autoSpaceDE w:val="0"/>
        <w:autoSpaceDN w:val="0"/>
        <w:adjustRightInd w:val="0"/>
        <w:spacing w:line="280" w:lineRule="exact"/>
        <w:jc w:val="both"/>
        <w:rPr>
          <w:rFonts w:ascii="Times New Roman" w:hAnsi="Times New Roman" w:cs="Times New Roman"/>
          <w:b/>
          <w:szCs w:val="22"/>
          <w:lang w:eastAsia="zh-TW"/>
        </w:rPr>
      </w:pPr>
      <w:r>
        <w:rPr>
          <w:rFonts w:ascii="Times New Roman" w:hAnsi="Times New Roman" w:cs="Times New Roman"/>
          <w:b/>
          <w:szCs w:val="22"/>
        </w:rPr>
        <w:t>5</w:t>
      </w:r>
      <w:r w:rsidR="00FC307B" w:rsidRPr="00AE2136">
        <w:rPr>
          <w:rFonts w:ascii="Times New Roman" w:hAnsi="Times New Roman" w:cs="Times New Roman"/>
          <w:b/>
          <w:szCs w:val="22"/>
        </w:rPr>
        <w:t>.</w:t>
      </w:r>
      <w:r w:rsidR="00FC307B" w:rsidRPr="00AE2136">
        <w:rPr>
          <w:rFonts w:ascii="Times New Roman" w:hAnsi="Times New Roman" w:cs="Times New Roman"/>
          <w:b/>
          <w:szCs w:val="22"/>
        </w:rPr>
        <w:tab/>
        <w:t>FINANCIAL</w:t>
      </w:r>
      <w:r w:rsidR="00FC307B" w:rsidRPr="00AE2136">
        <w:rPr>
          <w:rFonts w:ascii="Times New Roman" w:hAnsi="Times New Roman" w:cs="Times New Roman"/>
          <w:b/>
          <w:caps/>
          <w:szCs w:val="22"/>
          <w:lang w:eastAsia="zh-TW"/>
        </w:rPr>
        <w:t xml:space="preserve"> instruments (CONTINUED)</w:t>
      </w:r>
    </w:p>
    <w:p w:rsidR="00FC307B" w:rsidRPr="00AE2136" w:rsidRDefault="00FC307B" w:rsidP="00012561">
      <w:pPr>
        <w:tabs>
          <w:tab w:val="left" w:pos="540"/>
        </w:tabs>
        <w:autoSpaceDE w:val="0"/>
        <w:autoSpaceDN w:val="0"/>
        <w:adjustRightInd w:val="0"/>
        <w:spacing w:line="280" w:lineRule="exact"/>
        <w:jc w:val="both"/>
        <w:rPr>
          <w:rFonts w:ascii="Times New Roman" w:hAnsi="Times New Roman" w:cs="Times New Roman"/>
          <w:szCs w:val="22"/>
          <w:lang w:eastAsia="zh-TW"/>
        </w:rPr>
      </w:pPr>
    </w:p>
    <w:p w:rsidR="00FC307B" w:rsidRPr="00AE2136" w:rsidRDefault="00FC307B" w:rsidP="00226200">
      <w:pPr>
        <w:numPr>
          <w:ilvl w:val="0"/>
          <w:numId w:val="21"/>
        </w:numPr>
        <w:tabs>
          <w:tab w:val="left" w:pos="720"/>
          <w:tab w:val="left" w:pos="1080"/>
        </w:tabs>
        <w:spacing w:line="280" w:lineRule="exact"/>
        <w:jc w:val="both"/>
        <w:rPr>
          <w:rFonts w:ascii="Times New Roman" w:hAnsi="Times New Roman" w:cs="Times New Roman"/>
          <w:b/>
          <w:szCs w:val="22"/>
          <w:lang w:eastAsia="zh-TW"/>
        </w:rPr>
      </w:pPr>
      <w:r w:rsidRPr="00AE2136">
        <w:rPr>
          <w:rFonts w:ascii="Times New Roman" w:hAnsi="Times New Roman" w:cs="Times New Roman"/>
          <w:b/>
          <w:szCs w:val="22"/>
          <w:lang w:eastAsia="zh-TW"/>
        </w:rPr>
        <w:t>Financial risk management objectives (Continued)</w:t>
      </w:r>
    </w:p>
    <w:p w:rsidR="00EB1176" w:rsidRPr="00AE2136" w:rsidRDefault="00EB1176" w:rsidP="00EB1176">
      <w:pPr>
        <w:pStyle w:val="BodyTextIndent"/>
        <w:tabs>
          <w:tab w:val="clear" w:pos="720"/>
          <w:tab w:val="clear" w:pos="1260"/>
          <w:tab w:val="clear" w:pos="5580"/>
          <w:tab w:val="clear" w:pos="6120"/>
          <w:tab w:val="clear" w:pos="7380"/>
          <w:tab w:val="left" w:pos="5940"/>
          <w:tab w:val="decimal" w:pos="7200"/>
        </w:tabs>
        <w:spacing w:line="280" w:lineRule="exact"/>
        <w:ind w:left="540" w:firstLine="0"/>
        <w:rPr>
          <w:rFonts w:ascii="Times New Roman" w:hAnsi="Times New Roman"/>
          <w:color w:val="000000"/>
          <w:szCs w:val="22"/>
          <w:lang w:val="en-US" w:eastAsia="zh-CN"/>
        </w:rPr>
      </w:pPr>
    </w:p>
    <w:p w:rsidR="00EB1176" w:rsidRPr="00AE2136" w:rsidRDefault="00EB1176" w:rsidP="00EB1176">
      <w:pPr>
        <w:widowControl w:val="0"/>
        <w:tabs>
          <w:tab w:val="left" w:pos="1080"/>
          <w:tab w:val="left" w:pos="5940"/>
          <w:tab w:val="decimal" w:pos="7200"/>
          <w:tab w:val="left" w:pos="7560"/>
          <w:tab w:val="decimal" w:pos="8820"/>
        </w:tabs>
        <w:autoSpaceDE w:val="0"/>
        <w:autoSpaceDN w:val="0"/>
        <w:adjustRightInd w:val="0"/>
        <w:spacing w:line="280" w:lineRule="exact"/>
        <w:ind w:left="540"/>
        <w:jc w:val="both"/>
        <w:rPr>
          <w:rFonts w:ascii="Times New Roman" w:hAnsi="Times New Roman" w:cs="Times New Roman"/>
          <w:i/>
          <w:szCs w:val="22"/>
          <w:lang w:val="en-US" w:eastAsia="zh-TW"/>
        </w:rPr>
      </w:pPr>
      <w:r w:rsidRPr="00AE2136">
        <w:rPr>
          <w:rFonts w:ascii="Times New Roman" w:hAnsi="Times New Roman" w:cs="Times New Roman"/>
          <w:i/>
          <w:szCs w:val="22"/>
          <w:lang w:val="en-US" w:eastAsia="zh-TW"/>
        </w:rPr>
        <w:tab/>
        <w:t>Liquidity table</w:t>
      </w:r>
      <w:r w:rsidR="00E11F9E">
        <w:rPr>
          <w:rFonts w:ascii="Times New Roman" w:hAnsi="Times New Roman" w:cs="Times New Roman"/>
          <w:i/>
          <w:szCs w:val="22"/>
          <w:lang w:val="en-US" w:eastAsia="zh-TW"/>
        </w:rPr>
        <w:t xml:space="preserve"> (Continued)</w:t>
      </w:r>
    </w:p>
    <w:p w:rsidR="00EB1176" w:rsidRDefault="00EB1176" w:rsidP="00EB1176">
      <w:pPr>
        <w:widowControl w:val="0"/>
        <w:tabs>
          <w:tab w:val="left" w:pos="5940"/>
          <w:tab w:val="decimal" w:pos="7200"/>
          <w:tab w:val="left" w:pos="7560"/>
          <w:tab w:val="decimal" w:pos="8820"/>
        </w:tabs>
        <w:autoSpaceDE w:val="0"/>
        <w:autoSpaceDN w:val="0"/>
        <w:adjustRightInd w:val="0"/>
        <w:spacing w:line="280" w:lineRule="exact"/>
        <w:ind w:left="1100"/>
        <w:jc w:val="both"/>
        <w:rPr>
          <w:rFonts w:ascii="Times New Roman" w:hAnsi="Times New Roman" w:cs="Times New Roman"/>
          <w:szCs w:val="22"/>
          <w:lang w:eastAsia="zh-TW"/>
        </w:rPr>
      </w:pPr>
    </w:p>
    <w:p w:rsidR="00E11F9E" w:rsidRPr="00AE2136" w:rsidRDefault="00E11F9E" w:rsidP="00E11F9E">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lang w:eastAsia="zh-TW"/>
        </w:rPr>
      </w:pPr>
      <w:r w:rsidRPr="00AE2136">
        <w:rPr>
          <w:rFonts w:ascii="Times New Roman" w:hAnsi="Times New Roman"/>
          <w:szCs w:val="22"/>
        </w:rPr>
        <w:t>The following table details the Group’s remaining contractual maturity for its non-derivative financial liabilities</w:t>
      </w:r>
      <w:r w:rsidRPr="00AE2136">
        <w:rPr>
          <w:rFonts w:ascii="Times New Roman" w:hAnsi="Times New Roman"/>
          <w:szCs w:val="22"/>
          <w:lang w:eastAsia="zh-TW"/>
        </w:rPr>
        <w:t xml:space="preserve"> with agreed repayment periods</w:t>
      </w:r>
      <w:r w:rsidRPr="00AE2136">
        <w:rPr>
          <w:rFonts w:ascii="Times New Roman" w:hAnsi="Times New Roman"/>
          <w:szCs w:val="22"/>
        </w:rPr>
        <w:t xml:space="preserve">. The table has been drawn up based on the undiscounted cash flows of financial liabilities based on the earliest date on which the Group can be required to pay. </w:t>
      </w:r>
    </w:p>
    <w:p w:rsidR="00E11F9E" w:rsidRPr="00C02DC2" w:rsidRDefault="00E11F9E" w:rsidP="00EB1176">
      <w:pPr>
        <w:widowControl w:val="0"/>
        <w:tabs>
          <w:tab w:val="left" w:pos="5940"/>
          <w:tab w:val="decimal" w:pos="7200"/>
          <w:tab w:val="left" w:pos="7560"/>
          <w:tab w:val="decimal" w:pos="8820"/>
        </w:tabs>
        <w:autoSpaceDE w:val="0"/>
        <w:autoSpaceDN w:val="0"/>
        <w:adjustRightInd w:val="0"/>
        <w:spacing w:line="280" w:lineRule="exact"/>
        <w:ind w:left="1100"/>
        <w:jc w:val="both"/>
        <w:rPr>
          <w:rFonts w:ascii="Times New Roman" w:eastAsia="PMingLiU" w:hAnsi="Times New Roman" w:cs="Times New Roman"/>
          <w:szCs w:val="22"/>
          <w:lang w:eastAsia="zh-TW"/>
        </w:rPr>
      </w:pPr>
    </w:p>
    <w:tbl>
      <w:tblPr>
        <w:tblW w:w="8029" w:type="dxa"/>
        <w:tblInd w:w="1136" w:type="dxa"/>
        <w:tblCellMar>
          <w:left w:w="28" w:type="dxa"/>
          <w:right w:w="28" w:type="dxa"/>
        </w:tblCellMar>
        <w:tblLook w:val="04A0" w:firstRow="1" w:lastRow="0" w:firstColumn="1" w:lastColumn="0" w:noHBand="0" w:noVBand="1"/>
      </w:tblPr>
      <w:tblGrid>
        <w:gridCol w:w="3780"/>
        <w:gridCol w:w="1369"/>
        <w:gridCol w:w="161"/>
        <w:gridCol w:w="1316"/>
        <w:gridCol w:w="116"/>
        <w:gridCol w:w="1287"/>
      </w:tblGrid>
      <w:tr w:rsidR="00770678" w:rsidTr="00770678">
        <w:trPr>
          <w:trHeight w:val="285"/>
        </w:trPr>
        <w:tc>
          <w:tcPr>
            <w:tcW w:w="3780" w:type="dxa"/>
            <w:noWrap/>
            <w:vAlign w:val="center"/>
            <w:hideMark/>
          </w:tcPr>
          <w:p w:rsidR="00770678" w:rsidRDefault="00770678">
            <w:pPr>
              <w:tabs>
                <w:tab w:val="left" w:pos="527"/>
              </w:tabs>
              <w:spacing w:line="280" w:lineRule="exact"/>
              <w:jc w:val="both"/>
              <w:rPr>
                <w:rFonts w:ascii="Times New Roman" w:hAnsi="Times New Roman" w:cs="Times New Roman"/>
                <w:b/>
                <w:sz w:val="24"/>
                <w:u w:val="single"/>
                <w:lang w:val="en-US" w:eastAsia="zh-TW"/>
              </w:rPr>
            </w:pPr>
            <w:r>
              <w:rPr>
                <w:rFonts w:ascii="Times New Roman" w:hAnsi="Times New Roman" w:cs="Times New Roman"/>
                <w:szCs w:val="22"/>
                <w:lang w:val="en-US" w:eastAsia="zh-TW"/>
              </w:rPr>
              <w:tab/>
            </w:r>
          </w:p>
        </w:tc>
        <w:tc>
          <w:tcPr>
            <w:tcW w:w="1369" w:type="dxa"/>
            <w:vAlign w:val="center"/>
          </w:tcPr>
          <w:p w:rsidR="00770678" w:rsidRDefault="00770678">
            <w:pPr>
              <w:spacing w:line="280" w:lineRule="exact"/>
              <w:jc w:val="right"/>
              <w:rPr>
                <w:rFonts w:ascii="Times New Roman" w:hAnsi="Times New Roman" w:cs="Times New Roman"/>
                <w:bCs/>
                <w:szCs w:val="22"/>
                <w:lang w:val="en-US" w:eastAsia="zh-TW"/>
              </w:rPr>
            </w:pPr>
          </w:p>
          <w:p w:rsidR="00770678" w:rsidRDefault="00770678">
            <w:pPr>
              <w:spacing w:line="280" w:lineRule="exact"/>
              <w:jc w:val="right"/>
              <w:rPr>
                <w:rFonts w:ascii="Times New Roman" w:hAnsi="Times New Roman" w:cs="Times New Roman"/>
                <w:bCs/>
                <w:szCs w:val="22"/>
                <w:lang w:val="en-US" w:eastAsia="zh-TW"/>
              </w:rPr>
            </w:pPr>
          </w:p>
          <w:p w:rsidR="00770678" w:rsidRDefault="00770678">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Within 1 year or on demand</w:t>
            </w:r>
          </w:p>
        </w:tc>
        <w:tc>
          <w:tcPr>
            <w:tcW w:w="161" w:type="dxa"/>
          </w:tcPr>
          <w:p w:rsidR="00770678" w:rsidRDefault="00770678">
            <w:pPr>
              <w:spacing w:line="280" w:lineRule="exact"/>
              <w:jc w:val="right"/>
              <w:rPr>
                <w:rFonts w:ascii="Times New Roman" w:hAnsi="Times New Roman" w:cs="Times New Roman"/>
                <w:bCs/>
                <w:szCs w:val="22"/>
                <w:lang w:val="en-US" w:eastAsia="zh-TW"/>
              </w:rPr>
            </w:pPr>
          </w:p>
        </w:tc>
        <w:tc>
          <w:tcPr>
            <w:tcW w:w="1316" w:type="dxa"/>
            <w:hideMark/>
          </w:tcPr>
          <w:p w:rsidR="00770678" w:rsidRDefault="00770678">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Total contractual undiscounted cash flows</w:t>
            </w:r>
          </w:p>
        </w:tc>
        <w:tc>
          <w:tcPr>
            <w:tcW w:w="116" w:type="dxa"/>
          </w:tcPr>
          <w:p w:rsidR="00770678" w:rsidRDefault="00770678">
            <w:pPr>
              <w:spacing w:line="280" w:lineRule="exact"/>
              <w:jc w:val="right"/>
              <w:rPr>
                <w:rFonts w:ascii="Times New Roman" w:hAnsi="Times New Roman" w:cs="Times New Roman"/>
                <w:bCs/>
                <w:szCs w:val="22"/>
                <w:lang w:val="en-US" w:eastAsia="zh-TW"/>
              </w:rPr>
            </w:pPr>
          </w:p>
        </w:tc>
        <w:tc>
          <w:tcPr>
            <w:tcW w:w="1287" w:type="dxa"/>
          </w:tcPr>
          <w:p w:rsidR="00770678" w:rsidRDefault="00770678">
            <w:pPr>
              <w:spacing w:line="280" w:lineRule="exact"/>
              <w:jc w:val="right"/>
              <w:rPr>
                <w:rFonts w:ascii="Times New Roman" w:hAnsi="Times New Roman" w:cs="Times New Roman"/>
                <w:bCs/>
                <w:szCs w:val="22"/>
                <w:lang w:val="en-US" w:eastAsia="zh-TW"/>
              </w:rPr>
            </w:pPr>
          </w:p>
          <w:p w:rsidR="00770678" w:rsidRDefault="00770678">
            <w:pPr>
              <w:spacing w:line="280" w:lineRule="exact"/>
              <w:jc w:val="right"/>
              <w:rPr>
                <w:rFonts w:ascii="Times New Roman" w:hAnsi="Times New Roman" w:cs="Times New Roman"/>
                <w:bCs/>
                <w:szCs w:val="22"/>
                <w:lang w:val="en-US" w:eastAsia="zh-TW"/>
              </w:rPr>
            </w:pPr>
          </w:p>
          <w:p w:rsidR="00770678" w:rsidRDefault="00770678">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Carrying amount</w:t>
            </w:r>
          </w:p>
        </w:tc>
      </w:tr>
      <w:tr w:rsidR="00770678" w:rsidTr="00770678">
        <w:trPr>
          <w:trHeight w:val="285"/>
        </w:trPr>
        <w:tc>
          <w:tcPr>
            <w:tcW w:w="3780" w:type="dxa"/>
            <w:noWrap/>
            <w:vAlign w:val="center"/>
          </w:tcPr>
          <w:p w:rsidR="00770678" w:rsidRDefault="00770678">
            <w:pPr>
              <w:spacing w:line="280" w:lineRule="exact"/>
              <w:jc w:val="both"/>
              <w:rPr>
                <w:rFonts w:ascii="Times New Roman" w:hAnsi="Times New Roman" w:cs="Times New Roman"/>
                <w:sz w:val="24"/>
                <w:lang w:val="en-US" w:eastAsia="zh-TW"/>
              </w:rPr>
            </w:pPr>
          </w:p>
        </w:tc>
        <w:tc>
          <w:tcPr>
            <w:tcW w:w="1369" w:type="dxa"/>
            <w:vAlign w:val="center"/>
            <w:hideMark/>
          </w:tcPr>
          <w:p w:rsidR="00770678" w:rsidRDefault="00770678">
            <w:pPr>
              <w:tabs>
                <w:tab w:val="decimal" w:pos="1229"/>
              </w:tabs>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US$’000</w:t>
            </w:r>
          </w:p>
        </w:tc>
        <w:tc>
          <w:tcPr>
            <w:tcW w:w="161" w:type="dxa"/>
          </w:tcPr>
          <w:p w:rsidR="00770678" w:rsidRDefault="00770678">
            <w:pPr>
              <w:tabs>
                <w:tab w:val="decimal" w:pos="1229"/>
              </w:tabs>
              <w:spacing w:line="280" w:lineRule="exact"/>
              <w:jc w:val="right"/>
              <w:rPr>
                <w:rFonts w:ascii="Times New Roman" w:hAnsi="Times New Roman" w:cs="Times New Roman"/>
                <w:bCs/>
                <w:szCs w:val="22"/>
                <w:lang w:val="en-US" w:eastAsia="zh-TW"/>
              </w:rPr>
            </w:pPr>
          </w:p>
        </w:tc>
        <w:tc>
          <w:tcPr>
            <w:tcW w:w="1316" w:type="dxa"/>
            <w:hideMark/>
          </w:tcPr>
          <w:p w:rsidR="00770678" w:rsidRDefault="00770678">
            <w:pPr>
              <w:tabs>
                <w:tab w:val="decimal" w:pos="1229"/>
              </w:tabs>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US$’000</w:t>
            </w:r>
          </w:p>
        </w:tc>
        <w:tc>
          <w:tcPr>
            <w:tcW w:w="116" w:type="dxa"/>
          </w:tcPr>
          <w:p w:rsidR="00770678" w:rsidRDefault="00770678">
            <w:pPr>
              <w:tabs>
                <w:tab w:val="decimal" w:pos="1229"/>
              </w:tabs>
              <w:spacing w:line="280" w:lineRule="exact"/>
              <w:jc w:val="right"/>
              <w:rPr>
                <w:rFonts w:ascii="Times New Roman" w:hAnsi="Times New Roman" w:cs="Times New Roman"/>
                <w:bCs/>
                <w:szCs w:val="22"/>
                <w:lang w:val="en-US" w:eastAsia="zh-TW"/>
              </w:rPr>
            </w:pPr>
          </w:p>
        </w:tc>
        <w:tc>
          <w:tcPr>
            <w:tcW w:w="1287" w:type="dxa"/>
            <w:hideMark/>
          </w:tcPr>
          <w:p w:rsidR="00770678" w:rsidRDefault="00770678">
            <w:pPr>
              <w:tabs>
                <w:tab w:val="decimal" w:pos="1229"/>
              </w:tabs>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US$’000</w:t>
            </w:r>
          </w:p>
        </w:tc>
      </w:tr>
      <w:tr w:rsidR="00770678" w:rsidTr="00770678">
        <w:trPr>
          <w:trHeight w:val="285"/>
        </w:trPr>
        <w:tc>
          <w:tcPr>
            <w:tcW w:w="3780" w:type="dxa"/>
            <w:noWrap/>
            <w:vAlign w:val="center"/>
            <w:hideMark/>
          </w:tcPr>
          <w:p w:rsidR="00770678" w:rsidRDefault="00770678">
            <w:pPr>
              <w:spacing w:line="280" w:lineRule="exact"/>
              <w:jc w:val="both"/>
              <w:rPr>
                <w:rFonts w:ascii="Times New Roman" w:hAnsi="Times New Roman" w:cs="Times New Roman"/>
                <w:szCs w:val="22"/>
                <w:lang w:val="en-US" w:eastAsia="zh-TW"/>
              </w:rPr>
            </w:pPr>
            <w:r>
              <w:rPr>
                <w:rFonts w:ascii="Times New Roman" w:hAnsi="Times New Roman" w:cs="Times New Roman"/>
                <w:szCs w:val="22"/>
                <w:lang w:val="en-US" w:eastAsia="zh-TW"/>
              </w:rPr>
              <w:t>As at 31 December 2019</w:t>
            </w:r>
          </w:p>
        </w:tc>
        <w:tc>
          <w:tcPr>
            <w:tcW w:w="1369" w:type="dxa"/>
            <w:vAlign w:val="center"/>
          </w:tcPr>
          <w:p w:rsidR="00770678" w:rsidRDefault="00770678">
            <w:pPr>
              <w:spacing w:line="280" w:lineRule="exact"/>
              <w:rPr>
                <w:rFonts w:ascii="Times New Roman" w:hAnsi="Times New Roman" w:cs="Times New Roman"/>
                <w:bCs/>
                <w:szCs w:val="22"/>
                <w:u w:val="single"/>
                <w:lang w:val="en-US" w:eastAsia="zh-TW"/>
              </w:rPr>
            </w:pPr>
          </w:p>
        </w:tc>
        <w:tc>
          <w:tcPr>
            <w:tcW w:w="161" w:type="dxa"/>
          </w:tcPr>
          <w:p w:rsidR="00770678" w:rsidRDefault="00770678">
            <w:pPr>
              <w:spacing w:line="280" w:lineRule="exact"/>
              <w:rPr>
                <w:rFonts w:ascii="Times New Roman" w:hAnsi="Times New Roman" w:cs="Times New Roman"/>
                <w:bCs/>
                <w:szCs w:val="22"/>
                <w:u w:val="single"/>
                <w:lang w:val="en-US" w:eastAsia="zh-TW"/>
              </w:rPr>
            </w:pPr>
          </w:p>
        </w:tc>
        <w:tc>
          <w:tcPr>
            <w:tcW w:w="1316" w:type="dxa"/>
          </w:tcPr>
          <w:p w:rsidR="00770678" w:rsidRDefault="00770678">
            <w:pPr>
              <w:spacing w:line="280" w:lineRule="exact"/>
              <w:rPr>
                <w:rFonts w:ascii="Times New Roman" w:hAnsi="Times New Roman" w:cs="Times New Roman"/>
                <w:bCs/>
                <w:szCs w:val="22"/>
                <w:u w:val="single"/>
                <w:lang w:val="en-US" w:eastAsia="zh-TW"/>
              </w:rPr>
            </w:pPr>
          </w:p>
        </w:tc>
        <w:tc>
          <w:tcPr>
            <w:tcW w:w="116" w:type="dxa"/>
          </w:tcPr>
          <w:p w:rsidR="00770678" w:rsidRDefault="00770678">
            <w:pPr>
              <w:spacing w:line="280" w:lineRule="exact"/>
              <w:rPr>
                <w:rFonts w:ascii="Times New Roman" w:hAnsi="Times New Roman" w:cs="Times New Roman"/>
                <w:bCs/>
                <w:szCs w:val="22"/>
                <w:u w:val="single"/>
                <w:lang w:val="en-US" w:eastAsia="zh-TW"/>
              </w:rPr>
            </w:pPr>
          </w:p>
        </w:tc>
        <w:tc>
          <w:tcPr>
            <w:tcW w:w="1287" w:type="dxa"/>
          </w:tcPr>
          <w:p w:rsidR="00770678" w:rsidRDefault="00770678">
            <w:pPr>
              <w:spacing w:line="280" w:lineRule="exact"/>
              <w:rPr>
                <w:rFonts w:ascii="Times New Roman" w:hAnsi="Times New Roman" w:cs="Times New Roman"/>
                <w:bCs/>
                <w:szCs w:val="22"/>
                <w:u w:val="single"/>
                <w:lang w:val="en-US" w:eastAsia="zh-TW"/>
              </w:rPr>
            </w:pPr>
          </w:p>
        </w:tc>
      </w:tr>
      <w:tr w:rsidR="00770678" w:rsidTr="00770678">
        <w:trPr>
          <w:trHeight w:val="285"/>
        </w:trPr>
        <w:tc>
          <w:tcPr>
            <w:tcW w:w="3780" w:type="dxa"/>
            <w:noWrap/>
            <w:vAlign w:val="center"/>
            <w:hideMark/>
          </w:tcPr>
          <w:p w:rsidR="00770678" w:rsidRDefault="00770678">
            <w:pPr>
              <w:tabs>
                <w:tab w:val="left" w:pos="512"/>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ab/>
            </w:r>
          </w:p>
        </w:tc>
        <w:tc>
          <w:tcPr>
            <w:tcW w:w="1369" w:type="dxa"/>
          </w:tcPr>
          <w:p w:rsidR="00770678" w:rsidRDefault="00770678">
            <w:pPr>
              <w:tabs>
                <w:tab w:val="decimal" w:pos="1139"/>
              </w:tabs>
              <w:spacing w:line="280" w:lineRule="exact"/>
              <w:rPr>
                <w:rFonts w:ascii="Times New Roman" w:hAnsi="Times New Roman" w:cs="Times New Roman"/>
                <w:sz w:val="24"/>
                <w:lang w:val="en-US" w:eastAsia="zh-TW"/>
              </w:rPr>
            </w:pPr>
          </w:p>
        </w:tc>
        <w:tc>
          <w:tcPr>
            <w:tcW w:w="161" w:type="dxa"/>
          </w:tcPr>
          <w:p w:rsidR="00770678" w:rsidRDefault="00770678">
            <w:pPr>
              <w:tabs>
                <w:tab w:val="decimal" w:pos="1279"/>
              </w:tabs>
              <w:spacing w:line="280" w:lineRule="exact"/>
              <w:rPr>
                <w:rFonts w:ascii="Times New Roman" w:hAnsi="Times New Roman" w:cs="Times New Roman"/>
                <w:sz w:val="24"/>
                <w:lang w:val="en-US" w:eastAsia="zh-TW"/>
              </w:rPr>
            </w:pPr>
          </w:p>
        </w:tc>
        <w:tc>
          <w:tcPr>
            <w:tcW w:w="1316" w:type="dxa"/>
          </w:tcPr>
          <w:p w:rsidR="00770678" w:rsidRDefault="00770678">
            <w:pPr>
              <w:tabs>
                <w:tab w:val="decimal" w:pos="1279"/>
              </w:tabs>
              <w:spacing w:line="280" w:lineRule="exact"/>
              <w:rPr>
                <w:rFonts w:ascii="Times New Roman" w:hAnsi="Times New Roman" w:cs="Times New Roman"/>
                <w:sz w:val="24"/>
                <w:lang w:val="en-US" w:eastAsia="zh-TW"/>
              </w:rPr>
            </w:pPr>
          </w:p>
        </w:tc>
        <w:tc>
          <w:tcPr>
            <w:tcW w:w="116" w:type="dxa"/>
          </w:tcPr>
          <w:p w:rsidR="00770678" w:rsidRDefault="00770678">
            <w:pPr>
              <w:tabs>
                <w:tab w:val="decimal" w:pos="1095"/>
              </w:tabs>
              <w:spacing w:line="280" w:lineRule="exact"/>
              <w:rPr>
                <w:rFonts w:ascii="Times New Roman" w:hAnsi="Times New Roman" w:cs="Times New Roman"/>
                <w:sz w:val="24"/>
                <w:lang w:val="en-US" w:eastAsia="zh-TW"/>
              </w:rPr>
            </w:pPr>
          </w:p>
        </w:tc>
        <w:tc>
          <w:tcPr>
            <w:tcW w:w="1287" w:type="dxa"/>
          </w:tcPr>
          <w:p w:rsidR="00770678" w:rsidRDefault="00770678">
            <w:pPr>
              <w:tabs>
                <w:tab w:val="decimal" w:pos="1095"/>
              </w:tabs>
              <w:spacing w:line="280" w:lineRule="exact"/>
              <w:rPr>
                <w:rFonts w:ascii="Times New Roman" w:hAnsi="Times New Roman" w:cs="Times New Roman"/>
                <w:sz w:val="24"/>
                <w:lang w:val="en-US" w:eastAsia="zh-TW"/>
              </w:rPr>
            </w:pPr>
          </w:p>
        </w:tc>
      </w:tr>
      <w:tr w:rsidR="00770678" w:rsidTr="00770678">
        <w:trPr>
          <w:trHeight w:val="285"/>
        </w:trPr>
        <w:tc>
          <w:tcPr>
            <w:tcW w:w="3780" w:type="dxa"/>
            <w:noWrap/>
            <w:vAlign w:val="center"/>
            <w:hideMark/>
          </w:tcPr>
          <w:p w:rsidR="00770678" w:rsidRDefault="00770678">
            <w:pPr>
              <w:tabs>
                <w:tab w:val="left" w:pos="527"/>
              </w:tabs>
              <w:spacing w:line="280" w:lineRule="exact"/>
              <w:jc w:val="both"/>
              <w:rPr>
                <w:rFonts w:ascii="Times New Roman" w:hAnsi="Times New Roman" w:cs="Times New Roman"/>
                <w:szCs w:val="22"/>
                <w:lang w:val="en-US" w:eastAsia="zh-TW"/>
              </w:rPr>
            </w:pPr>
            <w:r>
              <w:rPr>
                <w:rFonts w:ascii="Times New Roman" w:hAnsi="Times New Roman" w:cs="Times New Roman"/>
                <w:szCs w:val="22"/>
                <w:lang w:val="en-US" w:eastAsia="zh-TW"/>
              </w:rPr>
              <w:t>Other payables and accruals</w:t>
            </w:r>
          </w:p>
        </w:tc>
        <w:tc>
          <w:tcPr>
            <w:tcW w:w="1369" w:type="dxa"/>
            <w:hideMark/>
          </w:tcPr>
          <w:p w:rsidR="00770678" w:rsidRDefault="00770678">
            <w:pPr>
              <w:tabs>
                <w:tab w:val="decimal" w:pos="1218"/>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145</w:t>
            </w:r>
          </w:p>
        </w:tc>
        <w:tc>
          <w:tcPr>
            <w:tcW w:w="161" w:type="dxa"/>
          </w:tcPr>
          <w:p w:rsidR="00770678" w:rsidRDefault="00770678">
            <w:pPr>
              <w:tabs>
                <w:tab w:val="decimal" w:pos="1233"/>
              </w:tabs>
              <w:spacing w:line="280" w:lineRule="exact"/>
              <w:rPr>
                <w:rFonts w:ascii="Times New Roman" w:hAnsi="Times New Roman" w:cs="Times New Roman"/>
                <w:szCs w:val="22"/>
                <w:lang w:val="en-US" w:eastAsia="zh-TW"/>
              </w:rPr>
            </w:pPr>
          </w:p>
        </w:tc>
        <w:tc>
          <w:tcPr>
            <w:tcW w:w="1316" w:type="dxa"/>
            <w:hideMark/>
          </w:tcPr>
          <w:p w:rsidR="00770678" w:rsidRDefault="00770678">
            <w:pPr>
              <w:tabs>
                <w:tab w:val="decimal" w:pos="1233"/>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145</w:t>
            </w:r>
          </w:p>
        </w:tc>
        <w:tc>
          <w:tcPr>
            <w:tcW w:w="116" w:type="dxa"/>
          </w:tcPr>
          <w:p w:rsidR="00770678" w:rsidRDefault="00770678">
            <w:pPr>
              <w:tabs>
                <w:tab w:val="decimal" w:pos="1225"/>
              </w:tabs>
              <w:spacing w:line="280" w:lineRule="exact"/>
              <w:rPr>
                <w:rFonts w:ascii="Times New Roman" w:hAnsi="Times New Roman" w:cs="Times New Roman"/>
                <w:szCs w:val="22"/>
                <w:lang w:val="en-US" w:eastAsia="zh-TW"/>
              </w:rPr>
            </w:pPr>
          </w:p>
        </w:tc>
        <w:tc>
          <w:tcPr>
            <w:tcW w:w="1287" w:type="dxa"/>
            <w:hideMark/>
          </w:tcPr>
          <w:p w:rsidR="00770678" w:rsidRDefault="00770678">
            <w:pPr>
              <w:tabs>
                <w:tab w:val="decimal" w:pos="1225"/>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145</w:t>
            </w:r>
          </w:p>
        </w:tc>
      </w:tr>
      <w:tr w:rsidR="00770678" w:rsidTr="00770678">
        <w:trPr>
          <w:trHeight w:val="285"/>
        </w:trPr>
        <w:tc>
          <w:tcPr>
            <w:tcW w:w="3780" w:type="dxa"/>
            <w:noWrap/>
            <w:vAlign w:val="center"/>
            <w:hideMark/>
          </w:tcPr>
          <w:p w:rsidR="00770678" w:rsidRDefault="00770678">
            <w:pPr>
              <w:tabs>
                <w:tab w:val="left" w:pos="527"/>
              </w:tabs>
              <w:spacing w:line="280" w:lineRule="exact"/>
              <w:jc w:val="both"/>
              <w:rPr>
                <w:rFonts w:ascii="Times New Roman" w:hAnsi="Times New Roman" w:cs="Times New Roman"/>
                <w:szCs w:val="22"/>
                <w:lang w:val="en-US" w:eastAsia="zh-TW"/>
              </w:rPr>
            </w:pPr>
            <w:r>
              <w:rPr>
                <w:rFonts w:ascii="Times New Roman" w:hAnsi="Times New Roman" w:cs="Times New Roman"/>
                <w:szCs w:val="22"/>
                <w:lang w:val="en-US" w:eastAsia="zh-TW"/>
              </w:rPr>
              <w:t>Lease liabilities</w:t>
            </w:r>
          </w:p>
        </w:tc>
        <w:tc>
          <w:tcPr>
            <w:tcW w:w="1369" w:type="dxa"/>
            <w:tcBorders>
              <w:top w:val="nil"/>
              <w:left w:val="nil"/>
              <w:bottom w:val="single" w:sz="4" w:space="0" w:color="auto"/>
              <w:right w:val="nil"/>
            </w:tcBorders>
            <w:hideMark/>
          </w:tcPr>
          <w:p w:rsidR="00770678" w:rsidRDefault="00770678">
            <w:pPr>
              <w:tabs>
                <w:tab w:val="decimal" w:pos="1218"/>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61</w:t>
            </w:r>
          </w:p>
        </w:tc>
        <w:tc>
          <w:tcPr>
            <w:tcW w:w="161" w:type="dxa"/>
          </w:tcPr>
          <w:p w:rsidR="00770678" w:rsidRDefault="00770678">
            <w:pPr>
              <w:tabs>
                <w:tab w:val="decimal" w:pos="1224"/>
              </w:tabs>
              <w:spacing w:line="280" w:lineRule="exact"/>
              <w:rPr>
                <w:rFonts w:ascii="Times New Roman" w:hAnsi="Times New Roman" w:cs="Times New Roman"/>
                <w:szCs w:val="22"/>
                <w:lang w:val="en-US" w:eastAsia="zh-TW"/>
              </w:rPr>
            </w:pPr>
          </w:p>
        </w:tc>
        <w:tc>
          <w:tcPr>
            <w:tcW w:w="1316" w:type="dxa"/>
            <w:tcBorders>
              <w:top w:val="nil"/>
              <w:left w:val="nil"/>
              <w:bottom w:val="single" w:sz="4" w:space="0" w:color="auto"/>
              <w:right w:val="nil"/>
            </w:tcBorders>
            <w:hideMark/>
          </w:tcPr>
          <w:p w:rsidR="00770678" w:rsidRDefault="00770678">
            <w:pPr>
              <w:tabs>
                <w:tab w:val="decimal" w:pos="1224"/>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61</w:t>
            </w:r>
          </w:p>
        </w:tc>
        <w:tc>
          <w:tcPr>
            <w:tcW w:w="116" w:type="dxa"/>
          </w:tcPr>
          <w:p w:rsidR="00770678" w:rsidRDefault="00770678">
            <w:pPr>
              <w:tabs>
                <w:tab w:val="decimal" w:pos="1230"/>
              </w:tabs>
              <w:spacing w:line="280" w:lineRule="exact"/>
              <w:rPr>
                <w:rFonts w:ascii="Times New Roman" w:hAnsi="Times New Roman" w:cs="Times New Roman"/>
                <w:szCs w:val="22"/>
                <w:lang w:val="en-US" w:eastAsia="zh-TW"/>
              </w:rPr>
            </w:pPr>
          </w:p>
        </w:tc>
        <w:tc>
          <w:tcPr>
            <w:tcW w:w="1287" w:type="dxa"/>
            <w:tcBorders>
              <w:top w:val="nil"/>
              <w:left w:val="nil"/>
              <w:bottom w:val="single" w:sz="4" w:space="0" w:color="auto"/>
              <w:right w:val="nil"/>
            </w:tcBorders>
            <w:hideMark/>
          </w:tcPr>
          <w:p w:rsidR="00770678" w:rsidRDefault="00770678">
            <w:pPr>
              <w:tabs>
                <w:tab w:val="decimal" w:pos="1230"/>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60</w:t>
            </w:r>
          </w:p>
        </w:tc>
      </w:tr>
      <w:tr w:rsidR="00770678" w:rsidTr="00770678">
        <w:trPr>
          <w:trHeight w:val="285"/>
        </w:trPr>
        <w:tc>
          <w:tcPr>
            <w:tcW w:w="3780" w:type="dxa"/>
            <w:noWrap/>
            <w:vAlign w:val="center"/>
          </w:tcPr>
          <w:p w:rsidR="00770678" w:rsidRDefault="00770678">
            <w:pPr>
              <w:tabs>
                <w:tab w:val="left" w:pos="527"/>
              </w:tabs>
              <w:spacing w:line="280" w:lineRule="exact"/>
              <w:jc w:val="both"/>
              <w:rPr>
                <w:rFonts w:ascii="Times New Roman" w:hAnsi="Times New Roman" w:cs="Times New Roman"/>
                <w:szCs w:val="22"/>
                <w:lang w:val="en-US" w:eastAsia="zh-TW"/>
              </w:rPr>
            </w:pPr>
          </w:p>
        </w:tc>
        <w:tc>
          <w:tcPr>
            <w:tcW w:w="1369" w:type="dxa"/>
            <w:tcBorders>
              <w:top w:val="single" w:sz="4" w:space="0" w:color="auto"/>
              <w:left w:val="nil"/>
              <w:bottom w:val="double" w:sz="4" w:space="0" w:color="auto"/>
              <w:right w:val="nil"/>
            </w:tcBorders>
            <w:hideMark/>
          </w:tcPr>
          <w:p w:rsidR="00770678" w:rsidRDefault="00770678">
            <w:pPr>
              <w:tabs>
                <w:tab w:val="decimal" w:pos="1218"/>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206</w:t>
            </w:r>
          </w:p>
        </w:tc>
        <w:tc>
          <w:tcPr>
            <w:tcW w:w="161" w:type="dxa"/>
          </w:tcPr>
          <w:p w:rsidR="00770678" w:rsidRDefault="00770678">
            <w:pPr>
              <w:tabs>
                <w:tab w:val="decimal" w:pos="1224"/>
              </w:tabs>
              <w:spacing w:line="280" w:lineRule="exact"/>
              <w:rPr>
                <w:rFonts w:ascii="Times New Roman" w:hAnsi="Times New Roman" w:cs="Times New Roman"/>
                <w:szCs w:val="22"/>
                <w:lang w:val="en-US" w:eastAsia="zh-TW"/>
              </w:rPr>
            </w:pPr>
          </w:p>
        </w:tc>
        <w:tc>
          <w:tcPr>
            <w:tcW w:w="1316" w:type="dxa"/>
            <w:tcBorders>
              <w:top w:val="single" w:sz="4" w:space="0" w:color="auto"/>
              <w:left w:val="nil"/>
              <w:bottom w:val="double" w:sz="4" w:space="0" w:color="auto"/>
              <w:right w:val="nil"/>
            </w:tcBorders>
            <w:hideMark/>
          </w:tcPr>
          <w:p w:rsidR="00770678" w:rsidRDefault="00770678">
            <w:pPr>
              <w:tabs>
                <w:tab w:val="decimal" w:pos="1224"/>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206</w:t>
            </w:r>
          </w:p>
        </w:tc>
        <w:tc>
          <w:tcPr>
            <w:tcW w:w="116" w:type="dxa"/>
          </w:tcPr>
          <w:p w:rsidR="00770678" w:rsidRDefault="00770678">
            <w:pPr>
              <w:tabs>
                <w:tab w:val="decimal" w:pos="1230"/>
              </w:tabs>
              <w:spacing w:line="280" w:lineRule="exact"/>
              <w:rPr>
                <w:rFonts w:ascii="Times New Roman" w:hAnsi="Times New Roman" w:cs="Times New Roman"/>
                <w:szCs w:val="22"/>
                <w:lang w:val="en-US" w:eastAsia="zh-TW"/>
              </w:rPr>
            </w:pPr>
          </w:p>
        </w:tc>
        <w:tc>
          <w:tcPr>
            <w:tcW w:w="1287" w:type="dxa"/>
            <w:tcBorders>
              <w:top w:val="single" w:sz="4" w:space="0" w:color="auto"/>
              <w:left w:val="nil"/>
              <w:bottom w:val="double" w:sz="4" w:space="0" w:color="auto"/>
              <w:right w:val="nil"/>
            </w:tcBorders>
            <w:hideMark/>
          </w:tcPr>
          <w:p w:rsidR="00770678" w:rsidRDefault="00770678">
            <w:pPr>
              <w:tabs>
                <w:tab w:val="decimal" w:pos="1230"/>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205</w:t>
            </w:r>
          </w:p>
        </w:tc>
      </w:tr>
    </w:tbl>
    <w:p w:rsidR="00770678" w:rsidRDefault="00770678" w:rsidP="00770678"/>
    <w:tbl>
      <w:tblPr>
        <w:tblW w:w="8070" w:type="dxa"/>
        <w:tblInd w:w="1108" w:type="dxa"/>
        <w:tblLayout w:type="fixed"/>
        <w:tblCellMar>
          <w:left w:w="28" w:type="dxa"/>
          <w:right w:w="28" w:type="dxa"/>
        </w:tblCellMar>
        <w:tblLook w:val="04A0" w:firstRow="1" w:lastRow="0" w:firstColumn="1" w:lastColumn="0" w:noHBand="0" w:noVBand="1"/>
      </w:tblPr>
      <w:tblGrid>
        <w:gridCol w:w="3819"/>
        <w:gridCol w:w="1362"/>
        <w:gridCol w:w="160"/>
        <w:gridCol w:w="1324"/>
        <w:gridCol w:w="108"/>
        <w:gridCol w:w="1297"/>
      </w:tblGrid>
      <w:tr w:rsidR="00770678" w:rsidTr="008A2BF0">
        <w:trPr>
          <w:trHeight w:val="285"/>
        </w:trPr>
        <w:tc>
          <w:tcPr>
            <w:tcW w:w="3819" w:type="dxa"/>
            <w:noWrap/>
            <w:vAlign w:val="center"/>
            <w:hideMark/>
          </w:tcPr>
          <w:p w:rsidR="00770678" w:rsidRDefault="00770678">
            <w:pPr>
              <w:tabs>
                <w:tab w:val="left" w:pos="527"/>
              </w:tabs>
              <w:spacing w:line="280" w:lineRule="exact"/>
              <w:jc w:val="both"/>
              <w:rPr>
                <w:rFonts w:ascii="Times New Roman" w:hAnsi="Times New Roman" w:cs="Times New Roman"/>
                <w:b/>
                <w:sz w:val="24"/>
                <w:u w:val="single"/>
                <w:lang w:val="en-US" w:eastAsia="zh-TW"/>
              </w:rPr>
            </w:pPr>
            <w:r>
              <w:rPr>
                <w:rFonts w:ascii="Times New Roman" w:hAnsi="Times New Roman" w:cs="Times New Roman"/>
                <w:szCs w:val="22"/>
                <w:lang w:val="en-US" w:eastAsia="zh-TW"/>
              </w:rPr>
              <w:tab/>
            </w:r>
          </w:p>
        </w:tc>
        <w:tc>
          <w:tcPr>
            <w:tcW w:w="1362" w:type="dxa"/>
            <w:vAlign w:val="center"/>
          </w:tcPr>
          <w:p w:rsidR="00770678" w:rsidRDefault="00770678">
            <w:pPr>
              <w:spacing w:line="280" w:lineRule="exact"/>
              <w:jc w:val="right"/>
              <w:rPr>
                <w:rFonts w:ascii="Times New Roman" w:hAnsi="Times New Roman" w:cs="Times New Roman"/>
                <w:bCs/>
                <w:szCs w:val="22"/>
                <w:lang w:val="en-US" w:eastAsia="zh-TW"/>
              </w:rPr>
            </w:pPr>
          </w:p>
          <w:p w:rsidR="00770678" w:rsidRDefault="00770678">
            <w:pPr>
              <w:spacing w:line="280" w:lineRule="exact"/>
              <w:jc w:val="right"/>
              <w:rPr>
                <w:rFonts w:ascii="Times New Roman" w:hAnsi="Times New Roman" w:cs="Times New Roman"/>
                <w:bCs/>
                <w:szCs w:val="22"/>
                <w:lang w:val="en-US" w:eastAsia="zh-TW"/>
              </w:rPr>
            </w:pPr>
          </w:p>
          <w:p w:rsidR="00770678" w:rsidRDefault="00770678">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Within 1 year or on demand</w:t>
            </w:r>
          </w:p>
        </w:tc>
        <w:tc>
          <w:tcPr>
            <w:tcW w:w="160" w:type="dxa"/>
          </w:tcPr>
          <w:p w:rsidR="00770678" w:rsidRDefault="00770678">
            <w:pPr>
              <w:spacing w:line="280" w:lineRule="exact"/>
              <w:jc w:val="right"/>
              <w:rPr>
                <w:rFonts w:ascii="Times New Roman" w:hAnsi="Times New Roman" w:cs="Times New Roman"/>
                <w:bCs/>
                <w:szCs w:val="22"/>
                <w:lang w:val="en-US" w:eastAsia="zh-TW"/>
              </w:rPr>
            </w:pPr>
          </w:p>
        </w:tc>
        <w:tc>
          <w:tcPr>
            <w:tcW w:w="1324" w:type="dxa"/>
            <w:hideMark/>
          </w:tcPr>
          <w:p w:rsidR="00770678" w:rsidRDefault="00770678">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Total contractual undiscounted cash flows</w:t>
            </w:r>
          </w:p>
        </w:tc>
        <w:tc>
          <w:tcPr>
            <w:tcW w:w="108" w:type="dxa"/>
          </w:tcPr>
          <w:p w:rsidR="00770678" w:rsidRDefault="00770678">
            <w:pPr>
              <w:spacing w:line="280" w:lineRule="exact"/>
              <w:ind w:left="41"/>
              <w:jc w:val="right"/>
              <w:rPr>
                <w:rFonts w:ascii="Times New Roman" w:hAnsi="Times New Roman" w:cs="Times New Roman"/>
                <w:bCs/>
                <w:szCs w:val="22"/>
                <w:lang w:val="en-US" w:eastAsia="zh-TW"/>
              </w:rPr>
            </w:pPr>
          </w:p>
        </w:tc>
        <w:tc>
          <w:tcPr>
            <w:tcW w:w="1297" w:type="dxa"/>
          </w:tcPr>
          <w:p w:rsidR="00770678" w:rsidRDefault="00770678">
            <w:pPr>
              <w:spacing w:line="280" w:lineRule="exact"/>
              <w:jc w:val="right"/>
              <w:rPr>
                <w:rFonts w:ascii="Times New Roman" w:hAnsi="Times New Roman" w:cs="Times New Roman"/>
                <w:bCs/>
                <w:szCs w:val="22"/>
                <w:lang w:val="en-US" w:eastAsia="zh-TW"/>
              </w:rPr>
            </w:pPr>
          </w:p>
          <w:p w:rsidR="00770678" w:rsidRDefault="00770678">
            <w:pPr>
              <w:spacing w:line="280" w:lineRule="exact"/>
              <w:jc w:val="right"/>
              <w:rPr>
                <w:rFonts w:ascii="Times New Roman" w:hAnsi="Times New Roman" w:cs="Times New Roman"/>
                <w:bCs/>
                <w:szCs w:val="22"/>
                <w:lang w:val="en-US" w:eastAsia="zh-TW"/>
              </w:rPr>
            </w:pPr>
          </w:p>
          <w:p w:rsidR="00770678" w:rsidRDefault="00770678">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Carrying amount</w:t>
            </w:r>
          </w:p>
        </w:tc>
      </w:tr>
      <w:tr w:rsidR="00770678" w:rsidTr="008A2BF0">
        <w:trPr>
          <w:trHeight w:val="285"/>
        </w:trPr>
        <w:tc>
          <w:tcPr>
            <w:tcW w:w="3819" w:type="dxa"/>
            <w:noWrap/>
            <w:vAlign w:val="center"/>
          </w:tcPr>
          <w:p w:rsidR="00770678" w:rsidRDefault="00770678">
            <w:pPr>
              <w:spacing w:line="280" w:lineRule="exact"/>
              <w:jc w:val="both"/>
              <w:rPr>
                <w:rFonts w:ascii="Times New Roman" w:hAnsi="Times New Roman" w:cs="Times New Roman"/>
                <w:sz w:val="24"/>
                <w:lang w:val="en-US" w:eastAsia="zh-TW"/>
              </w:rPr>
            </w:pPr>
          </w:p>
        </w:tc>
        <w:tc>
          <w:tcPr>
            <w:tcW w:w="1362" w:type="dxa"/>
            <w:vAlign w:val="center"/>
            <w:hideMark/>
          </w:tcPr>
          <w:p w:rsidR="00770678" w:rsidRDefault="00770678">
            <w:pPr>
              <w:tabs>
                <w:tab w:val="decimal" w:pos="1229"/>
              </w:tabs>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US$’000</w:t>
            </w:r>
          </w:p>
        </w:tc>
        <w:tc>
          <w:tcPr>
            <w:tcW w:w="160" w:type="dxa"/>
          </w:tcPr>
          <w:p w:rsidR="00770678" w:rsidRDefault="00770678">
            <w:pPr>
              <w:tabs>
                <w:tab w:val="decimal" w:pos="1229"/>
              </w:tabs>
              <w:spacing w:line="280" w:lineRule="exact"/>
              <w:jc w:val="right"/>
              <w:rPr>
                <w:rFonts w:ascii="Times New Roman" w:hAnsi="Times New Roman" w:cs="Times New Roman"/>
                <w:bCs/>
                <w:szCs w:val="22"/>
                <w:lang w:val="en-US" w:eastAsia="zh-TW"/>
              </w:rPr>
            </w:pPr>
          </w:p>
        </w:tc>
        <w:tc>
          <w:tcPr>
            <w:tcW w:w="1324" w:type="dxa"/>
            <w:hideMark/>
          </w:tcPr>
          <w:p w:rsidR="00770678" w:rsidRDefault="00770678">
            <w:pPr>
              <w:tabs>
                <w:tab w:val="decimal" w:pos="1229"/>
              </w:tabs>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US$’000</w:t>
            </w:r>
          </w:p>
        </w:tc>
        <w:tc>
          <w:tcPr>
            <w:tcW w:w="108" w:type="dxa"/>
          </w:tcPr>
          <w:p w:rsidR="00770678" w:rsidRDefault="00770678">
            <w:pPr>
              <w:tabs>
                <w:tab w:val="decimal" w:pos="1229"/>
              </w:tabs>
              <w:spacing w:line="280" w:lineRule="exact"/>
              <w:jc w:val="right"/>
              <w:rPr>
                <w:rFonts w:ascii="Times New Roman" w:hAnsi="Times New Roman" w:cs="Times New Roman"/>
                <w:bCs/>
                <w:szCs w:val="22"/>
                <w:lang w:val="en-US" w:eastAsia="zh-TW"/>
              </w:rPr>
            </w:pPr>
          </w:p>
        </w:tc>
        <w:tc>
          <w:tcPr>
            <w:tcW w:w="1297" w:type="dxa"/>
            <w:hideMark/>
          </w:tcPr>
          <w:p w:rsidR="00770678" w:rsidRDefault="00770678">
            <w:pPr>
              <w:tabs>
                <w:tab w:val="decimal" w:pos="1229"/>
              </w:tabs>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US$’000</w:t>
            </w:r>
          </w:p>
        </w:tc>
      </w:tr>
      <w:tr w:rsidR="00770678" w:rsidTr="008A2BF0">
        <w:trPr>
          <w:trHeight w:val="285"/>
        </w:trPr>
        <w:tc>
          <w:tcPr>
            <w:tcW w:w="3819" w:type="dxa"/>
            <w:noWrap/>
            <w:vAlign w:val="center"/>
            <w:hideMark/>
          </w:tcPr>
          <w:p w:rsidR="00770678" w:rsidRDefault="00770678">
            <w:pPr>
              <w:spacing w:line="280" w:lineRule="exact"/>
              <w:jc w:val="both"/>
              <w:rPr>
                <w:rFonts w:ascii="Times New Roman" w:hAnsi="Times New Roman" w:cs="Times New Roman"/>
                <w:szCs w:val="22"/>
                <w:lang w:val="en-US" w:eastAsia="zh-TW"/>
              </w:rPr>
            </w:pPr>
            <w:r>
              <w:rPr>
                <w:rFonts w:ascii="Times New Roman" w:hAnsi="Times New Roman" w:cs="Times New Roman"/>
                <w:szCs w:val="22"/>
                <w:lang w:val="en-US" w:eastAsia="zh-TW"/>
              </w:rPr>
              <w:t>As at 31 December 2018</w:t>
            </w:r>
          </w:p>
        </w:tc>
        <w:tc>
          <w:tcPr>
            <w:tcW w:w="1362" w:type="dxa"/>
            <w:vAlign w:val="center"/>
          </w:tcPr>
          <w:p w:rsidR="00770678" w:rsidRDefault="00770678">
            <w:pPr>
              <w:spacing w:line="280" w:lineRule="exact"/>
              <w:rPr>
                <w:rFonts w:ascii="Times New Roman" w:hAnsi="Times New Roman" w:cs="Times New Roman"/>
                <w:bCs/>
                <w:szCs w:val="22"/>
                <w:u w:val="single"/>
                <w:lang w:val="en-US" w:eastAsia="zh-TW"/>
              </w:rPr>
            </w:pPr>
          </w:p>
        </w:tc>
        <w:tc>
          <w:tcPr>
            <w:tcW w:w="160" w:type="dxa"/>
          </w:tcPr>
          <w:p w:rsidR="00770678" w:rsidRDefault="00770678">
            <w:pPr>
              <w:spacing w:line="280" w:lineRule="exact"/>
              <w:rPr>
                <w:rFonts w:ascii="Times New Roman" w:hAnsi="Times New Roman" w:cs="Times New Roman"/>
                <w:bCs/>
                <w:szCs w:val="22"/>
                <w:u w:val="single"/>
                <w:lang w:val="en-US" w:eastAsia="zh-TW"/>
              </w:rPr>
            </w:pPr>
          </w:p>
        </w:tc>
        <w:tc>
          <w:tcPr>
            <w:tcW w:w="1324" w:type="dxa"/>
          </w:tcPr>
          <w:p w:rsidR="00770678" w:rsidRDefault="00770678">
            <w:pPr>
              <w:spacing w:line="280" w:lineRule="exact"/>
              <w:rPr>
                <w:rFonts w:ascii="Times New Roman" w:hAnsi="Times New Roman" w:cs="Times New Roman"/>
                <w:bCs/>
                <w:szCs w:val="22"/>
                <w:u w:val="single"/>
                <w:lang w:val="en-US" w:eastAsia="zh-TW"/>
              </w:rPr>
            </w:pPr>
          </w:p>
        </w:tc>
        <w:tc>
          <w:tcPr>
            <w:tcW w:w="108" w:type="dxa"/>
          </w:tcPr>
          <w:p w:rsidR="00770678" w:rsidRDefault="00770678">
            <w:pPr>
              <w:spacing w:line="280" w:lineRule="exact"/>
              <w:rPr>
                <w:rFonts w:ascii="Times New Roman" w:hAnsi="Times New Roman" w:cs="Times New Roman"/>
                <w:bCs/>
                <w:szCs w:val="22"/>
                <w:u w:val="single"/>
                <w:lang w:val="en-US" w:eastAsia="zh-TW"/>
              </w:rPr>
            </w:pPr>
          </w:p>
        </w:tc>
        <w:tc>
          <w:tcPr>
            <w:tcW w:w="1297" w:type="dxa"/>
          </w:tcPr>
          <w:p w:rsidR="00770678" w:rsidRDefault="00770678">
            <w:pPr>
              <w:spacing w:line="280" w:lineRule="exact"/>
              <w:rPr>
                <w:rFonts w:ascii="Times New Roman" w:hAnsi="Times New Roman" w:cs="Times New Roman"/>
                <w:bCs/>
                <w:szCs w:val="22"/>
                <w:u w:val="single"/>
                <w:lang w:val="en-US" w:eastAsia="zh-TW"/>
              </w:rPr>
            </w:pPr>
          </w:p>
        </w:tc>
      </w:tr>
      <w:tr w:rsidR="00770678" w:rsidTr="008A2BF0">
        <w:trPr>
          <w:trHeight w:val="285"/>
        </w:trPr>
        <w:tc>
          <w:tcPr>
            <w:tcW w:w="3819" w:type="dxa"/>
            <w:noWrap/>
            <w:vAlign w:val="center"/>
            <w:hideMark/>
          </w:tcPr>
          <w:p w:rsidR="00770678" w:rsidRDefault="00770678">
            <w:pPr>
              <w:tabs>
                <w:tab w:val="left" w:pos="512"/>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ab/>
            </w:r>
          </w:p>
        </w:tc>
        <w:tc>
          <w:tcPr>
            <w:tcW w:w="1362" w:type="dxa"/>
          </w:tcPr>
          <w:p w:rsidR="00770678" w:rsidRDefault="00770678">
            <w:pPr>
              <w:tabs>
                <w:tab w:val="decimal" w:pos="1139"/>
              </w:tabs>
              <w:spacing w:line="280" w:lineRule="exact"/>
              <w:rPr>
                <w:rFonts w:ascii="Times New Roman" w:hAnsi="Times New Roman" w:cs="Times New Roman"/>
                <w:sz w:val="24"/>
                <w:lang w:val="en-US" w:eastAsia="zh-TW"/>
              </w:rPr>
            </w:pPr>
          </w:p>
        </w:tc>
        <w:tc>
          <w:tcPr>
            <w:tcW w:w="160" w:type="dxa"/>
          </w:tcPr>
          <w:p w:rsidR="00770678" w:rsidRDefault="00770678">
            <w:pPr>
              <w:tabs>
                <w:tab w:val="decimal" w:pos="1279"/>
              </w:tabs>
              <w:spacing w:line="280" w:lineRule="exact"/>
              <w:rPr>
                <w:rFonts w:ascii="Times New Roman" w:hAnsi="Times New Roman" w:cs="Times New Roman"/>
                <w:sz w:val="24"/>
                <w:lang w:val="en-US" w:eastAsia="zh-TW"/>
              </w:rPr>
            </w:pPr>
          </w:p>
        </w:tc>
        <w:tc>
          <w:tcPr>
            <w:tcW w:w="1324" w:type="dxa"/>
          </w:tcPr>
          <w:p w:rsidR="00770678" w:rsidRDefault="00770678">
            <w:pPr>
              <w:tabs>
                <w:tab w:val="decimal" w:pos="1279"/>
              </w:tabs>
              <w:spacing w:line="280" w:lineRule="exact"/>
              <w:rPr>
                <w:rFonts w:ascii="Times New Roman" w:hAnsi="Times New Roman" w:cs="Times New Roman"/>
                <w:sz w:val="24"/>
                <w:lang w:val="en-US" w:eastAsia="zh-TW"/>
              </w:rPr>
            </w:pPr>
          </w:p>
        </w:tc>
        <w:tc>
          <w:tcPr>
            <w:tcW w:w="108" w:type="dxa"/>
          </w:tcPr>
          <w:p w:rsidR="00770678" w:rsidRDefault="00770678">
            <w:pPr>
              <w:tabs>
                <w:tab w:val="decimal" w:pos="1095"/>
              </w:tabs>
              <w:spacing w:line="280" w:lineRule="exact"/>
              <w:rPr>
                <w:rFonts w:ascii="Times New Roman" w:hAnsi="Times New Roman" w:cs="Times New Roman"/>
                <w:sz w:val="24"/>
                <w:lang w:val="en-US" w:eastAsia="zh-TW"/>
              </w:rPr>
            </w:pPr>
          </w:p>
        </w:tc>
        <w:tc>
          <w:tcPr>
            <w:tcW w:w="1297" w:type="dxa"/>
          </w:tcPr>
          <w:p w:rsidR="00770678" w:rsidRDefault="00770678">
            <w:pPr>
              <w:tabs>
                <w:tab w:val="decimal" w:pos="1095"/>
              </w:tabs>
              <w:spacing w:line="280" w:lineRule="exact"/>
              <w:rPr>
                <w:rFonts w:ascii="Times New Roman" w:hAnsi="Times New Roman" w:cs="Times New Roman"/>
                <w:sz w:val="24"/>
                <w:lang w:val="en-US" w:eastAsia="zh-TW"/>
              </w:rPr>
            </w:pPr>
          </w:p>
        </w:tc>
      </w:tr>
      <w:tr w:rsidR="00770678" w:rsidTr="008A2BF0">
        <w:trPr>
          <w:trHeight w:val="285"/>
        </w:trPr>
        <w:tc>
          <w:tcPr>
            <w:tcW w:w="3819" w:type="dxa"/>
            <w:noWrap/>
            <w:vAlign w:val="center"/>
            <w:hideMark/>
          </w:tcPr>
          <w:p w:rsidR="00770678" w:rsidRDefault="00770678">
            <w:pPr>
              <w:tabs>
                <w:tab w:val="left" w:pos="527"/>
              </w:tabs>
              <w:spacing w:line="280" w:lineRule="exact"/>
              <w:jc w:val="both"/>
              <w:rPr>
                <w:rFonts w:ascii="Times New Roman" w:hAnsi="Times New Roman" w:cs="Times New Roman"/>
                <w:szCs w:val="22"/>
                <w:lang w:val="en-US" w:eastAsia="zh-TW"/>
              </w:rPr>
            </w:pPr>
            <w:r>
              <w:rPr>
                <w:rFonts w:ascii="Times New Roman" w:hAnsi="Times New Roman" w:cs="Times New Roman"/>
                <w:szCs w:val="22"/>
                <w:lang w:val="en-US" w:eastAsia="zh-TW"/>
              </w:rPr>
              <w:t>Other payables and accruals</w:t>
            </w:r>
          </w:p>
        </w:tc>
        <w:tc>
          <w:tcPr>
            <w:tcW w:w="1362" w:type="dxa"/>
            <w:tcBorders>
              <w:top w:val="nil"/>
              <w:left w:val="nil"/>
              <w:bottom w:val="double" w:sz="4" w:space="0" w:color="auto"/>
              <w:right w:val="nil"/>
            </w:tcBorders>
            <w:hideMark/>
          </w:tcPr>
          <w:p w:rsidR="00770678" w:rsidRDefault="00770678">
            <w:pPr>
              <w:tabs>
                <w:tab w:val="decimal" w:pos="1218"/>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138</w:t>
            </w:r>
          </w:p>
        </w:tc>
        <w:tc>
          <w:tcPr>
            <w:tcW w:w="160" w:type="dxa"/>
          </w:tcPr>
          <w:p w:rsidR="00770678" w:rsidRDefault="00770678">
            <w:pPr>
              <w:tabs>
                <w:tab w:val="decimal" w:pos="1233"/>
              </w:tabs>
              <w:spacing w:line="280" w:lineRule="exact"/>
              <w:rPr>
                <w:rFonts w:ascii="Times New Roman" w:hAnsi="Times New Roman" w:cs="Times New Roman"/>
                <w:szCs w:val="22"/>
                <w:lang w:val="en-US" w:eastAsia="zh-TW"/>
              </w:rPr>
            </w:pPr>
          </w:p>
        </w:tc>
        <w:tc>
          <w:tcPr>
            <w:tcW w:w="1324" w:type="dxa"/>
            <w:tcBorders>
              <w:top w:val="nil"/>
              <w:left w:val="nil"/>
              <w:bottom w:val="double" w:sz="4" w:space="0" w:color="auto"/>
              <w:right w:val="nil"/>
            </w:tcBorders>
            <w:hideMark/>
          </w:tcPr>
          <w:p w:rsidR="00770678" w:rsidRDefault="00770678">
            <w:pPr>
              <w:tabs>
                <w:tab w:val="decimal" w:pos="1233"/>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138</w:t>
            </w:r>
          </w:p>
        </w:tc>
        <w:tc>
          <w:tcPr>
            <w:tcW w:w="108" w:type="dxa"/>
          </w:tcPr>
          <w:p w:rsidR="00770678" w:rsidRDefault="00770678">
            <w:pPr>
              <w:tabs>
                <w:tab w:val="decimal" w:pos="1211"/>
              </w:tabs>
              <w:spacing w:line="280" w:lineRule="exact"/>
              <w:rPr>
                <w:rFonts w:ascii="Times New Roman" w:hAnsi="Times New Roman" w:cs="Times New Roman"/>
                <w:szCs w:val="22"/>
                <w:lang w:val="en-US" w:eastAsia="zh-TW"/>
              </w:rPr>
            </w:pPr>
          </w:p>
        </w:tc>
        <w:tc>
          <w:tcPr>
            <w:tcW w:w="1297" w:type="dxa"/>
            <w:tcBorders>
              <w:top w:val="nil"/>
              <w:left w:val="nil"/>
              <w:bottom w:val="double" w:sz="4" w:space="0" w:color="auto"/>
              <w:right w:val="nil"/>
            </w:tcBorders>
            <w:hideMark/>
          </w:tcPr>
          <w:p w:rsidR="00770678" w:rsidRDefault="00770678">
            <w:pPr>
              <w:tabs>
                <w:tab w:val="decimal" w:pos="1211"/>
              </w:tabs>
              <w:spacing w:line="280" w:lineRule="exact"/>
              <w:rPr>
                <w:rFonts w:ascii="Times New Roman" w:hAnsi="Times New Roman" w:cs="Times New Roman"/>
                <w:szCs w:val="22"/>
                <w:lang w:val="en-US" w:eastAsia="zh-TW"/>
              </w:rPr>
            </w:pPr>
            <w:r>
              <w:rPr>
                <w:rFonts w:ascii="Times New Roman" w:hAnsi="Times New Roman" w:cs="Times New Roman"/>
                <w:szCs w:val="22"/>
                <w:lang w:val="en-US" w:eastAsia="zh-TW"/>
              </w:rPr>
              <w:t>138</w:t>
            </w:r>
          </w:p>
        </w:tc>
      </w:tr>
    </w:tbl>
    <w:p w:rsidR="00F56B90" w:rsidRPr="00AE2136" w:rsidRDefault="00F56B90" w:rsidP="00012561">
      <w:pPr>
        <w:tabs>
          <w:tab w:val="left" w:pos="1080"/>
          <w:tab w:val="left" w:pos="6160"/>
          <w:tab w:val="decimal" w:pos="7370"/>
          <w:tab w:val="left" w:pos="7590"/>
          <w:tab w:val="decimal" w:pos="8800"/>
        </w:tabs>
        <w:autoSpaceDE w:val="0"/>
        <w:autoSpaceDN w:val="0"/>
        <w:adjustRightInd w:val="0"/>
        <w:spacing w:line="280" w:lineRule="exact"/>
        <w:ind w:left="900"/>
        <w:jc w:val="both"/>
        <w:rPr>
          <w:rFonts w:ascii="Times New Roman" w:hAnsi="Times New Roman" w:cs="Times New Roman"/>
          <w:b/>
          <w:bCs/>
          <w:szCs w:val="22"/>
          <w:lang w:val="en-US" w:eastAsia="zh-TW"/>
        </w:rPr>
      </w:pPr>
    </w:p>
    <w:p w:rsidR="00CD50CD" w:rsidRPr="00AE2136" w:rsidRDefault="00CD50CD" w:rsidP="00226200">
      <w:pPr>
        <w:numPr>
          <w:ilvl w:val="0"/>
          <w:numId w:val="21"/>
        </w:numPr>
        <w:tabs>
          <w:tab w:val="left" w:pos="1080"/>
          <w:tab w:val="left" w:pos="6160"/>
          <w:tab w:val="decimal" w:pos="7370"/>
          <w:tab w:val="left" w:pos="7590"/>
          <w:tab w:val="decimal" w:pos="8800"/>
        </w:tabs>
        <w:autoSpaceDE w:val="0"/>
        <w:autoSpaceDN w:val="0"/>
        <w:adjustRightInd w:val="0"/>
        <w:spacing w:line="280" w:lineRule="exact"/>
        <w:jc w:val="both"/>
        <w:rPr>
          <w:rFonts w:ascii="Times New Roman" w:hAnsi="Times New Roman" w:cs="Times New Roman"/>
          <w:b/>
          <w:bCs/>
          <w:szCs w:val="22"/>
          <w:lang w:eastAsia="zh-TW"/>
        </w:rPr>
      </w:pPr>
      <w:r w:rsidRPr="00AE2136">
        <w:rPr>
          <w:rFonts w:ascii="Times New Roman" w:eastAsia="Arial Narrow" w:hAnsi="Times New Roman" w:cs="Times New Roman"/>
          <w:b/>
          <w:bCs/>
          <w:szCs w:val="22"/>
        </w:rPr>
        <w:t xml:space="preserve">Fair value </w:t>
      </w:r>
      <w:r w:rsidRPr="00AE2136">
        <w:rPr>
          <w:rFonts w:ascii="Times New Roman" w:hAnsi="Times New Roman" w:cs="Times New Roman"/>
          <w:b/>
          <w:bCs/>
          <w:szCs w:val="22"/>
          <w:lang w:eastAsia="zh-TW"/>
        </w:rPr>
        <w:t>of financial instruments</w:t>
      </w:r>
    </w:p>
    <w:p w:rsidR="00CD50CD" w:rsidRPr="00AE2136" w:rsidRDefault="00CD50CD" w:rsidP="00053088">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rPr>
      </w:pPr>
    </w:p>
    <w:p w:rsidR="00EB1176" w:rsidRPr="00AE2136" w:rsidRDefault="00EB1176" w:rsidP="00053088">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rPr>
      </w:pPr>
      <w:r w:rsidRPr="00AE2136">
        <w:rPr>
          <w:rFonts w:ascii="Times New Roman" w:hAnsi="Times New Roman"/>
          <w:szCs w:val="22"/>
        </w:rPr>
        <w:t>The fair value measurement of the Group’s financial and non-financial assets and liabilities utilises market observable inputs and data as far as possible. Inputs used in determining fair value measurements are categorised into different levels based on how observable the inputs used in the valuation technique utilised are (the “fair value hierarchy”):</w:t>
      </w:r>
    </w:p>
    <w:p w:rsidR="00EB1176" w:rsidRPr="00AE2136" w:rsidRDefault="00EB1176" w:rsidP="00053088">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rPr>
      </w:pPr>
    </w:p>
    <w:p w:rsidR="00EB1176" w:rsidRPr="00AE2136" w:rsidRDefault="00EB1176" w:rsidP="00053088">
      <w:pPr>
        <w:pStyle w:val="BodyTextIndent"/>
        <w:tabs>
          <w:tab w:val="clear" w:pos="720"/>
          <w:tab w:val="clear" w:pos="1260"/>
          <w:tab w:val="clear" w:pos="1620"/>
          <w:tab w:val="clear" w:pos="4320"/>
          <w:tab w:val="clear" w:pos="5580"/>
          <w:tab w:val="clear" w:pos="6120"/>
          <w:tab w:val="clear" w:pos="7380"/>
          <w:tab w:val="clear" w:pos="7560"/>
          <w:tab w:val="clear" w:pos="8820"/>
          <w:tab w:val="left" w:pos="1985"/>
        </w:tabs>
        <w:spacing w:line="280" w:lineRule="exact"/>
        <w:ind w:left="1985" w:hanging="905"/>
        <w:rPr>
          <w:rFonts w:ascii="Times New Roman" w:hAnsi="Times New Roman"/>
          <w:szCs w:val="22"/>
        </w:rPr>
      </w:pPr>
      <w:r w:rsidRPr="00AE2136">
        <w:rPr>
          <w:rFonts w:ascii="Times New Roman" w:hAnsi="Times New Roman"/>
          <w:szCs w:val="22"/>
        </w:rPr>
        <w:t xml:space="preserve">Level 1: </w:t>
      </w:r>
      <w:r w:rsidRPr="00AE2136">
        <w:rPr>
          <w:rFonts w:ascii="Times New Roman" w:hAnsi="Times New Roman"/>
          <w:szCs w:val="22"/>
        </w:rPr>
        <w:tab/>
        <w:t>Quoted prices (unadjusted) in active markets for identical assets or liabilities;</w:t>
      </w:r>
    </w:p>
    <w:p w:rsidR="00EB1176" w:rsidRPr="00AE2136" w:rsidRDefault="00EB1176" w:rsidP="00053088">
      <w:pPr>
        <w:pStyle w:val="BodyTextIndent"/>
        <w:tabs>
          <w:tab w:val="clear" w:pos="720"/>
          <w:tab w:val="clear" w:pos="1260"/>
          <w:tab w:val="clear" w:pos="1620"/>
          <w:tab w:val="clear" w:pos="4320"/>
          <w:tab w:val="clear" w:pos="5580"/>
          <w:tab w:val="clear" w:pos="6120"/>
          <w:tab w:val="clear" w:pos="7380"/>
          <w:tab w:val="clear" w:pos="7560"/>
          <w:tab w:val="clear" w:pos="8820"/>
          <w:tab w:val="left" w:pos="1985"/>
        </w:tabs>
        <w:spacing w:line="280" w:lineRule="exact"/>
        <w:ind w:left="1985" w:hanging="905"/>
        <w:rPr>
          <w:rFonts w:ascii="Times New Roman" w:hAnsi="Times New Roman"/>
          <w:szCs w:val="22"/>
        </w:rPr>
      </w:pPr>
      <w:r w:rsidRPr="00AE2136">
        <w:rPr>
          <w:rFonts w:ascii="Times New Roman" w:hAnsi="Times New Roman"/>
          <w:szCs w:val="22"/>
        </w:rPr>
        <w:t xml:space="preserve">Level 2: </w:t>
      </w:r>
      <w:r w:rsidRPr="00AE2136">
        <w:rPr>
          <w:rFonts w:ascii="Times New Roman" w:hAnsi="Times New Roman"/>
          <w:szCs w:val="22"/>
        </w:rPr>
        <w:tab/>
        <w:t xml:space="preserve">Inputs other than quoted prices included within level 1 that are observable for the asset or liability, either directly (i.e. as prices) or indirectly (i.e. derived from prices); and </w:t>
      </w:r>
    </w:p>
    <w:p w:rsidR="00EB1176" w:rsidRPr="00AE2136" w:rsidRDefault="00EB1176" w:rsidP="00053088">
      <w:pPr>
        <w:pStyle w:val="BodyTextIndent"/>
        <w:tabs>
          <w:tab w:val="clear" w:pos="720"/>
          <w:tab w:val="clear" w:pos="1260"/>
          <w:tab w:val="clear" w:pos="1620"/>
          <w:tab w:val="clear" w:pos="4320"/>
          <w:tab w:val="clear" w:pos="5580"/>
          <w:tab w:val="clear" w:pos="6120"/>
          <w:tab w:val="clear" w:pos="7380"/>
          <w:tab w:val="clear" w:pos="7560"/>
          <w:tab w:val="clear" w:pos="8820"/>
          <w:tab w:val="left" w:pos="1985"/>
        </w:tabs>
        <w:spacing w:line="280" w:lineRule="exact"/>
        <w:ind w:left="1985" w:hanging="905"/>
        <w:rPr>
          <w:rFonts w:ascii="Times New Roman" w:hAnsi="Times New Roman"/>
          <w:szCs w:val="22"/>
        </w:rPr>
      </w:pPr>
      <w:r w:rsidRPr="00AE2136">
        <w:rPr>
          <w:rFonts w:ascii="Times New Roman" w:hAnsi="Times New Roman"/>
          <w:szCs w:val="22"/>
        </w:rPr>
        <w:t>Level 3: Inputs for the asset or liability that are not based on observable market data (unobservable inputs).</w:t>
      </w:r>
    </w:p>
    <w:p w:rsidR="00EB1176" w:rsidRPr="00AE2136" w:rsidRDefault="00EB1176" w:rsidP="00EB1176">
      <w:pPr>
        <w:tabs>
          <w:tab w:val="num" w:pos="540"/>
          <w:tab w:val="left" w:pos="720"/>
          <w:tab w:val="left" w:pos="1620"/>
          <w:tab w:val="left" w:pos="4320"/>
          <w:tab w:val="center" w:pos="5580"/>
          <w:tab w:val="left" w:pos="6120"/>
          <w:tab w:val="decimal" w:pos="7380"/>
          <w:tab w:val="left" w:pos="7560"/>
          <w:tab w:val="decimal" w:pos="8820"/>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EB1176" w:rsidRPr="00AE2136" w:rsidRDefault="00EB1176" w:rsidP="00EB1176">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770678">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EB1176" w:rsidRPr="00AE2136" w:rsidRDefault="00EB1176" w:rsidP="00EB1176">
      <w:pPr>
        <w:tabs>
          <w:tab w:val="left" w:pos="540"/>
        </w:tabs>
        <w:ind w:left="540"/>
        <w:jc w:val="both"/>
        <w:rPr>
          <w:rFonts w:ascii="Times New Roman" w:hAnsi="Times New Roman" w:cs="Times New Roman"/>
          <w:szCs w:val="22"/>
          <w:lang w:val="en-US" w:eastAsia="zh-TW"/>
        </w:rPr>
      </w:pPr>
    </w:p>
    <w:p w:rsidR="00EB1176" w:rsidRPr="00AE2136" w:rsidRDefault="00EB1176" w:rsidP="00EB1176">
      <w:pPr>
        <w:tabs>
          <w:tab w:val="left" w:pos="540"/>
        </w:tabs>
        <w:ind w:left="540"/>
        <w:jc w:val="both"/>
        <w:rPr>
          <w:rFonts w:ascii="Times New Roman" w:hAnsi="Times New Roman" w:cs="Times New Roman"/>
          <w:szCs w:val="22"/>
          <w:lang w:val="en-US" w:eastAsia="zh-TW"/>
        </w:rPr>
      </w:pPr>
    </w:p>
    <w:p w:rsidR="00EB1176" w:rsidRPr="00AE2136" w:rsidRDefault="00354EAD" w:rsidP="00EB1176">
      <w:pPr>
        <w:tabs>
          <w:tab w:val="left" w:pos="540"/>
        </w:tabs>
        <w:autoSpaceDE w:val="0"/>
        <w:autoSpaceDN w:val="0"/>
        <w:adjustRightInd w:val="0"/>
        <w:spacing w:line="280" w:lineRule="exact"/>
        <w:jc w:val="both"/>
        <w:rPr>
          <w:rFonts w:ascii="Times New Roman" w:hAnsi="Times New Roman" w:cs="Times New Roman"/>
          <w:b/>
          <w:szCs w:val="22"/>
          <w:lang w:eastAsia="zh-TW"/>
        </w:rPr>
      </w:pPr>
      <w:r>
        <w:rPr>
          <w:rFonts w:ascii="Times New Roman" w:hAnsi="Times New Roman" w:cs="Times New Roman"/>
          <w:b/>
          <w:szCs w:val="22"/>
        </w:rPr>
        <w:t>5</w:t>
      </w:r>
      <w:r w:rsidR="00EB1176" w:rsidRPr="00AE2136">
        <w:rPr>
          <w:rFonts w:ascii="Times New Roman" w:hAnsi="Times New Roman" w:cs="Times New Roman"/>
          <w:b/>
          <w:szCs w:val="22"/>
        </w:rPr>
        <w:t>.</w:t>
      </w:r>
      <w:r w:rsidR="00EB1176" w:rsidRPr="00AE2136">
        <w:rPr>
          <w:rFonts w:ascii="Times New Roman" w:hAnsi="Times New Roman" w:cs="Times New Roman"/>
          <w:b/>
          <w:szCs w:val="22"/>
        </w:rPr>
        <w:tab/>
        <w:t>FINANCIAL</w:t>
      </w:r>
      <w:r w:rsidR="00EB1176" w:rsidRPr="00AE2136">
        <w:rPr>
          <w:rFonts w:ascii="Times New Roman" w:hAnsi="Times New Roman" w:cs="Times New Roman"/>
          <w:b/>
          <w:caps/>
          <w:szCs w:val="22"/>
          <w:lang w:eastAsia="zh-TW"/>
        </w:rPr>
        <w:t xml:space="preserve"> instruments (CONTINUED)</w:t>
      </w:r>
    </w:p>
    <w:p w:rsidR="00EB1176" w:rsidRPr="00AE2136" w:rsidRDefault="00EB1176" w:rsidP="00EB1176">
      <w:pPr>
        <w:tabs>
          <w:tab w:val="left" w:pos="1080"/>
          <w:tab w:val="left" w:pos="6160"/>
          <w:tab w:val="decimal" w:pos="7370"/>
          <w:tab w:val="left" w:pos="7590"/>
          <w:tab w:val="decimal" w:pos="8800"/>
        </w:tabs>
        <w:autoSpaceDE w:val="0"/>
        <w:autoSpaceDN w:val="0"/>
        <w:adjustRightInd w:val="0"/>
        <w:spacing w:line="280" w:lineRule="exact"/>
        <w:ind w:left="900"/>
        <w:jc w:val="both"/>
        <w:rPr>
          <w:rFonts w:ascii="Times New Roman" w:hAnsi="Times New Roman" w:cs="Times New Roman"/>
          <w:b/>
          <w:bCs/>
          <w:szCs w:val="22"/>
          <w:lang w:val="en-US" w:eastAsia="zh-TW"/>
        </w:rPr>
      </w:pPr>
    </w:p>
    <w:p w:rsidR="00EB1176" w:rsidRPr="00AE2136" w:rsidRDefault="00EB1176" w:rsidP="00226200">
      <w:pPr>
        <w:numPr>
          <w:ilvl w:val="0"/>
          <w:numId w:val="40"/>
        </w:numPr>
        <w:tabs>
          <w:tab w:val="left" w:pos="1080"/>
          <w:tab w:val="left" w:pos="6160"/>
          <w:tab w:val="decimal" w:pos="7370"/>
          <w:tab w:val="left" w:pos="7590"/>
          <w:tab w:val="decimal" w:pos="8800"/>
        </w:tabs>
        <w:autoSpaceDE w:val="0"/>
        <w:autoSpaceDN w:val="0"/>
        <w:adjustRightInd w:val="0"/>
        <w:spacing w:line="280" w:lineRule="exact"/>
        <w:jc w:val="both"/>
        <w:rPr>
          <w:rFonts w:ascii="Times New Roman" w:hAnsi="Times New Roman" w:cs="Times New Roman"/>
          <w:b/>
          <w:bCs/>
          <w:szCs w:val="22"/>
          <w:lang w:eastAsia="zh-TW"/>
        </w:rPr>
      </w:pPr>
      <w:r w:rsidRPr="00AE2136">
        <w:rPr>
          <w:rFonts w:ascii="Times New Roman" w:eastAsia="Arial Narrow" w:hAnsi="Times New Roman" w:cs="Times New Roman"/>
          <w:b/>
          <w:bCs/>
          <w:szCs w:val="22"/>
        </w:rPr>
        <w:t xml:space="preserve">Fair value </w:t>
      </w:r>
      <w:r w:rsidRPr="00AE2136">
        <w:rPr>
          <w:rFonts w:ascii="Times New Roman" w:hAnsi="Times New Roman" w:cs="Times New Roman"/>
          <w:b/>
          <w:bCs/>
          <w:szCs w:val="22"/>
          <w:lang w:eastAsia="zh-TW"/>
        </w:rPr>
        <w:t>of financial instruments (Continued)</w:t>
      </w:r>
    </w:p>
    <w:p w:rsidR="00EB1176" w:rsidRPr="00AE2136" w:rsidRDefault="00EB1176" w:rsidP="00EB1176">
      <w:pPr>
        <w:pStyle w:val="BodyTextIndent"/>
        <w:tabs>
          <w:tab w:val="clear" w:pos="1260"/>
          <w:tab w:val="clear" w:pos="1620"/>
          <w:tab w:val="clear" w:pos="5580"/>
          <w:tab w:val="clear" w:pos="6120"/>
          <w:tab w:val="clear" w:pos="7380"/>
          <w:tab w:val="left" w:pos="1080"/>
          <w:tab w:val="left" w:pos="5940"/>
          <w:tab w:val="decimal" w:pos="7200"/>
        </w:tabs>
        <w:spacing w:line="280" w:lineRule="exact"/>
        <w:ind w:left="0" w:firstLine="0"/>
        <w:rPr>
          <w:rFonts w:ascii="Times New Roman" w:hAnsi="Times New Roman"/>
          <w:lang w:eastAsia="zh-TW"/>
        </w:rPr>
      </w:pPr>
    </w:p>
    <w:p w:rsidR="00EB1176" w:rsidRPr="00AE2136" w:rsidRDefault="00EB1176" w:rsidP="003E2501">
      <w:pPr>
        <w:pStyle w:val="BodyTextIndent"/>
        <w:tabs>
          <w:tab w:val="clear" w:pos="720"/>
          <w:tab w:val="clear" w:pos="1260"/>
          <w:tab w:val="clear" w:pos="1620"/>
          <w:tab w:val="clear" w:pos="5580"/>
          <w:tab w:val="clear" w:pos="6120"/>
          <w:tab w:val="clear" w:pos="7380"/>
          <w:tab w:val="left" w:pos="1560"/>
          <w:tab w:val="left" w:pos="5940"/>
          <w:tab w:val="decimal" w:pos="7200"/>
        </w:tabs>
        <w:spacing w:line="280" w:lineRule="exact"/>
        <w:ind w:left="1080" w:firstLine="0"/>
        <w:rPr>
          <w:rFonts w:ascii="Times New Roman" w:hAnsi="Times New Roman"/>
          <w:lang w:val="en-US"/>
        </w:rPr>
      </w:pPr>
      <w:r w:rsidRPr="00AE2136">
        <w:rPr>
          <w:rFonts w:ascii="Times New Roman" w:hAnsi="Times New Roman"/>
          <w:color w:val="000000"/>
          <w:szCs w:val="22"/>
          <w:lang w:val="en-US" w:eastAsia="zh-CN"/>
        </w:rPr>
        <w:t>(i)</w:t>
      </w:r>
      <w:r w:rsidRPr="00AE2136">
        <w:rPr>
          <w:rFonts w:ascii="Times New Roman" w:hAnsi="Times New Roman"/>
          <w:color w:val="000000"/>
          <w:szCs w:val="22"/>
          <w:lang w:val="en-US" w:eastAsia="zh-CN"/>
        </w:rPr>
        <w:tab/>
        <w:t>Financial instruments not measured at fair value</w:t>
      </w:r>
    </w:p>
    <w:p w:rsidR="00EB1176" w:rsidRPr="00AE2136" w:rsidRDefault="00EB1176" w:rsidP="003E2501">
      <w:pPr>
        <w:tabs>
          <w:tab w:val="num" w:pos="540"/>
          <w:tab w:val="left" w:pos="1560"/>
        </w:tabs>
        <w:suppressAutoHyphens/>
        <w:adjustRightInd w:val="0"/>
        <w:snapToGrid w:val="0"/>
        <w:spacing w:line="280" w:lineRule="exact"/>
        <w:ind w:left="567" w:hanging="567"/>
        <w:jc w:val="both"/>
        <w:rPr>
          <w:rFonts w:ascii="Times New Roman" w:hAnsi="Times New Roman" w:cs="Times New Roman"/>
          <w:spacing w:val="-3"/>
          <w:szCs w:val="22"/>
        </w:rPr>
      </w:pPr>
    </w:p>
    <w:p w:rsidR="00EB1176" w:rsidRPr="00AE2136" w:rsidRDefault="00EB1176" w:rsidP="003E2501">
      <w:pPr>
        <w:tabs>
          <w:tab w:val="left" w:pos="1560"/>
        </w:tabs>
        <w:suppressAutoHyphens/>
        <w:adjustRightInd w:val="0"/>
        <w:snapToGrid w:val="0"/>
        <w:spacing w:line="280" w:lineRule="exact"/>
        <w:ind w:left="1560"/>
        <w:jc w:val="both"/>
        <w:rPr>
          <w:rFonts w:ascii="Times New Roman" w:hAnsi="Times New Roman" w:cs="Times New Roman"/>
          <w:spacing w:val="-3"/>
          <w:szCs w:val="22"/>
        </w:rPr>
      </w:pPr>
      <w:r w:rsidRPr="00AE2136">
        <w:rPr>
          <w:rFonts w:ascii="Times New Roman" w:hAnsi="Times New Roman" w:cs="Times New Roman"/>
          <w:spacing w:val="-3"/>
          <w:szCs w:val="22"/>
        </w:rPr>
        <w:t xml:space="preserve">Financial instruments not measured at fair value include cash and cash equivalents, other receivables, deposits, </w:t>
      </w:r>
      <w:r w:rsidR="001150D0" w:rsidRPr="00AE2136">
        <w:rPr>
          <w:rFonts w:ascii="Times New Roman" w:hAnsi="Times New Roman" w:cs="Times New Roman"/>
          <w:spacing w:val="-3"/>
          <w:szCs w:val="22"/>
        </w:rPr>
        <w:t xml:space="preserve">other </w:t>
      </w:r>
      <w:r w:rsidRPr="00AE2136">
        <w:rPr>
          <w:rFonts w:ascii="Times New Roman" w:hAnsi="Times New Roman" w:cs="Times New Roman"/>
          <w:spacing w:val="-3"/>
          <w:szCs w:val="22"/>
        </w:rPr>
        <w:t>financial assets at amortised cost, amount due from a joint venture</w:t>
      </w:r>
      <w:r w:rsidR="00481EEF">
        <w:rPr>
          <w:rFonts w:ascii="Times New Roman" w:hAnsi="Times New Roman" w:cs="Times New Roman"/>
          <w:spacing w:val="-3"/>
          <w:szCs w:val="22"/>
        </w:rPr>
        <w:t>,</w:t>
      </w:r>
      <w:r w:rsidR="00481EEF" w:rsidRPr="00AE2136">
        <w:rPr>
          <w:rFonts w:ascii="Times New Roman" w:hAnsi="Times New Roman" w:cs="Times New Roman"/>
          <w:spacing w:val="-3"/>
          <w:szCs w:val="22"/>
        </w:rPr>
        <w:t xml:space="preserve"> </w:t>
      </w:r>
      <w:r w:rsidRPr="00AE2136">
        <w:rPr>
          <w:rFonts w:ascii="Times New Roman" w:hAnsi="Times New Roman" w:cs="Times New Roman"/>
          <w:spacing w:val="-3"/>
          <w:szCs w:val="22"/>
        </w:rPr>
        <w:t>other payables and accruals</w:t>
      </w:r>
      <w:r w:rsidR="00481EEF">
        <w:rPr>
          <w:rFonts w:ascii="Times New Roman" w:hAnsi="Times New Roman" w:cs="Times New Roman"/>
          <w:spacing w:val="-3"/>
          <w:szCs w:val="22"/>
        </w:rPr>
        <w:t xml:space="preserve"> and lease liabilities</w:t>
      </w:r>
      <w:r w:rsidRPr="00AE2136">
        <w:rPr>
          <w:rFonts w:ascii="Times New Roman" w:hAnsi="Times New Roman" w:cs="Times New Roman"/>
          <w:spacing w:val="-3"/>
          <w:szCs w:val="22"/>
        </w:rPr>
        <w:t>.</w:t>
      </w:r>
    </w:p>
    <w:p w:rsidR="00EB1176" w:rsidRPr="00AE2136" w:rsidRDefault="00EB1176" w:rsidP="003E2501">
      <w:pPr>
        <w:tabs>
          <w:tab w:val="left" w:pos="1560"/>
        </w:tabs>
        <w:suppressAutoHyphens/>
        <w:adjustRightInd w:val="0"/>
        <w:snapToGrid w:val="0"/>
        <w:spacing w:line="280" w:lineRule="exact"/>
        <w:ind w:left="1560"/>
        <w:jc w:val="both"/>
        <w:rPr>
          <w:rFonts w:ascii="Times New Roman" w:hAnsi="Times New Roman" w:cs="Times New Roman"/>
          <w:spacing w:val="-3"/>
          <w:szCs w:val="22"/>
        </w:rPr>
      </w:pPr>
    </w:p>
    <w:p w:rsidR="00EB1176" w:rsidRPr="00AE2136" w:rsidRDefault="00EB1176" w:rsidP="003E2501">
      <w:pPr>
        <w:tabs>
          <w:tab w:val="left" w:pos="1560"/>
        </w:tabs>
        <w:suppressAutoHyphens/>
        <w:adjustRightInd w:val="0"/>
        <w:snapToGrid w:val="0"/>
        <w:spacing w:line="280" w:lineRule="exact"/>
        <w:ind w:left="1560"/>
        <w:jc w:val="both"/>
        <w:rPr>
          <w:rFonts w:ascii="Times New Roman" w:hAnsi="Times New Roman" w:cs="Times New Roman"/>
          <w:spacing w:val="-3"/>
          <w:szCs w:val="22"/>
        </w:rPr>
      </w:pPr>
      <w:r w:rsidRPr="00AE2136">
        <w:rPr>
          <w:rFonts w:ascii="Times New Roman" w:hAnsi="Times New Roman" w:cs="Times New Roman"/>
          <w:spacing w:val="-3"/>
          <w:szCs w:val="22"/>
        </w:rPr>
        <w:t xml:space="preserve">Due to their </w:t>
      </w:r>
      <w:proofErr w:type="gramStart"/>
      <w:r w:rsidRPr="00AE2136">
        <w:rPr>
          <w:rFonts w:ascii="Times New Roman" w:hAnsi="Times New Roman" w:cs="Times New Roman"/>
          <w:spacing w:val="-3"/>
          <w:szCs w:val="22"/>
        </w:rPr>
        <w:t>short term</w:t>
      </w:r>
      <w:proofErr w:type="gramEnd"/>
      <w:r w:rsidRPr="00AE2136">
        <w:rPr>
          <w:rFonts w:ascii="Times New Roman" w:hAnsi="Times New Roman" w:cs="Times New Roman"/>
          <w:spacing w:val="-3"/>
          <w:szCs w:val="22"/>
        </w:rPr>
        <w:t xml:space="preserve"> nature, the carrying value of cash and cash equivalents, other receivables, deposits, </w:t>
      </w:r>
      <w:r w:rsidR="001150D0" w:rsidRPr="00AE2136">
        <w:rPr>
          <w:rFonts w:ascii="Times New Roman" w:hAnsi="Times New Roman" w:cs="Times New Roman"/>
          <w:spacing w:val="-3"/>
          <w:szCs w:val="22"/>
        </w:rPr>
        <w:t xml:space="preserve">other </w:t>
      </w:r>
      <w:r w:rsidRPr="00AE2136">
        <w:rPr>
          <w:rFonts w:ascii="Times New Roman" w:hAnsi="Times New Roman" w:cs="Times New Roman"/>
          <w:spacing w:val="-3"/>
          <w:szCs w:val="22"/>
        </w:rPr>
        <w:t>financial assets at amortised cost, amount due from a joint venture</w:t>
      </w:r>
      <w:r w:rsidR="00481EEF">
        <w:rPr>
          <w:rFonts w:ascii="Times New Roman" w:hAnsi="Times New Roman" w:cs="Times New Roman"/>
          <w:spacing w:val="-3"/>
          <w:szCs w:val="22"/>
        </w:rPr>
        <w:t>,</w:t>
      </w:r>
      <w:r w:rsidR="00481EEF" w:rsidRPr="00AE2136">
        <w:rPr>
          <w:rFonts w:ascii="Times New Roman" w:hAnsi="Times New Roman" w:cs="Times New Roman"/>
          <w:spacing w:val="-3"/>
          <w:szCs w:val="22"/>
        </w:rPr>
        <w:t xml:space="preserve"> </w:t>
      </w:r>
      <w:r w:rsidRPr="00AE2136">
        <w:rPr>
          <w:rFonts w:ascii="Times New Roman" w:hAnsi="Times New Roman" w:cs="Times New Roman"/>
          <w:spacing w:val="-3"/>
          <w:szCs w:val="22"/>
        </w:rPr>
        <w:t xml:space="preserve">other payables and accruals </w:t>
      </w:r>
      <w:r w:rsidR="00481EEF">
        <w:rPr>
          <w:rFonts w:ascii="Times New Roman" w:hAnsi="Times New Roman" w:cs="Times New Roman"/>
          <w:spacing w:val="-3"/>
          <w:szCs w:val="22"/>
        </w:rPr>
        <w:t xml:space="preserve">and lease liabilities </w:t>
      </w:r>
      <w:r w:rsidRPr="00AE2136">
        <w:rPr>
          <w:rFonts w:ascii="Times New Roman" w:hAnsi="Times New Roman" w:cs="Times New Roman"/>
          <w:spacing w:val="-3"/>
          <w:szCs w:val="22"/>
        </w:rPr>
        <w:t>approximates fair value.</w:t>
      </w:r>
    </w:p>
    <w:p w:rsidR="00EB1176" w:rsidRPr="00AE2136" w:rsidRDefault="00EB1176" w:rsidP="003E2501">
      <w:pPr>
        <w:pStyle w:val="BodyTextIndent"/>
        <w:tabs>
          <w:tab w:val="clear" w:pos="1260"/>
          <w:tab w:val="clear" w:pos="1620"/>
          <w:tab w:val="clear" w:pos="5580"/>
          <w:tab w:val="clear" w:pos="6120"/>
          <w:tab w:val="clear" w:pos="7380"/>
          <w:tab w:val="left" w:pos="1080"/>
          <w:tab w:val="left" w:pos="1560"/>
          <w:tab w:val="left" w:pos="5940"/>
          <w:tab w:val="decimal" w:pos="7200"/>
        </w:tabs>
        <w:spacing w:line="280" w:lineRule="exact"/>
        <w:ind w:left="0" w:firstLine="0"/>
        <w:rPr>
          <w:rFonts w:ascii="Times New Roman" w:hAnsi="Times New Roman"/>
          <w:lang w:eastAsia="zh-TW"/>
        </w:rPr>
      </w:pPr>
    </w:p>
    <w:p w:rsidR="00EB1176" w:rsidRPr="00AE2136" w:rsidRDefault="00EB1176" w:rsidP="003E2501">
      <w:pPr>
        <w:pStyle w:val="BodyTextIndent"/>
        <w:tabs>
          <w:tab w:val="clear" w:pos="720"/>
          <w:tab w:val="clear" w:pos="1260"/>
          <w:tab w:val="clear" w:pos="1620"/>
          <w:tab w:val="clear" w:pos="5580"/>
          <w:tab w:val="clear" w:pos="6120"/>
          <w:tab w:val="clear" w:pos="7380"/>
          <w:tab w:val="left" w:pos="1560"/>
          <w:tab w:val="left" w:pos="5940"/>
          <w:tab w:val="decimal" w:pos="7200"/>
        </w:tabs>
        <w:spacing w:line="280" w:lineRule="exact"/>
        <w:ind w:left="1080" w:firstLine="0"/>
        <w:rPr>
          <w:rFonts w:ascii="Times New Roman" w:hAnsi="Times New Roman"/>
          <w:lang w:val="en-US"/>
        </w:rPr>
      </w:pPr>
      <w:r w:rsidRPr="00AE2136">
        <w:rPr>
          <w:rFonts w:ascii="Times New Roman" w:hAnsi="Times New Roman"/>
          <w:color w:val="000000"/>
          <w:szCs w:val="22"/>
          <w:lang w:val="en-US" w:eastAsia="zh-CN"/>
        </w:rPr>
        <w:t>(ii)</w:t>
      </w:r>
      <w:r w:rsidRPr="00AE2136">
        <w:rPr>
          <w:rFonts w:ascii="Times New Roman" w:hAnsi="Times New Roman"/>
          <w:color w:val="000000"/>
          <w:szCs w:val="22"/>
          <w:lang w:val="en-US" w:eastAsia="zh-CN"/>
        </w:rPr>
        <w:tab/>
        <w:t>Financial instruments measured at fair value</w:t>
      </w:r>
    </w:p>
    <w:p w:rsidR="00EB1176" w:rsidRPr="00AE2136" w:rsidRDefault="00EB1176" w:rsidP="003E2501">
      <w:pPr>
        <w:tabs>
          <w:tab w:val="left" w:pos="1560"/>
        </w:tabs>
        <w:suppressAutoHyphens/>
        <w:adjustRightInd w:val="0"/>
        <w:snapToGrid w:val="0"/>
        <w:spacing w:line="280" w:lineRule="exact"/>
        <w:ind w:left="1418"/>
        <w:jc w:val="both"/>
        <w:rPr>
          <w:rFonts w:ascii="Times New Roman" w:hAnsi="Times New Roman" w:cs="Times New Roman"/>
          <w:spacing w:val="-3"/>
          <w:szCs w:val="22"/>
        </w:rPr>
      </w:pPr>
    </w:p>
    <w:p w:rsidR="00EB1176" w:rsidRPr="00AE2136" w:rsidRDefault="00EB1176" w:rsidP="003E2501">
      <w:pPr>
        <w:tabs>
          <w:tab w:val="left" w:pos="1560"/>
        </w:tabs>
        <w:suppressAutoHyphens/>
        <w:adjustRightInd w:val="0"/>
        <w:snapToGrid w:val="0"/>
        <w:spacing w:line="280" w:lineRule="exact"/>
        <w:ind w:leftChars="708" w:left="1558" w:firstLine="2"/>
        <w:jc w:val="both"/>
        <w:rPr>
          <w:rFonts w:ascii="Times New Roman" w:hAnsi="Times New Roman" w:cs="Times New Roman"/>
          <w:spacing w:val="-3"/>
          <w:szCs w:val="22"/>
        </w:rPr>
      </w:pPr>
      <w:r w:rsidRPr="00AE2136">
        <w:rPr>
          <w:rFonts w:ascii="Times New Roman" w:hAnsi="Times New Roman" w:cs="Times New Roman"/>
          <w:spacing w:val="-3"/>
          <w:szCs w:val="22"/>
        </w:rPr>
        <w:t xml:space="preserve">Financial assets at FVTPL included in the consolidated financial statements require measurement at, and disclosure of, fair value. </w:t>
      </w:r>
    </w:p>
    <w:p w:rsidR="00EB1176" w:rsidRPr="00AE2136" w:rsidRDefault="00EB1176" w:rsidP="003E2501">
      <w:pPr>
        <w:tabs>
          <w:tab w:val="left" w:pos="1560"/>
        </w:tabs>
        <w:suppressAutoHyphens/>
        <w:adjustRightInd w:val="0"/>
        <w:snapToGrid w:val="0"/>
        <w:spacing w:line="280" w:lineRule="exact"/>
        <w:ind w:leftChars="708" w:left="1558" w:firstLine="2"/>
        <w:jc w:val="both"/>
        <w:rPr>
          <w:rFonts w:ascii="Times New Roman" w:hAnsi="Times New Roman" w:cs="Times New Roman"/>
          <w:spacing w:val="-3"/>
          <w:szCs w:val="22"/>
        </w:rPr>
      </w:pPr>
    </w:p>
    <w:p w:rsidR="00EB1176" w:rsidRPr="00AE2136" w:rsidRDefault="00EB1176" w:rsidP="003E2501">
      <w:pPr>
        <w:tabs>
          <w:tab w:val="left" w:pos="1560"/>
        </w:tabs>
        <w:suppressAutoHyphens/>
        <w:adjustRightInd w:val="0"/>
        <w:snapToGrid w:val="0"/>
        <w:spacing w:line="280" w:lineRule="exact"/>
        <w:ind w:leftChars="708" w:left="1558" w:firstLine="2"/>
        <w:jc w:val="both"/>
        <w:rPr>
          <w:rFonts w:ascii="Times New Roman" w:hAnsi="Times New Roman" w:cs="Times New Roman"/>
          <w:spacing w:val="-3"/>
          <w:szCs w:val="22"/>
        </w:rPr>
      </w:pPr>
      <w:r w:rsidRPr="00AE2136">
        <w:rPr>
          <w:rFonts w:ascii="Times New Roman" w:hAnsi="Times New Roman" w:cs="Times New Roman"/>
          <w:spacing w:val="-3"/>
          <w:szCs w:val="22"/>
        </w:rPr>
        <w:t>The fair value of financial instruments with standard terms and conditions and traded on</w:t>
      </w:r>
      <w:r w:rsidR="00555494" w:rsidRPr="00AE2136">
        <w:rPr>
          <w:rFonts w:ascii="Times New Roman" w:hAnsi="Times New Roman" w:cs="Times New Roman"/>
          <w:spacing w:val="-3"/>
          <w:szCs w:val="22"/>
        </w:rPr>
        <w:t xml:space="preserve"> </w:t>
      </w:r>
      <w:r w:rsidRPr="00AE2136">
        <w:rPr>
          <w:rFonts w:ascii="Times New Roman" w:hAnsi="Times New Roman" w:cs="Times New Roman"/>
          <w:spacing w:val="-3"/>
          <w:szCs w:val="22"/>
        </w:rPr>
        <w:t>active liquid markets are determined with reference to quoted market prices.</w:t>
      </w:r>
    </w:p>
    <w:p w:rsidR="00EB1176" w:rsidRPr="00AE2136" w:rsidRDefault="00EB1176" w:rsidP="003E2501">
      <w:pPr>
        <w:tabs>
          <w:tab w:val="left" w:pos="1560"/>
        </w:tabs>
        <w:suppressAutoHyphens/>
        <w:adjustRightInd w:val="0"/>
        <w:snapToGrid w:val="0"/>
        <w:spacing w:line="280" w:lineRule="exact"/>
        <w:ind w:leftChars="708" w:left="1558" w:firstLine="2"/>
        <w:jc w:val="both"/>
        <w:rPr>
          <w:rFonts w:ascii="Times New Roman" w:hAnsi="Times New Roman" w:cs="Times New Roman"/>
          <w:spacing w:val="-3"/>
          <w:szCs w:val="22"/>
        </w:rPr>
      </w:pPr>
    </w:p>
    <w:p w:rsidR="000C6D0B" w:rsidRPr="00AE2136" w:rsidRDefault="00EB1176" w:rsidP="003E2501">
      <w:pPr>
        <w:tabs>
          <w:tab w:val="left" w:pos="1560"/>
        </w:tabs>
        <w:suppressAutoHyphens/>
        <w:adjustRightInd w:val="0"/>
        <w:snapToGrid w:val="0"/>
        <w:spacing w:line="280" w:lineRule="exact"/>
        <w:ind w:leftChars="708" w:left="1558" w:firstLine="2"/>
        <w:jc w:val="both"/>
        <w:rPr>
          <w:rFonts w:ascii="Times New Roman" w:hAnsi="Times New Roman" w:cs="Times New Roman"/>
          <w:spacing w:val="-3"/>
          <w:szCs w:val="22"/>
        </w:rPr>
      </w:pPr>
      <w:r w:rsidRPr="00AE2136">
        <w:rPr>
          <w:rFonts w:ascii="Times New Roman" w:hAnsi="Times New Roman" w:cs="Times New Roman"/>
          <w:spacing w:val="-3"/>
          <w:szCs w:val="22"/>
        </w:rPr>
        <w:t>The valuation techniques and significant unobservable inputs used in determining the fair</w:t>
      </w:r>
      <w:r w:rsidR="003236B9">
        <w:rPr>
          <w:rFonts w:ascii="Times New Roman" w:hAnsi="Times New Roman" w:cs="Times New Roman"/>
          <w:spacing w:val="-3"/>
          <w:szCs w:val="22"/>
        </w:rPr>
        <w:t xml:space="preserve"> </w:t>
      </w:r>
      <w:r w:rsidRPr="00AE2136">
        <w:rPr>
          <w:rFonts w:ascii="Times New Roman" w:hAnsi="Times New Roman" w:cs="Times New Roman"/>
          <w:spacing w:val="-3"/>
          <w:szCs w:val="22"/>
        </w:rPr>
        <w:t>value measurement of level 3 financial instruments, as well as the relationship between key observable inputs and fair value are set out in note (iii) below.</w:t>
      </w:r>
    </w:p>
    <w:p w:rsidR="00EB1176" w:rsidRPr="00AE2136" w:rsidRDefault="00EB1176" w:rsidP="003E2501">
      <w:pPr>
        <w:pStyle w:val="BodyTextIndent"/>
        <w:tabs>
          <w:tab w:val="clear" w:pos="1260"/>
          <w:tab w:val="clear" w:pos="1620"/>
          <w:tab w:val="clear" w:pos="5580"/>
          <w:tab w:val="clear" w:pos="6120"/>
          <w:tab w:val="clear" w:pos="7380"/>
          <w:tab w:val="left" w:pos="1080"/>
          <w:tab w:val="left" w:pos="1560"/>
          <w:tab w:val="left" w:pos="5940"/>
          <w:tab w:val="decimal" w:pos="7200"/>
        </w:tabs>
        <w:spacing w:line="280" w:lineRule="exact"/>
        <w:ind w:left="0" w:firstLine="0"/>
        <w:rPr>
          <w:rFonts w:ascii="Times New Roman" w:hAnsi="Times New Roman"/>
          <w:lang w:eastAsia="zh-TW"/>
        </w:rPr>
      </w:pPr>
    </w:p>
    <w:p w:rsidR="00EB1176" w:rsidRPr="00226200" w:rsidRDefault="00EB1176" w:rsidP="003E2501">
      <w:pPr>
        <w:pStyle w:val="BodyTextIndent"/>
        <w:tabs>
          <w:tab w:val="clear" w:pos="720"/>
          <w:tab w:val="clear" w:pos="1260"/>
          <w:tab w:val="clear" w:pos="1620"/>
          <w:tab w:val="clear" w:pos="5580"/>
          <w:tab w:val="clear" w:pos="6120"/>
          <w:tab w:val="clear" w:pos="7380"/>
          <w:tab w:val="left" w:pos="1560"/>
          <w:tab w:val="left" w:pos="5940"/>
          <w:tab w:val="decimal" w:pos="7200"/>
        </w:tabs>
        <w:spacing w:line="280" w:lineRule="exact"/>
        <w:ind w:left="1080" w:firstLine="0"/>
        <w:rPr>
          <w:rFonts w:ascii="Times New Roman" w:hAnsi="Times New Roman"/>
          <w:lang w:val="en-US"/>
        </w:rPr>
      </w:pPr>
      <w:r w:rsidRPr="00226200">
        <w:rPr>
          <w:rFonts w:ascii="Times New Roman" w:hAnsi="Times New Roman"/>
          <w:color w:val="000000"/>
          <w:szCs w:val="22"/>
          <w:lang w:val="en-US" w:eastAsia="zh-CN"/>
        </w:rPr>
        <w:t>(iii)</w:t>
      </w:r>
      <w:r w:rsidRPr="00226200">
        <w:rPr>
          <w:rFonts w:ascii="Times New Roman" w:hAnsi="Times New Roman"/>
          <w:color w:val="000000"/>
          <w:szCs w:val="22"/>
          <w:lang w:val="en-US" w:eastAsia="zh-CN"/>
        </w:rPr>
        <w:tab/>
        <w:t>Information about level 3 fair value measurement</w:t>
      </w:r>
    </w:p>
    <w:p w:rsidR="000C6D0B" w:rsidRPr="00226200" w:rsidRDefault="000C6D0B" w:rsidP="003E2501">
      <w:pPr>
        <w:tabs>
          <w:tab w:val="left" w:pos="1560"/>
        </w:tabs>
        <w:suppressAutoHyphens/>
        <w:adjustRightInd w:val="0"/>
        <w:snapToGrid w:val="0"/>
        <w:spacing w:line="280" w:lineRule="exact"/>
        <w:ind w:left="1418"/>
        <w:jc w:val="both"/>
        <w:rPr>
          <w:rFonts w:ascii="Times New Roman" w:hAnsi="Times New Roman" w:cs="Times New Roman"/>
          <w:spacing w:val="-3"/>
          <w:szCs w:val="22"/>
        </w:rPr>
      </w:pPr>
    </w:p>
    <w:p w:rsidR="00EB1176" w:rsidRPr="00226200" w:rsidRDefault="003A4752" w:rsidP="003E2501">
      <w:pPr>
        <w:suppressAutoHyphens/>
        <w:adjustRightInd w:val="0"/>
        <w:snapToGrid w:val="0"/>
        <w:spacing w:line="280" w:lineRule="exact"/>
        <w:ind w:leftChars="708" w:left="1558" w:firstLine="2"/>
        <w:jc w:val="both"/>
        <w:rPr>
          <w:rFonts w:ascii="Times New Roman" w:hAnsi="Times New Roman" w:cs="Times New Roman"/>
          <w:spacing w:val="-3"/>
          <w:szCs w:val="22"/>
        </w:rPr>
      </w:pPr>
      <w:r w:rsidRPr="003F5A52">
        <w:rPr>
          <w:rFonts w:ascii="Times New Roman" w:hAnsi="Times New Roman" w:cs="Times New Roman"/>
          <w:spacing w:val="-3"/>
          <w:szCs w:val="22"/>
        </w:rPr>
        <w:t xml:space="preserve">The fair value of the Group’s </w:t>
      </w:r>
      <w:r>
        <w:rPr>
          <w:rFonts w:ascii="Times New Roman" w:hAnsi="Times New Roman" w:cs="Times New Roman"/>
          <w:spacing w:val="-3"/>
          <w:szCs w:val="22"/>
        </w:rPr>
        <w:t>level 3</w:t>
      </w:r>
      <w:r w:rsidRPr="003F5A52">
        <w:rPr>
          <w:rFonts w:ascii="Times New Roman" w:hAnsi="Times New Roman" w:cs="Times New Roman"/>
          <w:spacing w:val="-3"/>
          <w:szCs w:val="22"/>
        </w:rPr>
        <w:t xml:space="preserve"> equity investment</w:t>
      </w:r>
      <w:r>
        <w:rPr>
          <w:rFonts w:ascii="Times New Roman" w:hAnsi="Times New Roman" w:cs="Times New Roman"/>
          <w:spacing w:val="-3"/>
          <w:szCs w:val="22"/>
        </w:rPr>
        <w:t>s</w:t>
      </w:r>
      <w:r w:rsidRPr="003F5A52">
        <w:rPr>
          <w:rFonts w:ascii="Times New Roman" w:hAnsi="Times New Roman" w:cs="Times New Roman"/>
          <w:spacing w:val="-3"/>
          <w:szCs w:val="22"/>
        </w:rPr>
        <w:t xml:space="preserve"> in Velocity</w:t>
      </w:r>
      <w:r>
        <w:rPr>
          <w:rFonts w:ascii="Times New Roman" w:hAnsi="Times New Roman" w:cs="Times New Roman"/>
          <w:spacing w:val="-3"/>
          <w:szCs w:val="22"/>
        </w:rPr>
        <w:t xml:space="preserve"> and </w:t>
      </w:r>
      <w:proofErr w:type="spellStart"/>
      <w:r>
        <w:rPr>
          <w:rFonts w:ascii="Times New Roman" w:hAnsi="Times New Roman" w:cs="Times New Roman"/>
          <w:spacing w:val="-3"/>
          <w:szCs w:val="22"/>
        </w:rPr>
        <w:t>Ayondo</w:t>
      </w:r>
      <w:proofErr w:type="spellEnd"/>
      <w:r w:rsidRPr="003F5A52">
        <w:rPr>
          <w:rFonts w:ascii="Times New Roman" w:hAnsi="Times New Roman" w:cs="Times New Roman"/>
          <w:spacing w:val="-3"/>
          <w:szCs w:val="22"/>
        </w:rPr>
        <w:t xml:space="preserve"> (as defined in note 18) </w:t>
      </w:r>
      <w:r w:rsidR="006A4317">
        <w:rPr>
          <w:rFonts w:ascii="Times New Roman" w:hAnsi="Times New Roman" w:cs="Times New Roman"/>
          <w:spacing w:val="-3"/>
          <w:szCs w:val="22"/>
        </w:rPr>
        <w:t>was</w:t>
      </w:r>
      <w:r w:rsidR="006A4317" w:rsidRPr="003F5A52">
        <w:rPr>
          <w:rFonts w:ascii="Times New Roman" w:hAnsi="Times New Roman" w:cs="Times New Roman"/>
          <w:spacing w:val="-3"/>
          <w:szCs w:val="22"/>
        </w:rPr>
        <w:t xml:space="preserve"> </w:t>
      </w:r>
      <w:r w:rsidRPr="003F5A52">
        <w:rPr>
          <w:rFonts w:ascii="Times New Roman" w:hAnsi="Times New Roman" w:cs="Times New Roman"/>
          <w:spacing w:val="-3"/>
          <w:szCs w:val="22"/>
        </w:rPr>
        <w:t>estimated using market approach and the significant inputs being the recent market transaction price of similar, but not identical instrument.</w:t>
      </w:r>
      <w:r w:rsidRPr="00226200">
        <w:rPr>
          <w:rFonts w:ascii="Times New Roman" w:hAnsi="Times New Roman" w:cs="Times New Roman"/>
          <w:spacing w:val="-3"/>
          <w:szCs w:val="22"/>
        </w:rPr>
        <w:t xml:space="preserve"> </w:t>
      </w:r>
    </w:p>
    <w:p w:rsidR="00EB1176" w:rsidRPr="00AE2136" w:rsidRDefault="00EB1176" w:rsidP="003E2501">
      <w:pPr>
        <w:tabs>
          <w:tab w:val="left" w:pos="1728"/>
          <w:tab w:val="left" w:pos="2448"/>
          <w:tab w:val="left" w:pos="5040"/>
        </w:tabs>
        <w:suppressAutoHyphens/>
        <w:snapToGrid w:val="0"/>
        <w:ind w:leftChars="708" w:left="1558" w:firstLine="2"/>
        <w:jc w:val="both"/>
        <w:rPr>
          <w:rFonts w:ascii="Times New Roman" w:hAnsi="Times New Roman" w:cs="Times New Roman"/>
          <w:b/>
          <w:spacing w:val="-3"/>
          <w:sz w:val="19"/>
          <w:szCs w:val="19"/>
        </w:rPr>
      </w:pPr>
    </w:p>
    <w:p w:rsidR="00F56A4D" w:rsidRPr="00AE2136" w:rsidRDefault="00F56A4D" w:rsidP="003E2501">
      <w:pPr>
        <w:suppressAutoHyphens/>
        <w:adjustRightInd w:val="0"/>
        <w:snapToGrid w:val="0"/>
        <w:spacing w:line="280" w:lineRule="exact"/>
        <w:ind w:leftChars="708" w:left="1558" w:firstLine="2"/>
        <w:jc w:val="both"/>
        <w:rPr>
          <w:rFonts w:ascii="Times New Roman" w:hAnsi="Times New Roman" w:cs="Times New Roman"/>
          <w:spacing w:val="-3"/>
          <w:szCs w:val="22"/>
        </w:rPr>
      </w:pPr>
      <w:r w:rsidRPr="00AE2136">
        <w:rPr>
          <w:rFonts w:ascii="Times New Roman" w:hAnsi="Times New Roman" w:cs="Times New Roman"/>
          <w:spacing w:val="-3"/>
        </w:rPr>
        <w:t>The</w:t>
      </w:r>
      <w:r w:rsidRPr="00AE2136">
        <w:rPr>
          <w:rFonts w:ascii="Times New Roman" w:hAnsi="Times New Roman" w:cs="Times New Roman"/>
          <w:spacing w:val="-3"/>
          <w:szCs w:val="22"/>
        </w:rPr>
        <w:t xml:space="preserve"> fair value of the </w:t>
      </w:r>
      <w:r w:rsidR="00566636" w:rsidRPr="00AE2136">
        <w:rPr>
          <w:rFonts w:ascii="Times New Roman" w:hAnsi="Times New Roman" w:cs="Times New Roman"/>
          <w:spacing w:val="-3"/>
          <w:szCs w:val="22"/>
        </w:rPr>
        <w:t xml:space="preserve">Group’s </w:t>
      </w:r>
      <w:r w:rsidRPr="00AE2136">
        <w:rPr>
          <w:rFonts w:ascii="Times New Roman" w:hAnsi="Times New Roman" w:cs="Times New Roman"/>
          <w:spacing w:val="-3"/>
          <w:szCs w:val="22"/>
        </w:rPr>
        <w:t>unlisted equity investment</w:t>
      </w:r>
      <w:r w:rsidR="006A4317">
        <w:rPr>
          <w:rFonts w:ascii="Times New Roman" w:hAnsi="Times New Roman" w:cs="Times New Roman"/>
          <w:spacing w:val="-3"/>
          <w:szCs w:val="22"/>
        </w:rPr>
        <w:t>s</w:t>
      </w:r>
      <w:r w:rsidRPr="00AE2136">
        <w:rPr>
          <w:rFonts w:ascii="Times New Roman" w:hAnsi="Times New Roman" w:cs="Times New Roman"/>
          <w:spacing w:val="-3"/>
          <w:szCs w:val="22"/>
        </w:rPr>
        <w:t xml:space="preserve"> in </w:t>
      </w:r>
      <w:r w:rsidR="006A4317">
        <w:rPr>
          <w:rFonts w:ascii="Times New Roman" w:hAnsi="Times New Roman" w:cs="Times New Roman"/>
          <w:spacing w:val="-3"/>
          <w:szCs w:val="22"/>
        </w:rPr>
        <w:t xml:space="preserve">the </w:t>
      </w:r>
      <w:r w:rsidRPr="00AE2136">
        <w:rPr>
          <w:rFonts w:ascii="Times New Roman" w:hAnsi="Times New Roman" w:cs="Times New Roman"/>
          <w:spacing w:val="-3"/>
          <w:szCs w:val="22"/>
        </w:rPr>
        <w:t>ICBC Shipping Fund</w:t>
      </w:r>
      <w:r w:rsidR="00803E32">
        <w:rPr>
          <w:rFonts w:ascii="Times New Roman" w:hAnsi="Times New Roman" w:cs="Times New Roman"/>
          <w:spacing w:val="-3"/>
          <w:szCs w:val="22"/>
        </w:rPr>
        <w:t xml:space="preserve"> and </w:t>
      </w:r>
      <w:r w:rsidR="006A4317">
        <w:rPr>
          <w:rFonts w:ascii="Times New Roman" w:hAnsi="Times New Roman" w:cs="Times New Roman"/>
          <w:spacing w:val="-3"/>
          <w:szCs w:val="22"/>
        </w:rPr>
        <w:t xml:space="preserve">the </w:t>
      </w:r>
      <w:proofErr w:type="spellStart"/>
      <w:r w:rsidR="003A4752">
        <w:rPr>
          <w:rFonts w:ascii="Times New Roman" w:hAnsi="Times New Roman" w:cs="Times New Roman"/>
          <w:szCs w:val="22"/>
        </w:rPr>
        <w:t>Homaer</w:t>
      </w:r>
      <w:proofErr w:type="spellEnd"/>
      <w:r w:rsidR="00803E32">
        <w:rPr>
          <w:rFonts w:ascii="Times New Roman" w:hAnsi="Times New Roman" w:cs="Times New Roman"/>
          <w:szCs w:val="22"/>
        </w:rPr>
        <w:t xml:space="preserve"> Fund</w:t>
      </w:r>
      <w:r w:rsidRPr="00AE2136">
        <w:rPr>
          <w:rFonts w:ascii="Times New Roman" w:hAnsi="Times New Roman" w:cs="Times New Roman"/>
          <w:spacing w:val="-3"/>
          <w:szCs w:val="22"/>
        </w:rPr>
        <w:t xml:space="preserve"> (as defined in note 1</w:t>
      </w:r>
      <w:r w:rsidR="00A36C2D">
        <w:rPr>
          <w:rFonts w:ascii="Times New Roman" w:hAnsi="Times New Roman" w:cs="Times New Roman"/>
          <w:spacing w:val="-3"/>
          <w:szCs w:val="22"/>
        </w:rPr>
        <w:t>8</w:t>
      </w:r>
      <w:r w:rsidRPr="00AE2136">
        <w:rPr>
          <w:rFonts w:ascii="Times New Roman" w:hAnsi="Times New Roman" w:cs="Times New Roman"/>
          <w:spacing w:val="-3"/>
          <w:szCs w:val="22"/>
        </w:rPr>
        <w:t xml:space="preserve">) </w:t>
      </w:r>
      <w:r w:rsidR="006A4317">
        <w:rPr>
          <w:rFonts w:ascii="Times New Roman" w:hAnsi="Times New Roman" w:cs="Times New Roman"/>
          <w:spacing w:val="-3"/>
          <w:szCs w:val="22"/>
        </w:rPr>
        <w:t>was</w:t>
      </w:r>
      <w:r w:rsidR="006A4317" w:rsidRPr="00AE2136">
        <w:rPr>
          <w:rFonts w:ascii="Times New Roman" w:hAnsi="Times New Roman" w:cs="Times New Roman"/>
          <w:spacing w:val="-3"/>
          <w:szCs w:val="22"/>
        </w:rPr>
        <w:t xml:space="preserve"> </w:t>
      </w:r>
      <w:r w:rsidRPr="00AE2136">
        <w:rPr>
          <w:rFonts w:ascii="Times New Roman" w:hAnsi="Times New Roman" w:cs="Times New Roman"/>
          <w:spacing w:val="-3"/>
          <w:szCs w:val="22"/>
        </w:rPr>
        <w:t>estimated</w:t>
      </w:r>
      <w:r w:rsidR="00770678">
        <w:rPr>
          <w:rFonts w:ascii="Times New Roman" w:hAnsi="Times New Roman" w:cs="Times New Roman"/>
          <w:spacing w:val="-3"/>
          <w:szCs w:val="22"/>
        </w:rPr>
        <w:t xml:space="preserve"> with reference to </w:t>
      </w:r>
      <w:r w:rsidRPr="00AE2136">
        <w:rPr>
          <w:rFonts w:ascii="Times New Roman" w:hAnsi="Times New Roman" w:cs="Times New Roman"/>
          <w:spacing w:val="-3"/>
          <w:szCs w:val="22"/>
        </w:rPr>
        <w:t>the</w:t>
      </w:r>
      <w:r w:rsidR="00770678">
        <w:rPr>
          <w:rFonts w:ascii="Times New Roman" w:hAnsi="Times New Roman" w:cs="Times New Roman"/>
          <w:spacing w:val="-3"/>
          <w:szCs w:val="22"/>
        </w:rPr>
        <w:t>ir</w:t>
      </w:r>
      <w:r w:rsidRPr="00AE2136">
        <w:rPr>
          <w:rFonts w:ascii="Times New Roman" w:hAnsi="Times New Roman" w:cs="Times New Roman"/>
          <w:spacing w:val="-3"/>
          <w:szCs w:val="22"/>
        </w:rPr>
        <w:t xml:space="preserve"> net asset value</w:t>
      </w:r>
      <w:r w:rsidR="00770678">
        <w:rPr>
          <w:rFonts w:ascii="Times New Roman" w:hAnsi="Times New Roman" w:cs="Times New Roman"/>
          <w:spacing w:val="-3"/>
          <w:szCs w:val="22"/>
        </w:rPr>
        <w:t xml:space="preserve">, which </w:t>
      </w:r>
      <w:r w:rsidR="006A4317">
        <w:rPr>
          <w:rFonts w:ascii="Times New Roman" w:hAnsi="Times New Roman" w:cs="Times New Roman"/>
          <w:spacing w:val="-3"/>
          <w:szCs w:val="22"/>
        </w:rPr>
        <w:t>was</w:t>
      </w:r>
      <w:r w:rsidR="00770678">
        <w:rPr>
          <w:rFonts w:ascii="Times New Roman" w:hAnsi="Times New Roman" w:cs="Times New Roman"/>
          <w:spacing w:val="-3"/>
          <w:szCs w:val="22"/>
        </w:rPr>
        <w:t xml:space="preserve"> a</w:t>
      </w:r>
      <w:r w:rsidRPr="00AE2136">
        <w:rPr>
          <w:rFonts w:ascii="Times New Roman" w:hAnsi="Times New Roman" w:cs="Times New Roman"/>
          <w:spacing w:val="-3"/>
          <w:szCs w:val="22"/>
        </w:rPr>
        <w:t xml:space="preserve"> significant unobservable input.</w:t>
      </w:r>
    </w:p>
    <w:p w:rsidR="008F1BE4" w:rsidRPr="00AE2136" w:rsidRDefault="008F1BE4" w:rsidP="003E2501">
      <w:pPr>
        <w:tabs>
          <w:tab w:val="left" w:pos="1728"/>
          <w:tab w:val="left" w:pos="2448"/>
          <w:tab w:val="left" w:pos="5040"/>
        </w:tabs>
        <w:suppressAutoHyphens/>
        <w:snapToGrid w:val="0"/>
        <w:ind w:leftChars="708" w:left="1558" w:firstLine="2"/>
        <w:jc w:val="both"/>
        <w:rPr>
          <w:rFonts w:ascii="Times New Roman" w:hAnsi="Times New Roman" w:cs="Times New Roman"/>
          <w:b/>
          <w:spacing w:val="-3"/>
          <w:sz w:val="19"/>
          <w:szCs w:val="19"/>
        </w:rPr>
      </w:pPr>
    </w:p>
    <w:p w:rsidR="00EB1176" w:rsidRPr="00AE2136" w:rsidRDefault="00EB1176" w:rsidP="003E2501">
      <w:pPr>
        <w:suppressAutoHyphens/>
        <w:adjustRightInd w:val="0"/>
        <w:snapToGrid w:val="0"/>
        <w:spacing w:line="280" w:lineRule="exact"/>
        <w:ind w:leftChars="708" w:left="1558" w:firstLine="2"/>
        <w:jc w:val="both"/>
        <w:rPr>
          <w:rFonts w:ascii="Times New Roman" w:hAnsi="Times New Roman" w:cs="Times New Roman"/>
          <w:spacing w:val="-3"/>
          <w:szCs w:val="22"/>
        </w:rPr>
      </w:pPr>
      <w:r w:rsidRPr="00AE2136">
        <w:rPr>
          <w:rFonts w:ascii="Times New Roman" w:hAnsi="Times New Roman" w:cs="Times New Roman"/>
          <w:spacing w:val="-3"/>
          <w:szCs w:val="22"/>
        </w:rPr>
        <w:t xml:space="preserve">There were no changes in </w:t>
      </w:r>
      <w:r w:rsidR="00566636" w:rsidRPr="00AE2136">
        <w:rPr>
          <w:rFonts w:ascii="Times New Roman" w:hAnsi="Times New Roman" w:cs="Times New Roman"/>
          <w:spacing w:val="-3"/>
          <w:szCs w:val="22"/>
        </w:rPr>
        <w:t>the</w:t>
      </w:r>
      <w:r w:rsidR="00972AA5" w:rsidRPr="00AE2136">
        <w:rPr>
          <w:rFonts w:ascii="Times New Roman" w:hAnsi="Times New Roman" w:cs="Times New Roman"/>
          <w:spacing w:val="-3"/>
          <w:szCs w:val="22"/>
        </w:rPr>
        <w:t>se</w:t>
      </w:r>
      <w:r w:rsidR="00566636" w:rsidRPr="00AE2136">
        <w:rPr>
          <w:rFonts w:ascii="Times New Roman" w:hAnsi="Times New Roman" w:cs="Times New Roman"/>
          <w:spacing w:val="-3"/>
          <w:szCs w:val="22"/>
        </w:rPr>
        <w:t xml:space="preserve"> </w:t>
      </w:r>
      <w:r w:rsidRPr="00AE2136">
        <w:rPr>
          <w:rFonts w:ascii="Times New Roman" w:hAnsi="Times New Roman" w:cs="Times New Roman"/>
          <w:spacing w:val="-3"/>
          <w:szCs w:val="22"/>
        </w:rPr>
        <w:t>valuation techniques during the year.</w:t>
      </w:r>
    </w:p>
    <w:p w:rsidR="0039024E" w:rsidRPr="00AE2136" w:rsidRDefault="0039024E" w:rsidP="0039024E">
      <w:pPr>
        <w:tabs>
          <w:tab w:val="num" w:pos="540"/>
          <w:tab w:val="left" w:pos="720"/>
          <w:tab w:val="left" w:pos="1620"/>
          <w:tab w:val="left" w:pos="4320"/>
          <w:tab w:val="center" w:pos="5580"/>
          <w:tab w:val="left" w:pos="6120"/>
          <w:tab w:val="decimal" w:pos="7380"/>
          <w:tab w:val="left" w:pos="7560"/>
          <w:tab w:val="decimal" w:pos="8820"/>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39024E" w:rsidRPr="00AE2136" w:rsidRDefault="0039024E" w:rsidP="0039024E">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770678">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39024E" w:rsidRPr="00AE2136" w:rsidRDefault="0039024E" w:rsidP="0039024E">
      <w:pPr>
        <w:tabs>
          <w:tab w:val="left" w:pos="540"/>
        </w:tabs>
        <w:ind w:left="540"/>
        <w:jc w:val="both"/>
        <w:rPr>
          <w:rFonts w:ascii="Times New Roman" w:hAnsi="Times New Roman" w:cs="Times New Roman"/>
          <w:szCs w:val="22"/>
          <w:lang w:val="en-US" w:eastAsia="zh-TW"/>
        </w:rPr>
      </w:pPr>
    </w:p>
    <w:p w:rsidR="0039024E" w:rsidRPr="00AE2136" w:rsidRDefault="0039024E" w:rsidP="0039024E">
      <w:pPr>
        <w:tabs>
          <w:tab w:val="left" w:pos="540"/>
        </w:tabs>
        <w:ind w:left="540"/>
        <w:jc w:val="both"/>
        <w:rPr>
          <w:rFonts w:ascii="Times New Roman" w:hAnsi="Times New Roman" w:cs="Times New Roman"/>
          <w:szCs w:val="22"/>
          <w:lang w:val="en-US" w:eastAsia="zh-TW"/>
        </w:rPr>
      </w:pPr>
    </w:p>
    <w:p w:rsidR="0039024E" w:rsidRPr="00AE2136" w:rsidRDefault="00354EAD" w:rsidP="0039024E">
      <w:pPr>
        <w:tabs>
          <w:tab w:val="left" w:pos="540"/>
        </w:tabs>
        <w:autoSpaceDE w:val="0"/>
        <w:autoSpaceDN w:val="0"/>
        <w:adjustRightInd w:val="0"/>
        <w:spacing w:line="280" w:lineRule="exact"/>
        <w:jc w:val="both"/>
        <w:rPr>
          <w:rFonts w:ascii="Times New Roman" w:hAnsi="Times New Roman" w:cs="Times New Roman"/>
          <w:b/>
          <w:szCs w:val="22"/>
          <w:lang w:eastAsia="zh-TW"/>
        </w:rPr>
      </w:pPr>
      <w:r>
        <w:rPr>
          <w:rFonts w:ascii="Times New Roman" w:hAnsi="Times New Roman" w:cs="Times New Roman"/>
          <w:b/>
          <w:szCs w:val="22"/>
        </w:rPr>
        <w:t>5</w:t>
      </w:r>
      <w:r w:rsidR="0039024E" w:rsidRPr="00AE2136">
        <w:rPr>
          <w:rFonts w:ascii="Times New Roman" w:hAnsi="Times New Roman" w:cs="Times New Roman"/>
          <w:b/>
          <w:szCs w:val="22"/>
        </w:rPr>
        <w:t>.</w:t>
      </w:r>
      <w:r w:rsidR="0039024E" w:rsidRPr="00AE2136">
        <w:rPr>
          <w:rFonts w:ascii="Times New Roman" w:hAnsi="Times New Roman" w:cs="Times New Roman"/>
          <w:b/>
          <w:szCs w:val="22"/>
        </w:rPr>
        <w:tab/>
        <w:t>FINANCIAL</w:t>
      </w:r>
      <w:r w:rsidR="0039024E" w:rsidRPr="00AE2136">
        <w:rPr>
          <w:rFonts w:ascii="Times New Roman" w:hAnsi="Times New Roman" w:cs="Times New Roman"/>
          <w:b/>
          <w:caps/>
          <w:szCs w:val="22"/>
          <w:lang w:eastAsia="zh-TW"/>
        </w:rPr>
        <w:t xml:space="preserve"> instruments (CONTINUED)</w:t>
      </w:r>
    </w:p>
    <w:p w:rsidR="0039024E" w:rsidRPr="00AE2136" w:rsidRDefault="0039024E" w:rsidP="0039024E">
      <w:pPr>
        <w:tabs>
          <w:tab w:val="left" w:pos="1080"/>
          <w:tab w:val="left" w:pos="6160"/>
          <w:tab w:val="decimal" w:pos="7370"/>
          <w:tab w:val="left" w:pos="7590"/>
          <w:tab w:val="decimal" w:pos="8800"/>
        </w:tabs>
        <w:autoSpaceDE w:val="0"/>
        <w:autoSpaceDN w:val="0"/>
        <w:adjustRightInd w:val="0"/>
        <w:spacing w:line="280" w:lineRule="exact"/>
        <w:ind w:left="900"/>
        <w:jc w:val="both"/>
        <w:rPr>
          <w:rFonts w:ascii="Times New Roman" w:hAnsi="Times New Roman" w:cs="Times New Roman"/>
          <w:b/>
          <w:bCs/>
          <w:szCs w:val="22"/>
          <w:lang w:val="en-US" w:eastAsia="zh-TW"/>
        </w:rPr>
      </w:pPr>
    </w:p>
    <w:p w:rsidR="0039024E" w:rsidRPr="00AE2136" w:rsidRDefault="0039024E" w:rsidP="00226200">
      <w:pPr>
        <w:numPr>
          <w:ilvl w:val="0"/>
          <w:numId w:val="41"/>
        </w:numPr>
        <w:tabs>
          <w:tab w:val="left" w:pos="1080"/>
          <w:tab w:val="left" w:pos="6160"/>
          <w:tab w:val="decimal" w:pos="7370"/>
          <w:tab w:val="left" w:pos="7590"/>
          <w:tab w:val="decimal" w:pos="8800"/>
        </w:tabs>
        <w:autoSpaceDE w:val="0"/>
        <w:autoSpaceDN w:val="0"/>
        <w:adjustRightInd w:val="0"/>
        <w:spacing w:line="280" w:lineRule="exact"/>
        <w:jc w:val="both"/>
        <w:rPr>
          <w:rFonts w:ascii="Times New Roman" w:hAnsi="Times New Roman" w:cs="Times New Roman"/>
          <w:b/>
          <w:bCs/>
          <w:szCs w:val="22"/>
          <w:lang w:eastAsia="zh-TW"/>
        </w:rPr>
      </w:pPr>
      <w:r w:rsidRPr="00AE2136">
        <w:rPr>
          <w:rFonts w:ascii="Times New Roman" w:eastAsia="Arial Narrow" w:hAnsi="Times New Roman" w:cs="Times New Roman"/>
          <w:b/>
          <w:bCs/>
          <w:szCs w:val="22"/>
        </w:rPr>
        <w:t xml:space="preserve">Fair value </w:t>
      </w:r>
      <w:r w:rsidRPr="00AE2136">
        <w:rPr>
          <w:rFonts w:ascii="Times New Roman" w:hAnsi="Times New Roman" w:cs="Times New Roman"/>
          <w:b/>
          <w:bCs/>
          <w:szCs w:val="22"/>
          <w:lang w:eastAsia="zh-TW"/>
        </w:rPr>
        <w:t>of financial instruments (Continued)</w:t>
      </w:r>
    </w:p>
    <w:p w:rsidR="00EB1176" w:rsidRPr="00AE2136" w:rsidRDefault="00EB1176" w:rsidP="00053088">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rPr>
      </w:pPr>
    </w:p>
    <w:p w:rsidR="0039024E" w:rsidRPr="00AE2136" w:rsidRDefault="0039024E" w:rsidP="00053088">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rPr>
      </w:pPr>
      <w:r w:rsidRPr="00AE2136">
        <w:rPr>
          <w:rFonts w:ascii="Times New Roman" w:hAnsi="Times New Roman"/>
          <w:szCs w:val="22"/>
        </w:rPr>
        <w:t xml:space="preserve">The following table provides an analysis of </w:t>
      </w:r>
      <w:r w:rsidR="00ED6872" w:rsidRPr="00AE2136">
        <w:rPr>
          <w:rFonts w:ascii="Times New Roman" w:hAnsi="Times New Roman"/>
          <w:szCs w:val="22"/>
        </w:rPr>
        <w:t xml:space="preserve">the Group’s </w:t>
      </w:r>
      <w:r w:rsidRPr="00AE2136">
        <w:rPr>
          <w:rFonts w:ascii="Times New Roman" w:hAnsi="Times New Roman"/>
          <w:szCs w:val="22"/>
        </w:rPr>
        <w:t>financial instruments carried at fair value by level of fair value hierarchy:</w:t>
      </w:r>
    </w:p>
    <w:p w:rsidR="0039024E" w:rsidRPr="00AE2136" w:rsidRDefault="0039024E" w:rsidP="0039024E">
      <w:pPr>
        <w:autoSpaceDE w:val="0"/>
        <w:autoSpaceDN w:val="0"/>
        <w:adjustRightInd w:val="0"/>
        <w:spacing w:line="280" w:lineRule="exact"/>
        <w:ind w:left="540"/>
        <w:jc w:val="both"/>
        <w:rPr>
          <w:rFonts w:ascii="Times New Roman" w:hAnsi="Times New Roman" w:cs="Times New Roman"/>
          <w:highlight w:val="yellow"/>
        </w:rPr>
      </w:pPr>
    </w:p>
    <w:tbl>
      <w:tblPr>
        <w:tblW w:w="8026" w:type="dxa"/>
        <w:tblInd w:w="1092" w:type="dxa"/>
        <w:tblLayout w:type="fixed"/>
        <w:tblCellMar>
          <w:left w:w="28" w:type="dxa"/>
          <w:right w:w="28" w:type="dxa"/>
        </w:tblCellMar>
        <w:tblLook w:val="0000" w:firstRow="0" w:lastRow="0" w:firstColumn="0" w:lastColumn="0" w:noHBand="0" w:noVBand="0"/>
      </w:tblPr>
      <w:tblGrid>
        <w:gridCol w:w="4039"/>
        <w:gridCol w:w="851"/>
        <w:gridCol w:w="141"/>
        <w:gridCol w:w="925"/>
        <w:gridCol w:w="141"/>
        <w:gridCol w:w="949"/>
        <w:gridCol w:w="77"/>
        <w:gridCol w:w="903"/>
      </w:tblGrid>
      <w:tr w:rsidR="00546C0E" w:rsidRPr="00AE2136" w:rsidTr="00166266">
        <w:trPr>
          <w:trHeight w:val="330"/>
        </w:trPr>
        <w:tc>
          <w:tcPr>
            <w:tcW w:w="4039" w:type="dxa"/>
            <w:tcBorders>
              <w:top w:val="nil"/>
              <w:left w:val="nil"/>
              <w:bottom w:val="nil"/>
              <w:right w:val="nil"/>
            </w:tcBorders>
            <w:shd w:val="clear" w:color="auto" w:fill="auto"/>
            <w:noWrap/>
            <w:vAlign w:val="center"/>
          </w:tcPr>
          <w:p w:rsidR="00546C0E" w:rsidRPr="00AE2136" w:rsidRDefault="00546C0E" w:rsidP="00E5452D">
            <w:pPr>
              <w:spacing w:line="280" w:lineRule="exact"/>
              <w:jc w:val="both"/>
              <w:rPr>
                <w:rFonts w:ascii="Times New Roman" w:hAnsi="Times New Roman" w:cs="Times New Roman"/>
                <w:szCs w:val="22"/>
                <w:lang w:val="en-US" w:eastAsia="zh-TW"/>
              </w:rPr>
            </w:pPr>
          </w:p>
        </w:tc>
        <w:tc>
          <w:tcPr>
            <w:tcW w:w="3987" w:type="dxa"/>
            <w:gridSpan w:val="7"/>
            <w:tcBorders>
              <w:top w:val="nil"/>
              <w:left w:val="nil"/>
              <w:bottom w:val="single" w:sz="4" w:space="0" w:color="auto"/>
              <w:right w:val="nil"/>
            </w:tcBorders>
            <w:shd w:val="clear" w:color="auto" w:fill="auto"/>
            <w:noWrap/>
            <w:vAlign w:val="center"/>
          </w:tcPr>
          <w:p w:rsidR="00546C0E" w:rsidRPr="00AE2136" w:rsidRDefault="00546C0E" w:rsidP="008F1BE4">
            <w:pPr>
              <w:spacing w:line="280" w:lineRule="exact"/>
              <w:jc w:val="center"/>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201</w:t>
            </w:r>
            <w:r w:rsidR="009C1FCD">
              <w:rPr>
                <w:rFonts w:ascii="Times New Roman" w:hAnsi="Times New Roman" w:cs="Times New Roman"/>
                <w:b/>
                <w:szCs w:val="22"/>
                <w:lang w:val="en-US" w:eastAsia="zh-TW"/>
              </w:rPr>
              <w:t>9</w:t>
            </w:r>
          </w:p>
        </w:tc>
      </w:tr>
      <w:tr w:rsidR="0039024E" w:rsidRPr="00AE2136" w:rsidTr="00166266">
        <w:trPr>
          <w:trHeight w:val="330"/>
        </w:trPr>
        <w:tc>
          <w:tcPr>
            <w:tcW w:w="4039" w:type="dxa"/>
            <w:tcBorders>
              <w:top w:val="nil"/>
              <w:left w:val="nil"/>
              <w:bottom w:val="nil"/>
              <w:right w:val="nil"/>
            </w:tcBorders>
            <w:shd w:val="clear" w:color="auto" w:fill="auto"/>
            <w:noWrap/>
            <w:vAlign w:val="center"/>
          </w:tcPr>
          <w:p w:rsidR="0039024E" w:rsidRPr="00AE2136" w:rsidRDefault="0039024E" w:rsidP="00E5452D">
            <w:pPr>
              <w:spacing w:line="280" w:lineRule="exact"/>
              <w:jc w:val="both"/>
              <w:rPr>
                <w:rFonts w:ascii="Times New Roman" w:hAnsi="Times New Roman" w:cs="Times New Roman"/>
                <w:szCs w:val="22"/>
                <w:lang w:val="en-US" w:eastAsia="zh-TW"/>
              </w:rPr>
            </w:pPr>
          </w:p>
        </w:tc>
        <w:tc>
          <w:tcPr>
            <w:tcW w:w="851" w:type="dxa"/>
            <w:tcBorders>
              <w:top w:val="single" w:sz="4" w:space="0" w:color="auto"/>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Level 1</w:t>
            </w:r>
          </w:p>
        </w:tc>
        <w:tc>
          <w:tcPr>
            <w:tcW w:w="141" w:type="dxa"/>
            <w:tcBorders>
              <w:top w:val="single" w:sz="4" w:space="0" w:color="auto"/>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c>
          <w:tcPr>
            <w:tcW w:w="925" w:type="dxa"/>
            <w:tcBorders>
              <w:top w:val="single" w:sz="4" w:space="0" w:color="auto"/>
              <w:left w:val="nil"/>
              <w:bottom w:val="nil"/>
              <w:right w:val="nil"/>
            </w:tcBorders>
            <w:shd w:val="clear" w:color="auto" w:fill="auto"/>
            <w:noWrap/>
            <w:vAlign w:val="center"/>
          </w:tcPr>
          <w:p w:rsidR="0039024E" w:rsidRPr="00AE2136" w:rsidRDefault="0039024E" w:rsidP="00053088">
            <w:pPr>
              <w:spacing w:line="280" w:lineRule="exact"/>
              <w:jc w:val="right"/>
              <w:rPr>
                <w:rFonts w:ascii="Times New Roman" w:hAnsi="Times New Roman" w:cs="Times New Roman"/>
                <w:szCs w:val="22"/>
                <w:lang w:val="en-US" w:eastAsia="zh-TW"/>
              </w:rPr>
            </w:pPr>
            <w:r w:rsidRPr="00AE2136">
              <w:rPr>
                <w:rFonts w:ascii="Times New Roman" w:hAnsi="Times New Roman" w:cs="Times New Roman"/>
                <w:b/>
                <w:bCs/>
                <w:szCs w:val="22"/>
                <w:lang w:eastAsia="zh-TW"/>
              </w:rPr>
              <w:t>Level 2</w:t>
            </w:r>
          </w:p>
        </w:tc>
        <w:tc>
          <w:tcPr>
            <w:tcW w:w="141" w:type="dxa"/>
            <w:tcBorders>
              <w:top w:val="single" w:sz="4" w:space="0" w:color="auto"/>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c>
          <w:tcPr>
            <w:tcW w:w="949" w:type="dxa"/>
            <w:tcBorders>
              <w:top w:val="single" w:sz="4" w:space="0" w:color="auto"/>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Level 3</w:t>
            </w:r>
          </w:p>
        </w:tc>
        <w:tc>
          <w:tcPr>
            <w:tcW w:w="77" w:type="dxa"/>
            <w:tcBorders>
              <w:top w:val="single" w:sz="4" w:space="0" w:color="auto"/>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c>
          <w:tcPr>
            <w:tcW w:w="903" w:type="dxa"/>
            <w:tcBorders>
              <w:top w:val="single" w:sz="4" w:space="0" w:color="auto"/>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Total</w:t>
            </w:r>
          </w:p>
        </w:tc>
      </w:tr>
      <w:tr w:rsidR="0039024E" w:rsidRPr="00AE2136" w:rsidTr="00166266">
        <w:trPr>
          <w:trHeight w:val="330"/>
        </w:trPr>
        <w:tc>
          <w:tcPr>
            <w:tcW w:w="4039" w:type="dxa"/>
            <w:tcBorders>
              <w:top w:val="nil"/>
              <w:left w:val="nil"/>
              <w:bottom w:val="nil"/>
              <w:right w:val="nil"/>
            </w:tcBorders>
            <w:shd w:val="clear" w:color="auto" w:fill="auto"/>
            <w:noWrap/>
            <w:vAlign w:val="center"/>
          </w:tcPr>
          <w:p w:rsidR="0039024E" w:rsidRPr="00AE2136" w:rsidRDefault="0039024E" w:rsidP="00E5452D">
            <w:pPr>
              <w:spacing w:line="280" w:lineRule="exact"/>
              <w:jc w:val="both"/>
              <w:rPr>
                <w:rFonts w:ascii="Times New Roman" w:hAnsi="Times New Roman" w:cs="Times New Roman"/>
                <w:b/>
                <w:szCs w:val="22"/>
                <w:lang w:val="en-US" w:eastAsia="zh-TW"/>
              </w:rPr>
            </w:pPr>
          </w:p>
        </w:tc>
        <w:tc>
          <w:tcPr>
            <w:tcW w:w="851"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szCs w:val="22"/>
                <w:lang w:val="en-US" w:eastAsia="zh-TW"/>
              </w:rPr>
            </w:pPr>
            <w:r w:rsidRPr="00AE2136">
              <w:rPr>
                <w:rFonts w:ascii="Times New Roman" w:hAnsi="Times New Roman" w:cs="Times New Roman"/>
                <w:b/>
                <w:szCs w:val="22"/>
                <w:lang w:eastAsia="zh-TW"/>
              </w:rPr>
              <w:t>US$’000</w:t>
            </w:r>
          </w:p>
        </w:tc>
        <w:tc>
          <w:tcPr>
            <w:tcW w:w="141"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szCs w:val="22"/>
                <w:lang w:val="en-US" w:eastAsia="zh-TW"/>
              </w:rPr>
            </w:pPr>
          </w:p>
        </w:tc>
        <w:tc>
          <w:tcPr>
            <w:tcW w:w="925"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US$’000</w:t>
            </w:r>
          </w:p>
        </w:tc>
        <w:tc>
          <w:tcPr>
            <w:tcW w:w="141"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szCs w:val="22"/>
                <w:lang w:val="en-US" w:eastAsia="zh-TW"/>
              </w:rPr>
            </w:pPr>
          </w:p>
        </w:tc>
        <w:tc>
          <w:tcPr>
            <w:tcW w:w="949"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US$’000</w:t>
            </w:r>
          </w:p>
        </w:tc>
        <w:tc>
          <w:tcPr>
            <w:tcW w:w="77"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szCs w:val="22"/>
                <w:lang w:val="en-US" w:eastAsia="zh-TW"/>
              </w:rPr>
            </w:pPr>
          </w:p>
        </w:tc>
        <w:tc>
          <w:tcPr>
            <w:tcW w:w="903"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US$’000</w:t>
            </w:r>
          </w:p>
        </w:tc>
      </w:tr>
      <w:tr w:rsidR="0039024E" w:rsidRPr="00AE2136" w:rsidTr="00166266">
        <w:trPr>
          <w:trHeight w:val="297"/>
        </w:trPr>
        <w:tc>
          <w:tcPr>
            <w:tcW w:w="4039" w:type="dxa"/>
            <w:tcBorders>
              <w:top w:val="nil"/>
              <w:left w:val="nil"/>
              <w:bottom w:val="nil"/>
              <w:right w:val="nil"/>
            </w:tcBorders>
            <w:shd w:val="clear" w:color="auto" w:fill="auto"/>
            <w:noWrap/>
            <w:vAlign w:val="center"/>
          </w:tcPr>
          <w:p w:rsidR="0039024E" w:rsidRPr="00AE2136" w:rsidRDefault="0039024E" w:rsidP="00E5452D">
            <w:pPr>
              <w:spacing w:line="280" w:lineRule="exact"/>
              <w:jc w:val="both"/>
              <w:rPr>
                <w:rFonts w:ascii="Times New Roman" w:hAnsi="Times New Roman" w:cs="Times New Roman"/>
                <w:szCs w:val="22"/>
                <w:lang w:val="en-US" w:eastAsia="zh-TW"/>
              </w:rPr>
            </w:pPr>
          </w:p>
        </w:tc>
        <w:tc>
          <w:tcPr>
            <w:tcW w:w="851"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c>
          <w:tcPr>
            <w:tcW w:w="141"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c>
          <w:tcPr>
            <w:tcW w:w="925"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c>
          <w:tcPr>
            <w:tcW w:w="141"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c>
          <w:tcPr>
            <w:tcW w:w="949"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c>
          <w:tcPr>
            <w:tcW w:w="77"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c>
          <w:tcPr>
            <w:tcW w:w="903" w:type="dxa"/>
            <w:tcBorders>
              <w:top w:val="nil"/>
              <w:left w:val="nil"/>
              <w:bottom w:val="nil"/>
              <w:right w:val="nil"/>
            </w:tcBorders>
            <w:shd w:val="clear" w:color="auto" w:fill="auto"/>
            <w:noWrap/>
            <w:vAlign w:val="center"/>
          </w:tcPr>
          <w:p w:rsidR="0039024E" w:rsidRPr="00AE2136" w:rsidRDefault="0039024E" w:rsidP="00E5452D">
            <w:pPr>
              <w:spacing w:line="280" w:lineRule="exact"/>
              <w:jc w:val="right"/>
              <w:rPr>
                <w:rFonts w:ascii="Times New Roman" w:hAnsi="Times New Roman" w:cs="Times New Roman"/>
                <w:szCs w:val="22"/>
                <w:lang w:val="en-US" w:eastAsia="zh-TW"/>
              </w:rPr>
            </w:pPr>
          </w:p>
        </w:tc>
      </w:tr>
      <w:tr w:rsidR="0039024E" w:rsidRPr="00AE2136" w:rsidTr="00166266">
        <w:trPr>
          <w:trHeight w:val="297"/>
        </w:trPr>
        <w:tc>
          <w:tcPr>
            <w:tcW w:w="4039" w:type="dxa"/>
            <w:tcBorders>
              <w:top w:val="nil"/>
              <w:left w:val="nil"/>
              <w:bottom w:val="nil"/>
              <w:right w:val="nil"/>
            </w:tcBorders>
            <w:shd w:val="clear" w:color="auto" w:fill="auto"/>
            <w:noWrap/>
            <w:vAlign w:val="center"/>
          </w:tcPr>
          <w:p w:rsidR="0039024E" w:rsidRPr="00AE2136" w:rsidRDefault="0039024E" w:rsidP="00E5452D">
            <w:pPr>
              <w:spacing w:line="280" w:lineRule="exact"/>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Listed equity investments</w:t>
            </w:r>
          </w:p>
        </w:tc>
        <w:tc>
          <w:tcPr>
            <w:tcW w:w="851" w:type="dxa"/>
            <w:tcBorders>
              <w:top w:val="nil"/>
              <w:left w:val="nil"/>
              <w:right w:val="nil"/>
            </w:tcBorders>
            <w:shd w:val="clear" w:color="auto" w:fill="auto"/>
            <w:noWrap/>
            <w:vAlign w:val="center"/>
          </w:tcPr>
          <w:p w:rsidR="0039024E" w:rsidRPr="00256FDB" w:rsidRDefault="00FA4546" w:rsidP="00E5452D">
            <w:pPr>
              <w:spacing w:line="280" w:lineRule="exact"/>
              <w:jc w:val="right"/>
              <w:rPr>
                <w:rFonts w:ascii="Times New Roman" w:hAnsi="Times New Roman" w:cs="Times New Roman"/>
                <w:szCs w:val="22"/>
                <w:lang w:val="en-US" w:eastAsia="zh-TW"/>
              </w:rPr>
            </w:pPr>
            <w:r>
              <w:rPr>
                <w:rFonts w:ascii="Times New Roman" w:hAnsi="Times New Roman" w:cs="Times New Roman"/>
                <w:szCs w:val="22"/>
                <w:lang w:val="en-US" w:eastAsia="zh-TW"/>
              </w:rPr>
              <w:t>82</w:t>
            </w:r>
          </w:p>
        </w:tc>
        <w:tc>
          <w:tcPr>
            <w:tcW w:w="141" w:type="dxa"/>
            <w:tcBorders>
              <w:top w:val="nil"/>
              <w:left w:val="nil"/>
              <w:bottom w:val="nil"/>
              <w:right w:val="nil"/>
            </w:tcBorders>
            <w:shd w:val="clear" w:color="auto" w:fill="auto"/>
            <w:noWrap/>
            <w:vAlign w:val="center"/>
          </w:tcPr>
          <w:p w:rsidR="0039024E" w:rsidRPr="00256FDB" w:rsidRDefault="0039024E" w:rsidP="00E5452D">
            <w:pPr>
              <w:spacing w:line="280" w:lineRule="exact"/>
              <w:jc w:val="right"/>
              <w:rPr>
                <w:rFonts w:ascii="Times New Roman" w:hAnsi="Times New Roman" w:cs="Times New Roman"/>
                <w:szCs w:val="22"/>
                <w:lang w:val="en-US" w:eastAsia="zh-TW"/>
              </w:rPr>
            </w:pPr>
          </w:p>
        </w:tc>
        <w:tc>
          <w:tcPr>
            <w:tcW w:w="925" w:type="dxa"/>
            <w:tcBorders>
              <w:top w:val="nil"/>
              <w:left w:val="nil"/>
              <w:right w:val="nil"/>
            </w:tcBorders>
            <w:shd w:val="clear" w:color="auto" w:fill="auto"/>
            <w:noWrap/>
            <w:vAlign w:val="center"/>
          </w:tcPr>
          <w:p w:rsidR="0039024E" w:rsidRPr="00256FDB" w:rsidRDefault="008F1BE4" w:rsidP="00E5452D">
            <w:pPr>
              <w:spacing w:line="280" w:lineRule="exact"/>
              <w:jc w:val="right"/>
              <w:rPr>
                <w:rFonts w:ascii="Times New Roman" w:hAnsi="Times New Roman" w:cs="Times New Roman"/>
                <w:szCs w:val="22"/>
                <w:lang w:val="en-US" w:eastAsia="zh-TW"/>
              </w:rPr>
            </w:pPr>
            <w:r w:rsidRPr="00256FDB">
              <w:rPr>
                <w:rFonts w:ascii="Times New Roman" w:hAnsi="Times New Roman" w:cs="Times New Roman"/>
                <w:szCs w:val="22"/>
                <w:lang w:val="en-US" w:eastAsia="zh-TW"/>
              </w:rPr>
              <w:t>-</w:t>
            </w:r>
          </w:p>
        </w:tc>
        <w:tc>
          <w:tcPr>
            <w:tcW w:w="141" w:type="dxa"/>
            <w:tcBorders>
              <w:top w:val="nil"/>
              <w:left w:val="nil"/>
              <w:bottom w:val="nil"/>
              <w:right w:val="nil"/>
            </w:tcBorders>
            <w:shd w:val="clear" w:color="auto" w:fill="auto"/>
            <w:noWrap/>
            <w:vAlign w:val="center"/>
          </w:tcPr>
          <w:p w:rsidR="0039024E" w:rsidRPr="00256FDB" w:rsidRDefault="0039024E" w:rsidP="00E5452D">
            <w:pPr>
              <w:spacing w:line="280" w:lineRule="exact"/>
              <w:jc w:val="right"/>
              <w:rPr>
                <w:rFonts w:ascii="Times New Roman" w:hAnsi="Times New Roman" w:cs="Times New Roman"/>
                <w:szCs w:val="22"/>
                <w:lang w:val="en-US" w:eastAsia="zh-TW"/>
              </w:rPr>
            </w:pPr>
          </w:p>
        </w:tc>
        <w:tc>
          <w:tcPr>
            <w:tcW w:w="949" w:type="dxa"/>
            <w:tcBorders>
              <w:top w:val="nil"/>
              <w:left w:val="nil"/>
              <w:right w:val="nil"/>
            </w:tcBorders>
            <w:shd w:val="clear" w:color="auto" w:fill="auto"/>
            <w:noWrap/>
            <w:vAlign w:val="center"/>
          </w:tcPr>
          <w:p w:rsidR="0039024E" w:rsidRPr="00256FDB" w:rsidRDefault="00D740DE" w:rsidP="00E5452D">
            <w:pPr>
              <w:spacing w:line="280" w:lineRule="exact"/>
              <w:jc w:val="right"/>
              <w:rPr>
                <w:rFonts w:ascii="Times New Roman" w:hAnsi="Times New Roman" w:cs="Times New Roman"/>
                <w:szCs w:val="22"/>
                <w:lang w:val="en-US" w:eastAsia="zh-TW"/>
              </w:rPr>
            </w:pPr>
            <w:r>
              <w:rPr>
                <w:rFonts w:ascii="Times New Roman" w:hAnsi="Times New Roman" w:cs="Times New Roman"/>
                <w:szCs w:val="22"/>
                <w:lang w:val="en-US" w:eastAsia="zh-TW"/>
              </w:rPr>
              <w:t>13</w:t>
            </w:r>
          </w:p>
        </w:tc>
        <w:tc>
          <w:tcPr>
            <w:tcW w:w="77" w:type="dxa"/>
            <w:tcBorders>
              <w:top w:val="nil"/>
              <w:left w:val="nil"/>
              <w:bottom w:val="nil"/>
              <w:right w:val="nil"/>
            </w:tcBorders>
            <w:shd w:val="clear" w:color="auto" w:fill="auto"/>
            <w:noWrap/>
            <w:vAlign w:val="center"/>
          </w:tcPr>
          <w:p w:rsidR="0039024E" w:rsidRPr="00256FDB" w:rsidRDefault="0039024E" w:rsidP="00E5452D">
            <w:pPr>
              <w:spacing w:line="280" w:lineRule="exact"/>
              <w:jc w:val="right"/>
              <w:rPr>
                <w:rFonts w:ascii="Times New Roman" w:hAnsi="Times New Roman" w:cs="Times New Roman"/>
                <w:szCs w:val="22"/>
                <w:lang w:val="en-US" w:eastAsia="zh-TW"/>
              </w:rPr>
            </w:pPr>
          </w:p>
        </w:tc>
        <w:tc>
          <w:tcPr>
            <w:tcW w:w="903" w:type="dxa"/>
            <w:tcBorders>
              <w:top w:val="nil"/>
              <w:left w:val="nil"/>
              <w:right w:val="nil"/>
            </w:tcBorders>
            <w:shd w:val="clear" w:color="auto" w:fill="auto"/>
            <w:noWrap/>
            <w:vAlign w:val="center"/>
          </w:tcPr>
          <w:p w:rsidR="0039024E" w:rsidRPr="00256FDB" w:rsidRDefault="00D740DE" w:rsidP="00E5452D">
            <w:pPr>
              <w:spacing w:line="280" w:lineRule="exact"/>
              <w:jc w:val="right"/>
              <w:rPr>
                <w:rFonts w:ascii="Times New Roman" w:hAnsi="Times New Roman" w:cs="Times New Roman"/>
                <w:szCs w:val="22"/>
                <w:lang w:val="en-US" w:eastAsia="zh-TW"/>
              </w:rPr>
            </w:pPr>
            <w:r>
              <w:rPr>
                <w:rFonts w:ascii="Times New Roman" w:hAnsi="Times New Roman" w:cs="Times New Roman"/>
                <w:bCs/>
                <w:szCs w:val="22"/>
                <w:lang w:eastAsia="zh-TW"/>
              </w:rPr>
              <w:t>95</w:t>
            </w:r>
          </w:p>
        </w:tc>
      </w:tr>
      <w:tr w:rsidR="0039024E" w:rsidRPr="00AE2136" w:rsidTr="00166266">
        <w:trPr>
          <w:trHeight w:val="297"/>
        </w:trPr>
        <w:tc>
          <w:tcPr>
            <w:tcW w:w="4039" w:type="dxa"/>
            <w:tcBorders>
              <w:top w:val="nil"/>
              <w:left w:val="nil"/>
              <w:bottom w:val="nil"/>
              <w:right w:val="nil"/>
            </w:tcBorders>
            <w:shd w:val="clear" w:color="auto" w:fill="auto"/>
            <w:noWrap/>
            <w:vAlign w:val="center"/>
          </w:tcPr>
          <w:p w:rsidR="0039024E" w:rsidRPr="00AE2136" w:rsidRDefault="0039024E" w:rsidP="00053088">
            <w:pPr>
              <w:spacing w:line="280" w:lineRule="exact"/>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Unlisted equity investments</w:t>
            </w:r>
          </w:p>
        </w:tc>
        <w:tc>
          <w:tcPr>
            <w:tcW w:w="851" w:type="dxa"/>
            <w:tcBorders>
              <w:top w:val="nil"/>
              <w:left w:val="nil"/>
              <w:bottom w:val="single" w:sz="4" w:space="0" w:color="auto"/>
              <w:right w:val="nil"/>
            </w:tcBorders>
            <w:shd w:val="clear" w:color="auto" w:fill="auto"/>
            <w:noWrap/>
            <w:vAlign w:val="center"/>
          </w:tcPr>
          <w:p w:rsidR="0039024E" w:rsidRPr="00256FDB" w:rsidRDefault="008F1BE4" w:rsidP="00E5452D">
            <w:pPr>
              <w:spacing w:line="280" w:lineRule="exact"/>
              <w:jc w:val="right"/>
              <w:rPr>
                <w:rFonts w:ascii="Times New Roman" w:hAnsi="Times New Roman" w:cs="Times New Roman"/>
                <w:szCs w:val="22"/>
                <w:lang w:val="en-US" w:eastAsia="zh-TW"/>
              </w:rPr>
            </w:pPr>
            <w:r w:rsidRPr="00256FDB">
              <w:rPr>
                <w:rFonts w:ascii="Times New Roman" w:hAnsi="Times New Roman" w:cs="Times New Roman"/>
                <w:szCs w:val="22"/>
                <w:lang w:val="en-US" w:eastAsia="zh-TW"/>
              </w:rPr>
              <w:t>-</w:t>
            </w:r>
          </w:p>
        </w:tc>
        <w:tc>
          <w:tcPr>
            <w:tcW w:w="141" w:type="dxa"/>
            <w:tcBorders>
              <w:top w:val="nil"/>
              <w:left w:val="nil"/>
              <w:bottom w:val="nil"/>
              <w:right w:val="nil"/>
            </w:tcBorders>
            <w:shd w:val="clear" w:color="auto" w:fill="auto"/>
            <w:noWrap/>
            <w:vAlign w:val="center"/>
          </w:tcPr>
          <w:p w:rsidR="0039024E" w:rsidRPr="00256FDB" w:rsidRDefault="0039024E" w:rsidP="00E5452D">
            <w:pPr>
              <w:spacing w:line="280" w:lineRule="exact"/>
              <w:jc w:val="right"/>
              <w:rPr>
                <w:rFonts w:ascii="Times New Roman" w:hAnsi="Times New Roman" w:cs="Times New Roman"/>
                <w:szCs w:val="22"/>
                <w:lang w:val="en-US" w:eastAsia="zh-TW"/>
              </w:rPr>
            </w:pPr>
          </w:p>
        </w:tc>
        <w:tc>
          <w:tcPr>
            <w:tcW w:w="925" w:type="dxa"/>
            <w:tcBorders>
              <w:top w:val="nil"/>
              <w:left w:val="nil"/>
              <w:bottom w:val="single" w:sz="4" w:space="0" w:color="auto"/>
              <w:right w:val="nil"/>
            </w:tcBorders>
            <w:shd w:val="clear" w:color="auto" w:fill="auto"/>
            <w:noWrap/>
            <w:vAlign w:val="center"/>
          </w:tcPr>
          <w:p w:rsidR="0039024E" w:rsidRPr="00256FDB" w:rsidRDefault="008F1BE4" w:rsidP="00E5452D">
            <w:pPr>
              <w:spacing w:line="280" w:lineRule="exact"/>
              <w:jc w:val="right"/>
              <w:rPr>
                <w:rFonts w:ascii="Times New Roman" w:hAnsi="Times New Roman" w:cs="Times New Roman"/>
                <w:szCs w:val="22"/>
                <w:lang w:val="en-US" w:eastAsia="zh-TW"/>
              </w:rPr>
            </w:pPr>
            <w:r w:rsidRPr="00256FDB">
              <w:rPr>
                <w:rFonts w:ascii="Times New Roman" w:hAnsi="Times New Roman" w:cs="Times New Roman"/>
                <w:szCs w:val="22"/>
                <w:lang w:val="en-US" w:eastAsia="zh-TW"/>
              </w:rPr>
              <w:t>-</w:t>
            </w:r>
          </w:p>
        </w:tc>
        <w:tc>
          <w:tcPr>
            <w:tcW w:w="141" w:type="dxa"/>
            <w:tcBorders>
              <w:top w:val="nil"/>
              <w:left w:val="nil"/>
              <w:bottom w:val="nil"/>
              <w:right w:val="nil"/>
            </w:tcBorders>
            <w:shd w:val="clear" w:color="auto" w:fill="auto"/>
            <w:noWrap/>
            <w:vAlign w:val="center"/>
          </w:tcPr>
          <w:p w:rsidR="0039024E" w:rsidRPr="00256FDB" w:rsidRDefault="0039024E" w:rsidP="00E5452D">
            <w:pPr>
              <w:spacing w:line="280" w:lineRule="exact"/>
              <w:jc w:val="right"/>
              <w:rPr>
                <w:rFonts w:ascii="Times New Roman" w:hAnsi="Times New Roman" w:cs="Times New Roman"/>
                <w:szCs w:val="22"/>
                <w:lang w:val="en-US" w:eastAsia="zh-TW"/>
              </w:rPr>
            </w:pPr>
          </w:p>
        </w:tc>
        <w:tc>
          <w:tcPr>
            <w:tcW w:w="949" w:type="dxa"/>
            <w:tcBorders>
              <w:top w:val="nil"/>
              <w:left w:val="nil"/>
              <w:bottom w:val="single" w:sz="4" w:space="0" w:color="auto"/>
              <w:right w:val="nil"/>
            </w:tcBorders>
            <w:shd w:val="clear" w:color="auto" w:fill="auto"/>
            <w:noWrap/>
            <w:vAlign w:val="center"/>
          </w:tcPr>
          <w:p w:rsidR="0039024E" w:rsidRPr="00256FDB" w:rsidRDefault="00256FDB" w:rsidP="00226200">
            <w:pPr>
              <w:spacing w:line="280" w:lineRule="exact"/>
              <w:jc w:val="right"/>
              <w:rPr>
                <w:rFonts w:ascii="Times New Roman" w:hAnsi="Times New Roman" w:cs="Times New Roman"/>
                <w:szCs w:val="22"/>
                <w:lang w:val="en-US" w:eastAsia="zh-TW"/>
              </w:rPr>
            </w:pPr>
            <w:r w:rsidRPr="00256FDB">
              <w:rPr>
                <w:rFonts w:ascii="Times New Roman" w:hAnsi="Times New Roman" w:cs="Times New Roman"/>
                <w:szCs w:val="22"/>
                <w:lang w:val="en-US" w:eastAsia="zh-TW"/>
              </w:rPr>
              <w:t>2</w:t>
            </w:r>
            <w:r w:rsidR="00761ADC" w:rsidRPr="00256FDB">
              <w:rPr>
                <w:rFonts w:ascii="Times New Roman" w:hAnsi="Times New Roman" w:cs="Times New Roman"/>
                <w:szCs w:val="22"/>
                <w:lang w:val="en-US" w:eastAsia="zh-TW"/>
              </w:rPr>
              <w:t>,</w:t>
            </w:r>
            <w:r w:rsidR="00481EEF">
              <w:rPr>
                <w:rFonts w:ascii="Times New Roman" w:hAnsi="Times New Roman" w:cs="Times New Roman"/>
                <w:szCs w:val="22"/>
                <w:lang w:val="en-US" w:eastAsia="zh-TW"/>
              </w:rPr>
              <w:t>3</w:t>
            </w:r>
            <w:r w:rsidR="007A4FCC">
              <w:rPr>
                <w:rFonts w:ascii="Times New Roman" w:hAnsi="Times New Roman" w:cs="Times New Roman" w:hint="eastAsia"/>
                <w:szCs w:val="22"/>
                <w:lang w:val="en-US" w:eastAsia="zh-CN"/>
              </w:rPr>
              <w:t>7</w:t>
            </w:r>
            <w:r w:rsidR="00481EEF">
              <w:rPr>
                <w:rFonts w:ascii="Times New Roman" w:hAnsi="Times New Roman" w:cs="Times New Roman"/>
                <w:szCs w:val="22"/>
                <w:lang w:val="en-US" w:eastAsia="zh-TW"/>
              </w:rPr>
              <w:t>5</w:t>
            </w:r>
          </w:p>
        </w:tc>
        <w:tc>
          <w:tcPr>
            <w:tcW w:w="77" w:type="dxa"/>
            <w:tcBorders>
              <w:top w:val="nil"/>
              <w:left w:val="nil"/>
              <w:bottom w:val="nil"/>
              <w:right w:val="nil"/>
            </w:tcBorders>
            <w:shd w:val="clear" w:color="auto" w:fill="auto"/>
            <w:noWrap/>
            <w:vAlign w:val="center"/>
          </w:tcPr>
          <w:p w:rsidR="0039024E" w:rsidRPr="00256FDB" w:rsidRDefault="0039024E" w:rsidP="00E5452D">
            <w:pPr>
              <w:spacing w:line="280" w:lineRule="exact"/>
              <w:jc w:val="right"/>
              <w:rPr>
                <w:rFonts w:ascii="Times New Roman" w:hAnsi="Times New Roman" w:cs="Times New Roman"/>
                <w:szCs w:val="22"/>
                <w:lang w:val="en-US" w:eastAsia="zh-TW"/>
              </w:rPr>
            </w:pPr>
          </w:p>
        </w:tc>
        <w:tc>
          <w:tcPr>
            <w:tcW w:w="903" w:type="dxa"/>
            <w:tcBorders>
              <w:top w:val="nil"/>
              <w:left w:val="nil"/>
              <w:bottom w:val="single" w:sz="4" w:space="0" w:color="auto"/>
              <w:right w:val="nil"/>
            </w:tcBorders>
            <w:shd w:val="clear" w:color="auto" w:fill="auto"/>
            <w:noWrap/>
            <w:vAlign w:val="center"/>
          </w:tcPr>
          <w:p w:rsidR="0039024E" w:rsidRPr="00256FDB" w:rsidRDefault="00256FDB" w:rsidP="00226200">
            <w:pPr>
              <w:spacing w:line="280" w:lineRule="exact"/>
              <w:jc w:val="right"/>
              <w:rPr>
                <w:rFonts w:ascii="Times New Roman" w:hAnsi="Times New Roman" w:cs="Times New Roman"/>
                <w:szCs w:val="22"/>
                <w:lang w:val="en-US" w:eastAsia="zh-TW"/>
              </w:rPr>
            </w:pPr>
            <w:r w:rsidRPr="00256FDB">
              <w:rPr>
                <w:rFonts w:ascii="Times New Roman" w:hAnsi="Times New Roman" w:cs="Times New Roman"/>
                <w:szCs w:val="22"/>
                <w:lang w:val="en-US" w:eastAsia="zh-TW"/>
              </w:rPr>
              <w:t>2</w:t>
            </w:r>
            <w:r w:rsidR="00761ADC" w:rsidRPr="00256FDB">
              <w:rPr>
                <w:rFonts w:ascii="Times New Roman" w:hAnsi="Times New Roman" w:cs="Times New Roman"/>
                <w:szCs w:val="22"/>
                <w:lang w:val="en-US" w:eastAsia="zh-TW"/>
              </w:rPr>
              <w:t>,</w:t>
            </w:r>
            <w:r w:rsidR="00481EEF">
              <w:rPr>
                <w:rFonts w:ascii="Times New Roman" w:hAnsi="Times New Roman" w:cs="Times New Roman"/>
                <w:szCs w:val="22"/>
                <w:lang w:val="en-US" w:eastAsia="zh-TW"/>
              </w:rPr>
              <w:t>3</w:t>
            </w:r>
            <w:r w:rsidR="007A4FCC">
              <w:rPr>
                <w:rFonts w:ascii="Times New Roman" w:hAnsi="Times New Roman" w:cs="Times New Roman" w:hint="eastAsia"/>
                <w:szCs w:val="22"/>
                <w:lang w:val="en-US" w:eastAsia="zh-CN"/>
              </w:rPr>
              <w:t>7</w:t>
            </w:r>
            <w:r w:rsidR="00481EEF">
              <w:rPr>
                <w:rFonts w:ascii="Times New Roman" w:hAnsi="Times New Roman" w:cs="Times New Roman"/>
                <w:szCs w:val="22"/>
                <w:lang w:val="en-US" w:eastAsia="zh-TW"/>
              </w:rPr>
              <w:t>5</w:t>
            </w:r>
          </w:p>
        </w:tc>
      </w:tr>
      <w:tr w:rsidR="0039024E" w:rsidRPr="00AE2136" w:rsidTr="00166266">
        <w:trPr>
          <w:trHeight w:val="345"/>
        </w:trPr>
        <w:tc>
          <w:tcPr>
            <w:tcW w:w="4039" w:type="dxa"/>
            <w:tcBorders>
              <w:top w:val="nil"/>
              <w:left w:val="nil"/>
              <w:bottom w:val="nil"/>
              <w:right w:val="nil"/>
            </w:tcBorders>
            <w:shd w:val="clear" w:color="auto" w:fill="auto"/>
            <w:noWrap/>
            <w:vAlign w:val="center"/>
          </w:tcPr>
          <w:p w:rsidR="0039024E" w:rsidRPr="00AE2136" w:rsidRDefault="0039024E" w:rsidP="00E5452D">
            <w:pPr>
              <w:spacing w:line="280" w:lineRule="exact"/>
              <w:jc w:val="both"/>
              <w:rPr>
                <w:rFonts w:ascii="Times New Roman" w:hAnsi="Times New Roman" w:cs="Times New Roman"/>
                <w:szCs w:val="22"/>
                <w:lang w:val="en-US" w:eastAsia="zh-TW"/>
              </w:rPr>
            </w:pPr>
          </w:p>
        </w:tc>
        <w:tc>
          <w:tcPr>
            <w:tcW w:w="851" w:type="dxa"/>
            <w:tcBorders>
              <w:top w:val="single" w:sz="4" w:space="0" w:color="auto"/>
              <w:left w:val="nil"/>
              <w:bottom w:val="double" w:sz="6" w:space="0" w:color="auto"/>
              <w:right w:val="nil"/>
            </w:tcBorders>
            <w:shd w:val="clear" w:color="auto" w:fill="auto"/>
            <w:noWrap/>
            <w:vAlign w:val="center"/>
          </w:tcPr>
          <w:p w:rsidR="0039024E" w:rsidRPr="00256FDB" w:rsidRDefault="00FA4546" w:rsidP="00E5452D">
            <w:pPr>
              <w:spacing w:line="280" w:lineRule="exact"/>
              <w:jc w:val="right"/>
              <w:rPr>
                <w:rFonts w:ascii="Times New Roman" w:hAnsi="Times New Roman" w:cs="Times New Roman"/>
                <w:bCs/>
                <w:szCs w:val="22"/>
                <w:lang w:eastAsia="zh-TW"/>
              </w:rPr>
            </w:pPr>
            <w:r>
              <w:rPr>
                <w:rFonts w:ascii="Times New Roman" w:hAnsi="Times New Roman" w:cs="Times New Roman"/>
                <w:bCs/>
                <w:szCs w:val="22"/>
                <w:lang w:eastAsia="zh-TW"/>
              </w:rPr>
              <w:t>82</w:t>
            </w:r>
          </w:p>
        </w:tc>
        <w:tc>
          <w:tcPr>
            <w:tcW w:w="141" w:type="dxa"/>
            <w:tcBorders>
              <w:left w:val="nil"/>
              <w:right w:val="nil"/>
            </w:tcBorders>
            <w:shd w:val="clear" w:color="auto" w:fill="auto"/>
            <w:noWrap/>
            <w:vAlign w:val="center"/>
          </w:tcPr>
          <w:p w:rsidR="0039024E" w:rsidRPr="00256FDB" w:rsidRDefault="0039024E" w:rsidP="00E5452D">
            <w:pPr>
              <w:spacing w:line="280" w:lineRule="exact"/>
              <w:jc w:val="right"/>
              <w:rPr>
                <w:rFonts w:ascii="Times New Roman" w:hAnsi="Times New Roman" w:cs="Times New Roman"/>
                <w:szCs w:val="22"/>
                <w:lang w:val="en-US" w:eastAsia="zh-TW"/>
              </w:rPr>
            </w:pPr>
          </w:p>
        </w:tc>
        <w:tc>
          <w:tcPr>
            <w:tcW w:w="925" w:type="dxa"/>
            <w:tcBorders>
              <w:top w:val="single" w:sz="4" w:space="0" w:color="auto"/>
              <w:left w:val="nil"/>
              <w:bottom w:val="double" w:sz="6" w:space="0" w:color="auto"/>
              <w:right w:val="nil"/>
            </w:tcBorders>
            <w:shd w:val="clear" w:color="auto" w:fill="auto"/>
            <w:noWrap/>
            <w:vAlign w:val="center"/>
          </w:tcPr>
          <w:p w:rsidR="0039024E" w:rsidRPr="00256FDB" w:rsidRDefault="008F1BE4" w:rsidP="00E5452D">
            <w:pPr>
              <w:spacing w:line="280" w:lineRule="exact"/>
              <w:jc w:val="right"/>
              <w:rPr>
                <w:rFonts w:ascii="Times New Roman" w:hAnsi="Times New Roman" w:cs="Times New Roman"/>
                <w:bCs/>
                <w:szCs w:val="22"/>
                <w:lang w:eastAsia="zh-TW"/>
              </w:rPr>
            </w:pPr>
            <w:r w:rsidRPr="00256FDB">
              <w:rPr>
                <w:rFonts w:ascii="Times New Roman" w:hAnsi="Times New Roman" w:cs="Times New Roman"/>
                <w:bCs/>
                <w:szCs w:val="22"/>
                <w:lang w:eastAsia="zh-TW"/>
              </w:rPr>
              <w:t>-</w:t>
            </w:r>
          </w:p>
        </w:tc>
        <w:tc>
          <w:tcPr>
            <w:tcW w:w="141" w:type="dxa"/>
            <w:tcBorders>
              <w:left w:val="nil"/>
              <w:bottom w:val="nil"/>
              <w:right w:val="nil"/>
            </w:tcBorders>
            <w:shd w:val="clear" w:color="auto" w:fill="auto"/>
            <w:noWrap/>
            <w:vAlign w:val="center"/>
          </w:tcPr>
          <w:p w:rsidR="0039024E" w:rsidRPr="00256FDB" w:rsidRDefault="0039024E" w:rsidP="00E5452D">
            <w:pPr>
              <w:spacing w:line="280" w:lineRule="exact"/>
              <w:jc w:val="right"/>
              <w:rPr>
                <w:rFonts w:ascii="Times New Roman" w:hAnsi="Times New Roman" w:cs="Times New Roman"/>
                <w:szCs w:val="22"/>
                <w:lang w:val="en-US" w:eastAsia="zh-TW"/>
              </w:rPr>
            </w:pPr>
          </w:p>
        </w:tc>
        <w:tc>
          <w:tcPr>
            <w:tcW w:w="949" w:type="dxa"/>
            <w:tcBorders>
              <w:top w:val="single" w:sz="4" w:space="0" w:color="auto"/>
              <w:left w:val="nil"/>
              <w:bottom w:val="double" w:sz="6" w:space="0" w:color="auto"/>
              <w:right w:val="nil"/>
            </w:tcBorders>
            <w:shd w:val="clear" w:color="auto" w:fill="auto"/>
            <w:noWrap/>
            <w:vAlign w:val="center"/>
          </w:tcPr>
          <w:p w:rsidR="0039024E" w:rsidRPr="00256FDB" w:rsidRDefault="00256FDB" w:rsidP="00226200">
            <w:pPr>
              <w:spacing w:line="280" w:lineRule="exact"/>
              <w:jc w:val="right"/>
              <w:rPr>
                <w:rFonts w:ascii="Times New Roman" w:hAnsi="Times New Roman" w:cs="Times New Roman"/>
                <w:bCs/>
                <w:szCs w:val="22"/>
                <w:lang w:eastAsia="zh-TW"/>
              </w:rPr>
            </w:pPr>
            <w:r w:rsidRPr="00256FDB">
              <w:rPr>
                <w:rFonts w:ascii="Times New Roman" w:hAnsi="Times New Roman" w:cs="Times New Roman"/>
                <w:szCs w:val="22"/>
                <w:lang w:val="en-US" w:eastAsia="zh-TW"/>
              </w:rPr>
              <w:t>2</w:t>
            </w:r>
            <w:r w:rsidR="00761ADC" w:rsidRPr="00256FDB">
              <w:rPr>
                <w:rFonts w:ascii="Times New Roman" w:hAnsi="Times New Roman" w:cs="Times New Roman"/>
                <w:szCs w:val="22"/>
                <w:lang w:val="en-US" w:eastAsia="zh-TW"/>
              </w:rPr>
              <w:t>,</w:t>
            </w:r>
            <w:r w:rsidR="00481EEF">
              <w:rPr>
                <w:rFonts w:ascii="Times New Roman" w:hAnsi="Times New Roman" w:cs="Times New Roman"/>
                <w:szCs w:val="22"/>
                <w:lang w:val="en-US" w:eastAsia="zh-TW"/>
              </w:rPr>
              <w:t>3</w:t>
            </w:r>
            <w:r w:rsidR="00D740DE">
              <w:rPr>
                <w:rFonts w:ascii="Times New Roman" w:hAnsi="Times New Roman" w:cs="Times New Roman"/>
                <w:szCs w:val="22"/>
                <w:lang w:val="en-US" w:eastAsia="zh-TW"/>
              </w:rPr>
              <w:t>88</w:t>
            </w:r>
          </w:p>
        </w:tc>
        <w:tc>
          <w:tcPr>
            <w:tcW w:w="77" w:type="dxa"/>
            <w:tcBorders>
              <w:left w:val="nil"/>
              <w:right w:val="nil"/>
            </w:tcBorders>
            <w:shd w:val="clear" w:color="auto" w:fill="auto"/>
            <w:noWrap/>
            <w:vAlign w:val="center"/>
          </w:tcPr>
          <w:p w:rsidR="0039024E" w:rsidRPr="00256FDB" w:rsidRDefault="0039024E" w:rsidP="00E5452D">
            <w:pPr>
              <w:spacing w:line="280" w:lineRule="exact"/>
              <w:jc w:val="right"/>
              <w:rPr>
                <w:rFonts w:ascii="Times New Roman" w:hAnsi="Times New Roman" w:cs="Times New Roman"/>
                <w:szCs w:val="22"/>
                <w:lang w:val="en-US" w:eastAsia="zh-TW"/>
              </w:rPr>
            </w:pPr>
          </w:p>
        </w:tc>
        <w:tc>
          <w:tcPr>
            <w:tcW w:w="903" w:type="dxa"/>
            <w:tcBorders>
              <w:top w:val="single" w:sz="4" w:space="0" w:color="auto"/>
              <w:left w:val="nil"/>
              <w:bottom w:val="double" w:sz="6" w:space="0" w:color="auto"/>
              <w:right w:val="nil"/>
            </w:tcBorders>
            <w:shd w:val="clear" w:color="auto" w:fill="auto"/>
            <w:noWrap/>
            <w:vAlign w:val="center"/>
          </w:tcPr>
          <w:p w:rsidR="0039024E" w:rsidRPr="00256FDB" w:rsidRDefault="00256FDB" w:rsidP="001C69FE">
            <w:pPr>
              <w:spacing w:line="280" w:lineRule="exact"/>
              <w:jc w:val="right"/>
              <w:rPr>
                <w:rFonts w:ascii="Times New Roman" w:hAnsi="Times New Roman" w:cs="Times New Roman"/>
                <w:bCs/>
                <w:szCs w:val="22"/>
                <w:lang w:eastAsia="zh-TW"/>
              </w:rPr>
            </w:pPr>
            <w:r w:rsidRPr="00256FDB">
              <w:rPr>
                <w:rFonts w:ascii="Times New Roman" w:hAnsi="Times New Roman" w:cs="Times New Roman"/>
                <w:bCs/>
                <w:szCs w:val="22"/>
                <w:lang w:eastAsia="zh-TW"/>
              </w:rPr>
              <w:t>2</w:t>
            </w:r>
            <w:r w:rsidR="00650FD1" w:rsidRPr="00256FDB">
              <w:rPr>
                <w:rFonts w:ascii="Times New Roman" w:hAnsi="Times New Roman" w:cs="Times New Roman"/>
                <w:bCs/>
                <w:szCs w:val="22"/>
                <w:lang w:eastAsia="zh-TW"/>
              </w:rPr>
              <w:t>,</w:t>
            </w:r>
            <w:r w:rsidR="00481EEF">
              <w:rPr>
                <w:rFonts w:ascii="Times New Roman" w:hAnsi="Times New Roman" w:cs="Times New Roman"/>
                <w:bCs/>
                <w:szCs w:val="22"/>
                <w:lang w:eastAsia="zh-TW"/>
              </w:rPr>
              <w:t>4</w:t>
            </w:r>
            <w:r w:rsidR="00D740DE">
              <w:rPr>
                <w:rFonts w:ascii="Times New Roman" w:hAnsi="Times New Roman" w:cs="Times New Roman"/>
                <w:bCs/>
                <w:szCs w:val="22"/>
                <w:lang w:eastAsia="zh-TW"/>
              </w:rPr>
              <w:t>70</w:t>
            </w:r>
          </w:p>
        </w:tc>
      </w:tr>
    </w:tbl>
    <w:p w:rsidR="0039024E" w:rsidRDefault="0039024E" w:rsidP="00053088">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rPr>
      </w:pPr>
    </w:p>
    <w:p w:rsidR="009D2D05" w:rsidRDefault="009D2D05" w:rsidP="009D2D05">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pacing w:val="-3"/>
          <w:szCs w:val="22"/>
        </w:rPr>
      </w:pPr>
      <w:r w:rsidRPr="00AE2136">
        <w:rPr>
          <w:rFonts w:ascii="Times New Roman" w:hAnsi="Times New Roman"/>
          <w:spacing w:val="-3"/>
          <w:szCs w:val="22"/>
        </w:rPr>
        <w:t>Reconciliation for financial assets at FVTPL carried at fair value based on significant unobservable inputs (</w:t>
      </w:r>
      <w:r w:rsidR="00D16B72">
        <w:rPr>
          <w:rFonts w:ascii="Times New Roman" w:hAnsi="Times New Roman"/>
          <w:spacing w:val="-3"/>
          <w:szCs w:val="22"/>
        </w:rPr>
        <w:t>l</w:t>
      </w:r>
      <w:r w:rsidR="00D16B72" w:rsidRPr="00AE2136">
        <w:rPr>
          <w:rFonts w:ascii="Times New Roman" w:hAnsi="Times New Roman"/>
          <w:spacing w:val="-3"/>
          <w:szCs w:val="22"/>
        </w:rPr>
        <w:t xml:space="preserve">evel </w:t>
      </w:r>
      <w:r w:rsidRPr="00AE2136">
        <w:rPr>
          <w:rFonts w:ascii="Times New Roman" w:hAnsi="Times New Roman"/>
          <w:spacing w:val="-3"/>
          <w:szCs w:val="22"/>
        </w:rPr>
        <w:t>3) are as follows:</w:t>
      </w:r>
    </w:p>
    <w:p w:rsidR="003704E9" w:rsidRDefault="003704E9" w:rsidP="009D2D05">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pacing w:val="-3"/>
          <w:szCs w:val="22"/>
        </w:rPr>
      </w:pPr>
    </w:p>
    <w:tbl>
      <w:tblPr>
        <w:tblW w:w="0" w:type="auto"/>
        <w:tblInd w:w="1078" w:type="dxa"/>
        <w:tblLayout w:type="fixed"/>
        <w:tblCellMar>
          <w:left w:w="28" w:type="dxa"/>
          <w:right w:w="28" w:type="dxa"/>
        </w:tblCellMar>
        <w:tblLook w:val="0000" w:firstRow="0" w:lastRow="0" w:firstColumn="0" w:lastColumn="0" w:noHBand="0" w:noVBand="0"/>
      </w:tblPr>
      <w:tblGrid>
        <w:gridCol w:w="4980"/>
        <w:gridCol w:w="1491"/>
        <w:gridCol w:w="142"/>
        <w:gridCol w:w="1418"/>
      </w:tblGrid>
      <w:tr w:rsidR="003704E9" w:rsidRPr="00AE2136" w:rsidTr="00166266">
        <w:trPr>
          <w:trHeight w:val="330"/>
        </w:trPr>
        <w:tc>
          <w:tcPr>
            <w:tcW w:w="4980" w:type="dxa"/>
            <w:shd w:val="clear" w:color="auto" w:fill="auto"/>
            <w:noWrap/>
            <w:vAlign w:val="center"/>
          </w:tcPr>
          <w:p w:rsidR="003704E9" w:rsidRPr="00AE2136" w:rsidRDefault="003704E9" w:rsidP="0098363D">
            <w:pPr>
              <w:spacing w:line="260" w:lineRule="exact"/>
              <w:jc w:val="both"/>
              <w:rPr>
                <w:rFonts w:ascii="Times New Roman" w:hAnsi="Times New Roman" w:cs="Times New Roman"/>
                <w:sz w:val="24"/>
                <w:lang w:val="en-US" w:eastAsia="zh-TW"/>
              </w:rPr>
            </w:pPr>
          </w:p>
        </w:tc>
        <w:tc>
          <w:tcPr>
            <w:tcW w:w="1491" w:type="dxa"/>
            <w:vAlign w:val="center"/>
          </w:tcPr>
          <w:p w:rsidR="003704E9" w:rsidRPr="00AE2136" w:rsidRDefault="003704E9" w:rsidP="0098363D">
            <w:pPr>
              <w:spacing w:line="26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eastAsia="zh-TW"/>
              </w:rPr>
              <w:t>201</w:t>
            </w:r>
            <w:r>
              <w:rPr>
                <w:rFonts w:ascii="Times New Roman" w:hAnsi="Times New Roman" w:cs="Times New Roman"/>
                <w:b/>
                <w:bCs/>
                <w:szCs w:val="22"/>
                <w:u w:val="single"/>
                <w:lang w:eastAsia="zh-TW"/>
              </w:rPr>
              <w:t>9</w:t>
            </w:r>
          </w:p>
        </w:tc>
        <w:tc>
          <w:tcPr>
            <w:tcW w:w="142" w:type="dxa"/>
            <w:tcBorders>
              <w:left w:val="nil"/>
            </w:tcBorders>
            <w:shd w:val="clear" w:color="auto" w:fill="auto"/>
            <w:vAlign w:val="center"/>
          </w:tcPr>
          <w:p w:rsidR="003704E9" w:rsidRPr="00AE2136" w:rsidRDefault="003704E9" w:rsidP="0098363D">
            <w:pPr>
              <w:spacing w:line="260" w:lineRule="exact"/>
              <w:jc w:val="both"/>
              <w:rPr>
                <w:rFonts w:ascii="Times New Roman" w:hAnsi="Times New Roman" w:cs="Times New Roman"/>
                <w:sz w:val="24"/>
                <w:lang w:val="en-US" w:eastAsia="zh-TW"/>
              </w:rPr>
            </w:pPr>
          </w:p>
        </w:tc>
        <w:tc>
          <w:tcPr>
            <w:tcW w:w="1418" w:type="dxa"/>
            <w:shd w:val="clear" w:color="auto" w:fill="auto"/>
            <w:noWrap/>
            <w:vAlign w:val="center"/>
          </w:tcPr>
          <w:p w:rsidR="003704E9" w:rsidRPr="00AE2136" w:rsidRDefault="003704E9" w:rsidP="0098363D">
            <w:pPr>
              <w:spacing w:line="260" w:lineRule="exact"/>
              <w:jc w:val="right"/>
              <w:rPr>
                <w:rFonts w:ascii="Times New Roman" w:hAnsi="Times New Roman" w:cs="Times New Roman"/>
                <w:bCs/>
                <w:szCs w:val="22"/>
                <w:u w:val="single"/>
                <w:lang w:val="en-US" w:eastAsia="zh-TW"/>
              </w:rPr>
            </w:pPr>
            <w:r w:rsidRPr="00AE2136">
              <w:rPr>
                <w:rFonts w:ascii="Times New Roman" w:hAnsi="Times New Roman" w:cs="Times New Roman"/>
                <w:bCs/>
                <w:szCs w:val="22"/>
                <w:u w:val="single"/>
                <w:lang w:eastAsia="zh-TW"/>
              </w:rPr>
              <w:t>201</w:t>
            </w:r>
            <w:r>
              <w:rPr>
                <w:rFonts w:ascii="Times New Roman" w:hAnsi="Times New Roman" w:cs="Times New Roman"/>
                <w:bCs/>
                <w:szCs w:val="22"/>
                <w:u w:val="single"/>
                <w:lang w:eastAsia="zh-TW"/>
              </w:rPr>
              <w:t>8</w:t>
            </w:r>
          </w:p>
        </w:tc>
      </w:tr>
      <w:tr w:rsidR="003704E9" w:rsidRPr="00AE2136" w:rsidTr="00166266">
        <w:trPr>
          <w:trHeight w:val="330"/>
        </w:trPr>
        <w:tc>
          <w:tcPr>
            <w:tcW w:w="4980" w:type="dxa"/>
            <w:shd w:val="clear" w:color="auto" w:fill="auto"/>
            <w:noWrap/>
            <w:vAlign w:val="center"/>
          </w:tcPr>
          <w:p w:rsidR="003704E9" w:rsidRPr="00AE2136" w:rsidRDefault="003704E9" w:rsidP="0098363D">
            <w:pPr>
              <w:spacing w:line="260" w:lineRule="exact"/>
              <w:jc w:val="both"/>
              <w:rPr>
                <w:rFonts w:ascii="Times New Roman" w:hAnsi="Times New Roman" w:cs="Times New Roman"/>
                <w:sz w:val="24"/>
                <w:lang w:val="en-US" w:eastAsia="zh-TW"/>
              </w:rPr>
            </w:pPr>
          </w:p>
        </w:tc>
        <w:tc>
          <w:tcPr>
            <w:tcW w:w="1491" w:type="dxa"/>
            <w:vAlign w:val="center"/>
          </w:tcPr>
          <w:p w:rsidR="003704E9" w:rsidRPr="00AE2136" w:rsidRDefault="003704E9" w:rsidP="0098363D">
            <w:pPr>
              <w:spacing w:line="26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US$’000</w:t>
            </w:r>
          </w:p>
        </w:tc>
        <w:tc>
          <w:tcPr>
            <w:tcW w:w="142" w:type="dxa"/>
            <w:tcBorders>
              <w:left w:val="nil"/>
            </w:tcBorders>
            <w:shd w:val="clear" w:color="auto" w:fill="auto"/>
            <w:vAlign w:val="center"/>
          </w:tcPr>
          <w:p w:rsidR="003704E9" w:rsidRPr="00AE2136" w:rsidRDefault="003704E9" w:rsidP="0098363D">
            <w:pPr>
              <w:spacing w:line="260" w:lineRule="exact"/>
              <w:jc w:val="both"/>
              <w:rPr>
                <w:rFonts w:ascii="Times New Roman" w:hAnsi="Times New Roman" w:cs="Times New Roman"/>
                <w:sz w:val="24"/>
                <w:lang w:val="en-US" w:eastAsia="zh-TW"/>
              </w:rPr>
            </w:pPr>
          </w:p>
        </w:tc>
        <w:tc>
          <w:tcPr>
            <w:tcW w:w="1418" w:type="dxa"/>
            <w:shd w:val="clear" w:color="auto" w:fill="auto"/>
            <w:noWrap/>
            <w:vAlign w:val="center"/>
          </w:tcPr>
          <w:p w:rsidR="003704E9" w:rsidRPr="00AE2136" w:rsidRDefault="003704E9" w:rsidP="0098363D">
            <w:pPr>
              <w:spacing w:line="26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eastAsia="zh-TW"/>
              </w:rPr>
              <w:t>US$’000</w:t>
            </w:r>
          </w:p>
        </w:tc>
      </w:tr>
      <w:tr w:rsidR="003704E9" w:rsidRPr="00AE2136" w:rsidTr="00166266">
        <w:trPr>
          <w:trHeight w:val="300"/>
        </w:trPr>
        <w:tc>
          <w:tcPr>
            <w:tcW w:w="4980" w:type="dxa"/>
            <w:shd w:val="clear" w:color="auto" w:fill="auto"/>
            <w:noWrap/>
            <w:vAlign w:val="center"/>
          </w:tcPr>
          <w:p w:rsidR="003704E9" w:rsidRPr="00AE2136" w:rsidRDefault="003704E9" w:rsidP="0098363D">
            <w:pPr>
              <w:spacing w:line="260" w:lineRule="exact"/>
              <w:jc w:val="both"/>
              <w:rPr>
                <w:rFonts w:ascii="Times New Roman" w:hAnsi="Times New Roman" w:cs="Times New Roman"/>
                <w:szCs w:val="22"/>
                <w:lang w:eastAsia="zh-TW"/>
              </w:rPr>
            </w:pPr>
          </w:p>
        </w:tc>
        <w:tc>
          <w:tcPr>
            <w:tcW w:w="1491" w:type="dxa"/>
            <w:vAlign w:val="center"/>
          </w:tcPr>
          <w:p w:rsidR="003704E9" w:rsidRPr="00AE2136" w:rsidRDefault="003704E9" w:rsidP="0098363D">
            <w:pPr>
              <w:spacing w:line="260" w:lineRule="exact"/>
              <w:jc w:val="right"/>
              <w:rPr>
                <w:rFonts w:ascii="Times New Roman" w:hAnsi="Times New Roman" w:cs="Times New Roman"/>
                <w:b/>
                <w:lang w:eastAsia="zh-TW"/>
              </w:rPr>
            </w:pPr>
          </w:p>
        </w:tc>
        <w:tc>
          <w:tcPr>
            <w:tcW w:w="142" w:type="dxa"/>
            <w:tcBorders>
              <w:left w:val="nil"/>
            </w:tcBorders>
            <w:shd w:val="clear" w:color="auto" w:fill="auto"/>
            <w:vAlign w:val="center"/>
          </w:tcPr>
          <w:p w:rsidR="003704E9" w:rsidRPr="00AE2136" w:rsidRDefault="003704E9" w:rsidP="0098363D">
            <w:pPr>
              <w:spacing w:line="260" w:lineRule="exact"/>
              <w:jc w:val="both"/>
              <w:rPr>
                <w:rFonts w:ascii="Times New Roman" w:hAnsi="Times New Roman" w:cs="Times New Roman"/>
                <w:szCs w:val="22"/>
                <w:lang w:eastAsia="zh-TW"/>
              </w:rPr>
            </w:pPr>
          </w:p>
        </w:tc>
        <w:tc>
          <w:tcPr>
            <w:tcW w:w="1418" w:type="dxa"/>
            <w:shd w:val="clear" w:color="auto" w:fill="auto"/>
            <w:noWrap/>
            <w:vAlign w:val="center"/>
          </w:tcPr>
          <w:p w:rsidR="003704E9" w:rsidRPr="00AE2136" w:rsidRDefault="003704E9" w:rsidP="0098363D">
            <w:pPr>
              <w:spacing w:line="260" w:lineRule="exact"/>
              <w:jc w:val="right"/>
              <w:rPr>
                <w:rFonts w:ascii="Times New Roman" w:hAnsi="Times New Roman" w:cs="Times New Roman"/>
                <w:lang w:eastAsia="zh-TW"/>
              </w:rPr>
            </w:pPr>
          </w:p>
        </w:tc>
      </w:tr>
      <w:tr w:rsidR="003704E9" w:rsidRPr="00AE2136" w:rsidTr="00166266">
        <w:trPr>
          <w:trHeight w:val="300"/>
        </w:trPr>
        <w:tc>
          <w:tcPr>
            <w:tcW w:w="4980" w:type="dxa"/>
            <w:shd w:val="clear" w:color="auto" w:fill="auto"/>
            <w:noWrap/>
            <w:vAlign w:val="center"/>
          </w:tcPr>
          <w:p w:rsidR="003704E9" w:rsidRPr="00AE2136" w:rsidRDefault="003704E9" w:rsidP="00226200">
            <w:pPr>
              <w:spacing w:line="260" w:lineRule="exact"/>
              <w:ind w:left="196" w:hanging="196"/>
              <w:jc w:val="both"/>
              <w:rPr>
                <w:rFonts w:ascii="Times New Roman" w:hAnsi="Times New Roman" w:cs="Times New Roman"/>
                <w:szCs w:val="22"/>
                <w:lang w:val="en-US" w:eastAsia="zh-TW"/>
              </w:rPr>
            </w:pPr>
            <w:r>
              <w:rPr>
                <w:rFonts w:ascii="Times New Roman" w:hAnsi="Times New Roman" w:cs="Times New Roman"/>
                <w:szCs w:val="22"/>
                <w:lang w:val="en-US" w:eastAsia="zh-TW"/>
              </w:rPr>
              <w:t>At 1 January</w:t>
            </w:r>
          </w:p>
        </w:tc>
        <w:tc>
          <w:tcPr>
            <w:tcW w:w="1491" w:type="dxa"/>
            <w:vAlign w:val="center"/>
          </w:tcPr>
          <w:p w:rsidR="003704E9" w:rsidRPr="00AE2136" w:rsidRDefault="003704E9" w:rsidP="00166266">
            <w:pPr>
              <w:tabs>
                <w:tab w:val="decimal" w:pos="1380"/>
              </w:tabs>
              <w:spacing w:line="260" w:lineRule="exact"/>
              <w:rPr>
                <w:rFonts w:ascii="Times New Roman" w:hAnsi="Times New Roman" w:cs="Times New Roman"/>
                <w:b/>
                <w:lang w:val="en-US" w:eastAsia="zh-TW"/>
              </w:rPr>
            </w:pPr>
            <w:r w:rsidRPr="00AE2136">
              <w:rPr>
                <w:rFonts w:ascii="Times New Roman" w:hAnsi="Times New Roman" w:cs="Times New Roman"/>
                <w:b/>
                <w:lang w:val="en-US" w:eastAsia="zh-TW"/>
              </w:rPr>
              <w:t>1,</w:t>
            </w:r>
            <w:r>
              <w:rPr>
                <w:rFonts w:ascii="Times New Roman" w:hAnsi="Times New Roman" w:cs="Times New Roman"/>
                <w:b/>
                <w:lang w:val="en-US" w:eastAsia="zh-TW"/>
              </w:rPr>
              <w:t>342</w:t>
            </w:r>
          </w:p>
        </w:tc>
        <w:tc>
          <w:tcPr>
            <w:tcW w:w="142" w:type="dxa"/>
            <w:tcBorders>
              <w:left w:val="nil"/>
            </w:tcBorders>
            <w:shd w:val="clear" w:color="auto" w:fill="auto"/>
            <w:vAlign w:val="center"/>
          </w:tcPr>
          <w:p w:rsidR="003704E9" w:rsidRPr="00AE2136" w:rsidRDefault="003704E9" w:rsidP="0098363D">
            <w:pPr>
              <w:spacing w:line="260" w:lineRule="exact"/>
              <w:jc w:val="both"/>
              <w:rPr>
                <w:rFonts w:ascii="Times New Roman" w:hAnsi="Times New Roman" w:cs="Times New Roman"/>
                <w:szCs w:val="22"/>
                <w:lang w:val="en-US" w:eastAsia="zh-TW"/>
              </w:rPr>
            </w:pPr>
          </w:p>
        </w:tc>
        <w:tc>
          <w:tcPr>
            <w:tcW w:w="1418" w:type="dxa"/>
            <w:shd w:val="clear" w:color="auto" w:fill="auto"/>
            <w:noWrap/>
            <w:vAlign w:val="center"/>
          </w:tcPr>
          <w:p w:rsidR="003704E9" w:rsidRPr="00AE2136" w:rsidRDefault="003704E9" w:rsidP="00166266">
            <w:pPr>
              <w:tabs>
                <w:tab w:val="decimal" w:pos="1282"/>
              </w:tabs>
              <w:spacing w:line="260" w:lineRule="exact"/>
              <w:rPr>
                <w:rFonts w:ascii="Times New Roman" w:hAnsi="Times New Roman" w:cs="Times New Roman"/>
                <w:lang w:val="en-US" w:eastAsia="zh-TW"/>
              </w:rPr>
            </w:pPr>
            <w:r>
              <w:rPr>
                <w:rFonts w:ascii="Times New Roman" w:hAnsi="Times New Roman" w:cs="Times New Roman"/>
                <w:lang w:val="en-US" w:eastAsia="zh-TW"/>
              </w:rPr>
              <w:t>1,729</w:t>
            </w:r>
          </w:p>
        </w:tc>
      </w:tr>
      <w:tr w:rsidR="003704E9" w:rsidRPr="00AE2136" w:rsidTr="00166266">
        <w:trPr>
          <w:trHeight w:val="300"/>
        </w:trPr>
        <w:tc>
          <w:tcPr>
            <w:tcW w:w="4980" w:type="dxa"/>
            <w:shd w:val="clear" w:color="auto" w:fill="auto"/>
            <w:noWrap/>
            <w:vAlign w:val="center"/>
          </w:tcPr>
          <w:p w:rsidR="003704E9" w:rsidRPr="00AE2136" w:rsidRDefault="003704E9" w:rsidP="0098363D">
            <w:pPr>
              <w:spacing w:line="260" w:lineRule="exact"/>
              <w:ind w:left="196" w:hanging="196"/>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Purchase</w:t>
            </w:r>
          </w:p>
        </w:tc>
        <w:tc>
          <w:tcPr>
            <w:tcW w:w="1491" w:type="dxa"/>
            <w:vAlign w:val="center"/>
          </w:tcPr>
          <w:p w:rsidR="003704E9" w:rsidRPr="00AE2136" w:rsidRDefault="003704E9" w:rsidP="00166266">
            <w:pPr>
              <w:tabs>
                <w:tab w:val="decimal" w:pos="1380"/>
              </w:tabs>
              <w:spacing w:line="260" w:lineRule="exact"/>
              <w:rPr>
                <w:rFonts w:ascii="Times New Roman" w:hAnsi="Times New Roman" w:cs="Times New Roman"/>
                <w:b/>
                <w:lang w:val="en-US" w:eastAsia="zh-TW"/>
              </w:rPr>
            </w:pPr>
            <w:r>
              <w:rPr>
                <w:rFonts w:ascii="Times New Roman" w:hAnsi="Times New Roman" w:cs="Times New Roman"/>
                <w:b/>
                <w:lang w:val="en-US" w:eastAsia="zh-TW"/>
              </w:rPr>
              <w:t>1,000</w:t>
            </w:r>
          </w:p>
        </w:tc>
        <w:tc>
          <w:tcPr>
            <w:tcW w:w="142" w:type="dxa"/>
            <w:tcBorders>
              <w:left w:val="nil"/>
            </w:tcBorders>
            <w:shd w:val="clear" w:color="auto" w:fill="auto"/>
            <w:vAlign w:val="center"/>
          </w:tcPr>
          <w:p w:rsidR="003704E9" w:rsidRPr="00AE2136" w:rsidRDefault="003704E9" w:rsidP="0098363D">
            <w:pPr>
              <w:spacing w:line="260" w:lineRule="exact"/>
              <w:jc w:val="both"/>
              <w:rPr>
                <w:rFonts w:ascii="Times New Roman" w:hAnsi="Times New Roman" w:cs="Times New Roman"/>
                <w:szCs w:val="22"/>
                <w:lang w:val="en-US" w:eastAsia="zh-TW"/>
              </w:rPr>
            </w:pPr>
          </w:p>
        </w:tc>
        <w:tc>
          <w:tcPr>
            <w:tcW w:w="1418" w:type="dxa"/>
            <w:shd w:val="clear" w:color="auto" w:fill="auto"/>
            <w:noWrap/>
            <w:vAlign w:val="center"/>
          </w:tcPr>
          <w:p w:rsidR="003704E9" w:rsidRPr="00AE2136" w:rsidRDefault="003704E9" w:rsidP="00166266">
            <w:pPr>
              <w:tabs>
                <w:tab w:val="decimal" w:pos="1282"/>
              </w:tabs>
              <w:spacing w:line="260" w:lineRule="exact"/>
              <w:rPr>
                <w:rFonts w:ascii="Times New Roman" w:hAnsi="Times New Roman" w:cs="Times New Roman"/>
                <w:lang w:val="en-US" w:eastAsia="zh-TW"/>
              </w:rPr>
            </w:pPr>
            <w:r>
              <w:rPr>
                <w:rFonts w:ascii="Times New Roman" w:hAnsi="Times New Roman" w:cs="Times New Roman"/>
                <w:lang w:val="en-US" w:eastAsia="zh-TW"/>
              </w:rPr>
              <w:t>249</w:t>
            </w:r>
          </w:p>
        </w:tc>
      </w:tr>
      <w:tr w:rsidR="003704E9" w:rsidRPr="00AE2136" w:rsidTr="00166266">
        <w:trPr>
          <w:trHeight w:val="300"/>
        </w:trPr>
        <w:tc>
          <w:tcPr>
            <w:tcW w:w="4980" w:type="dxa"/>
            <w:shd w:val="clear" w:color="auto" w:fill="auto"/>
            <w:noWrap/>
            <w:vAlign w:val="center"/>
          </w:tcPr>
          <w:p w:rsidR="003704E9" w:rsidRPr="00AE2136" w:rsidRDefault="003704E9" w:rsidP="00D16B72">
            <w:pPr>
              <w:spacing w:line="260" w:lineRule="exact"/>
              <w:ind w:left="196" w:hanging="196"/>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 xml:space="preserve">Transfer to </w:t>
            </w:r>
            <w:r w:rsidR="00D16B72">
              <w:rPr>
                <w:rFonts w:ascii="Times New Roman" w:hAnsi="Times New Roman" w:cs="Times New Roman"/>
                <w:szCs w:val="22"/>
                <w:lang w:val="en-US" w:eastAsia="zh-TW"/>
              </w:rPr>
              <w:t>l</w:t>
            </w:r>
            <w:r w:rsidR="00D16B72" w:rsidRPr="00AE2136">
              <w:rPr>
                <w:rFonts w:ascii="Times New Roman" w:hAnsi="Times New Roman" w:cs="Times New Roman"/>
                <w:szCs w:val="22"/>
                <w:lang w:val="en-US" w:eastAsia="zh-TW"/>
              </w:rPr>
              <w:t xml:space="preserve">evel </w:t>
            </w:r>
            <w:r w:rsidRPr="00AE2136">
              <w:rPr>
                <w:rFonts w:ascii="Times New Roman" w:hAnsi="Times New Roman" w:cs="Times New Roman"/>
                <w:szCs w:val="22"/>
                <w:lang w:val="en-US" w:eastAsia="zh-TW"/>
              </w:rPr>
              <w:t>1</w:t>
            </w:r>
          </w:p>
        </w:tc>
        <w:tc>
          <w:tcPr>
            <w:tcW w:w="1491" w:type="dxa"/>
            <w:vAlign w:val="center"/>
          </w:tcPr>
          <w:p w:rsidR="003704E9" w:rsidRPr="00AE2136" w:rsidRDefault="003704E9" w:rsidP="00166266">
            <w:pPr>
              <w:tabs>
                <w:tab w:val="decimal" w:pos="1380"/>
              </w:tabs>
              <w:spacing w:line="260" w:lineRule="exact"/>
              <w:rPr>
                <w:rFonts w:ascii="Times New Roman" w:hAnsi="Times New Roman" w:cs="Times New Roman"/>
                <w:b/>
                <w:lang w:val="en-US" w:eastAsia="zh-TW"/>
              </w:rPr>
            </w:pPr>
            <w:r>
              <w:rPr>
                <w:rFonts w:ascii="Times New Roman" w:hAnsi="Times New Roman" w:cs="Times New Roman"/>
                <w:b/>
                <w:lang w:val="en-US" w:eastAsia="zh-TW"/>
              </w:rPr>
              <w:t>-</w:t>
            </w:r>
          </w:p>
        </w:tc>
        <w:tc>
          <w:tcPr>
            <w:tcW w:w="142" w:type="dxa"/>
            <w:tcBorders>
              <w:left w:val="nil"/>
            </w:tcBorders>
            <w:shd w:val="clear" w:color="auto" w:fill="auto"/>
            <w:vAlign w:val="center"/>
          </w:tcPr>
          <w:p w:rsidR="003704E9" w:rsidRPr="00AE2136" w:rsidRDefault="003704E9" w:rsidP="0098363D">
            <w:pPr>
              <w:spacing w:line="260" w:lineRule="exact"/>
              <w:jc w:val="both"/>
              <w:rPr>
                <w:rFonts w:ascii="Times New Roman" w:hAnsi="Times New Roman" w:cs="Times New Roman"/>
                <w:szCs w:val="22"/>
                <w:lang w:val="en-US" w:eastAsia="zh-TW"/>
              </w:rPr>
            </w:pPr>
          </w:p>
        </w:tc>
        <w:tc>
          <w:tcPr>
            <w:tcW w:w="1418" w:type="dxa"/>
            <w:shd w:val="clear" w:color="auto" w:fill="auto"/>
            <w:noWrap/>
            <w:vAlign w:val="center"/>
          </w:tcPr>
          <w:p w:rsidR="003704E9" w:rsidRPr="00AE2136" w:rsidRDefault="003704E9" w:rsidP="00166266">
            <w:pPr>
              <w:tabs>
                <w:tab w:val="decimal" w:pos="1282"/>
              </w:tabs>
              <w:spacing w:line="260" w:lineRule="exact"/>
              <w:rPr>
                <w:rFonts w:ascii="Times New Roman" w:hAnsi="Times New Roman" w:cs="Times New Roman"/>
                <w:lang w:val="en-US" w:eastAsia="zh-TW"/>
              </w:rPr>
            </w:pPr>
            <w:r>
              <w:rPr>
                <w:rFonts w:ascii="Times New Roman" w:hAnsi="Times New Roman" w:cs="Times New Roman"/>
                <w:lang w:val="en-US" w:eastAsia="zh-TW"/>
              </w:rPr>
              <w:t>(607)</w:t>
            </w:r>
          </w:p>
        </w:tc>
      </w:tr>
      <w:tr w:rsidR="003704E9" w:rsidRPr="00AE2136" w:rsidTr="00166266">
        <w:trPr>
          <w:trHeight w:val="300"/>
        </w:trPr>
        <w:tc>
          <w:tcPr>
            <w:tcW w:w="4980" w:type="dxa"/>
            <w:shd w:val="clear" w:color="auto" w:fill="auto"/>
            <w:noWrap/>
            <w:vAlign w:val="center"/>
          </w:tcPr>
          <w:p w:rsidR="003704E9" w:rsidRPr="00AE2136" w:rsidRDefault="003704E9" w:rsidP="00D16B72">
            <w:pPr>
              <w:spacing w:line="260" w:lineRule="exact"/>
              <w:ind w:left="196" w:hanging="196"/>
              <w:jc w:val="both"/>
              <w:rPr>
                <w:rFonts w:ascii="Times New Roman" w:hAnsi="Times New Roman" w:cs="Times New Roman"/>
                <w:szCs w:val="22"/>
                <w:lang w:val="en-US" w:eastAsia="zh-TW"/>
              </w:rPr>
            </w:pPr>
            <w:r>
              <w:rPr>
                <w:rFonts w:ascii="Times New Roman" w:hAnsi="Times New Roman" w:cs="Times New Roman"/>
                <w:szCs w:val="22"/>
                <w:lang w:val="en-US" w:eastAsia="zh-TW"/>
              </w:rPr>
              <w:t xml:space="preserve">Transfer to </w:t>
            </w:r>
            <w:r w:rsidR="00D16B72">
              <w:rPr>
                <w:rFonts w:ascii="Times New Roman" w:hAnsi="Times New Roman" w:cs="Times New Roman"/>
                <w:szCs w:val="22"/>
                <w:lang w:val="en-US" w:eastAsia="zh-TW"/>
              </w:rPr>
              <w:t xml:space="preserve">level </w:t>
            </w:r>
            <w:r>
              <w:rPr>
                <w:rFonts w:ascii="Times New Roman" w:hAnsi="Times New Roman" w:cs="Times New Roman"/>
                <w:szCs w:val="22"/>
                <w:lang w:val="en-US" w:eastAsia="zh-TW"/>
              </w:rPr>
              <w:t>3</w:t>
            </w:r>
          </w:p>
        </w:tc>
        <w:tc>
          <w:tcPr>
            <w:tcW w:w="1491" w:type="dxa"/>
            <w:vAlign w:val="center"/>
          </w:tcPr>
          <w:p w:rsidR="003704E9" w:rsidRDefault="003704E9" w:rsidP="00166266">
            <w:pPr>
              <w:tabs>
                <w:tab w:val="decimal" w:pos="1380"/>
              </w:tabs>
              <w:spacing w:line="260" w:lineRule="exact"/>
              <w:rPr>
                <w:rFonts w:ascii="Times New Roman" w:hAnsi="Times New Roman" w:cs="Times New Roman"/>
                <w:b/>
                <w:lang w:val="en-US" w:eastAsia="zh-TW"/>
              </w:rPr>
            </w:pPr>
            <w:r>
              <w:rPr>
                <w:rFonts w:ascii="Times New Roman" w:hAnsi="Times New Roman" w:cs="Times New Roman"/>
                <w:b/>
                <w:lang w:val="en-US" w:eastAsia="zh-TW"/>
              </w:rPr>
              <w:t>139</w:t>
            </w:r>
          </w:p>
        </w:tc>
        <w:tc>
          <w:tcPr>
            <w:tcW w:w="142" w:type="dxa"/>
            <w:tcBorders>
              <w:left w:val="nil"/>
            </w:tcBorders>
            <w:shd w:val="clear" w:color="auto" w:fill="auto"/>
            <w:vAlign w:val="center"/>
          </w:tcPr>
          <w:p w:rsidR="003704E9" w:rsidRPr="00AE2136" w:rsidRDefault="003704E9" w:rsidP="003704E9">
            <w:pPr>
              <w:spacing w:line="260" w:lineRule="exact"/>
              <w:jc w:val="both"/>
              <w:rPr>
                <w:rFonts w:ascii="Times New Roman" w:hAnsi="Times New Roman" w:cs="Times New Roman"/>
                <w:szCs w:val="22"/>
                <w:lang w:val="en-US" w:eastAsia="zh-TW"/>
              </w:rPr>
            </w:pPr>
          </w:p>
        </w:tc>
        <w:tc>
          <w:tcPr>
            <w:tcW w:w="1418" w:type="dxa"/>
            <w:shd w:val="clear" w:color="auto" w:fill="auto"/>
            <w:noWrap/>
            <w:vAlign w:val="center"/>
          </w:tcPr>
          <w:p w:rsidR="003704E9" w:rsidRDefault="003704E9" w:rsidP="00166266">
            <w:pPr>
              <w:tabs>
                <w:tab w:val="decimal" w:pos="1282"/>
              </w:tabs>
              <w:spacing w:line="260" w:lineRule="exact"/>
              <w:rPr>
                <w:rFonts w:ascii="Times New Roman" w:hAnsi="Times New Roman" w:cs="Times New Roman"/>
                <w:lang w:val="en-US" w:eastAsia="zh-TW"/>
              </w:rPr>
            </w:pPr>
          </w:p>
        </w:tc>
      </w:tr>
      <w:tr w:rsidR="003704E9" w:rsidRPr="00AE2136" w:rsidTr="00166266">
        <w:trPr>
          <w:trHeight w:val="300"/>
        </w:trPr>
        <w:tc>
          <w:tcPr>
            <w:tcW w:w="4980" w:type="dxa"/>
            <w:shd w:val="clear" w:color="auto" w:fill="auto"/>
            <w:noWrap/>
            <w:vAlign w:val="center"/>
          </w:tcPr>
          <w:p w:rsidR="003704E9" w:rsidRPr="00AE2136" w:rsidRDefault="003704E9" w:rsidP="003704E9">
            <w:pPr>
              <w:spacing w:line="260" w:lineRule="exact"/>
              <w:ind w:left="196" w:hanging="196"/>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Fair value adjustment</w:t>
            </w:r>
          </w:p>
        </w:tc>
        <w:tc>
          <w:tcPr>
            <w:tcW w:w="1491" w:type="dxa"/>
            <w:tcBorders>
              <w:bottom w:val="single" w:sz="6" w:space="0" w:color="auto"/>
            </w:tcBorders>
            <w:vAlign w:val="center"/>
          </w:tcPr>
          <w:p w:rsidR="003704E9" w:rsidRPr="00AE2136" w:rsidRDefault="003704E9" w:rsidP="00166266">
            <w:pPr>
              <w:tabs>
                <w:tab w:val="decimal" w:pos="1380"/>
              </w:tabs>
              <w:spacing w:line="260" w:lineRule="exact"/>
              <w:rPr>
                <w:rFonts w:ascii="Times New Roman" w:hAnsi="Times New Roman" w:cs="Times New Roman"/>
                <w:b/>
                <w:lang w:val="en-US" w:eastAsia="zh-TW"/>
              </w:rPr>
            </w:pPr>
            <w:r>
              <w:rPr>
                <w:rFonts w:ascii="Times New Roman" w:hAnsi="Times New Roman" w:cs="Times New Roman"/>
                <w:b/>
                <w:lang w:val="en-US" w:eastAsia="zh-TW"/>
              </w:rPr>
              <w:t>(</w:t>
            </w:r>
            <w:r w:rsidR="00D740DE">
              <w:rPr>
                <w:rFonts w:ascii="Times New Roman" w:hAnsi="Times New Roman" w:cs="Times New Roman"/>
                <w:b/>
                <w:lang w:val="en-US" w:eastAsia="zh-TW"/>
              </w:rPr>
              <w:t>93</w:t>
            </w:r>
            <w:r>
              <w:rPr>
                <w:rFonts w:ascii="Times New Roman" w:hAnsi="Times New Roman" w:cs="Times New Roman"/>
                <w:b/>
                <w:lang w:val="en-US" w:eastAsia="zh-TW"/>
              </w:rPr>
              <w:t>)</w:t>
            </w:r>
          </w:p>
        </w:tc>
        <w:tc>
          <w:tcPr>
            <w:tcW w:w="142" w:type="dxa"/>
            <w:tcBorders>
              <w:left w:val="nil"/>
            </w:tcBorders>
            <w:shd w:val="clear" w:color="auto" w:fill="auto"/>
            <w:vAlign w:val="center"/>
          </w:tcPr>
          <w:p w:rsidR="003704E9" w:rsidRPr="00AE2136" w:rsidRDefault="003704E9" w:rsidP="003704E9">
            <w:pPr>
              <w:spacing w:line="260" w:lineRule="exact"/>
              <w:jc w:val="both"/>
              <w:rPr>
                <w:rFonts w:ascii="Times New Roman" w:hAnsi="Times New Roman" w:cs="Times New Roman"/>
                <w:szCs w:val="22"/>
                <w:lang w:val="en-US" w:eastAsia="zh-TW"/>
              </w:rPr>
            </w:pPr>
          </w:p>
        </w:tc>
        <w:tc>
          <w:tcPr>
            <w:tcW w:w="1418" w:type="dxa"/>
            <w:tcBorders>
              <w:bottom w:val="single" w:sz="6" w:space="0" w:color="auto"/>
            </w:tcBorders>
            <w:shd w:val="clear" w:color="auto" w:fill="auto"/>
            <w:noWrap/>
            <w:vAlign w:val="center"/>
          </w:tcPr>
          <w:p w:rsidR="003704E9" w:rsidRPr="00AE2136" w:rsidRDefault="003704E9" w:rsidP="00166266">
            <w:pPr>
              <w:tabs>
                <w:tab w:val="decimal" w:pos="1282"/>
              </w:tabs>
              <w:spacing w:line="260" w:lineRule="exact"/>
              <w:rPr>
                <w:rFonts w:ascii="Times New Roman" w:hAnsi="Times New Roman" w:cs="Times New Roman"/>
                <w:lang w:val="en-US" w:eastAsia="zh-TW"/>
              </w:rPr>
            </w:pPr>
            <w:r>
              <w:rPr>
                <w:rFonts w:ascii="Times New Roman" w:hAnsi="Times New Roman" w:cs="Times New Roman"/>
                <w:lang w:val="en-US" w:eastAsia="zh-TW"/>
              </w:rPr>
              <w:t>(29)</w:t>
            </w:r>
          </w:p>
        </w:tc>
      </w:tr>
      <w:tr w:rsidR="003704E9" w:rsidRPr="00AE2136" w:rsidTr="00166266">
        <w:trPr>
          <w:trHeight w:val="300"/>
        </w:trPr>
        <w:tc>
          <w:tcPr>
            <w:tcW w:w="4980" w:type="dxa"/>
            <w:shd w:val="clear" w:color="auto" w:fill="auto"/>
            <w:noWrap/>
            <w:vAlign w:val="center"/>
          </w:tcPr>
          <w:p w:rsidR="003704E9" w:rsidRPr="00AE2136" w:rsidRDefault="003704E9" w:rsidP="003704E9">
            <w:pPr>
              <w:spacing w:line="26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At 31 December</w:t>
            </w:r>
          </w:p>
        </w:tc>
        <w:tc>
          <w:tcPr>
            <w:tcW w:w="1491" w:type="dxa"/>
            <w:tcBorders>
              <w:top w:val="single" w:sz="6" w:space="0" w:color="auto"/>
              <w:bottom w:val="double" w:sz="6" w:space="0" w:color="auto"/>
            </w:tcBorders>
            <w:vAlign w:val="center"/>
          </w:tcPr>
          <w:p w:rsidR="003704E9" w:rsidRPr="00AE2136" w:rsidRDefault="003704E9" w:rsidP="00166266">
            <w:pPr>
              <w:tabs>
                <w:tab w:val="decimal" w:pos="1380"/>
              </w:tabs>
              <w:spacing w:line="260" w:lineRule="exact"/>
              <w:rPr>
                <w:rFonts w:ascii="Times New Roman" w:hAnsi="Times New Roman" w:cs="Times New Roman"/>
                <w:b/>
                <w:bCs/>
                <w:szCs w:val="22"/>
                <w:lang w:val="en-US" w:eastAsia="zh-TW"/>
              </w:rPr>
            </w:pPr>
            <w:r>
              <w:rPr>
                <w:rFonts w:ascii="Times New Roman" w:hAnsi="Times New Roman" w:cs="Times New Roman"/>
                <w:b/>
                <w:lang w:eastAsia="zh-TW"/>
              </w:rPr>
              <w:t>2</w:t>
            </w:r>
            <w:r w:rsidRPr="00AE2136">
              <w:rPr>
                <w:rFonts w:ascii="Times New Roman" w:hAnsi="Times New Roman" w:cs="Times New Roman"/>
                <w:b/>
                <w:lang w:eastAsia="zh-TW"/>
              </w:rPr>
              <w:t>,</w:t>
            </w:r>
            <w:r>
              <w:rPr>
                <w:rFonts w:ascii="Times New Roman" w:hAnsi="Times New Roman" w:cs="Times New Roman"/>
                <w:b/>
                <w:lang w:eastAsia="zh-TW"/>
              </w:rPr>
              <w:t>3</w:t>
            </w:r>
            <w:r w:rsidR="00D740DE">
              <w:rPr>
                <w:rFonts w:ascii="Times New Roman" w:hAnsi="Times New Roman" w:cs="Times New Roman"/>
                <w:b/>
                <w:lang w:eastAsia="zh-TW"/>
              </w:rPr>
              <w:t>88</w:t>
            </w:r>
          </w:p>
        </w:tc>
        <w:tc>
          <w:tcPr>
            <w:tcW w:w="142" w:type="dxa"/>
            <w:tcBorders>
              <w:left w:val="nil"/>
            </w:tcBorders>
            <w:shd w:val="clear" w:color="auto" w:fill="auto"/>
            <w:vAlign w:val="center"/>
          </w:tcPr>
          <w:p w:rsidR="003704E9" w:rsidRPr="00AE2136" w:rsidRDefault="003704E9" w:rsidP="003704E9">
            <w:pPr>
              <w:spacing w:line="260" w:lineRule="exact"/>
              <w:jc w:val="both"/>
              <w:rPr>
                <w:rFonts w:ascii="Times New Roman" w:hAnsi="Times New Roman" w:cs="Times New Roman"/>
                <w:szCs w:val="22"/>
                <w:lang w:val="en-US" w:eastAsia="zh-TW"/>
              </w:rPr>
            </w:pPr>
          </w:p>
        </w:tc>
        <w:tc>
          <w:tcPr>
            <w:tcW w:w="1418" w:type="dxa"/>
            <w:tcBorders>
              <w:top w:val="single" w:sz="6" w:space="0" w:color="auto"/>
              <w:bottom w:val="double" w:sz="6" w:space="0" w:color="auto"/>
            </w:tcBorders>
            <w:shd w:val="clear" w:color="auto" w:fill="auto"/>
            <w:noWrap/>
            <w:vAlign w:val="center"/>
          </w:tcPr>
          <w:p w:rsidR="003704E9" w:rsidRPr="00AE2136" w:rsidRDefault="003704E9" w:rsidP="00166266">
            <w:pPr>
              <w:tabs>
                <w:tab w:val="decimal" w:pos="1282"/>
              </w:tabs>
              <w:spacing w:line="260" w:lineRule="exact"/>
              <w:rPr>
                <w:rFonts w:ascii="Times New Roman" w:hAnsi="Times New Roman" w:cs="Times New Roman"/>
                <w:bCs/>
                <w:szCs w:val="22"/>
                <w:lang w:val="en-US" w:eastAsia="zh-TW"/>
              </w:rPr>
            </w:pPr>
            <w:r>
              <w:rPr>
                <w:rFonts w:ascii="Times New Roman" w:hAnsi="Times New Roman" w:cs="Times New Roman"/>
                <w:lang w:eastAsia="zh-TW"/>
              </w:rPr>
              <w:t>1,342</w:t>
            </w:r>
            <w:r w:rsidRPr="00AE2136" w:rsidDel="006F374B">
              <w:rPr>
                <w:rFonts w:ascii="Times New Roman" w:hAnsi="Times New Roman" w:cs="Times New Roman"/>
                <w:lang w:eastAsia="zh-TW"/>
              </w:rPr>
              <w:t xml:space="preserve"> </w:t>
            </w:r>
          </w:p>
        </w:tc>
      </w:tr>
    </w:tbl>
    <w:p w:rsidR="009D2D05" w:rsidRDefault="009D2D05" w:rsidP="009D2D05">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pacing w:val="-3"/>
          <w:szCs w:val="22"/>
        </w:rPr>
      </w:pPr>
    </w:p>
    <w:p w:rsidR="00166266" w:rsidRDefault="00166266" w:rsidP="00166266">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pacing w:val="-3"/>
          <w:szCs w:val="22"/>
        </w:rPr>
      </w:pPr>
      <w:r w:rsidRPr="000677A5">
        <w:rPr>
          <w:rFonts w:ascii="Times New Roman" w:hAnsi="Times New Roman"/>
          <w:spacing w:val="-3"/>
          <w:szCs w:val="22"/>
        </w:rPr>
        <w:t xml:space="preserve">During the year, the Group transferred its equity investment </w:t>
      </w:r>
      <w:r w:rsidR="006A4317">
        <w:rPr>
          <w:rFonts w:ascii="Times New Roman" w:hAnsi="Times New Roman"/>
          <w:spacing w:val="-3"/>
          <w:szCs w:val="22"/>
        </w:rPr>
        <w:t>in</w:t>
      </w:r>
      <w:r w:rsidR="006A4317" w:rsidRPr="000677A5">
        <w:rPr>
          <w:rFonts w:ascii="Times New Roman" w:hAnsi="Times New Roman"/>
          <w:spacing w:val="-3"/>
          <w:szCs w:val="22"/>
        </w:rPr>
        <w:t xml:space="preserve"> </w:t>
      </w:r>
      <w:proofErr w:type="spellStart"/>
      <w:r w:rsidRPr="000677A5">
        <w:rPr>
          <w:rFonts w:ascii="Times New Roman" w:hAnsi="Times New Roman"/>
          <w:spacing w:val="-3"/>
          <w:szCs w:val="22"/>
        </w:rPr>
        <w:t>Ayondo</w:t>
      </w:r>
      <w:proofErr w:type="spellEnd"/>
      <w:r w:rsidRPr="000677A5">
        <w:rPr>
          <w:rFonts w:ascii="Times New Roman" w:hAnsi="Times New Roman"/>
          <w:spacing w:val="-3"/>
          <w:szCs w:val="22"/>
        </w:rPr>
        <w:t xml:space="preserve"> </w:t>
      </w:r>
      <w:r>
        <w:rPr>
          <w:rFonts w:ascii="Times New Roman" w:hAnsi="Times New Roman"/>
          <w:spacing w:val="-3"/>
          <w:szCs w:val="22"/>
        </w:rPr>
        <w:t xml:space="preserve">of </w:t>
      </w:r>
      <w:r w:rsidRPr="000677A5">
        <w:rPr>
          <w:rFonts w:ascii="Times New Roman" w:hAnsi="Times New Roman"/>
          <w:spacing w:val="-3"/>
          <w:szCs w:val="22"/>
        </w:rPr>
        <w:t>approximately US$</w:t>
      </w:r>
      <w:r>
        <w:rPr>
          <w:rFonts w:ascii="Times New Roman" w:hAnsi="Times New Roman"/>
          <w:spacing w:val="-3"/>
          <w:szCs w:val="22"/>
        </w:rPr>
        <w:t>139</w:t>
      </w:r>
      <w:r w:rsidRPr="000677A5">
        <w:rPr>
          <w:rFonts w:ascii="Times New Roman" w:hAnsi="Times New Roman"/>
          <w:spacing w:val="-3"/>
          <w:szCs w:val="22"/>
        </w:rPr>
        <w:t>,000 as at 31 December 201</w:t>
      </w:r>
      <w:r>
        <w:rPr>
          <w:rFonts w:ascii="Times New Roman" w:hAnsi="Times New Roman"/>
          <w:spacing w:val="-3"/>
          <w:szCs w:val="22"/>
        </w:rPr>
        <w:t xml:space="preserve">9 from </w:t>
      </w:r>
      <w:r w:rsidR="00D16B72">
        <w:rPr>
          <w:rFonts w:ascii="Times New Roman" w:hAnsi="Times New Roman"/>
          <w:spacing w:val="-3"/>
          <w:szCs w:val="22"/>
        </w:rPr>
        <w:t xml:space="preserve">level </w:t>
      </w:r>
      <w:r>
        <w:rPr>
          <w:rFonts w:ascii="Times New Roman" w:hAnsi="Times New Roman"/>
          <w:spacing w:val="-3"/>
          <w:szCs w:val="22"/>
        </w:rPr>
        <w:t>1</w:t>
      </w:r>
      <w:r w:rsidRPr="000677A5">
        <w:rPr>
          <w:rFonts w:ascii="Times New Roman" w:hAnsi="Times New Roman"/>
          <w:spacing w:val="-3"/>
          <w:szCs w:val="22"/>
        </w:rPr>
        <w:t xml:space="preserve"> to </w:t>
      </w:r>
      <w:r w:rsidR="00D16B72">
        <w:rPr>
          <w:rFonts w:ascii="Times New Roman" w:hAnsi="Times New Roman"/>
          <w:spacing w:val="-3"/>
          <w:szCs w:val="22"/>
        </w:rPr>
        <w:t>l</w:t>
      </w:r>
      <w:r w:rsidR="00D16B72" w:rsidRPr="000677A5">
        <w:rPr>
          <w:rFonts w:ascii="Times New Roman" w:hAnsi="Times New Roman"/>
          <w:spacing w:val="-3"/>
          <w:szCs w:val="22"/>
        </w:rPr>
        <w:t xml:space="preserve">evel </w:t>
      </w:r>
      <w:r>
        <w:rPr>
          <w:rFonts w:ascii="Times New Roman" w:hAnsi="Times New Roman"/>
          <w:spacing w:val="-3"/>
          <w:szCs w:val="22"/>
        </w:rPr>
        <w:t>3</w:t>
      </w:r>
      <w:r w:rsidRPr="000677A5">
        <w:rPr>
          <w:rFonts w:ascii="Times New Roman" w:hAnsi="Times New Roman"/>
          <w:spacing w:val="-3"/>
          <w:szCs w:val="22"/>
        </w:rPr>
        <w:t xml:space="preserve"> as </w:t>
      </w:r>
      <w:r w:rsidR="006A4317">
        <w:rPr>
          <w:rFonts w:ascii="Times New Roman" w:hAnsi="Times New Roman"/>
          <w:spacing w:val="-3"/>
          <w:szCs w:val="22"/>
        </w:rPr>
        <w:t>the</w:t>
      </w:r>
      <w:r w:rsidR="006A4317" w:rsidRPr="000677A5">
        <w:rPr>
          <w:rFonts w:ascii="Times New Roman" w:hAnsi="Times New Roman"/>
          <w:spacing w:val="-3"/>
          <w:szCs w:val="22"/>
        </w:rPr>
        <w:t xml:space="preserve"> </w:t>
      </w:r>
      <w:r w:rsidRPr="000677A5">
        <w:rPr>
          <w:rFonts w:ascii="Times New Roman" w:hAnsi="Times New Roman"/>
          <w:spacing w:val="-3"/>
          <w:szCs w:val="22"/>
        </w:rPr>
        <w:t xml:space="preserve">quoted market prices </w:t>
      </w:r>
      <w:r w:rsidR="006A4317">
        <w:rPr>
          <w:rFonts w:ascii="Times New Roman" w:hAnsi="Times New Roman"/>
          <w:spacing w:val="-3"/>
          <w:szCs w:val="22"/>
        </w:rPr>
        <w:t xml:space="preserve">of </w:t>
      </w:r>
      <w:proofErr w:type="spellStart"/>
      <w:r w:rsidR="006A4317">
        <w:rPr>
          <w:rFonts w:ascii="Times New Roman" w:hAnsi="Times New Roman"/>
          <w:spacing w:val="-3"/>
          <w:szCs w:val="22"/>
        </w:rPr>
        <w:t>Ayondo</w:t>
      </w:r>
      <w:proofErr w:type="spellEnd"/>
      <w:r w:rsidR="006A4317">
        <w:rPr>
          <w:rFonts w:ascii="Times New Roman" w:hAnsi="Times New Roman"/>
          <w:spacing w:val="-3"/>
          <w:szCs w:val="22"/>
        </w:rPr>
        <w:t xml:space="preserve"> </w:t>
      </w:r>
      <w:r w:rsidRPr="000677A5">
        <w:rPr>
          <w:rFonts w:ascii="Times New Roman" w:hAnsi="Times New Roman"/>
          <w:spacing w:val="-3"/>
          <w:szCs w:val="22"/>
        </w:rPr>
        <w:t xml:space="preserve">became </w:t>
      </w:r>
      <w:r>
        <w:rPr>
          <w:rFonts w:ascii="Times New Roman" w:hAnsi="Times New Roman"/>
          <w:spacing w:val="-3"/>
          <w:szCs w:val="22"/>
        </w:rPr>
        <w:t>un</w:t>
      </w:r>
      <w:r w:rsidRPr="000677A5">
        <w:rPr>
          <w:rFonts w:ascii="Times New Roman" w:hAnsi="Times New Roman"/>
          <w:spacing w:val="-3"/>
          <w:szCs w:val="22"/>
        </w:rPr>
        <w:t>available</w:t>
      </w:r>
      <w:r>
        <w:rPr>
          <w:rFonts w:ascii="Times New Roman" w:hAnsi="Times New Roman"/>
          <w:spacing w:val="-3"/>
          <w:szCs w:val="22"/>
        </w:rPr>
        <w:t xml:space="preserve"> </w:t>
      </w:r>
      <w:r w:rsidRPr="000677A5">
        <w:rPr>
          <w:rFonts w:ascii="Times New Roman" w:hAnsi="Times New Roman"/>
          <w:spacing w:val="-3"/>
          <w:szCs w:val="22"/>
        </w:rPr>
        <w:t xml:space="preserve">upon </w:t>
      </w:r>
      <w:r>
        <w:rPr>
          <w:rFonts w:ascii="Times New Roman" w:hAnsi="Times New Roman"/>
          <w:spacing w:val="-3"/>
          <w:szCs w:val="22"/>
        </w:rPr>
        <w:t>suspension of</w:t>
      </w:r>
      <w:r w:rsidR="006A4317">
        <w:rPr>
          <w:rFonts w:ascii="Times New Roman" w:hAnsi="Times New Roman"/>
          <w:spacing w:val="-3"/>
          <w:szCs w:val="22"/>
        </w:rPr>
        <w:t xml:space="preserve"> its</w:t>
      </w:r>
      <w:r>
        <w:rPr>
          <w:rFonts w:ascii="Times New Roman" w:hAnsi="Times New Roman"/>
          <w:spacing w:val="-3"/>
          <w:szCs w:val="22"/>
        </w:rPr>
        <w:t xml:space="preserve"> share trading on</w:t>
      </w:r>
      <w:r w:rsidRPr="000677A5">
        <w:rPr>
          <w:rFonts w:ascii="Times New Roman" w:hAnsi="Times New Roman"/>
          <w:spacing w:val="-3"/>
          <w:szCs w:val="22"/>
        </w:rPr>
        <w:t xml:space="preserve"> </w:t>
      </w:r>
      <w:proofErr w:type="spellStart"/>
      <w:r w:rsidR="006A4317" w:rsidRPr="006A4317">
        <w:rPr>
          <w:rFonts w:ascii="Times New Roman" w:hAnsi="Times New Roman"/>
          <w:spacing w:val="-3"/>
          <w:szCs w:val="22"/>
        </w:rPr>
        <w:t>Catalist</w:t>
      </w:r>
      <w:proofErr w:type="spellEnd"/>
      <w:r w:rsidR="006A4317" w:rsidRPr="006A4317">
        <w:rPr>
          <w:rFonts w:ascii="Times New Roman" w:hAnsi="Times New Roman"/>
          <w:spacing w:val="-3"/>
          <w:szCs w:val="22"/>
        </w:rPr>
        <w:t xml:space="preserve"> of the Singapore Exchange Securities Trading Limited</w:t>
      </w:r>
      <w:r w:rsidRPr="000677A5">
        <w:rPr>
          <w:rFonts w:ascii="Times New Roman" w:hAnsi="Times New Roman"/>
          <w:spacing w:val="-3"/>
          <w:szCs w:val="22"/>
        </w:rPr>
        <w:t>.</w:t>
      </w:r>
    </w:p>
    <w:p w:rsidR="00166266" w:rsidRPr="00AE2136" w:rsidRDefault="00166266" w:rsidP="009D2D05">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pacing w:val="-3"/>
          <w:szCs w:val="22"/>
        </w:rPr>
      </w:pPr>
    </w:p>
    <w:p w:rsidR="009D2D05" w:rsidRPr="00AE2136" w:rsidRDefault="009D2D05" w:rsidP="009D2D05">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pacing w:val="-3"/>
          <w:szCs w:val="22"/>
        </w:rPr>
      </w:pPr>
      <w:r w:rsidRPr="00AE2136">
        <w:rPr>
          <w:rFonts w:ascii="Times New Roman" w:hAnsi="Times New Roman"/>
          <w:spacing w:val="-3"/>
          <w:szCs w:val="22"/>
        </w:rPr>
        <w:t xml:space="preserve">Fair value adjustment of financial assets at FVTPL was recognised in the line item </w:t>
      </w:r>
      <w:r w:rsidRPr="00AE2136">
        <w:rPr>
          <w:rFonts w:ascii="Times New Roman" w:hAnsi="Times New Roman"/>
          <w:spacing w:val="-3"/>
          <w:szCs w:val="22"/>
          <w:lang w:eastAsia="zh-TW"/>
        </w:rPr>
        <w:t>“</w:t>
      </w:r>
      <w:r w:rsidRPr="00AE2136">
        <w:rPr>
          <w:rFonts w:ascii="Times New Roman" w:hAnsi="Times New Roman"/>
          <w:spacing w:val="-3"/>
          <w:szCs w:val="22"/>
        </w:rPr>
        <w:t>other income, gains and losses, net”</w:t>
      </w:r>
      <w:r w:rsidRPr="00AE2136">
        <w:rPr>
          <w:rFonts w:ascii="Times New Roman" w:hAnsi="Times New Roman"/>
        </w:rPr>
        <w:t xml:space="preserve"> </w:t>
      </w:r>
      <w:r w:rsidRPr="00AE2136">
        <w:rPr>
          <w:rFonts w:ascii="Times New Roman" w:hAnsi="Times New Roman"/>
          <w:spacing w:val="-3"/>
          <w:szCs w:val="22"/>
        </w:rPr>
        <w:t>on the face of the consolidated statement of profit or loss and other comprehensive income.</w:t>
      </w:r>
    </w:p>
    <w:p w:rsidR="009D2D05" w:rsidRPr="00AE2136" w:rsidRDefault="009D2D05" w:rsidP="00053088">
      <w:pPr>
        <w:pStyle w:val="BodyTextIndent"/>
        <w:tabs>
          <w:tab w:val="clear" w:pos="720"/>
          <w:tab w:val="clear" w:pos="1260"/>
          <w:tab w:val="clear" w:pos="5580"/>
          <w:tab w:val="clear" w:pos="6120"/>
          <w:tab w:val="clear" w:pos="7380"/>
          <w:tab w:val="left" w:pos="5940"/>
          <w:tab w:val="decimal" w:pos="7200"/>
        </w:tabs>
        <w:spacing w:line="280" w:lineRule="exact"/>
        <w:ind w:left="1080" w:firstLine="0"/>
        <w:rPr>
          <w:rFonts w:ascii="Times New Roman" w:hAnsi="Times New Roman"/>
          <w:szCs w:val="22"/>
        </w:rPr>
      </w:pPr>
    </w:p>
    <w:p w:rsidR="009D2D05" w:rsidRPr="00AE2136" w:rsidRDefault="00C605AA" w:rsidP="009D2D05">
      <w:pPr>
        <w:tabs>
          <w:tab w:val="num" w:pos="540"/>
          <w:tab w:val="left" w:pos="720"/>
          <w:tab w:val="left" w:pos="1620"/>
          <w:tab w:val="left" w:pos="4320"/>
          <w:tab w:val="center" w:pos="5580"/>
          <w:tab w:val="left" w:pos="6120"/>
          <w:tab w:val="decimal" w:pos="7380"/>
          <w:tab w:val="left" w:pos="7560"/>
          <w:tab w:val="decimal" w:pos="8820"/>
        </w:tabs>
        <w:jc w:val="both"/>
        <w:rPr>
          <w:rFonts w:ascii="Times New Roman" w:hAnsi="Times New Roman" w:cs="Times New Roman"/>
          <w:b/>
          <w:sz w:val="24"/>
          <w:lang w:val="en-US" w:eastAsia="zh-TW"/>
        </w:rPr>
      </w:pPr>
      <w:r>
        <w:rPr>
          <w:rFonts w:ascii="Times New Roman" w:hAnsi="Times New Roman"/>
          <w:spacing w:val="-3"/>
          <w:szCs w:val="22"/>
        </w:rPr>
        <w:br w:type="page"/>
      </w:r>
      <w:r w:rsidR="009D2D05" w:rsidRPr="00AE2136">
        <w:rPr>
          <w:rFonts w:ascii="Times New Roman" w:hAnsi="Times New Roman" w:cs="Times New Roman"/>
          <w:b/>
          <w:sz w:val="24"/>
          <w:lang w:val="en-US" w:eastAsia="zh-TW"/>
        </w:rPr>
        <w:lastRenderedPageBreak/>
        <w:t>NOTES TO THE CONSOLIDATED FINANCIAL STATEMENTS</w:t>
      </w:r>
    </w:p>
    <w:p w:rsidR="009D2D05" w:rsidRPr="00AE2136" w:rsidRDefault="009D2D05" w:rsidP="009D2D05">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AD1740" w:rsidRDefault="00AD1740" w:rsidP="00AD1740">
      <w:pPr>
        <w:tabs>
          <w:tab w:val="left" w:pos="540"/>
        </w:tabs>
        <w:ind w:left="360"/>
        <w:jc w:val="both"/>
        <w:rPr>
          <w:rFonts w:ascii="Times New Roman" w:hAnsi="Times New Roman" w:cs="Times New Roman"/>
          <w:szCs w:val="22"/>
          <w:lang w:val="en-US" w:eastAsia="zh-TW"/>
        </w:rPr>
      </w:pPr>
    </w:p>
    <w:p w:rsidR="009B6442" w:rsidRPr="00AE2136" w:rsidRDefault="009B6442" w:rsidP="00AD1740">
      <w:pPr>
        <w:tabs>
          <w:tab w:val="left" w:pos="540"/>
        </w:tabs>
        <w:ind w:left="360"/>
        <w:jc w:val="both"/>
        <w:rPr>
          <w:rFonts w:ascii="Times New Roman" w:hAnsi="Times New Roman" w:cs="Times New Roman"/>
          <w:szCs w:val="22"/>
          <w:lang w:val="en-US" w:eastAsia="zh-TW"/>
        </w:rPr>
      </w:pPr>
    </w:p>
    <w:p w:rsidR="000C6D0B" w:rsidRPr="00226200" w:rsidRDefault="00354EAD" w:rsidP="00226200">
      <w:pPr>
        <w:tabs>
          <w:tab w:val="left" w:pos="540"/>
        </w:tabs>
        <w:spacing w:line="280" w:lineRule="exact"/>
        <w:jc w:val="both"/>
        <w:rPr>
          <w:rFonts w:ascii="Times New Roman" w:hAnsi="Times New Roman" w:cs="Times New Roman"/>
          <w:b/>
          <w:szCs w:val="22"/>
        </w:rPr>
      </w:pPr>
      <w:r>
        <w:rPr>
          <w:rFonts w:ascii="Times New Roman" w:hAnsi="Times New Roman" w:cs="Times New Roman"/>
          <w:b/>
          <w:szCs w:val="22"/>
        </w:rPr>
        <w:t>6.</w:t>
      </w:r>
      <w:r>
        <w:rPr>
          <w:rFonts w:ascii="Times New Roman" w:hAnsi="Times New Roman" w:cs="Times New Roman"/>
          <w:b/>
          <w:szCs w:val="22"/>
        </w:rPr>
        <w:tab/>
      </w:r>
      <w:r w:rsidR="000C6D0B" w:rsidRPr="00226200">
        <w:rPr>
          <w:rFonts w:ascii="Times New Roman" w:hAnsi="Times New Roman" w:cs="Times New Roman"/>
          <w:b/>
          <w:szCs w:val="22"/>
        </w:rPr>
        <w:t>Capital risk management</w:t>
      </w:r>
    </w:p>
    <w:p w:rsidR="000C6D0B" w:rsidRPr="00AE2136" w:rsidRDefault="000C6D0B" w:rsidP="00012561">
      <w:pPr>
        <w:tabs>
          <w:tab w:val="num" w:pos="540"/>
          <w:tab w:val="left" w:pos="990"/>
          <w:tab w:val="left" w:pos="1080"/>
          <w:tab w:val="left" w:pos="6160"/>
          <w:tab w:val="decimal" w:pos="7370"/>
          <w:tab w:val="left" w:pos="7590"/>
          <w:tab w:val="decimal" w:pos="8800"/>
        </w:tabs>
        <w:autoSpaceDE w:val="0"/>
        <w:autoSpaceDN w:val="0"/>
        <w:adjustRightInd w:val="0"/>
        <w:spacing w:line="280" w:lineRule="exact"/>
        <w:ind w:left="567" w:hanging="567"/>
        <w:jc w:val="both"/>
        <w:rPr>
          <w:rFonts w:ascii="Times New Roman" w:eastAsia="Arial Narrow" w:hAnsi="Times New Roman" w:cs="Times New Roman"/>
          <w:b/>
          <w:bCs/>
          <w:szCs w:val="22"/>
        </w:rPr>
      </w:pPr>
    </w:p>
    <w:p w:rsidR="000C6D0B" w:rsidRPr="00AE2136" w:rsidRDefault="000C6D0B" w:rsidP="001E1663">
      <w:pPr>
        <w:suppressAutoHyphens/>
        <w:adjustRightInd w:val="0"/>
        <w:snapToGrid w:val="0"/>
        <w:spacing w:line="280" w:lineRule="exact"/>
        <w:ind w:left="567"/>
        <w:jc w:val="both"/>
        <w:rPr>
          <w:rFonts w:ascii="Times New Roman" w:hAnsi="Times New Roman" w:cs="Times New Roman"/>
          <w:spacing w:val="-3"/>
          <w:szCs w:val="22"/>
        </w:rPr>
      </w:pPr>
      <w:r w:rsidRPr="00AE2136">
        <w:rPr>
          <w:rFonts w:ascii="Times New Roman" w:hAnsi="Times New Roman" w:cs="Times New Roman"/>
          <w:spacing w:val="-3"/>
          <w:szCs w:val="22"/>
        </w:rPr>
        <w:t xml:space="preserve">The Group’s objective of managing capital is to safeguard the Group’s ability to continue as a going concern in order to provide returns for shareholders and benefits for other stakeholders and to maintain an optimal capital structure to reduce cost of capital. </w:t>
      </w:r>
    </w:p>
    <w:p w:rsidR="000C6D0B" w:rsidRPr="00AE2136" w:rsidRDefault="000C6D0B" w:rsidP="001E1663">
      <w:pPr>
        <w:suppressAutoHyphens/>
        <w:adjustRightInd w:val="0"/>
        <w:snapToGrid w:val="0"/>
        <w:spacing w:line="280" w:lineRule="exact"/>
        <w:ind w:left="567"/>
        <w:jc w:val="both"/>
        <w:rPr>
          <w:rFonts w:ascii="Times New Roman" w:hAnsi="Times New Roman" w:cs="Times New Roman"/>
          <w:spacing w:val="-3"/>
          <w:szCs w:val="22"/>
        </w:rPr>
      </w:pPr>
    </w:p>
    <w:p w:rsidR="000C6D0B" w:rsidRPr="00AE2136" w:rsidRDefault="000C6D0B" w:rsidP="001E1663">
      <w:pPr>
        <w:suppressAutoHyphens/>
        <w:adjustRightInd w:val="0"/>
        <w:snapToGrid w:val="0"/>
        <w:spacing w:line="280" w:lineRule="exact"/>
        <w:ind w:left="567"/>
        <w:jc w:val="both"/>
        <w:rPr>
          <w:rFonts w:ascii="Times New Roman" w:hAnsi="Times New Roman" w:cs="Times New Roman"/>
          <w:spacing w:val="-3"/>
          <w:szCs w:val="22"/>
        </w:rPr>
      </w:pPr>
      <w:r w:rsidRPr="00AE2136">
        <w:rPr>
          <w:rFonts w:ascii="Times New Roman" w:hAnsi="Times New Roman" w:cs="Times New Roman"/>
          <w:spacing w:val="-3"/>
          <w:szCs w:val="22"/>
        </w:rPr>
        <w:t>In order to maintain or adjust the capital structure, the Group may return capital to shareholders, issue new shares or sell assets to reduce debts.</w:t>
      </w:r>
    </w:p>
    <w:p w:rsidR="000C6D0B" w:rsidRPr="00AE2136" w:rsidRDefault="000C6D0B" w:rsidP="001E1663">
      <w:pPr>
        <w:suppressAutoHyphens/>
        <w:adjustRightInd w:val="0"/>
        <w:snapToGrid w:val="0"/>
        <w:spacing w:line="280" w:lineRule="exact"/>
        <w:ind w:left="567"/>
        <w:jc w:val="both"/>
        <w:rPr>
          <w:rFonts w:ascii="Times New Roman" w:hAnsi="Times New Roman" w:cs="Times New Roman"/>
          <w:spacing w:val="-3"/>
          <w:szCs w:val="22"/>
        </w:rPr>
      </w:pPr>
    </w:p>
    <w:p w:rsidR="000C6D0B" w:rsidRPr="00AE2136" w:rsidRDefault="000C6D0B" w:rsidP="001E1663">
      <w:pPr>
        <w:suppressAutoHyphens/>
        <w:adjustRightInd w:val="0"/>
        <w:snapToGrid w:val="0"/>
        <w:spacing w:line="280" w:lineRule="exact"/>
        <w:ind w:left="567"/>
        <w:jc w:val="both"/>
        <w:rPr>
          <w:rFonts w:ascii="Times New Roman" w:hAnsi="Times New Roman" w:cs="Times New Roman"/>
          <w:spacing w:val="-3"/>
          <w:szCs w:val="22"/>
        </w:rPr>
      </w:pPr>
      <w:r w:rsidRPr="00AE2136">
        <w:rPr>
          <w:rFonts w:ascii="Times New Roman" w:hAnsi="Times New Roman" w:cs="Times New Roman"/>
          <w:spacing w:val="-3"/>
          <w:szCs w:val="22"/>
        </w:rPr>
        <w:t xml:space="preserve">The capital structure of the Group consists </w:t>
      </w:r>
      <w:r w:rsidR="00D24BA0" w:rsidRPr="00AE2136">
        <w:rPr>
          <w:rFonts w:ascii="Times New Roman" w:hAnsi="Times New Roman" w:cs="Times New Roman"/>
          <w:spacing w:val="-3"/>
          <w:szCs w:val="22"/>
        </w:rPr>
        <w:t xml:space="preserve">only </w:t>
      </w:r>
      <w:r w:rsidRPr="00AE2136">
        <w:rPr>
          <w:rFonts w:ascii="Times New Roman" w:hAnsi="Times New Roman" w:cs="Times New Roman"/>
          <w:spacing w:val="-3"/>
          <w:szCs w:val="22"/>
        </w:rPr>
        <w:t>of equity attributable to owners of the Company, comprising share capital and reserves.</w:t>
      </w:r>
    </w:p>
    <w:p w:rsidR="000C6D0B" w:rsidRDefault="000C6D0B" w:rsidP="00012561">
      <w:pPr>
        <w:tabs>
          <w:tab w:val="left" w:pos="540"/>
        </w:tabs>
        <w:spacing w:line="280" w:lineRule="exact"/>
        <w:jc w:val="both"/>
        <w:rPr>
          <w:rFonts w:ascii="Times New Roman" w:hAnsi="Times New Roman" w:cs="Times New Roman"/>
          <w:b/>
          <w:szCs w:val="22"/>
        </w:rPr>
      </w:pPr>
    </w:p>
    <w:p w:rsidR="009B6442" w:rsidRPr="00AE2136" w:rsidRDefault="009B6442" w:rsidP="00012561">
      <w:pPr>
        <w:tabs>
          <w:tab w:val="left" w:pos="540"/>
        </w:tabs>
        <w:spacing w:line="280" w:lineRule="exact"/>
        <w:jc w:val="both"/>
        <w:rPr>
          <w:rFonts w:ascii="Times New Roman" w:hAnsi="Times New Roman" w:cs="Times New Roman"/>
          <w:b/>
          <w:szCs w:val="22"/>
        </w:rPr>
      </w:pPr>
    </w:p>
    <w:p w:rsidR="000C6D0B" w:rsidRPr="00AE2136" w:rsidRDefault="00354EAD" w:rsidP="00012561">
      <w:pPr>
        <w:tabs>
          <w:tab w:val="left" w:pos="540"/>
        </w:tabs>
        <w:spacing w:line="280" w:lineRule="exact"/>
        <w:jc w:val="both"/>
        <w:rPr>
          <w:rFonts w:ascii="Times New Roman" w:hAnsi="Times New Roman" w:cs="Times New Roman"/>
          <w:b/>
          <w:szCs w:val="22"/>
          <w:lang w:eastAsia="zh-TW"/>
        </w:rPr>
      </w:pPr>
      <w:r>
        <w:rPr>
          <w:rFonts w:ascii="Times New Roman" w:hAnsi="Times New Roman" w:cs="Times New Roman"/>
          <w:b/>
          <w:szCs w:val="22"/>
        </w:rPr>
        <w:t>7</w:t>
      </w:r>
      <w:r w:rsidR="000C6D0B" w:rsidRPr="00AE2136">
        <w:rPr>
          <w:rFonts w:ascii="Times New Roman" w:hAnsi="Times New Roman" w:cs="Times New Roman"/>
          <w:b/>
          <w:szCs w:val="22"/>
        </w:rPr>
        <w:t>.</w:t>
      </w:r>
      <w:r w:rsidR="000C6D0B" w:rsidRPr="00AE2136">
        <w:rPr>
          <w:rFonts w:ascii="Times New Roman" w:hAnsi="Times New Roman" w:cs="Times New Roman"/>
          <w:b/>
          <w:szCs w:val="22"/>
          <w:lang w:eastAsia="zh-TW"/>
        </w:rPr>
        <w:tab/>
        <w:t>REVENUE</w:t>
      </w:r>
    </w:p>
    <w:p w:rsidR="000C6D0B" w:rsidRPr="00AE2136" w:rsidRDefault="000C6D0B" w:rsidP="00012561">
      <w:pPr>
        <w:suppressAutoHyphens/>
        <w:adjustRightInd w:val="0"/>
        <w:snapToGrid w:val="0"/>
        <w:spacing w:line="280" w:lineRule="exact"/>
        <w:ind w:left="567"/>
        <w:jc w:val="both"/>
        <w:rPr>
          <w:rFonts w:ascii="Times New Roman" w:hAnsi="Times New Roman" w:cs="Times New Roman"/>
          <w:spacing w:val="-3"/>
          <w:szCs w:val="22"/>
        </w:rPr>
      </w:pPr>
    </w:p>
    <w:p w:rsidR="00166266" w:rsidRPr="00AE2136" w:rsidRDefault="00166266" w:rsidP="00166266">
      <w:pPr>
        <w:suppressAutoHyphens/>
        <w:adjustRightInd w:val="0"/>
        <w:snapToGrid w:val="0"/>
        <w:spacing w:line="280" w:lineRule="exact"/>
        <w:ind w:left="567"/>
        <w:jc w:val="both"/>
        <w:rPr>
          <w:rFonts w:ascii="Times New Roman" w:hAnsi="Times New Roman" w:cs="Times New Roman"/>
          <w:spacing w:val="-3"/>
          <w:szCs w:val="22"/>
          <w:lang w:eastAsia="zh-TW"/>
        </w:rPr>
      </w:pPr>
      <w:r w:rsidRPr="00AE2136">
        <w:rPr>
          <w:rFonts w:ascii="Times New Roman" w:hAnsi="Times New Roman" w:cs="Times New Roman"/>
          <w:spacing w:val="-3"/>
          <w:szCs w:val="22"/>
        </w:rPr>
        <w:t>The Group had no revenue from contracts with customers</w:t>
      </w:r>
      <w:r>
        <w:rPr>
          <w:rFonts w:ascii="Times New Roman" w:hAnsi="Times New Roman" w:cs="Times New Roman"/>
          <w:spacing w:val="-3"/>
          <w:szCs w:val="22"/>
        </w:rPr>
        <w:t xml:space="preserve"> as defined under IFRS 15</w:t>
      </w:r>
      <w:r w:rsidRPr="00AE2136">
        <w:rPr>
          <w:rFonts w:ascii="Times New Roman" w:hAnsi="Times New Roman" w:cs="Times New Roman"/>
          <w:spacing w:val="-3"/>
          <w:szCs w:val="22"/>
        </w:rPr>
        <w:t xml:space="preserve">. </w:t>
      </w:r>
      <w:r w:rsidRPr="00AE2136">
        <w:rPr>
          <w:rFonts w:ascii="Times New Roman" w:hAnsi="Times New Roman" w:cs="Times New Roman"/>
          <w:spacing w:val="-3"/>
          <w:szCs w:val="22"/>
          <w:lang w:eastAsia="zh-TW"/>
        </w:rPr>
        <w:t xml:space="preserve">An analysis of the Group’s revenue from </w:t>
      </w:r>
      <w:r>
        <w:rPr>
          <w:rFonts w:ascii="Times New Roman" w:hAnsi="Times New Roman" w:cs="Times New Roman"/>
          <w:spacing w:val="-3"/>
          <w:szCs w:val="22"/>
          <w:lang w:eastAsia="zh-TW"/>
        </w:rPr>
        <w:t>other sources</w:t>
      </w:r>
      <w:r w:rsidRPr="00AE2136">
        <w:rPr>
          <w:rFonts w:ascii="Times New Roman" w:hAnsi="Times New Roman" w:cs="Times New Roman"/>
          <w:spacing w:val="-3"/>
          <w:szCs w:val="22"/>
          <w:lang w:eastAsia="zh-TW"/>
        </w:rPr>
        <w:t xml:space="preserve"> is as follows: </w:t>
      </w:r>
    </w:p>
    <w:p w:rsidR="000C6D0B" w:rsidRPr="00AE2136" w:rsidRDefault="000C6D0B" w:rsidP="00012561">
      <w:pPr>
        <w:suppressAutoHyphens/>
        <w:adjustRightInd w:val="0"/>
        <w:snapToGrid w:val="0"/>
        <w:spacing w:line="280" w:lineRule="exact"/>
        <w:ind w:left="567"/>
        <w:jc w:val="both"/>
        <w:rPr>
          <w:rFonts w:ascii="Times New Roman" w:hAnsi="Times New Roman" w:cs="Times New Roman"/>
          <w:spacing w:val="-3"/>
          <w:szCs w:val="22"/>
          <w:lang w:eastAsia="zh-TW"/>
        </w:rPr>
      </w:pPr>
    </w:p>
    <w:tbl>
      <w:tblPr>
        <w:tblW w:w="8613" w:type="dxa"/>
        <w:tblInd w:w="567" w:type="dxa"/>
        <w:tblLayout w:type="fixed"/>
        <w:tblLook w:val="04A0" w:firstRow="1" w:lastRow="0" w:firstColumn="1" w:lastColumn="0" w:noHBand="0" w:noVBand="1"/>
      </w:tblPr>
      <w:tblGrid>
        <w:gridCol w:w="5211"/>
        <w:gridCol w:w="284"/>
        <w:gridCol w:w="1417"/>
        <w:gridCol w:w="236"/>
        <w:gridCol w:w="1465"/>
      </w:tblGrid>
      <w:tr w:rsidR="000C6D0B" w:rsidRPr="00AE2136" w:rsidTr="001C061F">
        <w:tc>
          <w:tcPr>
            <w:tcW w:w="5211" w:type="dxa"/>
          </w:tcPr>
          <w:p w:rsidR="000C6D0B" w:rsidRPr="00AE2136" w:rsidRDefault="000C6D0B"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3402" w:type="dxa"/>
            <w:gridSpan w:val="4"/>
          </w:tcPr>
          <w:p w:rsidR="000C6D0B" w:rsidRPr="00AE2136" w:rsidRDefault="000C6D0B" w:rsidP="00012561">
            <w:pPr>
              <w:suppressAutoHyphens/>
              <w:adjustRightInd w:val="0"/>
              <w:snapToGrid w:val="0"/>
              <w:spacing w:line="280" w:lineRule="exact"/>
              <w:jc w:val="center"/>
              <w:rPr>
                <w:rFonts w:ascii="Times New Roman" w:hAnsi="Times New Roman" w:cs="Times New Roman"/>
                <w:spacing w:val="-3"/>
                <w:szCs w:val="22"/>
                <w:lang w:eastAsia="zh-TW"/>
              </w:rPr>
            </w:pPr>
            <w:r w:rsidRPr="00AE2136">
              <w:rPr>
                <w:rFonts w:ascii="Times New Roman" w:hAnsi="Times New Roman" w:cs="Times New Roman"/>
                <w:spacing w:val="-3"/>
                <w:szCs w:val="22"/>
                <w:lang w:eastAsia="zh-TW"/>
              </w:rPr>
              <w:t>Year ended 31</w:t>
            </w:r>
            <w:r w:rsidR="00B710CF" w:rsidRPr="00AE2136">
              <w:rPr>
                <w:rFonts w:ascii="Times New Roman" w:hAnsi="Times New Roman" w:cs="Times New Roman"/>
                <w:spacing w:val="-3"/>
                <w:szCs w:val="22"/>
                <w:lang w:eastAsia="zh-TW"/>
              </w:rPr>
              <w:t xml:space="preserve"> </w:t>
            </w:r>
            <w:r w:rsidRPr="00AE2136">
              <w:rPr>
                <w:rFonts w:ascii="Times New Roman" w:hAnsi="Times New Roman" w:cs="Times New Roman"/>
                <w:spacing w:val="-3"/>
                <w:szCs w:val="22"/>
                <w:lang w:eastAsia="zh-TW"/>
              </w:rPr>
              <w:t>December</w:t>
            </w:r>
          </w:p>
        </w:tc>
      </w:tr>
      <w:tr w:rsidR="000C6D0B" w:rsidRPr="00AE2136" w:rsidTr="001C061F">
        <w:tc>
          <w:tcPr>
            <w:tcW w:w="5211" w:type="dxa"/>
          </w:tcPr>
          <w:p w:rsidR="000C6D0B" w:rsidRPr="00AE2136" w:rsidRDefault="000C6D0B"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284" w:type="dxa"/>
          </w:tcPr>
          <w:p w:rsidR="000C6D0B" w:rsidRPr="00AE2136" w:rsidRDefault="000C6D0B"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1417" w:type="dxa"/>
          </w:tcPr>
          <w:p w:rsidR="000C6D0B" w:rsidRPr="00AE2136" w:rsidRDefault="000C6D0B" w:rsidP="00012561">
            <w:pPr>
              <w:suppressAutoHyphens/>
              <w:adjustRightInd w:val="0"/>
              <w:snapToGrid w:val="0"/>
              <w:spacing w:line="280" w:lineRule="exact"/>
              <w:jc w:val="right"/>
              <w:rPr>
                <w:rFonts w:ascii="Times New Roman" w:hAnsi="Times New Roman" w:cs="Times New Roman"/>
                <w:b/>
                <w:spacing w:val="-3"/>
                <w:szCs w:val="22"/>
                <w:u w:val="single"/>
                <w:lang w:eastAsia="zh-TW"/>
              </w:rPr>
            </w:pPr>
            <w:r w:rsidRPr="00AE2136">
              <w:rPr>
                <w:rFonts w:ascii="Times New Roman" w:hAnsi="Times New Roman" w:cs="Times New Roman"/>
                <w:b/>
                <w:spacing w:val="-3"/>
                <w:szCs w:val="22"/>
                <w:u w:val="single"/>
                <w:lang w:eastAsia="zh-TW"/>
              </w:rPr>
              <w:t>201</w:t>
            </w:r>
            <w:r w:rsidR="00D308ED">
              <w:rPr>
                <w:rFonts w:ascii="Times New Roman" w:hAnsi="Times New Roman" w:cs="Times New Roman"/>
                <w:b/>
                <w:spacing w:val="-3"/>
                <w:szCs w:val="22"/>
                <w:u w:val="single"/>
                <w:lang w:eastAsia="zh-TW"/>
              </w:rPr>
              <w:t>9</w:t>
            </w:r>
          </w:p>
        </w:tc>
        <w:tc>
          <w:tcPr>
            <w:tcW w:w="236" w:type="dxa"/>
          </w:tcPr>
          <w:p w:rsidR="000C6D0B" w:rsidRPr="00AE2136" w:rsidRDefault="000C6D0B" w:rsidP="00012561">
            <w:pPr>
              <w:suppressAutoHyphens/>
              <w:adjustRightInd w:val="0"/>
              <w:snapToGrid w:val="0"/>
              <w:spacing w:line="280" w:lineRule="exact"/>
              <w:jc w:val="right"/>
              <w:rPr>
                <w:rFonts w:ascii="Times New Roman" w:hAnsi="Times New Roman" w:cs="Times New Roman"/>
                <w:spacing w:val="-3"/>
                <w:szCs w:val="22"/>
                <w:lang w:eastAsia="zh-TW"/>
              </w:rPr>
            </w:pPr>
          </w:p>
        </w:tc>
        <w:tc>
          <w:tcPr>
            <w:tcW w:w="1465" w:type="dxa"/>
          </w:tcPr>
          <w:p w:rsidR="000C6D0B" w:rsidRPr="00AE2136" w:rsidRDefault="000C6D0B" w:rsidP="00012561">
            <w:pPr>
              <w:suppressAutoHyphens/>
              <w:adjustRightInd w:val="0"/>
              <w:snapToGrid w:val="0"/>
              <w:spacing w:line="280" w:lineRule="exact"/>
              <w:jc w:val="right"/>
              <w:rPr>
                <w:rFonts w:ascii="Times New Roman" w:hAnsi="Times New Roman" w:cs="Times New Roman"/>
                <w:spacing w:val="-3"/>
                <w:szCs w:val="22"/>
                <w:u w:val="single"/>
                <w:lang w:eastAsia="zh-TW"/>
              </w:rPr>
            </w:pPr>
            <w:r w:rsidRPr="00AE2136">
              <w:rPr>
                <w:rFonts w:ascii="Times New Roman" w:hAnsi="Times New Roman" w:cs="Times New Roman"/>
                <w:spacing w:val="-3"/>
                <w:szCs w:val="22"/>
                <w:u w:val="single"/>
                <w:lang w:eastAsia="zh-TW"/>
              </w:rPr>
              <w:t>201</w:t>
            </w:r>
            <w:r w:rsidR="00D308ED">
              <w:rPr>
                <w:rFonts w:ascii="Times New Roman" w:hAnsi="Times New Roman" w:cs="Times New Roman"/>
                <w:spacing w:val="-3"/>
                <w:szCs w:val="22"/>
                <w:u w:val="single"/>
                <w:lang w:eastAsia="zh-TW"/>
              </w:rPr>
              <w:t>8</w:t>
            </w:r>
          </w:p>
        </w:tc>
      </w:tr>
      <w:tr w:rsidR="000C6D0B" w:rsidRPr="00AE2136" w:rsidTr="001C061F">
        <w:tc>
          <w:tcPr>
            <w:tcW w:w="5211" w:type="dxa"/>
          </w:tcPr>
          <w:p w:rsidR="000C6D0B" w:rsidRPr="00AE2136" w:rsidRDefault="000C6D0B"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284" w:type="dxa"/>
          </w:tcPr>
          <w:p w:rsidR="000C6D0B" w:rsidRPr="00AE2136" w:rsidRDefault="000C6D0B"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1417" w:type="dxa"/>
          </w:tcPr>
          <w:p w:rsidR="000C6D0B" w:rsidRPr="00AE2136" w:rsidRDefault="000C6D0B" w:rsidP="00012561">
            <w:pPr>
              <w:suppressAutoHyphens/>
              <w:adjustRightInd w:val="0"/>
              <w:snapToGrid w:val="0"/>
              <w:spacing w:line="280" w:lineRule="exact"/>
              <w:jc w:val="right"/>
              <w:rPr>
                <w:rFonts w:ascii="Times New Roman" w:hAnsi="Times New Roman" w:cs="Times New Roman"/>
                <w:b/>
                <w:spacing w:val="-3"/>
                <w:szCs w:val="22"/>
                <w:lang w:eastAsia="zh-TW"/>
              </w:rPr>
            </w:pPr>
            <w:r w:rsidRPr="00AE2136">
              <w:rPr>
                <w:rFonts w:ascii="Times New Roman" w:hAnsi="Times New Roman" w:cs="Times New Roman"/>
                <w:b/>
                <w:spacing w:val="-3"/>
                <w:szCs w:val="22"/>
                <w:lang w:eastAsia="zh-TW"/>
              </w:rPr>
              <w:t>US$’000</w:t>
            </w:r>
          </w:p>
        </w:tc>
        <w:tc>
          <w:tcPr>
            <w:tcW w:w="236" w:type="dxa"/>
          </w:tcPr>
          <w:p w:rsidR="000C6D0B" w:rsidRPr="00AE2136" w:rsidRDefault="000C6D0B" w:rsidP="00012561">
            <w:pPr>
              <w:suppressAutoHyphens/>
              <w:adjustRightInd w:val="0"/>
              <w:snapToGrid w:val="0"/>
              <w:spacing w:line="280" w:lineRule="exact"/>
              <w:jc w:val="right"/>
              <w:rPr>
                <w:rFonts w:ascii="Times New Roman" w:hAnsi="Times New Roman" w:cs="Times New Roman"/>
                <w:spacing w:val="-3"/>
                <w:szCs w:val="22"/>
                <w:lang w:eastAsia="zh-TW"/>
              </w:rPr>
            </w:pPr>
          </w:p>
        </w:tc>
        <w:tc>
          <w:tcPr>
            <w:tcW w:w="1465" w:type="dxa"/>
          </w:tcPr>
          <w:p w:rsidR="000C6D0B" w:rsidRPr="00AE2136" w:rsidRDefault="000C6D0B" w:rsidP="00012561">
            <w:pPr>
              <w:suppressAutoHyphens/>
              <w:adjustRightInd w:val="0"/>
              <w:snapToGrid w:val="0"/>
              <w:spacing w:line="280" w:lineRule="exact"/>
              <w:jc w:val="right"/>
              <w:rPr>
                <w:rFonts w:ascii="Times New Roman" w:hAnsi="Times New Roman" w:cs="Times New Roman"/>
                <w:spacing w:val="-3"/>
                <w:szCs w:val="22"/>
                <w:lang w:eastAsia="zh-TW"/>
              </w:rPr>
            </w:pPr>
            <w:r w:rsidRPr="00AE2136">
              <w:rPr>
                <w:rFonts w:ascii="Times New Roman" w:hAnsi="Times New Roman" w:cs="Times New Roman"/>
                <w:spacing w:val="-3"/>
                <w:szCs w:val="22"/>
                <w:lang w:eastAsia="zh-TW"/>
              </w:rPr>
              <w:t>US$’000</w:t>
            </w:r>
          </w:p>
        </w:tc>
      </w:tr>
      <w:tr w:rsidR="00717192" w:rsidRPr="00AE2136" w:rsidTr="00121FE9">
        <w:tc>
          <w:tcPr>
            <w:tcW w:w="5211" w:type="dxa"/>
          </w:tcPr>
          <w:p w:rsidR="00717192" w:rsidRPr="00AE2136" w:rsidRDefault="00717192"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284" w:type="dxa"/>
          </w:tcPr>
          <w:p w:rsidR="00717192" w:rsidRPr="00AE2136" w:rsidRDefault="00717192"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1417" w:type="dxa"/>
          </w:tcPr>
          <w:p w:rsidR="00717192" w:rsidRPr="00AE2136" w:rsidRDefault="00717192" w:rsidP="00012561">
            <w:pPr>
              <w:suppressAutoHyphens/>
              <w:adjustRightInd w:val="0"/>
              <w:snapToGrid w:val="0"/>
              <w:spacing w:line="280" w:lineRule="exact"/>
              <w:jc w:val="both"/>
              <w:rPr>
                <w:rFonts w:ascii="Times New Roman" w:hAnsi="Times New Roman" w:cs="Times New Roman"/>
                <w:b/>
                <w:spacing w:val="-3"/>
                <w:szCs w:val="22"/>
                <w:lang w:eastAsia="zh-TW"/>
              </w:rPr>
            </w:pPr>
          </w:p>
        </w:tc>
        <w:tc>
          <w:tcPr>
            <w:tcW w:w="236" w:type="dxa"/>
          </w:tcPr>
          <w:p w:rsidR="00717192" w:rsidRPr="00AE2136" w:rsidRDefault="00717192"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1465" w:type="dxa"/>
          </w:tcPr>
          <w:p w:rsidR="00717192" w:rsidRPr="00AE2136" w:rsidRDefault="00717192" w:rsidP="00012561">
            <w:pPr>
              <w:suppressAutoHyphens/>
              <w:adjustRightInd w:val="0"/>
              <w:snapToGrid w:val="0"/>
              <w:spacing w:line="280" w:lineRule="exact"/>
              <w:jc w:val="both"/>
              <w:rPr>
                <w:rFonts w:ascii="Times New Roman" w:hAnsi="Times New Roman" w:cs="Times New Roman"/>
                <w:spacing w:val="-3"/>
                <w:szCs w:val="22"/>
                <w:lang w:eastAsia="zh-TW"/>
              </w:rPr>
            </w:pPr>
          </w:p>
        </w:tc>
      </w:tr>
      <w:tr w:rsidR="000C6D0B" w:rsidRPr="00AE2136" w:rsidTr="001C061F">
        <w:tc>
          <w:tcPr>
            <w:tcW w:w="5211" w:type="dxa"/>
          </w:tcPr>
          <w:p w:rsidR="000C6D0B" w:rsidRPr="00226200" w:rsidRDefault="000C6D0B" w:rsidP="001C69FE">
            <w:pPr>
              <w:suppressAutoHyphens/>
              <w:adjustRightInd w:val="0"/>
              <w:snapToGrid w:val="0"/>
              <w:spacing w:line="280" w:lineRule="exact"/>
              <w:jc w:val="both"/>
              <w:rPr>
                <w:rFonts w:ascii="Times New Roman" w:hAnsi="Times New Roman" w:cs="Times New Roman"/>
                <w:spacing w:val="-3"/>
                <w:szCs w:val="22"/>
                <w:lang w:eastAsia="zh-TW"/>
              </w:rPr>
            </w:pPr>
            <w:r w:rsidRPr="00B60618">
              <w:rPr>
                <w:rFonts w:ascii="Times New Roman" w:hAnsi="Times New Roman" w:cs="Times New Roman"/>
                <w:spacing w:val="-3"/>
                <w:szCs w:val="22"/>
                <w:lang w:eastAsia="zh-TW"/>
              </w:rPr>
              <w:t>D</w:t>
            </w:r>
            <w:r w:rsidRPr="00226200">
              <w:rPr>
                <w:rFonts w:ascii="Times New Roman" w:hAnsi="Times New Roman" w:cs="Times New Roman"/>
                <w:spacing w:val="-3"/>
                <w:szCs w:val="22"/>
                <w:lang w:eastAsia="zh-TW"/>
              </w:rPr>
              <w:t xml:space="preserve">ividend income from </w:t>
            </w:r>
            <w:r w:rsidR="00D24BA0" w:rsidRPr="00226200">
              <w:rPr>
                <w:rFonts w:ascii="Times New Roman" w:hAnsi="Times New Roman" w:cs="Times New Roman"/>
                <w:spacing w:val="-3"/>
                <w:szCs w:val="22"/>
              </w:rPr>
              <w:t xml:space="preserve">financial assets at </w:t>
            </w:r>
          </w:p>
        </w:tc>
        <w:tc>
          <w:tcPr>
            <w:tcW w:w="284" w:type="dxa"/>
          </w:tcPr>
          <w:p w:rsidR="000C6D0B" w:rsidRPr="00AE2136" w:rsidRDefault="000C6D0B"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1417" w:type="dxa"/>
          </w:tcPr>
          <w:p w:rsidR="000C6D0B" w:rsidRPr="00AE2136" w:rsidRDefault="000C6D0B" w:rsidP="00012561">
            <w:pPr>
              <w:suppressAutoHyphens/>
              <w:adjustRightInd w:val="0"/>
              <w:snapToGrid w:val="0"/>
              <w:spacing w:line="280" w:lineRule="exact"/>
              <w:jc w:val="both"/>
              <w:rPr>
                <w:rFonts w:ascii="Times New Roman" w:hAnsi="Times New Roman" w:cs="Times New Roman"/>
                <w:b/>
                <w:spacing w:val="-3"/>
                <w:szCs w:val="22"/>
                <w:lang w:eastAsia="zh-TW"/>
              </w:rPr>
            </w:pPr>
          </w:p>
        </w:tc>
        <w:tc>
          <w:tcPr>
            <w:tcW w:w="236" w:type="dxa"/>
          </w:tcPr>
          <w:p w:rsidR="000C6D0B" w:rsidRPr="00AE2136" w:rsidRDefault="000C6D0B" w:rsidP="00012561">
            <w:pPr>
              <w:suppressAutoHyphens/>
              <w:adjustRightInd w:val="0"/>
              <w:snapToGrid w:val="0"/>
              <w:spacing w:line="280" w:lineRule="exact"/>
              <w:jc w:val="both"/>
              <w:rPr>
                <w:rFonts w:ascii="Times New Roman" w:hAnsi="Times New Roman" w:cs="Times New Roman"/>
                <w:spacing w:val="-3"/>
                <w:szCs w:val="22"/>
                <w:lang w:eastAsia="zh-TW"/>
              </w:rPr>
            </w:pPr>
          </w:p>
        </w:tc>
        <w:tc>
          <w:tcPr>
            <w:tcW w:w="1465" w:type="dxa"/>
          </w:tcPr>
          <w:p w:rsidR="000C6D0B" w:rsidRPr="00AE2136" w:rsidRDefault="000C6D0B" w:rsidP="00012561">
            <w:pPr>
              <w:suppressAutoHyphens/>
              <w:adjustRightInd w:val="0"/>
              <w:snapToGrid w:val="0"/>
              <w:spacing w:line="280" w:lineRule="exact"/>
              <w:jc w:val="both"/>
              <w:rPr>
                <w:rFonts w:ascii="Times New Roman" w:hAnsi="Times New Roman" w:cs="Times New Roman"/>
                <w:spacing w:val="-3"/>
                <w:szCs w:val="22"/>
                <w:lang w:eastAsia="zh-TW"/>
              </w:rPr>
            </w:pPr>
          </w:p>
        </w:tc>
      </w:tr>
      <w:tr w:rsidR="00121FE9" w:rsidRPr="00AE2136" w:rsidTr="0065197A">
        <w:tc>
          <w:tcPr>
            <w:tcW w:w="5211" w:type="dxa"/>
          </w:tcPr>
          <w:p w:rsidR="00121FE9" w:rsidRPr="00226200" w:rsidRDefault="001E1663" w:rsidP="00B60618">
            <w:pPr>
              <w:suppressAutoHyphens/>
              <w:adjustRightInd w:val="0"/>
              <w:snapToGrid w:val="0"/>
              <w:spacing w:line="280" w:lineRule="exact"/>
              <w:ind w:firstLineChars="100" w:firstLine="217"/>
              <w:jc w:val="both"/>
              <w:rPr>
                <w:rFonts w:ascii="Times New Roman" w:hAnsi="Times New Roman" w:cs="Times New Roman"/>
                <w:spacing w:val="-3"/>
                <w:szCs w:val="22"/>
                <w:lang w:eastAsia="zh-TW"/>
              </w:rPr>
            </w:pPr>
            <w:r w:rsidRPr="00B60618">
              <w:rPr>
                <w:rFonts w:ascii="Times New Roman" w:hAnsi="Times New Roman" w:cs="Times New Roman"/>
                <w:spacing w:val="-3"/>
                <w:szCs w:val="22"/>
              </w:rPr>
              <w:t>FVTPL</w:t>
            </w:r>
          </w:p>
        </w:tc>
        <w:tc>
          <w:tcPr>
            <w:tcW w:w="284" w:type="dxa"/>
          </w:tcPr>
          <w:p w:rsidR="00121FE9" w:rsidRPr="00AE2136" w:rsidRDefault="00121FE9" w:rsidP="00121FE9">
            <w:pPr>
              <w:suppressAutoHyphens/>
              <w:adjustRightInd w:val="0"/>
              <w:snapToGrid w:val="0"/>
              <w:spacing w:line="280" w:lineRule="exact"/>
              <w:jc w:val="both"/>
              <w:rPr>
                <w:rFonts w:ascii="Times New Roman" w:hAnsi="Times New Roman" w:cs="Times New Roman"/>
                <w:spacing w:val="-3"/>
                <w:szCs w:val="22"/>
                <w:lang w:eastAsia="zh-TW"/>
              </w:rPr>
            </w:pPr>
          </w:p>
        </w:tc>
        <w:tc>
          <w:tcPr>
            <w:tcW w:w="1417" w:type="dxa"/>
          </w:tcPr>
          <w:p w:rsidR="00121FE9" w:rsidRPr="00AE2136" w:rsidRDefault="00121FE9" w:rsidP="00121FE9">
            <w:pPr>
              <w:suppressAutoHyphens/>
              <w:adjustRightInd w:val="0"/>
              <w:snapToGrid w:val="0"/>
              <w:spacing w:line="280" w:lineRule="exact"/>
              <w:jc w:val="right"/>
              <w:rPr>
                <w:rFonts w:ascii="Times New Roman" w:hAnsi="Times New Roman" w:cs="Times New Roman"/>
                <w:b/>
                <w:spacing w:val="-3"/>
                <w:szCs w:val="22"/>
                <w:lang w:eastAsia="zh-TW"/>
              </w:rPr>
            </w:pPr>
            <w:r w:rsidRPr="00AE2136">
              <w:rPr>
                <w:rFonts w:ascii="Times New Roman" w:hAnsi="Times New Roman" w:cs="Times New Roman"/>
                <w:b/>
                <w:spacing w:val="-3"/>
                <w:szCs w:val="22"/>
                <w:lang w:eastAsia="zh-TW"/>
              </w:rPr>
              <w:t>96</w:t>
            </w:r>
          </w:p>
        </w:tc>
        <w:tc>
          <w:tcPr>
            <w:tcW w:w="236" w:type="dxa"/>
          </w:tcPr>
          <w:p w:rsidR="00121FE9" w:rsidRPr="00AE2136" w:rsidRDefault="00121FE9" w:rsidP="00121FE9">
            <w:pPr>
              <w:suppressAutoHyphens/>
              <w:adjustRightInd w:val="0"/>
              <w:snapToGrid w:val="0"/>
              <w:spacing w:line="280" w:lineRule="exact"/>
              <w:jc w:val="right"/>
              <w:rPr>
                <w:rFonts w:ascii="Times New Roman" w:hAnsi="Times New Roman" w:cs="Times New Roman"/>
                <w:spacing w:val="-3"/>
                <w:szCs w:val="22"/>
                <w:lang w:eastAsia="zh-TW"/>
              </w:rPr>
            </w:pPr>
          </w:p>
        </w:tc>
        <w:tc>
          <w:tcPr>
            <w:tcW w:w="1465" w:type="dxa"/>
          </w:tcPr>
          <w:p w:rsidR="00121FE9" w:rsidRPr="00AE2136" w:rsidRDefault="00121FE9" w:rsidP="00121FE9">
            <w:pPr>
              <w:suppressAutoHyphens/>
              <w:adjustRightInd w:val="0"/>
              <w:snapToGrid w:val="0"/>
              <w:spacing w:line="280" w:lineRule="exact"/>
              <w:jc w:val="right"/>
              <w:rPr>
                <w:rFonts w:ascii="Times New Roman" w:hAnsi="Times New Roman" w:cs="Times New Roman"/>
                <w:spacing w:val="-3"/>
                <w:szCs w:val="22"/>
                <w:lang w:eastAsia="zh-TW"/>
              </w:rPr>
            </w:pPr>
            <w:r w:rsidRPr="00AE2136">
              <w:rPr>
                <w:rFonts w:ascii="Times New Roman" w:hAnsi="Times New Roman" w:cs="Times New Roman"/>
                <w:spacing w:val="-3"/>
                <w:szCs w:val="22"/>
                <w:lang w:eastAsia="zh-TW"/>
              </w:rPr>
              <w:t>96</w:t>
            </w:r>
          </w:p>
        </w:tc>
      </w:tr>
      <w:tr w:rsidR="0065197A" w:rsidRPr="00AE2136" w:rsidTr="0065197A">
        <w:tc>
          <w:tcPr>
            <w:tcW w:w="5211" w:type="dxa"/>
          </w:tcPr>
          <w:p w:rsidR="0065197A" w:rsidRPr="00AE2136" w:rsidRDefault="0065197A" w:rsidP="0065197A">
            <w:pPr>
              <w:suppressAutoHyphens/>
              <w:adjustRightInd w:val="0"/>
              <w:snapToGrid w:val="0"/>
              <w:spacing w:line="280" w:lineRule="exact"/>
              <w:jc w:val="both"/>
              <w:rPr>
                <w:rFonts w:ascii="Times New Roman" w:hAnsi="Times New Roman" w:cs="Times New Roman"/>
                <w:spacing w:val="-3"/>
                <w:szCs w:val="22"/>
              </w:rPr>
            </w:pPr>
            <w:r w:rsidRPr="00AE2136">
              <w:rPr>
                <w:rFonts w:ascii="Times New Roman" w:hAnsi="Times New Roman" w:cs="Times New Roman"/>
                <w:spacing w:val="-3"/>
                <w:szCs w:val="22"/>
                <w:lang w:eastAsia="zh-TW"/>
              </w:rPr>
              <w:t>Interest income from</w:t>
            </w:r>
            <w:r w:rsidR="00976FEC" w:rsidRPr="00AE2136">
              <w:rPr>
                <w:rFonts w:ascii="Times New Roman" w:hAnsi="Times New Roman" w:cs="Times New Roman"/>
                <w:spacing w:val="-3"/>
                <w:szCs w:val="22"/>
                <w:lang w:eastAsia="zh-TW"/>
              </w:rPr>
              <w:t xml:space="preserve"> other</w:t>
            </w:r>
            <w:r w:rsidRPr="00AE2136">
              <w:rPr>
                <w:rFonts w:ascii="Times New Roman" w:hAnsi="Times New Roman" w:cs="Times New Roman"/>
                <w:spacing w:val="-3"/>
                <w:szCs w:val="22"/>
                <w:lang w:eastAsia="zh-TW"/>
              </w:rPr>
              <w:t xml:space="preserve"> financial assets at</w:t>
            </w:r>
          </w:p>
        </w:tc>
        <w:tc>
          <w:tcPr>
            <w:tcW w:w="284" w:type="dxa"/>
          </w:tcPr>
          <w:p w:rsidR="0065197A" w:rsidRPr="00AE2136" w:rsidRDefault="0065197A" w:rsidP="0065197A">
            <w:pPr>
              <w:suppressAutoHyphens/>
              <w:adjustRightInd w:val="0"/>
              <w:snapToGrid w:val="0"/>
              <w:spacing w:line="280" w:lineRule="exact"/>
              <w:jc w:val="both"/>
              <w:rPr>
                <w:rFonts w:ascii="Times New Roman" w:hAnsi="Times New Roman" w:cs="Times New Roman"/>
                <w:spacing w:val="-3"/>
                <w:szCs w:val="22"/>
                <w:lang w:eastAsia="zh-TW"/>
              </w:rPr>
            </w:pPr>
          </w:p>
        </w:tc>
        <w:tc>
          <w:tcPr>
            <w:tcW w:w="1417" w:type="dxa"/>
          </w:tcPr>
          <w:p w:rsidR="0065197A" w:rsidRPr="00AE2136" w:rsidRDefault="0065197A" w:rsidP="0065197A">
            <w:pPr>
              <w:suppressAutoHyphens/>
              <w:adjustRightInd w:val="0"/>
              <w:snapToGrid w:val="0"/>
              <w:spacing w:line="280" w:lineRule="exact"/>
              <w:jc w:val="right"/>
              <w:rPr>
                <w:rFonts w:ascii="Times New Roman" w:hAnsi="Times New Roman" w:cs="Times New Roman"/>
                <w:b/>
                <w:spacing w:val="-3"/>
                <w:szCs w:val="22"/>
                <w:lang w:eastAsia="zh-TW"/>
              </w:rPr>
            </w:pPr>
          </w:p>
        </w:tc>
        <w:tc>
          <w:tcPr>
            <w:tcW w:w="236" w:type="dxa"/>
          </w:tcPr>
          <w:p w:rsidR="0065197A" w:rsidRPr="00AE2136" w:rsidRDefault="0065197A" w:rsidP="0065197A">
            <w:pPr>
              <w:suppressAutoHyphens/>
              <w:adjustRightInd w:val="0"/>
              <w:snapToGrid w:val="0"/>
              <w:spacing w:line="280" w:lineRule="exact"/>
              <w:jc w:val="right"/>
              <w:rPr>
                <w:rFonts w:ascii="Times New Roman" w:hAnsi="Times New Roman" w:cs="Times New Roman"/>
                <w:spacing w:val="-3"/>
                <w:szCs w:val="22"/>
                <w:lang w:eastAsia="zh-TW"/>
              </w:rPr>
            </w:pPr>
          </w:p>
        </w:tc>
        <w:tc>
          <w:tcPr>
            <w:tcW w:w="1465" w:type="dxa"/>
          </w:tcPr>
          <w:p w:rsidR="0065197A" w:rsidRPr="00AE2136" w:rsidRDefault="0065197A" w:rsidP="0065197A">
            <w:pPr>
              <w:suppressAutoHyphens/>
              <w:adjustRightInd w:val="0"/>
              <w:snapToGrid w:val="0"/>
              <w:spacing w:line="280" w:lineRule="exact"/>
              <w:jc w:val="right"/>
              <w:rPr>
                <w:rFonts w:ascii="Times New Roman" w:hAnsi="Times New Roman" w:cs="Times New Roman"/>
                <w:spacing w:val="-3"/>
                <w:szCs w:val="22"/>
                <w:lang w:eastAsia="zh-TW"/>
              </w:rPr>
            </w:pPr>
          </w:p>
        </w:tc>
      </w:tr>
      <w:tr w:rsidR="0065197A" w:rsidRPr="00AE2136" w:rsidTr="0065197A">
        <w:tc>
          <w:tcPr>
            <w:tcW w:w="5211" w:type="dxa"/>
          </w:tcPr>
          <w:p w:rsidR="0065197A" w:rsidRPr="00AE2136" w:rsidRDefault="0065197A" w:rsidP="0065197A">
            <w:pPr>
              <w:suppressAutoHyphens/>
              <w:adjustRightInd w:val="0"/>
              <w:snapToGrid w:val="0"/>
              <w:spacing w:line="280" w:lineRule="exact"/>
              <w:ind w:firstLineChars="100" w:firstLine="217"/>
              <w:jc w:val="both"/>
              <w:rPr>
                <w:rFonts w:ascii="Times New Roman" w:hAnsi="Times New Roman" w:cs="Times New Roman"/>
                <w:spacing w:val="-3"/>
                <w:szCs w:val="22"/>
              </w:rPr>
            </w:pPr>
            <w:r w:rsidRPr="00AE2136">
              <w:rPr>
                <w:rFonts w:ascii="Times New Roman" w:hAnsi="Times New Roman" w:cs="Times New Roman"/>
                <w:spacing w:val="-3"/>
                <w:szCs w:val="22"/>
                <w:lang w:eastAsia="zh-TW"/>
              </w:rPr>
              <w:t>amortised cost</w:t>
            </w:r>
          </w:p>
        </w:tc>
        <w:tc>
          <w:tcPr>
            <w:tcW w:w="284" w:type="dxa"/>
          </w:tcPr>
          <w:p w:rsidR="0065197A" w:rsidRPr="00AE2136" w:rsidRDefault="0065197A" w:rsidP="0065197A">
            <w:pPr>
              <w:suppressAutoHyphens/>
              <w:adjustRightInd w:val="0"/>
              <w:snapToGrid w:val="0"/>
              <w:spacing w:line="280" w:lineRule="exact"/>
              <w:jc w:val="both"/>
              <w:rPr>
                <w:rFonts w:ascii="Times New Roman" w:hAnsi="Times New Roman" w:cs="Times New Roman"/>
                <w:spacing w:val="-3"/>
                <w:szCs w:val="22"/>
                <w:lang w:eastAsia="zh-TW"/>
              </w:rPr>
            </w:pPr>
          </w:p>
        </w:tc>
        <w:tc>
          <w:tcPr>
            <w:tcW w:w="1417" w:type="dxa"/>
            <w:tcBorders>
              <w:bottom w:val="single" w:sz="4" w:space="0" w:color="auto"/>
            </w:tcBorders>
          </w:tcPr>
          <w:p w:rsidR="0065197A" w:rsidRPr="00AE2136" w:rsidRDefault="0065197A" w:rsidP="0065197A">
            <w:pPr>
              <w:suppressAutoHyphens/>
              <w:adjustRightInd w:val="0"/>
              <w:snapToGrid w:val="0"/>
              <w:spacing w:line="280" w:lineRule="exact"/>
              <w:jc w:val="right"/>
              <w:rPr>
                <w:rFonts w:ascii="Times New Roman" w:hAnsi="Times New Roman" w:cs="Times New Roman"/>
                <w:b/>
                <w:spacing w:val="-3"/>
                <w:szCs w:val="22"/>
                <w:lang w:eastAsia="zh-TW"/>
              </w:rPr>
            </w:pPr>
            <w:r w:rsidRPr="00AE2136">
              <w:rPr>
                <w:rFonts w:ascii="Times New Roman" w:hAnsi="Times New Roman" w:cs="Times New Roman"/>
                <w:b/>
                <w:spacing w:val="-3"/>
                <w:szCs w:val="22"/>
                <w:lang w:eastAsia="zh-TW"/>
              </w:rPr>
              <w:t>4</w:t>
            </w:r>
            <w:r w:rsidR="00083AC3">
              <w:rPr>
                <w:rFonts w:ascii="Times New Roman" w:hAnsi="Times New Roman" w:cs="Times New Roman"/>
                <w:b/>
                <w:spacing w:val="-3"/>
                <w:szCs w:val="22"/>
                <w:lang w:eastAsia="zh-TW"/>
              </w:rPr>
              <w:t>4</w:t>
            </w:r>
          </w:p>
        </w:tc>
        <w:tc>
          <w:tcPr>
            <w:tcW w:w="236" w:type="dxa"/>
          </w:tcPr>
          <w:p w:rsidR="0065197A" w:rsidRPr="00AE2136" w:rsidRDefault="0065197A" w:rsidP="0065197A">
            <w:pPr>
              <w:suppressAutoHyphens/>
              <w:adjustRightInd w:val="0"/>
              <w:snapToGrid w:val="0"/>
              <w:spacing w:line="280" w:lineRule="exact"/>
              <w:jc w:val="right"/>
              <w:rPr>
                <w:rFonts w:ascii="Times New Roman" w:hAnsi="Times New Roman" w:cs="Times New Roman"/>
                <w:spacing w:val="-3"/>
                <w:szCs w:val="22"/>
                <w:lang w:eastAsia="zh-TW"/>
              </w:rPr>
            </w:pPr>
          </w:p>
        </w:tc>
        <w:tc>
          <w:tcPr>
            <w:tcW w:w="1465" w:type="dxa"/>
            <w:tcBorders>
              <w:bottom w:val="single" w:sz="4" w:space="0" w:color="auto"/>
            </w:tcBorders>
          </w:tcPr>
          <w:p w:rsidR="0065197A" w:rsidRPr="00AE2136" w:rsidRDefault="00D308ED" w:rsidP="0065197A">
            <w:pPr>
              <w:suppressAutoHyphens/>
              <w:adjustRightInd w:val="0"/>
              <w:snapToGrid w:val="0"/>
              <w:spacing w:line="280" w:lineRule="exact"/>
              <w:jc w:val="right"/>
              <w:rPr>
                <w:rFonts w:ascii="Times New Roman" w:hAnsi="Times New Roman" w:cs="Times New Roman"/>
                <w:spacing w:val="-3"/>
                <w:szCs w:val="22"/>
                <w:lang w:eastAsia="zh-TW"/>
              </w:rPr>
            </w:pPr>
            <w:r>
              <w:rPr>
                <w:rFonts w:ascii="Times New Roman" w:hAnsi="Times New Roman" w:cs="Times New Roman"/>
                <w:spacing w:val="-3"/>
                <w:szCs w:val="22"/>
                <w:lang w:eastAsia="zh-TW"/>
              </w:rPr>
              <w:t>40</w:t>
            </w:r>
          </w:p>
        </w:tc>
      </w:tr>
      <w:tr w:rsidR="0065197A" w:rsidRPr="00AE2136" w:rsidTr="00121FE9">
        <w:tc>
          <w:tcPr>
            <w:tcW w:w="5211" w:type="dxa"/>
          </w:tcPr>
          <w:p w:rsidR="0065197A" w:rsidRPr="00AE2136" w:rsidRDefault="0065197A" w:rsidP="0065197A">
            <w:pPr>
              <w:suppressAutoHyphens/>
              <w:adjustRightInd w:val="0"/>
              <w:snapToGrid w:val="0"/>
              <w:spacing w:line="280" w:lineRule="exact"/>
              <w:ind w:firstLineChars="100" w:firstLine="217"/>
              <w:jc w:val="both"/>
              <w:rPr>
                <w:rFonts w:ascii="Times New Roman" w:hAnsi="Times New Roman" w:cs="Times New Roman"/>
                <w:spacing w:val="-3"/>
                <w:szCs w:val="22"/>
              </w:rPr>
            </w:pPr>
          </w:p>
        </w:tc>
        <w:tc>
          <w:tcPr>
            <w:tcW w:w="284" w:type="dxa"/>
          </w:tcPr>
          <w:p w:rsidR="0065197A" w:rsidRPr="00AE2136" w:rsidRDefault="0065197A" w:rsidP="0065197A">
            <w:pPr>
              <w:suppressAutoHyphens/>
              <w:adjustRightInd w:val="0"/>
              <w:snapToGrid w:val="0"/>
              <w:spacing w:line="280" w:lineRule="exact"/>
              <w:jc w:val="both"/>
              <w:rPr>
                <w:rFonts w:ascii="Times New Roman" w:hAnsi="Times New Roman" w:cs="Times New Roman"/>
                <w:spacing w:val="-3"/>
                <w:szCs w:val="22"/>
                <w:lang w:eastAsia="zh-TW"/>
              </w:rPr>
            </w:pPr>
          </w:p>
        </w:tc>
        <w:tc>
          <w:tcPr>
            <w:tcW w:w="1417" w:type="dxa"/>
            <w:tcBorders>
              <w:bottom w:val="double" w:sz="4" w:space="0" w:color="auto"/>
            </w:tcBorders>
          </w:tcPr>
          <w:p w:rsidR="0065197A" w:rsidRPr="00AE2136" w:rsidRDefault="0065197A" w:rsidP="0065197A">
            <w:pPr>
              <w:suppressAutoHyphens/>
              <w:adjustRightInd w:val="0"/>
              <w:snapToGrid w:val="0"/>
              <w:spacing w:line="280" w:lineRule="exact"/>
              <w:jc w:val="right"/>
              <w:rPr>
                <w:rFonts w:ascii="Times New Roman" w:hAnsi="Times New Roman" w:cs="Times New Roman"/>
                <w:b/>
                <w:spacing w:val="-3"/>
                <w:szCs w:val="22"/>
                <w:lang w:eastAsia="zh-TW"/>
              </w:rPr>
            </w:pPr>
            <w:r w:rsidRPr="00AE2136">
              <w:rPr>
                <w:rFonts w:ascii="Times New Roman" w:hAnsi="Times New Roman" w:cs="Times New Roman"/>
                <w:b/>
                <w:spacing w:val="-3"/>
                <w:szCs w:val="22"/>
                <w:lang w:eastAsia="zh-TW"/>
              </w:rPr>
              <w:t>1</w:t>
            </w:r>
            <w:r w:rsidR="00083AC3">
              <w:rPr>
                <w:rFonts w:ascii="Times New Roman" w:hAnsi="Times New Roman" w:cs="Times New Roman"/>
                <w:b/>
                <w:spacing w:val="-3"/>
                <w:szCs w:val="22"/>
                <w:lang w:eastAsia="zh-TW"/>
              </w:rPr>
              <w:t>40</w:t>
            </w:r>
          </w:p>
        </w:tc>
        <w:tc>
          <w:tcPr>
            <w:tcW w:w="236" w:type="dxa"/>
          </w:tcPr>
          <w:p w:rsidR="0065197A" w:rsidRPr="00AE2136" w:rsidRDefault="0065197A" w:rsidP="0065197A">
            <w:pPr>
              <w:suppressAutoHyphens/>
              <w:adjustRightInd w:val="0"/>
              <w:snapToGrid w:val="0"/>
              <w:spacing w:line="280" w:lineRule="exact"/>
              <w:jc w:val="right"/>
              <w:rPr>
                <w:rFonts w:ascii="Times New Roman" w:hAnsi="Times New Roman" w:cs="Times New Roman"/>
                <w:spacing w:val="-3"/>
                <w:szCs w:val="22"/>
                <w:lang w:eastAsia="zh-TW"/>
              </w:rPr>
            </w:pPr>
          </w:p>
        </w:tc>
        <w:tc>
          <w:tcPr>
            <w:tcW w:w="1465" w:type="dxa"/>
            <w:tcBorders>
              <w:bottom w:val="double" w:sz="4" w:space="0" w:color="auto"/>
            </w:tcBorders>
          </w:tcPr>
          <w:p w:rsidR="0065197A" w:rsidRPr="00AE2136" w:rsidRDefault="00D308ED" w:rsidP="0065197A">
            <w:pPr>
              <w:suppressAutoHyphens/>
              <w:adjustRightInd w:val="0"/>
              <w:snapToGrid w:val="0"/>
              <w:spacing w:line="280" w:lineRule="exact"/>
              <w:jc w:val="right"/>
              <w:rPr>
                <w:rFonts w:ascii="Times New Roman" w:hAnsi="Times New Roman" w:cs="Times New Roman"/>
                <w:spacing w:val="-3"/>
                <w:szCs w:val="22"/>
                <w:lang w:eastAsia="zh-TW"/>
              </w:rPr>
            </w:pPr>
            <w:r>
              <w:rPr>
                <w:rFonts w:ascii="Times New Roman" w:hAnsi="Times New Roman" w:cs="Times New Roman"/>
                <w:spacing w:val="-3"/>
                <w:szCs w:val="22"/>
                <w:lang w:eastAsia="zh-TW"/>
              </w:rPr>
              <w:t>136</w:t>
            </w:r>
          </w:p>
        </w:tc>
      </w:tr>
    </w:tbl>
    <w:p w:rsidR="00D82CFF" w:rsidRPr="00AE2136" w:rsidRDefault="00D82CFF" w:rsidP="00053088">
      <w:pPr>
        <w:pStyle w:val="BodyTextIndent"/>
        <w:tabs>
          <w:tab w:val="clear" w:pos="720"/>
          <w:tab w:val="clear" w:pos="1260"/>
          <w:tab w:val="clear" w:pos="1620"/>
        </w:tabs>
        <w:ind w:left="0" w:firstLine="0"/>
        <w:rPr>
          <w:rFonts w:ascii="Times New Roman" w:hAnsi="Times New Roman"/>
          <w:szCs w:val="22"/>
          <w:lang w:val="en-US" w:eastAsia="zh-TW"/>
        </w:rPr>
      </w:pPr>
    </w:p>
    <w:p w:rsidR="00AF4DEB" w:rsidRPr="00AE2136" w:rsidRDefault="00AF4DEB" w:rsidP="001D5D84">
      <w:pPr>
        <w:tabs>
          <w:tab w:val="left" w:pos="540"/>
        </w:tabs>
        <w:jc w:val="both"/>
        <w:rPr>
          <w:rFonts w:ascii="Times New Roman" w:hAnsi="Times New Roman" w:cs="Times New Roman"/>
          <w:b/>
          <w:szCs w:val="22"/>
        </w:rPr>
      </w:pPr>
    </w:p>
    <w:p w:rsidR="001D5D84" w:rsidRPr="00AE2136" w:rsidRDefault="00354EAD" w:rsidP="00012561">
      <w:pPr>
        <w:tabs>
          <w:tab w:val="left" w:pos="540"/>
        </w:tabs>
        <w:spacing w:line="240" w:lineRule="exact"/>
        <w:jc w:val="both"/>
        <w:rPr>
          <w:rFonts w:ascii="Times New Roman" w:hAnsi="Times New Roman" w:cs="Times New Roman"/>
          <w:b/>
          <w:szCs w:val="22"/>
          <w:lang w:eastAsia="zh-TW"/>
        </w:rPr>
      </w:pPr>
      <w:r>
        <w:rPr>
          <w:rFonts w:ascii="Times New Roman" w:hAnsi="Times New Roman" w:cs="Times New Roman"/>
          <w:b/>
          <w:szCs w:val="22"/>
        </w:rPr>
        <w:t>8</w:t>
      </w:r>
      <w:r w:rsidR="001D5D84" w:rsidRPr="00AE2136">
        <w:rPr>
          <w:rFonts w:ascii="Times New Roman" w:hAnsi="Times New Roman" w:cs="Times New Roman"/>
          <w:b/>
          <w:szCs w:val="22"/>
        </w:rPr>
        <w:t>.</w:t>
      </w:r>
      <w:r w:rsidR="001D5D84" w:rsidRPr="00AE2136">
        <w:rPr>
          <w:rFonts w:ascii="Times New Roman" w:hAnsi="Times New Roman" w:cs="Times New Roman"/>
          <w:b/>
          <w:szCs w:val="22"/>
          <w:lang w:eastAsia="zh-TW"/>
        </w:rPr>
        <w:tab/>
      </w:r>
      <w:r w:rsidR="001D5D84" w:rsidRPr="00AE2136">
        <w:rPr>
          <w:rFonts w:ascii="Times New Roman" w:hAnsi="Times New Roman" w:cs="Times New Roman"/>
          <w:b/>
          <w:szCs w:val="22"/>
        </w:rPr>
        <w:t>SEGMENT</w:t>
      </w:r>
      <w:r w:rsidR="001D5D84" w:rsidRPr="00AE2136">
        <w:rPr>
          <w:rFonts w:ascii="Times New Roman" w:hAnsi="Times New Roman" w:cs="Times New Roman"/>
          <w:b/>
          <w:szCs w:val="22"/>
          <w:lang w:eastAsia="zh-TW"/>
        </w:rPr>
        <w:t xml:space="preserve"> </w:t>
      </w:r>
      <w:r w:rsidR="001D5D84" w:rsidRPr="00AE2136">
        <w:rPr>
          <w:rFonts w:ascii="Times New Roman" w:hAnsi="Times New Roman" w:cs="Times New Roman"/>
          <w:b/>
          <w:caps/>
          <w:szCs w:val="22"/>
          <w:lang w:eastAsia="zh-TW"/>
        </w:rPr>
        <w:t>Information</w:t>
      </w:r>
    </w:p>
    <w:p w:rsidR="00F211DB" w:rsidRPr="00AE2136" w:rsidRDefault="00F211DB" w:rsidP="00012561">
      <w:pPr>
        <w:suppressAutoHyphens/>
        <w:adjustRightInd w:val="0"/>
        <w:snapToGrid w:val="0"/>
        <w:spacing w:line="240" w:lineRule="exact"/>
        <w:ind w:left="567"/>
        <w:jc w:val="both"/>
        <w:rPr>
          <w:rFonts w:ascii="Times New Roman" w:hAnsi="Times New Roman" w:cs="Times New Roman"/>
          <w:sz w:val="6"/>
          <w:szCs w:val="6"/>
        </w:rPr>
      </w:pPr>
    </w:p>
    <w:p w:rsidR="001D5D84" w:rsidRPr="00AE2136" w:rsidRDefault="001D5D84" w:rsidP="001E1663">
      <w:pPr>
        <w:suppressAutoHyphens/>
        <w:adjustRightInd w:val="0"/>
        <w:snapToGrid w:val="0"/>
        <w:spacing w:line="280" w:lineRule="exact"/>
        <w:ind w:left="567"/>
        <w:jc w:val="both"/>
        <w:rPr>
          <w:rFonts w:ascii="Times New Roman" w:hAnsi="Times New Roman" w:cs="Times New Roman"/>
          <w:spacing w:val="-3"/>
          <w:szCs w:val="22"/>
        </w:rPr>
      </w:pPr>
      <w:r w:rsidRPr="00AE2136">
        <w:rPr>
          <w:rFonts w:ascii="Times New Roman" w:hAnsi="Times New Roman" w:cs="Times New Roman"/>
          <w:spacing w:val="-3"/>
          <w:szCs w:val="22"/>
        </w:rPr>
        <w:t xml:space="preserve">An operating segment is a component of the Group that is engaged in business activities from which the Group may earn revenue and incur expenses, and is identified on the basis of the internal </w:t>
      </w:r>
      <w:r w:rsidRPr="00AE2136">
        <w:rPr>
          <w:rFonts w:ascii="Times New Roman" w:hAnsi="Times New Roman" w:cs="Times New Roman"/>
          <w:spacing w:val="-3"/>
          <w:szCs w:val="22"/>
          <w:lang w:eastAsia="zh-TW"/>
        </w:rPr>
        <w:t>management</w:t>
      </w:r>
      <w:r w:rsidRPr="00AE2136">
        <w:rPr>
          <w:rFonts w:ascii="Times New Roman" w:hAnsi="Times New Roman" w:cs="Times New Roman"/>
          <w:spacing w:val="-3"/>
          <w:szCs w:val="22"/>
        </w:rPr>
        <w:t xml:space="preserve"> reporting information that is provided to and regularly reviewed by the Group’s chief operating decision makers in order to allocate resources and assess performance of the segment. For the years ended 31 December </w:t>
      </w:r>
      <w:r w:rsidR="00B36E52" w:rsidRPr="00AE2136">
        <w:rPr>
          <w:rFonts w:ascii="Times New Roman" w:hAnsi="Times New Roman" w:cs="Times New Roman"/>
          <w:spacing w:val="-3"/>
          <w:szCs w:val="22"/>
        </w:rPr>
        <w:t>201</w:t>
      </w:r>
      <w:r w:rsidR="00D308ED">
        <w:rPr>
          <w:rFonts w:ascii="Times New Roman" w:hAnsi="Times New Roman" w:cs="Times New Roman"/>
          <w:spacing w:val="-3"/>
          <w:szCs w:val="22"/>
        </w:rPr>
        <w:t>9</w:t>
      </w:r>
      <w:r w:rsidR="00B36E52" w:rsidRPr="00AE2136">
        <w:rPr>
          <w:rFonts w:ascii="Times New Roman" w:hAnsi="Times New Roman" w:cs="Times New Roman"/>
          <w:spacing w:val="-3"/>
          <w:szCs w:val="22"/>
        </w:rPr>
        <w:t xml:space="preserve"> </w:t>
      </w:r>
      <w:r w:rsidRPr="00AE2136">
        <w:rPr>
          <w:rFonts w:ascii="Times New Roman" w:hAnsi="Times New Roman" w:cs="Times New Roman"/>
          <w:spacing w:val="-3"/>
          <w:szCs w:val="22"/>
        </w:rPr>
        <w:t xml:space="preserve">and </w:t>
      </w:r>
      <w:r w:rsidR="00B36E52" w:rsidRPr="00AE2136">
        <w:rPr>
          <w:rFonts w:ascii="Times New Roman" w:hAnsi="Times New Roman" w:cs="Times New Roman"/>
          <w:spacing w:val="-3"/>
          <w:szCs w:val="22"/>
        </w:rPr>
        <w:t>201</w:t>
      </w:r>
      <w:r w:rsidR="00D308ED">
        <w:rPr>
          <w:rFonts w:ascii="Times New Roman" w:hAnsi="Times New Roman" w:cs="Times New Roman"/>
          <w:spacing w:val="-3"/>
          <w:szCs w:val="22"/>
        </w:rPr>
        <w:t>8</w:t>
      </w:r>
      <w:r w:rsidRPr="00AE2136">
        <w:rPr>
          <w:rFonts w:ascii="Times New Roman" w:hAnsi="Times New Roman" w:cs="Times New Roman"/>
          <w:spacing w:val="-3"/>
          <w:szCs w:val="22"/>
        </w:rPr>
        <w:t>, the executive directors, who were the chief operating decision makers for the purpose of resource allocation and assessment of performance, have determined that the Group had only one single business component / reportable segment as the Group was only engaged in investment holding. The executive directors allocated resources and assessed performance on an aggregated basis. Accordingly, no operating segment is presented.</w:t>
      </w:r>
    </w:p>
    <w:p w:rsidR="001D5D84" w:rsidRPr="00AE2136" w:rsidRDefault="001D5D84" w:rsidP="001E1663">
      <w:pPr>
        <w:tabs>
          <w:tab w:val="num" w:pos="540"/>
        </w:tabs>
        <w:suppressAutoHyphens/>
        <w:adjustRightInd w:val="0"/>
        <w:snapToGrid w:val="0"/>
        <w:spacing w:line="280" w:lineRule="exact"/>
        <w:ind w:left="567" w:hanging="567"/>
        <w:jc w:val="both"/>
        <w:rPr>
          <w:rFonts w:ascii="Times New Roman" w:hAnsi="Times New Roman" w:cs="Times New Roman"/>
          <w:spacing w:val="-3"/>
          <w:szCs w:val="22"/>
        </w:rPr>
      </w:pPr>
    </w:p>
    <w:p w:rsidR="001D5D84" w:rsidRPr="00AE2136" w:rsidRDefault="001D5D84" w:rsidP="001E1663">
      <w:pPr>
        <w:suppressAutoHyphens/>
        <w:adjustRightInd w:val="0"/>
        <w:snapToGrid w:val="0"/>
        <w:spacing w:line="280" w:lineRule="exact"/>
        <w:ind w:left="567"/>
        <w:jc w:val="both"/>
        <w:rPr>
          <w:rFonts w:ascii="Times New Roman" w:hAnsi="Times New Roman" w:cs="Times New Roman"/>
          <w:spacing w:val="-3"/>
          <w:szCs w:val="22"/>
        </w:rPr>
      </w:pPr>
      <w:r w:rsidRPr="00AE2136">
        <w:rPr>
          <w:rFonts w:ascii="Times New Roman" w:hAnsi="Times New Roman" w:cs="Times New Roman"/>
          <w:spacing w:val="-3"/>
          <w:szCs w:val="22"/>
        </w:rPr>
        <w:t xml:space="preserve">The major operations and the revenue of the Group arise from </w:t>
      </w:r>
      <w:smartTag w:uri="urn:schemas-microsoft-com:office:smarttags" w:element="place">
        <w:r w:rsidRPr="00AE2136">
          <w:rPr>
            <w:rFonts w:ascii="Times New Roman" w:hAnsi="Times New Roman" w:cs="Times New Roman"/>
            <w:spacing w:val="-3"/>
            <w:szCs w:val="22"/>
          </w:rPr>
          <w:t>Hong Kong</w:t>
        </w:r>
      </w:smartTag>
      <w:r w:rsidRPr="00AE2136">
        <w:rPr>
          <w:rFonts w:ascii="Times New Roman" w:hAnsi="Times New Roman" w:cs="Times New Roman"/>
          <w:spacing w:val="-3"/>
          <w:szCs w:val="22"/>
        </w:rPr>
        <w:t xml:space="preserve">. The Board of Directors considers that most of the non-current assets (other than the financial instruments) of the Group </w:t>
      </w:r>
      <w:proofErr w:type="gramStart"/>
      <w:r w:rsidRPr="00AE2136">
        <w:rPr>
          <w:rFonts w:ascii="Times New Roman" w:hAnsi="Times New Roman" w:cs="Times New Roman"/>
          <w:spacing w:val="-3"/>
          <w:szCs w:val="22"/>
        </w:rPr>
        <w:t>are located in</w:t>
      </w:r>
      <w:proofErr w:type="gramEnd"/>
      <w:r w:rsidRPr="00AE2136">
        <w:rPr>
          <w:rFonts w:ascii="Times New Roman" w:hAnsi="Times New Roman" w:cs="Times New Roman"/>
          <w:spacing w:val="-3"/>
          <w:szCs w:val="22"/>
        </w:rPr>
        <w:t xml:space="preserve"> </w:t>
      </w:r>
      <w:smartTag w:uri="urn:schemas-microsoft-com:office:smarttags" w:element="place">
        <w:r w:rsidRPr="00AE2136">
          <w:rPr>
            <w:rFonts w:ascii="Times New Roman" w:hAnsi="Times New Roman" w:cs="Times New Roman"/>
            <w:spacing w:val="-3"/>
            <w:szCs w:val="22"/>
          </w:rPr>
          <w:t>Hong Kong</w:t>
        </w:r>
      </w:smartTag>
      <w:r w:rsidRPr="00AE2136">
        <w:rPr>
          <w:rFonts w:ascii="Times New Roman" w:hAnsi="Times New Roman" w:cs="Times New Roman"/>
          <w:spacing w:val="-3"/>
          <w:szCs w:val="22"/>
        </w:rPr>
        <w:t xml:space="preserve">. </w:t>
      </w:r>
    </w:p>
    <w:p w:rsidR="00F552A4" w:rsidRPr="00AE2136" w:rsidRDefault="00F552A4" w:rsidP="00012561">
      <w:pPr>
        <w:pStyle w:val="BodyText"/>
        <w:tabs>
          <w:tab w:val="left" w:pos="720"/>
          <w:tab w:val="left" w:pos="1260"/>
          <w:tab w:val="left" w:pos="6480"/>
          <w:tab w:val="decimal" w:pos="7380"/>
          <w:tab w:val="left" w:pos="7920"/>
          <w:tab w:val="decimal" w:pos="8820"/>
        </w:tabs>
        <w:spacing w:line="240" w:lineRule="exact"/>
        <w:ind w:left="547"/>
        <w:rPr>
          <w:rFonts w:ascii="Times New Roman" w:hAnsi="Times New Roman"/>
          <w:szCs w:val="22"/>
          <w:u w:val="double"/>
          <w:lang w:eastAsia="zh-TW"/>
        </w:rPr>
      </w:pPr>
    </w:p>
    <w:p w:rsidR="004958BF" w:rsidRPr="00AE2136" w:rsidRDefault="004958BF" w:rsidP="004958BF">
      <w:pPr>
        <w:tabs>
          <w:tab w:val="num" w:pos="540"/>
          <w:tab w:val="left" w:pos="720"/>
          <w:tab w:val="left" w:pos="1620"/>
          <w:tab w:val="left" w:pos="4320"/>
          <w:tab w:val="center" w:pos="5580"/>
          <w:tab w:val="left" w:pos="6120"/>
          <w:tab w:val="decimal" w:pos="7380"/>
          <w:tab w:val="left" w:pos="7560"/>
          <w:tab w:val="decimal" w:pos="8820"/>
        </w:tabs>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4958BF" w:rsidRPr="00AE2136" w:rsidRDefault="004958BF" w:rsidP="004958BF">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D308ED">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AD1740" w:rsidRPr="00AE2136" w:rsidRDefault="00AD1740" w:rsidP="00AD1740">
      <w:pPr>
        <w:tabs>
          <w:tab w:val="left" w:pos="540"/>
        </w:tabs>
        <w:ind w:left="540"/>
        <w:jc w:val="both"/>
        <w:rPr>
          <w:rFonts w:ascii="Times New Roman" w:hAnsi="Times New Roman" w:cs="Times New Roman"/>
          <w:szCs w:val="22"/>
          <w:lang w:val="en-US" w:eastAsia="zh-TW"/>
        </w:rPr>
      </w:pPr>
    </w:p>
    <w:p w:rsidR="00AD1740" w:rsidRPr="00AE2136" w:rsidRDefault="00AD1740" w:rsidP="00AD1740">
      <w:pPr>
        <w:tabs>
          <w:tab w:val="left" w:pos="540"/>
        </w:tabs>
        <w:ind w:left="540"/>
        <w:jc w:val="both"/>
        <w:rPr>
          <w:rFonts w:ascii="Times New Roman" w:hAnsi="Times New Roman" w:cs="Times New Roman"/>
          <w:szCs w:val="22"/>
          <w:lang w:val="en-US" w:eastAsia="zh-TW"/>
        </w:rPr>
      </w:pPr>
    </w:p>
    <w:p w:rsidR="00D82CFF" w:rsidRPr="00AE2136" w:rsidRDefault="00354EAD" w:rsidP="00012561">
      <w:pPr>
        <w:tabs>
          <w:tab w:val="left" w:pos="540"/>
        </w:tabs>
        <w:spacing w:line="240" w:lineRule="exact"/>
        <w:jc w:val="both"/>
        <w:rPr>
          <w:rFonts w:ascii="Times New Roman" w:hAnsi="Times New Roman" w:cs="Times New Roman"/>
          <w:b/>
          <w:szCs w:val="22"/>
          <w:lang w:eastAsia="zh-TW"/>
        </w:rPr>
      </w:pPr>
      <w:r>
        <w:rPr>
          <w:rFonts w:ascii="Times New Roman" w:hAnsi="Times New Roman" w:cs="Times New Roman"/>
          <w:b/>
          <w:szCs w:val="22"/>
        </w:rPr>
        <w:t>9</w:t>
      </w:r>
      <w:r w:rsidR="00D82CFF" w:rsidRPr="00AE2136">
        <w:rPr>
          <w:rFonts w:ascii="Times New Roman" w:hAnsi="Times New Roman" w:cs="Times New Roman"/>
          <w:b/>
          <w:szCs w:val="22"/>
        </w:rPr>
        <w:t>.</w:t>
      </w:r>
      <w:r w:rsidR="00D82CFF" w:rsidRPr="00AE2136">
        <w:rPr>
          <w:rFonts w:ascii="Times New Roman" w:hAnsi="Times New Roman" w:cs="Times New Roman"/>
          <w:b/>
          <w:szCs w:val="22"/>
          <w:lang w:eastAsia="zh-TW"/>
        </w:rPr>
        <w:tab/>
        <w:t xml:space="preserve">OTHER </w:t>
      </w:r>
      <w:r w:rsidR="00133163" w:rsidRPr="00AE2136">
        <w:rPr>
          <w:rFonts w:ascii="Times New Roman" w:hAnsi="Times New Roman" w:cs="Times New Roman"/>
          <w:b/>
          <w:szCs w:val="22"/>
          <w:lang w:eastAsia="zh-TW"/>
        </w:rPr>
        <w:t>INCOME, GAINS AND LOSSES, NET</w:t>
      </w:r>
    </w:p>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bl>
      <w:tblPr>
        <w:tblW w:w="8613" w:type="dxa"/>
        <w:tblInd w:w="567" w:type="dxa"/>
        <w:tblLayout w:type="fixed"/>
        <w:tblLook w:val="04A0" w:firstRow="1" w:lastRow="0" w:firstColumn="1" w:lastColumn="0" w:noHBand="0" w:noVBand="1"/>
      </w:tblPr>
      <w:tblGrid>
        <w:gridCol w:w="5211"/>
        <w:gridCol w:w="284"/>
        <w:gridCol w:w="1417"/>
        <w:gridCol w:w="236"/>
        <w:gridCol w:w="1465"/>
        <w:tblGridChange w:id="22">
          <w:tblGrid>
            <w:gridCol w:w="5211"/>
            <w:gridCol w:w="284"/>
            <w:gridCol w:w="1417"/>
            <w:gridCol w:w="236"/>
            <w:gridCol w:w="1465"/>
          </w:tblGrid>
        </w:tblGridChange>
      </w:tblGrid>
      <w:tr w:rsidR="00D82CFF" w:rsidRPr="00AE2136" w:rsidTr="00424FBB">
        <w:tc>
          <w:tcPr>
            <w:tcW w:w="5211" w:type="dxa"/>
          </w:tcPr>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c>
        <w:tc>
          <w:tcPr>
            <w:tcW w:w="3402" w:type="dxa"/>
            <w:gridSpan w:val="4"/>
          </w:tcPr>
          <w:p w:rsidR="00D82CFF" w:rsidRPr="00AE2136" w:rsidRDefault="00D82CFF" w:rsidP="00012561">
            <w:pPr>
              <w:suppressAutoHyphens/>
              <w:adjustRightInd w:val="0"/>
              <w:snapToGrid w:val="0"/>
              <w:spacing w:line="240" w:lineRule="exact"/>
              <w:jc w:val="center"/>
              <w:rPr>
                <w:rFonts w:ascii="Times New Roman" w:hAnsi="Times New Roman" w:cs="Times New Roman"/>
                <w:spacing w:val="-3"/>
                <w:szCs w:val="22"/>
                <w:lang w:eastAsia="zh-TW"/>
              </w:rPr>
            </w:pPr>
            <w:r w:rsidRPr="00AE2136">
              <w:rPr>
                <w:rFonts w:ascii="Times New Roman" w:hAnsi="Times New Roman" w:cs="Times New Roman"/>
                <w:spacing w:val="-3"/>
                <w:szCs w:val="22"/>
                <w:lang w:eastAsia="zh-TW"/>
              </w:rPr>
              <w:t>Year ended 31</w:t>
            </w:r>
            <w:r w:rsidR="00BF67B6" w:rsidRPr="00AE2136">
              <w:rPr>
                <w:rFonts w:ascii="Times New Roman" w:hAnsi="Times New Roman" w:cs="Times New Roman"/>
                <w:spacing w:val="-3"/>
                <w:szCs w:val="22"/>
                <w:lang w:eastAsia="zh-TW"/>
              </w:rPr>
              <w:t xml:space="preserve"> </w:t>
            </w:r>
            <w:r w:rsidRPr="00AE2136">
              <w:rPr>
                <w:rFonts w:ascii="Times New Roman" w:hAnsi="Times New Roman" w:cs="Times New Roman"/>
                <w:spacing w:val="-3"/>
                <w:szCs w:val="22"/>
                <w:lang w:eastAsia="zh-TW"/>
              </w:rPr>
              <w:t>December</w:t>
            </w:r>
          </w:p>
        </w:tc>
      </w:tr>
      <w:tr w:rsidR="00D82CFF" w:rsidRPr="00AE2136" w:rsidTr="00424FBB">
        <w:tc>
          <w:tcPr>
            <w:tcW w:w="5211" w:type="dxa"/>
          </w:tcPr>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c>
        <w:tc>
          <w:tcPr>
            <w:tcW w:w="284" w:type="dxa"/>
          </w:tcPr>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c>
        <w:tc>
          <w:tcPr>
            <w:tcW w:w="1417" w:type="dxa"/>
          </w:tcPr>
          <w:p w:rsidR="00D82CFF" w:rsidRPr="00AE2136" w:rsidRDefault="00D82CFF" w:rsidP="00012561">
            <w:pPr>
              <w:suppressAutoHyphens/>
              <w:adjustRightInd w:val="0"/>
              <w:snapToGrid w:val="0"/>
              <w:spacing w:line="240" w:lineRule="exact"/>
              <w:jc w:val="right"/>
              <w:rPr>
                <w:rFonts w:ascii="Times New Roman" w:hAnsi="Times New Roman" w:cs="Times New Roman"/>
                <w:b/>
                <w:spacing w:val="-3"/>
                <w:szCs w:val="22"/>
                <w:u w:val="single"/>
                <w:lang w:eastAsia="zh-TW"/>
              </w:rPr>
            </w:pPr>
            <w:r w:rsidRPr="00AE2136">
              <w:rPr>
                <w:rFonts w:ascii="Times New Roman" w:hAnsi="Times New Roman" w:cs="Times New Roman"/>
                <w:b/>
                <w:spacing w:val="-3"/>
                <w:szCs w:val="22"/>
                <w:u w:val="single"/>
                <w:lang w:eastAsia="zh-TW"/>
              </w:rPr>
              <w:t>201</w:t>
            </w:r>
            <w:r w:rsidR="00D308ED">
              <w:rPr>
                <w:rFonts w:ascii="Times New Roman" w:hAnsi="Times New Roman" w:cs="Times New Roman"/>
                <w:b/>
                <w:spacing w:val="-3"/>
                <w:szCs w:val="22"/>
                <w:u w:val="single"/>
                <w:lang w:eastAsia="zh-TW"/>
              </w:rPr>
              <w:t>9</w:t>
            </w:r>
          </w:p>
        </w:tc>
        <w:tc>
          <w:tcPr>
            <w:tcW w:w="236" w:type="dxa"/>
          </w:tcPr>
          <w:p w:rsidR="00D82CFF" w:rsidRPr="00AE2136" w:rsidRDefault="00D82CFF" w:rsidP="00012561">
            <w:pPr>
              <w:suppressAutoHyphens/>
              <w:adjustRightInd w:val="0"/>
              <w:snapToGrid w:val="0"/>
              <w:spacing w:line="240" w:lineRule="exact"/>
              <w:jc w:val="right"/>
              <w:rPr>
                <w:rFonts w:ascii="Times New Roman" w:hAnsi="Times New Roman" w:cs="Times New Roman"/>
                <w:spacing w:val="-3"/>
                <w:szCs w:val="22"/>
                <w:lang w:eastAsia="zh-TW"/>
              </w:rPr>
            </w:pPr>
          </w:p>
        </w:tc>
        <w:tc>
          <w:tcPr>
            <w:tcW w:w="1465" w:type="dxa"/>
          </w:tcPr>
          <w:p w:rsidR="00D82CFF" w:rsidRPr="00AE2136" w:rsidRDefault="00D82CFF" w:rsidP="00012561">
            <w:pPr>
              <w:suppressAutoHyphens/>
              <w:adjustRightInd w:val="0"/>
              <w:snapToGrid w:val="0"/>
              <w:spacing w:line="240" w:lineRule="exact"/>
              <w:jc w:val="right"/>
              <w:rPr>
                <w:rFonts w:ascii="Times New Roman" w:hAnsi="Times New Roman" w:cs="Times New Roman"/>
                <w:spacing w:val="-3"/>
                <w:szCs w:val="22"/>
                <w:u w:val="single"/>
                <w:lang w:eastAsia="zh-TW"/>
              </w:rPr>
            </w:pPr>
            <w:r w:rsidRPr="00AE2136">
              <w:rPr>
                <w:rFonts w:ascii="Times New Roman" w:hAnsi="Times New Roman" w:cs="Times New Roman"/>
                <w:spacing w:val="-3"/>
                <w:szCs w:val="22"/>
                <w:u w:val="single"/>
                <w:lang w:eastAsia="zh-TW"/>
              </w:rPr>
              <w:t>201</w:t>
            </w:r>
            <w:r w:rsidR="00D308ED">
              <w:rPr>
                <w:rFonts w:ascii="Times New Roman" w:hAnsi="Times New Roman" w:cs="Times New Roman"/>
                <w:spacing w:val="-3"/>
                <w:szCs w:val="22"/>
                <w:u w:val="single"/>
                <w:lang w:eastAsia="zh-TW"/>
              </w:rPr>
              <w:t>8</w:t>
            </w:r>
          </w:p>
        </w:tc>
      </w:tr>
      <w:tr w:rsidR="00D82CFF" w:rsidRPr="00AE2136" w:rsidTr="00424FBB">
        <w:tc>
          <w:tcPr>
            <w:tcW w:w="5211" w:type="dxa"/>
          </w:tcPr>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c>
        <w:tc>
          <w:tcPr>
            <w:tcW w:w="284" w:type="dxa"/>
          </w:tcPr>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c>
        <w:tc>
          <w:tcPr>
            <w:tcW w:w="1417" w:type="dxa"/>
          </w:tcPr>
          <w:p w:rsidR="00D82CFF" w:rsidRPr="00AE2136" w:rsidRDefault="00D82CFF" w:rsidP="00012561">
            <w:pPr>
              <w:suppressAutoHyphens/>
              <w:adjustRightInd w:val="0"/>
              <w:snapToGrid w:val="0"/>
              <w:spacing w:line="240" w:lineRule="exact"/>
              <w:jc w:val="right"/>
              <w:rPr>
                <w:rFonts w:ascii="Times New Roman" w:hAnsi="Times New Roman" w:cs="Times New Roman"/>
                <w:b/>
                <w:spacing w:val="-3"/>
                <w:szCs w:val="22"/>
                <w:lang w:eastAsia="zh-TW"/>
              </w:rPr>
            </w:pPr>
            <w:r w:rsidRPr="00AE2136">
              <w:rPr>
                <w:rFonts w:ascii="Times New Roman" w:hAnsi="Times New Roman" w:cs="Times New Roman"/>
                <w:b/>
                <w:spacing w:val="-3"/>
                <w:szCs w:val="22"/>
                <w:lang w:eastAsia="zh-TW"/>
              </w:rPr>
              <w:t>US$’000</w:t>
            </w:r>
          </w:p>
        </w:tc>
        <w:tc>
          <w:tcPr>
            <w:tcW w:w="236" w:type="dxa"/>
          </w:tcPr>
          <w:p w:rsidR="00D82CFF" w:rsidRPr="00AE2136" w:rsidRDefault="00D82CFF" w:rsidP="00012561">
            <w:pPr>
              <w:suppressAutoHyphens/>
              <w:adjustRightInd w:val="0"/>
              <w:snapToGrid w:val="0"/>
              <w:spacing w:line="240" w:lineRule="exact"/>
              <w:jc w:val="right"/>
              <w:rPr>
                <w:rFonts w:ascii="Times New Roman" w:hAnsi="Times New Roman" w:cs="Times New Roman"/>
                <w:spacing w:val="-3"/>
                <w:szCs w:val="22"/>
                <w:lang w:eastAsia="zh-TW"/>
              </w:rPr>
            </w:pPr>
          </w:p>
        </w:tc>
        <w:tc>
          <w:tcPr>
            <w:tcW w:w="1465" w:type="dxa"/>
          </w:tcPr>
          <w:p w:rsidR="00D82CFF" w:rsidRPr="00AE2136" w:rsidRDefault="00D82CFF" w:rsidP="00012561">
            <w:pPr>
              <w:suppressAutoHyphens/>
              <w:adjustRightInd w:val="0"/>
              <w:snapToGrid w:val="0"/>
              <w:spacing w:line="240" w:lineRule="exact"/>
              <w:jc w:val="right"/>
              <w:rPr>
                <w:rFonts w:ascii="Times New Roman" w:hAnsi="Times New Roman" w:cs="Times New Roman"/>
                <w:spacing w:val="-3"/>
                <w:szCs w:val="22"/>
                <w:lang w:eastAsia="zh-TW"/>
              </w:rPr>
            </w:pPr>
            <w:r w:rsidRPr="00AE2136">
              <w:rPr>
                <w:rFonts w:ascii="Times New Roman" w:hAnsi="Times New Roman" w:cs="Times New Roman"/>
                <w:spacing w:val="-3"/>
                <w:szCs w:val="22"/>
                <w:lang w:eastAsia="zh-TW"/>
              </w:rPr>
              <w:t>US$’000</w:t>
            </w:r>
          </w:p>
        </w:tc>
      </w:tr>
      <w:tr w:rsidR="00D82CFF" w:rsidRPr="00AE2136" w:rsidTr="00424FBB">
        <w:tc>
          <w:tcPr>
            <w:tcW w:w="5211" w:type="dxa"/>
          </w:tcPr>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c>
        <w:tc>
          <w:tcPr>
            <w:tcW w:w="284" w:type="dxa"/>
          </w:tcPr>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c>
        <w:tc>
          <w:tcPr>
            <w:tcW w:w="1417" w:type="dxa"/>
          </w:tcPr>
          <w:p w:rsidR="00D82CFF" w:rsidRPr="00AE2136" w:rsidRDefault="00D82CFF" w:rsidP="00012561">
            <w:pPr>
              <w:suppressAutoHyphens/>
              <w:adjustRightInd w:val="0"/>
              <w:snapToGrid w:val="0"/>
              <w:spacing w:line="240" w:lineRule="exact"/>
              <w:jc w:val="both"/>
              <w:rPr>
                <w:rFonts w:ascii="Times New Roman" w:hAnsi="Times New Roman" w:cs="Times New Roman"/>
                <w:b/>
                <w:spacing w:val="-3"/>
                <w:szCs w:val="22"/>
                <w:lang w:eastAsia="zh-TW"/>
              </w:rPr>
            </w:pPr>
          </w:p>
        </w:tc>
        <w:tc>
          <w:tcPr>
            <w:tcW w:w="236" w:type="dxa"/>
          </w:tcPr>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c>
        <w:tc>
          <w:tcPr>
            <w:tcW w:w="1465" w:type="dxa"/>
          </w:tcPr>
          <w:p w:rsidR="00D82CFF" w:rsidRPr="00AE2136" w:rsidRDefault="00D82CFF" w:rsidP="00012561">
            <w:pPr>
              <w:suppressAutoHyphens/>
              <w:adjustRightInd w:val="0"/>
              <w:snapToGrid w:val="0"/>
              <w:spacing w:line="240" w:lineRule="exact"/>
              <w:jc w:val="both"/>
              <w:rPr>
                <w:rFonts w:ascii="Times New Roman" w:hAnsi="Times New Roman" w:cs="Times New Roman"/>
                <w:spacing w:val="-3"/>
                <w:szCs w:val="22"/>
                <w:lang w:eastAsia="zh-TW"/>
              </w:rPr>
            </w:pPr>
          </w:p>
        </w:tc>
      </w:tr>
      <w:tr w:rsidR="00121FE9" w:rsidRPr="00AE2136" w:rsidTr="00E70422">
        <w:tc>
          <w:tcPr>
            <w:tcW w:w="5211" w:type="dxa"/>
          </w:tcPr>
          <w:p w:rsidR="00121FE9" w:rsidRPr="00AE2136" w:rsidRDefault="00976FEC" w:rsidP="00976FEC">
            <w:pPr>
              <w:suppressAutoHyphens/>
              <w:adjustRightInd w:val="0"/>
              <w:snapToGrid w:val="0"/>
              <w:spacing w:line="240" w:lineRule="exact"/>
              <w:jc w:val="both"/>
              <w:rPr>
                <w:rFonts w:ascii="Times New Roman" w:hAnsi="Times New Roman" w:cs="Times New Roman"/>
                <w:spacing w:val="-3"/>
                <w:szCs w:val="22"/>
                <w:lang w:eastAsia="zh-TW"/>
              </w:rPr>
            </w:pPr>
            <w:r w:rsidRPr="00AE2136">
              <w:rPr>
                <w:rFonts w:ascii="Times New Roman" w:hAnsi="Times New Roman" w:cs="Times New Roman"/>
                <w:spacing w:val="-3"/>
                <w:szCs w:val="22"/>
                <w:lang w:eastAsia="zh-TW"/>
              </w:rPr>
              <w:t>Bank interest income</w:t>
            </w:r>
          </w:p>
        </w:tc>
        <w:tc>
          <w:tcPr>
            <w:tcW w:w="284" w:type="dxa"/>
          </w:tcPr>
          <w:p w:rsidR="00121FE9" w:rsidRPr="00AE2136" w:rsidRDefault="00121FE9" w:rsidP="00121FE9">
            <w:pPr>
              <w:suppressAutoHyphens/>
              <w:adjustRightInd w:val="0"/>
              <w:snapToGrid w:val="0"/>
              <w:spacing w:line="240" w:lineRule="exact"/>
              <w:jc w:val="both"/>
              <w:rPr>
                <w:rFonts w:ascii="Times New Roman" w:hAnsi="Times New Roman" w:cs="Times New Roman"/>
                <w:spacing w:val="-3"/>
                <w:szCs w:val="22"/>
                <w:lang w:eastAsia="zh-TW"/>
              </w:rPr>
            </w:pPr>
          </w:p>
        </w:tc>
        <w:tc>
          <w:tcPr>
            <w:tcW w:w="1417" w:type="dxa"/>
          </w:tcPr>
          <w:p w:rsidR="00121FE9" w:rsidRPr="00226200" w:rsidRDefault="00976FEC" w:rsidP="00E70422">
            <w:pPr>
              <w:tabs>
                <w:tab w:val="decimal" w:pos="1202"/>
              </w:tabs>
              <w:suppressAutoHyphens/>
              <w:adjustRightInd w:val="0"/>
              <w:snapToGrid w:val="0"/>
              <w:spacing w:line="240" w:lineRule="exact"/>
              <w:rPr>
                <w:rFonts w:ascii="Times New Roman" w:hAnsi="Times New Roman" w:cs="Times New Roman"/>
                <w:b/>
                <w:spacing w:val="-3"/>
                <w:szCs w:val="22"/>
                <w:lang w:val="en-US" w:eastAsia="zh-TW"/>
              </w:rPr>
            </w:pPr>
            <w:r w:rsidRPr="00B60618">
              <w:rPr>
                <w:rFonts w:ascii="Times New Roman" w:hAnsi="Times New Roman" w:cs="Times New Roman"/>
                <w:b/>
                <w:spacing w:val="-3"/>
                <w:szCs w:val="22"/>
                <w:lang w:eastAsia="zh-TW"/>
              </w:rPr>
              <w:t>1</w:t>
            </w:r>
          </w:p>
        </w:tc>
        <w:tc>
          <w:tcPr>
            <w:tcW w:w="236" w:type="dxa"/>
          </w:tcPr>
          <w:p w:rsidR="00121FE9" w:rsidRPr="00AE2136" w:rsidRDefault="00121FE9" w:rsidP="00121FE9">
            <w:pPr>
              <w:suppressAutoHyphens/>
              <w:adjustRightInd w:val="0"/>
              <w:snapToGrid w:val="0"/>
              <w:spacing w:line="240" w:lineRule="exact"/>
              <w:jc w:val="right"/>
              <w:rPr>
                <w:rFonts w:ascii="Times New Roman" w:hAnsi="Times New Roman" w:cs="Times New Roman"/>
                <w:spacing w:val="-3"/>
                <w:szCs w:val="22"/>
                <w:lang w:eastAsia="zh-TW"/>
              </w:rPr>
            </w:pPr>
          </w:p>
        </w:tc>
        <w:tc>
          <w:tcPr>
            <w:tcW w:w="1465" w:type="dxa"/>
          </w:tcPr>
          <w:p w:rsidR="00121FE9" w:rsidRPr="00AE2136" w:rsidRDefault="00D308ED" w:rsidP="00E70422">
            <w:pPr>
              <w:tabs>
                <w:tab w:val="decimal" w:pos="1259"/>
              </w:tabs>
              <w:suppressAutoHyphens/>
              <w:adjustRightInd w:val="0"/>
              <w:snapToGrid w:val="0"/>
              <w:spacing w:line="240" w:lineRule="exact"/>
              <w:rPr>
                <w:rFonts w:ascii="Times New Roman" w:hAnsi="Times New Roman" w:cs="Times New Roman"/>
                <w:spacing w:val="-3"/>
                <w:szCs w:val="22"/>
                <w:lang w:eastAsia="zh-TW"/>
              </w:rPr>
            </w:pPr>
            <w:r>
              <w:rPr>
                <w:rFonts w:ascii="Times New Roman" w:hAnsi="Times New Roman" w:cs="Times New Roman"/>
                <w:spacing w:val="-3"/>
                <w:szCs w:val="22"/>
                <w:lang w:eastAsia="zh-TW"/>
              </w:rPr>
              <w:t>1</w:t>
            </w:r>
          </w:p>
        </w:tc>
      </w:tr>
      <w:tr w:rsidR="00121FE9" w:rsidRPr="00AE2136" w:rsidTr="00BC7378">
        <w:tc>
          <w:tcPr>
            <w:tcW w:w="5211" w:type="dxa"/>
          </w:tcPr>
          <w:p w:rsidR="00121FE9" w:rsidRPr="00AE2136" w:rsidRDefault="00166266" w:rsidP="00121FE9">
            <w:pPr>
              <w:suppressAutoHyphens/>
              <w:adjustRightInd w:val="0"/>
              <w:snapToGrid w:val="0"/>
              <w:spacing w:line="240" w:lineRule="exact"/>
              <w:jc w:val="both"/>
              <w:rPr>
                <w:rFonts w:ascii="Times New Roman" w:hAnsi="Times New Roman" w:cs="Times New Roman"/>
                <w:spacing w:val="-3"/>
                <w:szCs w:val="22"/>
                <w:lang w:eastAsia="zh-TW"/>
              </w:rPr>
            </w:pPr>
            <w:r>
              <w:rPr>
                <w:rFonts w:ascii="Times New Roman" w:hAnsi="Times New Roman" w:cs="Times New Roman"/>
                <w:spacing w:val="-3"/>
                <w:szCs w:val="22"/>
                <w:lang w:eastAsia="zh-TW"/>
              </w:rPr>
              <w:t>Gain on disposal of financial assets at FVTPL</w:t>
            </w:r>
          </w:p>
        </w:tc>
        <w:tc>
          <w:tcPr>
            <w:tcW w:w="284" w:type="dxa"/>
          </w:tcPr>
          <w:p w:rsidR="00121FE9" w:rsidRPr="00AE2136" w:rsidRDefault="00121FE9" w:rsidP="00121FE9">
            <w:pPr>
              <w:suppressAutoHyphens/>
              <w:adjustRightInd w:val="0"/>
              <w:snapToGrid w:val="0"/>
              <w:spacing w:line="240" w:lineRule="exact"/>
              <w:jc w:val="both"/>
              <w:rPr>
                <w:rFonts w:ascii="Times New Roman" w:hAnsi="Times New Roman" w:cs="Times New Roman"/>
                <w:spacing w:val="-3"/>
                <w:szCs w:val="22"/>
                <w:lang w:eastAsia="zh-TW"/>
              </w:rPr>
            </w:pPr>
          </w:p>
        </w:tc>
        <w:tc>
          <w:tcPr>
            <w:tcW w:w="1417" w:type="dxa"/>
          </w:tcPr>
          <w:p w:rsidR="00121FE9" w:rsidRPr="00226200" w:rsidRDefault="00083AC3" w:rsidP="005C191F">
            <w:pPr>
              <w:tabs>
                <w:tab w:val="decimal" w:pos="1202"/>
              </w:tabs>
              <w:suppressAutoHyphens/>
              <w:adjustRightInd w:val="0"/>
              <w:snapToGrid w:val="0"/>
              <w:spacing w:line="240" w:lineRule="exact"/>
              <w:rPr>
                <w:rFonts w:ascii="Times New Roman" w:hAnsi="Times New Roman" w:cs="Times New Roman"/>
                <w:b/>
                <w:spacing w:val="-3"/>
                <w:szCs w:val="22"/>
                <w:lang w:val="en-US" w:eastAsia="zh-TW"/>
              </w:rPr>
            </w:pPr>
            <w:r w:rsidRPr="00B60618">
              <w:rPr>
                <w:rFonts w:ascii="Times New Roman" w:hAnsi="Times New Roman" w:cs="Times New Roman"/>
                <w:b/>
                <w:spacing w:val="-3"/>
                <w:szCs w:val="22"/>
                <w:lang w:val="en-US" w:eastAsia="zh-TW"/>
              </w:rPr>
              <w:t>1</w:t>
            </w:r>
          </w:p>
        </w:tc>
        <w:tc>
          <w:tcPr>
            <w:tcW w:w="236" w:type="dxa"/>
          </w:tcPr>
          <w:p w:rsidR="00121FE9" w:rsidRPr="00AE2136" w:rsidRDefault="00121FE9" w:rsidP="00121FE9">
            <w:pPr>
              <w:suppressAutoHyphens/>
              <w:adjustRightInd w:val="0"/>
              <w:snapToGrid w:val="0"/>
              <w:spacing w:line="240" w:lineRule="exact"/>
              <w:jc w:val="right"/>
              <w:rPr>
                <w:rFonts w:ascii="Times New Roman" w:hAnsi="Times New Roman" w:cs="Times New Roman"/>
                <w:spacing w:val="-3"/>
                <w:szCs w:val="22"/>
                <w:lang w:eastAsia="zh-TW"/>
              </w:rPr>
            </w:pPr>
          </w:p>
        </w:tc>
        <w:tc>
          <w:tcPr>
            <w:tcW w:w="1465" w:type="dxa"/>
          </w:tcPr>
          <w:p w:rsidR="00121FE9" w:rsidRPr="00AE2136" w:rsidRDefault="00D308ED" w:rsidP="005C191F">
            <w:pPr>
              <w:tabs>
                <w:tab w:val="decimal" w:pos="1259"/>
              </w:tabs>
              <w:suppressAutoHyphens/>
              <w:adjustRightInd w:val="0"/>
              <w:snapToGrid w:val="0"/>
              <w:spacing w:line="240" w:lineRule="exact"/>
              <w:rPr>
                <w:rFonts w:ascii="Times New Roman" w:hAnsi="Times New Roman" w:cs="Times New Roman"/>
                <w:spacing w:val="-3"/>
                <w:szCs w:val="22"/>
                <w:lang w:eastAsia="zh-TW"/>
              </w:rPr>
            </w:pPr>
            <w:r>
              <w:rPr>
                <w:rFonts w:ascii="Times New Roman" w:hAnsi="Times New Roman" w:cs="Times New Roman"/>
                <w:spacing w:val="-3"/>
                <w:szCs w:val="22"/>
                <w:lang w:eastAsia="zh-TW"/>
              </w:rPr>
              <w:t>-</w:t>
            </w:r>
          </w:p>
        </w:tc>
      </w:tr>
      <w:tr w:rsidR="00121FE9" w:rsidRPr="00AE2136" w:rsidTr="00E70422">
        <w:tc>
          <w:tcPr>
            <w:tcW w:w="5211" w:type="dxa"/>
          </w:tcPr>
          <w:p w:rsidR="00121FE9" w:rsidRPr="00AE2136" w:rsidRDefault="00121FE9" w:rsidP="00121FE9">
            <w:pPr>
              <w:suppressAutoHyphens/>
              <w:adjustRightInd w:val="0"/>
              <w:snapToGrid w:val="0"/>
              <w:spacing w:line="240" w:lineRule="exact"/>
              <w:jc w:val="both"/>
              <w:rPr>
                <w:rFonts w:ascii="Times New Roman" w:hAnsi="Times New Roman" w:cs="Times New Roman"/>
                <w:spacing w:val="-3"/>
                <w:szCs w:val="22"/>
                <w:lang w:eastAsia="zh-TW"/>
              </w:rPr>
            </w:pPr>
            <w:r w:rsidRPr="00AE2136">
              <w:rPr>
                <w:rFonts w:ascii="Times New Roman" w:hAnsi="Times New Roman" w:cs="Times New Roman"/>
                <w:spacing w:val="-3"/>
                <w:szCs w:val="22"/>
                <w:lang w:eastAsia="zh-TW"/>
              </w:rPr>
              <w:t>Change in fair value of financial assets at FVTPL</w:t>
            </w:r>
          </w:p>
        </w:tc>
        <w:tc>
          <w:tcPr>
            <w:tcW w:w="284" w:type="dxa"/>
          </w:tcPr>
          <w:p w:rsidR="00121FE9" w:rsidRPr="00AE2136" w:rsidRDefault="00121FE9" w:rsidP="00121FE9">
            <w:pPr>
              <w:suppressAutoHyphens/>
              <w:adjustRightInd w:val="0"/>
              <w:snapToGrid w:val="0"/>
              <w:spacing w:line="240" w:lineRule="exact"/>
              <w:jc w:val="both"/>
              <w:rPr>
                <w:rFonts w:ascii="Times New Roman" w:hAnsi="Times New Roman" w:cs="Times New Roman"/>
                <w:spacing w:val="-3"/>
                <w:szCs w:val="22"/>
                <w:lang w:eastAsia="zh-TW"/>
              </w:rPr>
            </w:pPr>
          </w:p>
        </w:tc>
        <w:tc>
          <w:tcPr>
            <w:tcW w:w="1417" w:type="dxa"/>
          </w:tcPr>
          <w:p w:rsidR="00121FE9" w:rsidRPr="00226200" w:rsidRDefault="00121FE9" w:rsidP="005C191F">
            <w:pPr>
              <w:tabs>
                <w:tab w:val="decimal" w:pos="1202"/>
              </w:tabs>
              <w:suppressAutoHyphens/>
              <w:adjustRightInd w:val="0"/>
              <w:snapToGrid w:val="0"/>
              <w:spacing w:line="240" w:lineRule="exact"/>
              <w:rPr>
                <w:rFonts w:ascii="Times New Roman" w:hAnsi="Times New Roman" w:cs="Times New Roman"/>
                <w:b/>
                <w:spacing w:val="-3"/>
                <w:szCs w:val="22"/>
                <w:lang w:val="en-US" w:eastAsia="zh-TW"/>
              </w:rPr>
            </w:pPr>
            <w:r w:rsidRPr="00B60618">
              <w:rPr>
                <w:rFonts w:ascii="Times New Roman" w:hAnsi="Times New Roman" w:cs="Times New Roman"/>
                <w:b/>
                <w:spacing w:val="-3"/>
                <w:szCs w:val="22"/>
                <w:lang w:val="en-US" w:eastAsia="zh-TW"/>
              </w:rPr>
              <w:t>(</w:t>
            </w:r>
            <w:r w:rsidR="00550708">
              <w:rPr>
                <w:rFonts w:ascii="Times New Roman" w:hAnsi="Times New Roman" w:cs="Times New Roman"/>
                <w:b/>
                <w:spacing w:val="-3"/>
                <w:szCs w:val="22"/>
                <w:lang w:val="en-US" w:eastAsia="zh-TW"/>
              </w:rPr>
              <w:t>1</w:t>
            </w:r>
            <w:r w:rsidR="00D740DE">
              <w:rPr>
                <w:rFonts w:ascii="Times New Roman" w:hAnsi="Times New Roman" w:cs="Times New Roman"/>
                <w:b/>
                <w:spacing w:val="-3"/>
                <w:szCs w:val="22"/>
                <w:lang w:val="en-US" w:eastAsia="zh-TW"/>
              </w:rPr>
              <w:t>79</w:t>
            </w:r>
            <w:r w:rsidRPr="00226200">
              <w:rPr>
                <w:rFonts w:ascii="Times New Roman" w:hAnsi="Times New Roman" w:cs="Times New Roman"/>
                <w:b/>
                <w:spacing w:val="-3"/>
                <w:szCs w:val="22"/>
                <w:lang w:val="en-US" w:eastAsia="zh-TW"/>
              </w:rPr>
              <w:t>)</w:t>
            </w:r>
          </w:p>
        </w:tc>
        <w:tc>
          <w:tcPr>
            <w:tcW w:w="236" w:type="dxa"/>
          </w:tcPr>
          <w:p w:rsidR="00121FE9" w:rsidRPr="00AE2136" w:rsidRDefault="00121FE9" w:rsidP="00121FE9">
            <w:pPr>
              <w:suppressAutoHyphens/>
              <w:adjustRightInd w:val="0"/>
              <w:snapToGrid w:val="0"/>
              <w:spacing w:line="240" w:lineRule="exact"/>
              <w:jc w:val="right"/>
              <w:rPr>
                <w:rFonts w:ascii="Times New Roman" w:hAnsi="Times New Roman" w:cs="Times New Roman"/>
                <w:spacing w:val="-3"/>
                <w:szCs w:val="22"/>
                <w:lang w:eastAsia="zh-TW"/>
              </w:rPr>
            </w:pPr>
          </w:p>
        </w:tc>
        <w:tc>
          <w:tcPr>
            <w:tcW w:w="1465" w:type="dxa"/>
          </w:tcPr>
          <w:p w:rsidR="00121FE9" w:rsidRPr="00AE2136" w:rsidRDefault="00D308ED" w:rsidP="005C191F">
            <w:pPr>
              <w:tabs>
                <w:tab w:val="decimal" w:pos="1259"/>
              </w:tabs>
              <w:suppressAutoHyphens/>
              <w:adjustRightInd w:val="0"/>
              <w:snapToGrid w:val="0"/>
              <w:spacing w:line="240" w:lineRule="exact"/>
              <w:rPr>
                <w:rFonts w:ascii="Times New Roman" w:hAnsi="Times New Roman" w:cs="Times New Roman"/>
                <w:spacing w:val="-3"/>
                <w:szCs w:val="22"/>
                <w:lang w:eastAsia="zh-TW"/>
              </w:rPr>
            </w:pPr>
            <w:r>
              <w:rPr>
                <w:rFonts w:ascii="Times New Roman" w:hAnsi="Times New Roman" w:cs="Times New Roman"/>
                <w:spacing w:val="-3"/>
                <w:szCs w:val="22"/>
                <w:lang w:eastAsia="zh-TW"/>
              </w:rPr>
              <w:t>(329)</w:t>
            </w:r>
          </w:p>
        </w:tc>
      </w:tr>
      <w:tr w:rsidR="00121FE9" w:rsidRPr="00AE2136" w:rsidTr="00BC7378">
        <w:tc>
          <w:tcPr>
            <w:tcW w:w="5211" w:type="dxa"/>
          </w:tcPr>
          <w:p w:rsidR="00121FE9" w:rsidRPr="00AE2136" w:rsidRDefault="00121FE9" w:rsidP="00121FE9">
            <w:pPr>
              <w:suppressAutoHyphens/>
              <w:adjustRightInd w:val="0"/>
              <w:snapToGrid w:val="0"/>
              <w:spacing w:line="240" w:lineRule="exact"/>
              <w:jc w:val="both"/>
              <w:rPr>
                <w:rFonts w:ascii="Times New Roman" w:hAnsi="Times New Roman" w:cs="Times New Roman"/>
                <w:spacing w:val="-3"/>
                <w:szCs w:val="22"/>
                <w:lang w:eastAsia="zh-TW"/>
              </w:rPr>
            </w:pPr>
            <w:r w:rsidRPr="00AE2136">
              <w:rPr>
                <w:rFonts w:ascii="Times New Roman" w:eastAsia="FZKai-Z03" w:hAnsi="Times New Roman" w:cs="Times New Roman"/>
                <w:szCs w:val="22"/>
                <w:lang w:eastAsia="zh-CN"/>
              </w:rPr>
              <w:t xml:space="preserve">Foreign exchange </w:t>
            </w:r>
            <w:r w:rsidR="00770678">
              <w:rPr>
                <w:rFonts w:ascii="Times New Roman" w:eastAsia="FZKai-Z03" w:hAnsi="Times New Roman" w:cs="Times New Roman"/>
                <w:szCs w:val="22"/>
                <w:lang w:eastAsia="zh-CN"/>
              </w:rPr>
              <w:t>(loss)/</w:t>
            </w:r>
            <w:r w:rsidRPr="00AE2136">
              <w:rPr>
                <w:rFonts w:ascii="Times New Roman" w:eastAsia="FZKai-Z03" w:hAnsi="Times New Roman" w:cs="Times New Roman"/>
                <w:szCs w:val="22"/>
                <w:lang w:eastAsia="zh-CN"/>
              </w:rPr>
              <w:t>gain</w:t>
            </w:r>
            <w:r w:rsidR="00770678">
              <w:rPr>
                <w:rFonts w:ascii="Times New Roman" w:eastAsia="FZKai-Z03" w:hAnsi="Times New Roman" w:cs="Times New Roman"/>
                <w:szCs w:val="22"/>
                <w:lang w:eastAsia="zh-CN"/>
              </w:rPr>
              <w:t>, net</w:t>
            </w:r>
          </w:p>
        </w:tc>
        <w:tc>
          <w:tcPr>
            <w:tcW w:w="284" w:type="dxa"/>
          </w:tcPr>
          <w:p w:rsidR="00121FE9" w:rsidRPr="00AE2136" w:rsidRDefault="00121FE9" w:rsidP="00121FE9">
            <w:pPr>
              <w:suppressAutoHyphens/>
              <w:adjustRightInd w:val="0"/>
              <w:snapToGrid w:val="0"/>
              <w:spacing w:line="240" w:lineRule="exact"/>
              <w:jc w:val="both"/>
              <w:rPr>
                <w:rFonts w:ascii="Times New Roman" w:hAnsi="Times New Roman" w:cs="Times New Roman"/>
                <w:spacing w:val="-3"/>
                <w:szCs w:val="22"/>
                <w:lang w:eastAsia="zh-TW"/>
              </w:rPr>
            </w:pPr>
          </w:p>
        </w:tc>
        <w:tc>
          <w:tcPr>
            <w:tcW w:w="1417" w:type="dxa"/>
            <w:tcBorders>
              <w:bottom w:val="single" w:sz="4" w:space="0" w:color="auto"/>
            </w:tcBorders>
          </w:tcPr>
          <w:p w:rsidR="00121FE9" w:rsidRPr="00226200" w:rsidRDefault="00D740DE" w:rsidP="005C191F">
            <w:pPr>
              <w:tabs>
                <w:tab w:val="decimal" w:pos="1202"/>
              </w:tabs>
              <w:suppressAutoHyphens/>
              <w:adjustRightInd w:val="0"/>
              <w:snapToGrid w:val="0"/>
              <w:spacing w:line="240" w:lineRule="exact"/>
              <w:rPr>
                <w:rFonts w:ascii="Times New Roman" w:hAnsi="Times New Roman" w:cs="Times New Roman"/>
                <w:b/>
                <w:spacing w:val="-3"/>
                <w:szCs w:val="22"/>
                <w:lang w:val="en-US" w:eastAsia="zh-TW"/>
              </w:rPr>
            </w:pPr>
            <w:r>
              <w:rPr>
                <w:rFonts w:ascii="Times New Roman" w:hAnsi="Times New Roman" w:cs="Times New Roman"/>
                <w:b/>
                <w:spacing w:val="-3"/>
                <w:szCs w:val="22"/>
                <w:lang w:val="en-US" w:eastAsia="zh-TW"/>
              </w:rPr>
              <w:t>(2)</w:t>
            </w:r>
          </w:p>
        </w:tc>
        <w:tc>
          <w:tcPr>
            <w:tcW w:w="236" w:type="dxa"/>
          </w:tcPr>
          <w:p w:rsidR="00121FE9" w:rsidRPr="00AE2136" w:rsidRDefault="00121FE9" w:rsidP="00121FE9">
            <w:pPr>
              <w:suppressAutoHyphens/>
              <w:adjustRightInd w:val="0"/>
              <w:snapToGrid w:val="0"/>
              <w:spacing w:line="240" w:lineRule="exact"/>
              <w:jc w:val="right"/>
              <w:rPr>
                <w:rFonts w:ascii="Times New Roman" w:hAnsi="Times New Roman" w:cs="Times New Roman"/>
                <w:spacing w:val="-3"/>
                <w:szCs w:val="22"/>
                <w:lang w:eastAsia="zh-TW"/>
              </w:rPr>
            </w:pPr>
          </w:p>
        </w:tc>
        <w:tc>
          <w:tcPr>
            <w:tcW w:w="1465" w:type="dxa"/>
            <w:tcBorders>
              <w:bottom w:val="single" w:sz="4" w:space="0" w:color="auto"/>
            </w:tcBorders>
          </w:tcPr>
          <w:p w:rsidR="00121FE9" w:rsidRPr="00AE2136" w:rsidRDefault="00D308ED" w:rsidP="005C191F">
            <w:pPr>
              <w:tabs>
                <w:tab w:val="decimal" w:pos="1259"/>
              </w:tabs>
              <w:suppressAutoHyphens/>
              <w:adjustRightInd w:val="0"/>
              <w:snapToGrid w:val="0"/>
              <w:spacing w:line="240" w:lineRule="exact"/>
              <w:rPr>
                <w:rFonts w:ascii="Times New Roman" w:hAnsi="Times New Roman" w:cs="Times New Roman"/>
                <w:spacing w:val="-3"/>
                <w:szCs w:val="22"/>
                <w:lang w:eastAsia="zh-TW"/>
              </w:rPr>
            </w:pPr>
            <w:r>
              <w:rPr>
                <w:rFonts w:ascii="Times New Roman" w:hAnsi="Times New Roman" w:cs="Times New Roman"/>
                <w:spacing w:val="-3"/>
                <w:szCs w:val="22"/>
                <w:lang w:eastAsia="zh-TW"/>
              </w:rPr>
              <w:t>1</w:t>
            </w:r>
          </w:p>
        </w:tc>
      </w:tr>
      <w:tr w:rsidR="00121FE9" w:rsidRPr="00AE2136" w:rsidTr="003E1380">
        <w:tc>
          <w:tcPr>
            <w:tcW w:w="5211" w:type="dxa"/>
          </w:tcPr>
          <w:p w:rsidR="00121FE9" w:rsidRPr="00AE2136" w:rsidRDefault="00121FE9" w:rsidP="00121FE9">
            <w:pPr>
              <w:suppressAutoHyphens/>
              <w:adjustRightInd w:val="0"/>
              <w:snapToGrid w:val="0"/>
              <w:spacing w:line="240" w:lineRule="exact"/>
              <w:jc w:val="both"/>
              <w:rPr>
                <w:rFonts w:ascii="Times New Roman" w:hAnsi="Times New Roman" w:cs="Times New Roman"/>
                <w:spacing w:val="-3"/>
                <w:szCs w:val="22"/>
                <w:lang w:eastAsia="zh-TW"/>
              </w:rPr>
            </w:pPr>
          </w:p>
        </w:tc>
        <w:tc>
          <w:tcPr>
            <w:tcW w:w="284" w:type="dxa"/>
          </w:tcPr>
          <w:p w:rsidR="00121FE9" w:rsidRPr="00AE2136" w:rsidRDefault="00121FE9" w:rsidP="00121FE9">
            <w:pPr>
              <w:suppressAutoHyphens/>
              <w:adjustRightInd w:val="0"/>
              <w:snapToGrid w:val="0"/>
              <w:spacing w:line="240" w:lineRule="exact"/>
              <w:jc w:val="both"/>
              <w:rPr>
                <w:rFonts w:ascii="Times New Roman" w:hAnsi="Times New Roman" w:cs="Times New Roman"/>
                <w:spacing w:val="-3"/>
                <w:szCs w:val="22"/>
                <w:lang w:eastAsia="zh-TW"/>
              </w:rPr>
            </w:pPr>
          </w:p>
        </w:tc>
        <w:tc>
          <w:tcPr>
            <w:tcW w:w="1417" w:type="dxa"/>
            <w:tcBorders>
              <w:top w:val="single" w:sz="4" w:space="0" w:color="auto"/>
              <w:bottom w:val="double" w:sz="4" w:space="0" w:color="auto"/>
            </w:tcBorders>
          </w:tcPr>
          <w:p w:rsidR="00121FE9" w:rsidRPr="00226200" w:rsidRDefault="00121FE9" w:rsidP="005C191F">
            <w:pPr>
              <w:tabs>
                <w:tab w:val="decimal" w:pos="1202"/>
              </w:tabs>
              <w:suppressAutoHyphens/>
              <w:adjustRightInd w:val="0"/>
              <w:snapToGrid w:val="0"/>
              <w:spacing w:line="240" w:lineRule="exact"/>
              <w:rPr>
                <w:rFonts w:ascii="Times New Roman" w:hAnsi="Times New Roman" w:cs="Times New Roman"/>
                <w:b/>
                <w:spacing w:val="-3"/>
                <w:szCs w:val="22"/>
                <w:lang w:val="en-US" w:eastAsia="zh-TW"/>
              </w:rPr>
            </w:pPr>
            <w:r w:rsidRPr="00B60618">
              <w:rPr>
                <w:rFonts w:ascii="Times New Roman" w:hAnsi="Times New Roman" w:cs="Times New Roman"/>
                <w:b/>
                <w:spacing w:val="-3"/>
                <w:szCs w:val="22"/>
                <w:lang w:val="en-US" w:eastAsia="zh-TW"/>
              </w:rPr>
              <w:t>(</w:t>
            </w:r>
            <w:r w:rsidR="00550708">
              <w:rPr>
                <w:rFonts w:ascii="Times New Roman" w:hAnsi="Times New Roman" w:cs="Times New Roman"/>
                <w:b/>
                <w:spacing w:val="-3"/>
                <w:szCs w:val="22"/>
                <w:lang w:val="en-US" w:eastAsia="zh-TW"/>
              </w:rPr>
              <w:t>1</w:t>
            </w:r>
            <w:r w:rsidR="00D740DE">
              <w:rPr>
                <w:rFonts w:ascii="Times New Roman" w:hAnsi="Times New Roman" w:cs="Times New Roman"/>
                <w:b/>
                <w:spacing w:val="-3"/>
                <w:szCs w:val="22"/>
                <w:lang w:val="en-US" w:eastAsia="zh-TW"/>
              </w:rPr>
              <w:t>7</w:t>
            </w:r>
            <w:r w:rsidR="00550708">
              <w:rPr>
                <w:rFonts w:ascii="Times New Roman" w:hAnsi="Times New Roman" w:cs="Times New Roman"/>
                <w:b/>
                <w:spacing w:val="-3"/>
                <w:szCs w:val="22"/>
                <w:lang w:val="en-US" w:eastAsia="zh-TW"/>
              </w:rPr>
              <w:t>9</w:t>
            </w:r>
            <w:r w:rsidRPr="00226200">
              <w:rPr>
                <w:rFonts w:ascii="Times New Roman" w:hAnsi="Times New Roman" w:cs="Times New Roman"/>
                <w:b/>
                <w:spacing w:val="-3"/>
                <w:szCs w:val="22"/>
                <w:lang w:val="en-US" w:eastAsia="zh-TW"/>
              </w:rPr>
              <w:t>)</w:t>
            </w:r>
          </w:p>
        </w:tc>
        <w:tc>
          <w:tcPr>
            <w:tcW w:w="236" w:type="dxa"/>
          </w:tcPr>
          <w:p w:rsidR="00121FE9" w:rsidRPr="00AE2136" w:rsidRDefault="00121FE9" w:rsidP="00121FE9">
            <w:pPr>
              <w:suppressAutoHyphens/>
              <w:adjustRightInd w:val="0"/>
              <w:snapToGrid w:val="0"/>
              <w:spacing w:line="240" w:lineRule="exact"/>
              <w:jc w:val="right"/>
              <w:rPr>
                <w:rFonts w:ascii="Times New Roman" w:hAnsi="Times New Roman" w:cs="Times New Roman"/>
                <w:spacing w:val="-3"/>
                <w:szCs w:val="22"/>
                <w:lang w:eastAsia="zh-TW"/>
              </w:rPr>
            </w:pPr>
          </w:p>
        </w:tc>
        <w:tc>
          <w:tcPr>
            <w:tcW w:w="1465" w:type="dxa"/>
            <w:tcBorders>
              <w:top w:val="single" w:sz="4" w:space="0" w:color="auto"/>
              <w:bottom w:val="double" w:sz="4" w:space="0" w:color="auto"/>
            </w:tcBorders>
          </w:tcPr>
          <w:p w:rsidR="00121FE9" w:rsidRPr="00AE2136" w:rsidRDefault="00D308ED" w:rsidP="005C191F">
            <w:pPr>
              <w:tabs>
                <w:tab w:val="decimal" w:pos="1259"/>
              </w:tabs>
              <w:suppressAutoHyphens/>
              <w:adjustRightInd w:val="0"/>
              <w:snapToGrid w:val="0"/>
              <w:spacing w:line="240" w:lineRule="exact"/>
              <w:rPr>
                <w:rFonts w:ascii="Times New Roman" w:hAnsi="Times New Roman" w:cs="Times New Roman"/>
                <w:spacing w:val="-3"/>
                <w:szCs w:val="22"/>
                <w:lang w:eastAsia="zh-TW"/>
              </w:rPr>
            </w:pPr>
            <w:r>
              <w:rPr>
                <w:rFonts w:ascii="Times New Roman" w:hAnsi="Times New Roman" w:cs="Times New Roman"/>
                <w:spacing w:val="-3"/>
                <w:szCs w:val="22"/>
                <w:lang w:eastAsia="zh-TW"/>
              </w:rPr>
              <w:t>(</w:t>
            </w:r>
            <w:r w:rsidR="00121FE9" w:rsidRPr="00AE2136">
              <w:rPr>
                <w:rFonts w:ascii="Times New Roman" w:hAnsi="Times New Roman" w:cs="Times New Roman"/>
                <w:spacing w:val="-3"/>
                <w:szCs w:val="22"/>
                <w:lang w:eastAsia="zh-TW"/>
              </w:rPr>
              <w:t>3</w:t>
            </w:r>
            <w:r>
              <w:rPr>
                <w:rFonts w:ascii="Times New Roman" w:hAnsi="Times New Roman" w:cs="Times New Roman"/>
                <w:spacing w:val="-3"/>
                <w:szCs w:val="22"/>
                <w:lang w:eastAsia="zh-TW"/>
              </w:rPr>
              <w:t>27)</w:t>
            </w:r>
          </w:p>
        </w:tc>
      </w:tr>
    </w:tbl>
    <w:p w:rsidR="00D730F2" w:rsidRDefault="00D730F2" w:rsidP="00012561">
      <w:pPr>
        <w:tabs>
          <w:tab w:val="left" w:pos="540"/>
        </w:tabs>
        <w:spacing w:line="240" w:lineRule="exact"/>
        <w:ind w:left="540" w:hanging="540"/>
        <w:jc w:val="both"/>
        <w:rPr>
          <w:rFonts w:ascii="Times New Roman" w:hAnsi="Times New Roman" w:cs="Times New Roman"/>
          <w:b/>
          <w:szCs w:val="22"/>
        </w:rPr>
      </w:pPr>
    </w:p>
    <w:p w:rsidR="009B6442" w:rsidRPr="00AE2136" w:rsidRDefault="009B6442" w:rsidP="00012561">
      <w:pPr>
        <w:tabs>
          <w:tab w:val="left" w:pos="540"/>
        </w:tabs>
        <w:spacing w:line="240" w:lineRule="exact"/>
        <w:ind w:left="540" w:hanging="540"/>
        <w:jc w:val="both"/>
        <w:rPr>
          <w:rFonts w:ascii="Times New Roman" w:hAnsi="Times New Roman" w:cs="Times New Roman"/>
          <w:b/>
          <w:szCs w:val="22"/>
        </w:rPr>
      </w:pPr>
    </w:p>
    <w:p w:rsidR="00A97D43" w:rsidRPr="00AE2136" w:rsidRDefault="00354EAD" w:rsidP="00012561">
      <w:pPr>
        <w:tabs>
          <w:tab w:val="left" w:pos="540"/>
        </w:tabs>
        <w:spacing w:line="240" w:lineRule="exact"/>
        <w:ind w:left="540" w:hanging="540"/>
        <w:jc w:val="both"/>
        <w:rPr>
          <w:rFonts w:ascii="Times New Roman" w:hAnsi="Times New Roman" w:cs="Times New Roman"/>
          <w:b/>
          <w:szCs w:val="22"/>
        </w:rPr>
      </w:pPr>
      <w:r>
        <w:rPr>
          <w:rFonts w:ascii="Times New Roman" w:hAnsi="Times New Roman" w:cs="Times New Roman"/>
          <w:b/>
          <w:szCs w:val="22"/>
        </w:rPr>
        <w:t>10</w:t>
      </w:r>
      <w:r w:rsidR="00A97D43" w:rsidRPr="00AE2136">
        <w:rPr>
          <w:rFonts w:ascii="Times New Roman" w:hAnsi="Times New Roman" w:cs="Times New Roman"/>
          <w:b/>
          <w:szCs w:val="22"/>
        </w:rPr>
        <w:t>.</w:t>
      </w:r>
      <w:r w:rsidR="00A97D43" w:rsidRPr="00AE2136">
        <w:rPr>
          <w:rFonts w:ascii="Times New Roman" w:hAnsi="Times New Roman" w:cs="Times New Roman"/>
          <w:b/>
          <w:szCs w:val="22"/>
        </w:rPr>
        <w:tab/>
        <w:t>STAFF COSTS</w:t>
      </w:r>
    </w:p>
    <w:p w:rsidR="00A97D43" w:rsidRPr="00AE2136" w:rsidRDefault="00A97D43" w:rsidP="00012561">
      <w:pPr>
        <w:tabs>
          <w:tab w:val="left" w:pos="720"/>
        </w:tabs>
        <w:spacing w:line="240" w:lineRule="exact"/>
        <w:jc w:val="both"/>
        <w:rPr>
          <w:rFonts w:ascii="Times New Roman" w:hAnsi="Times New Roman" w:cs="Times New Roman"/>
          <w:b/>
          <w:szCs w:val="22"/>
        </w:rPr>
      </w:pPr>
    </w:p>
    <w:p w:rsidR="00A97D43" w:rsidRPr="00AE2136" w:rsidRDefault="00A97D43" w:rsidP="00012561">
      <w:pPr>
        <w:tabs>
          <w:tab w:val="left" w:pos="540"/>
        </w:tabs>
        <w:spacing w:line="240" w:lineRule="exact"/>
        <w:jc w:val="both"/>
        <w:rPr>
          <w:rFonts w:ascii="Times New Roman" w:hAnsi="Times New Roman" w:cs="Times New Roman"/>
          <w:szCs w:val="22"/>
        </w:rPr>
      </w:pPr>
      <w:r w:rsidRPr="00AE2136">
        <w:rPr>
          <w:rFonts w:ascii="Times New Roman" w:hAnsi="Times New Roman" w:cs="Times New Roman"/>
          <w:szCs w:val="22"/>
        </w:rPr>
        <w:tab/>
        <w:t xml:space="preserve">The aggregate </w:t>
      </w:r>
      <w:r w:rsidR="00914201" w:rsidRPr="00AE2136">
        <w:rPr>
          <w:rFonts w:ascii="Times New Roman" w:hAnsi="Times New Roman" w:cs="Times New Roman"/>
          <w:szCs w:val="22"/>
        </w:rPr>
        <w:t>staff costs</w:t>
      </w:r>
      <w:r w:rsidR="00FD41AA" w:rsidRPr="00AE2136">
        <w:rPr>
          <w:rFonts w:ascii="Times New Roman" w:hAnsi="Times New Roman" w:cs="Times New Roman"/>
          <w:szCs w:val="22"/>
          <w:lang w:eastAsia="zh-TW"/>
        </w:rPr>
        <w:t xml:space="preserve"> (including directors’ remuneration)</w:t>
      </w:r>
      <w:r w:rsidR="00914201" w:rsidRPr="00AE2136">
        <w:rPr>
          <w:rFonts w:ascii="Times New Roman" w:hAnsi="Times New Roman" w:cs="Times New Roman"/>
          <w:szCs w:val="22"/>
        </w:rPr>
        <w:t xml:space="preserve"> of </w:t>
      </w:r>
      <w:r w:rsidRPr="00AE2136">
        <w:rPr>
          <w:rFonts w:ascii="Times New Roman" w:hAnsi="Times New Roman" w:cs="Times New Roman"/>
          <w:szCs w:val="22"/>
        </w:rPr>
        <w:t xml:space="preserve">the Group </w:t>
      </w:r>
      <w:r w:rsidR="00914201" w:rsidRPr="00AE2136">
        <w:rPr>
          <w:rFonts w:ascii="Times New Roman" w:hAnsi="Times New Roman" w:cs="Times New Roman"/>
          <w:szCs w:val="22"/>
        </w:rPr>
        <w:t xml:space="preserve">were </w:t>
      </w:r>
      <w:r w:rsidRPr="00AE2136">
        <w:rPr>
          <w:rFonts w:ascii="Times New Roman" w:hAnsi="Times New Roman" w:cs="Times New Roman"/>
          <w:szCs w:val="22"/>
        </w:rPr>
        <w:t>as follow</w:t>
      </w:r>
      <w:r w:rsidR="001802DE" w:rsidRPr="00AE2136">
        <w:rPr>
          <w:rFonts w:ascii="Times New Roman" w:hAnsi="Times New Roman" w:cs="Times New Roman"/>
          <w:szCs w:val="22"/>
        </w:rPr>
        <w:t>s</w:t>
      </w:r>
      <w:r w:rsidRPr="00AE2136">
        <w:rPr>
          <w:rFonts w:ascii="Times New Roman" w:hAnsi="Times New Roman" w:cs="Times New Roman"/>
          <w:szCs w:val="22"/>
        </w:rPr>
        <w:t>:</w:t>
      </w:r>
    </w:p>
    <w:p w:rsidR="00BC7378" w:rsidRPr="00AE2136" w:rsidRDefault="00BC7378" w:rsidP="00012561">
      <w:pPr>
        <w:tabs>
          <w:tab w:val="left" w:pos="540"/>
        </w:tabs>
        <w:spacing w:line="240" w:lineRule="exact"/>
        <w:jc w:val="both"/>
        <w:rPr>
          <w:rFonts w:ascii="Times New Roman" w:hAnsi="Times New Roman" w:cs="Times New Roman"/>
          <w:szCs w:val="22"/>
        </w:rPr>
      </w:pPr>
    </w:p>
    <w:tbl>
      <w:tblPr>
        <w:tblW w:w="8380" w:type="dxa"/>
        <w:tblInd w:w="568" w:type="dxa"/>
        <w:tblCellMar>
          <w:left w:w="28" w:type="dxa"/>
          <w:right w:w="28" w:type="dxa"/>
        </w:tblCellMar>
        <w:tblLook w:val="0000" w:firstRow="0" w:lastRow="0" w:firstColumn="0" w:lastColumn="0" w:noHBand="0" w:noVBand="0"/>
      </w:tblPr>
      <w:tblGrid>
        <w:gridCol w:w="5400"/>
        <w:gridCol w:w="1447"/>
        <w:gridCol w:w="80"/>
        <w:gridCol w:w="1453"/>
      </w:tblGrid>
      <w:tr w:rsidR="00A97D43" w:rsidRPr="00AE2136" w:rsidTr="00BC7378">
        <w:trPr>
          <w:trHeight w:val="97"/>
        </w:trPr>
        <w:tc>
          <w:tcPr>
            <w:tcW w:w="5400" w:type="dxa"/>
            <w:tcBorders>
              <w:top w:val="nil"/>
              <w:left w:val="nil"/>
              <w:bottom w:val="nil"/>
              <w:right w:val="nil"/>
            </w:tcBorders>
            <w:shd w:val="clear" w:color="auto" w:fill="auto"/>
            <w:noWrap/>
            <w:vAlign w:val="center"/>
          </w:tcPr>
          <w:p w:rsidR="00C77FCD" w:rsidRPr="00AE2136" w:rsidRDefault="00C77FCD" w:rsidP="00012561">
            <w:pPr>
              <w:spacing w:line="240" w:lineRule="exact"/>
              <w:jc w:val="both"/>
              <w:rPr>
                <w:rFonts w:ascii="Times New Roman" w:hAnsi="Times New Roman" w:cs="Times New Roman"/>
                <w:sz w:val="24"/>
                <w:lang w:val="en-US" w:eastAsia="zh-TW"/>
              </w:rPr>
            </w:pPr>
          </w:p>
        </w:tc>
        <w:tc>
          <w:tcPr>
            <w:tcW w:w="2980" w:type="dxa"/>
            <w:gridSpan w:val="3"/>
            <w:tcBorders>
              <w:top w:val="nil"/>
              <w:left w:val="nil"/>
              <w:bottom w:val="nil"/>
              <w:right w:val="nil"/>
            </w:tcBorders>
            <w:shd w:val="clear" w:color="auto" w:fill="auto"/>
            <w:noWrap/>
            <w:vAlign w:val="center"/>
          </w:tcPr>
          <w:p w:rsidR="00A97D43" w:rsidRPr="00AE2136" w:rsidRDefault="00A97D43" w:rsidP="00012561">
            <w:pPr>
              <w:spacing w:line="240" w:lineRule="exact"/>
              <w:jc w:val="center"/>
              <w:rPr>
                <w:rFonts w:ascii="Times New Roman" w:hAnsi="Times New Roman" w:cs="Times New Roman"/>
                <w:szCs w:val="22"/>
                <w:lang w:val="en-US" w:eastAsia="zh-TW"/>
              </w:rPr>
            </w:pPr>
            <w:r w:rsidRPr="00AE2136">
              <w:rPr>
                <w:rFonts w:ascii="Times New Roman" w:hAnsi="Times New Roman" w:cs="Times New Roman"/>
                <w:szCs w:val="22"/>
                <w:lang w:eastAsia="zh-TW"/>
              </w:rPr>
              <w:t>Year ended 31 December</w:t>
            </w:r>
          </w:p>
        </w:tc>
      </w:tr>
      <w:tr w:rsidR="00A97D43" w:rsidRPr="00AE2136" w:rsidTr="006B07AE">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 w:val="24"/>
                <w:lang w:val="en-US" w:eastAsia="zh-TW"/>
              </w:rPr>
            </w:pPr>
          </w:p>
        </w:tc>
        <w:tc>
          <w:tcPr>
            <w:tcW w:w="1447" w:type="dxa"/>
            <w:tcBorders>
              <w:top w:val="nil"/>
              <w:left w:val="nil"/>
              <w:bottom w:val="nil"/>
              <w:right w:val="nil"/>
            </w:tcBorders>
            <w:shd w:val="clear" w:color="auto" w:fill="auto"/>
            <w:noWrap/>
            <w:vAlign w:val="center"/>
          </w:tcPr>
          <w:p w:rsidR="00A97D43" w:rsidRPr="00AE2136" w:rsidRDefault="00670955" w:rsidP="00012561">
            <w:pPr>
              <w:spacing w:line="24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eastAsia="zh-TW"/>
              </w:rPr>
              <w:t>20</w:t>
            </w:r>
            <w:r w:rsidR="003A6787" w:rsidRPr="00AE2136">
              <w:rPr>
                <w:rFonts w:ascii="Times New Roman" w:hAnsi="Times New Roman" w:cs="Times New Roman"/>
                <w:b/>
                <w:bCs/>
                <w:szCs w:val="22"/>
                <w:u w:val="single"/>
                <w:lang w:eastAsia="zh-TW"/>
              </w:rPr>
              <w:t>1</w:t>
            </w:r>
            <w:r w:rsidR="00D308ED">
              <w:rPr>
                <w:rFonts w:ascii="Times New Roman" w:hAnsi="Times New Roman" w:cs="Times New Roman"/>
                <w:b/>
                <w:bCs/>
                <w:szCs w:val="22"/>
                <w:u w:val="single"/>
                <w:lang w:eastAsia="zh-TW"/>
              </w:rPr>
              <w:t>9</w:t>
            </w:r>
          </w:p>
        </w:tc>
        <w:tc>
          <w:tcPr>
            <w:tcW w:w="80"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u w:val="single"/>
                <w:lang w:val="en-US" w:eastAsia="zh-TW"/>
              </w:rPr>
            </w:pPr>
          </w:p>
        </w:tc>
        <w:tc>
          <w:tcPr>
            <w:tcW w:w="1453" w:type="dxa"/>
            <w:tcBorders>
              <w:top w:val="nil"/>
              <w:left w:val="nil"/>
              <w:bottom w:val="nil"/>
              <w:right w:val="nil"/>
            </w:tcBorders>
            <w:shd w:val="clear" w:color="auto" w:fill="auto"/>
            <w:noWrap/>
            <w:vAlign w:val="center"/>
          </w:tcPr>
          <w:p w:rsidR="00A97D43" w:rsidRPr="00AE2136" w:rsidRDefault="00670955" w:rsidP="00012561">
            <w:pPr>
              <w:spacing w:line="240" w:lineRule="exact"/>
              <w:jc w:val="right"/>
              <w:rPr>
                <w:rFonts w:ascii="Times New Roman" w:hAnsi="Times New Roman" w:cs="Times New Roman"/>
                <w:szCs w:val="22"/>
                <w:u w:val="single"/>
                <w:lang w:val="en-US" w:eastAsia="zh-TW"/>
              </w:rPr>
            </w:pPr>
            <w:r w:rsidRPr="00AE2136">
              <w:rPr>
                <w:rFonts w:ascii="Times New Roman" w:hAnsi="Times New Roman" w:cs="Times New Roman"/>
                <w:szCs w:val="22"/>
                <w:u w:val="single"/>
                <w:lang w:val="en-US" w:eastAsia="zh-TW"/>
              </w:rPr>
              <w:t>201</w:t>
            </w:r>
            <w:r w:rsidR="00D308ED">
              <w:rPr>
                <w:rFonts w:ascii="Times New Roman" w:hAnsi="Times New Roman" w:cs="Times New Roman"/>
                <w:szCs w:val="22"/>
                <w:u w:val="single"/>
                <w:lang w:val="en-US" w:eastAsia="zh-TW"/>
              </w:rPr>
              <w:t>8</w:t>
            </w:r>
          </w:p>
        </w:tc>
      </w:tr>
      <w:tr w:rsidR="00A97D43" w:rsidRPr="00AE2136" w:rsidTr="006B07AE">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 w:val="24"/>
                <w:lang w:val="en-US" w:eastAsia="zh-TW"/>
              </w:rPr>
            </w:pPr>
          </w:p>
        </w:tc>
        <w:tc>
          <w:tcPr>
            <w:tcW w:w="1447"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US$</w:t>
            </w:r>
            <w:r w:rsidR="00BA6039" w:rsidRPr="00AE2136">
              <w:rPr>
                <w:rFonts w:ascii="Times New Roman" w:hAnsi="Times New Roman" w:cs="Times New Roman"/>
                <w:b/>
                <w:bCs/>
                <w:szCs w:val="22"/>
                <w:lang w:eastAsia="zh-TW"/>
              </w:rPr>
              <w:t>’</w:t>
            </w:r>
            <w:r w:rsidRPr="00AE2136">
              <w:rPr>
                <w:rFonts w:ascii="Times New Roman" w:hAnsi="Times New Roman" w:cs="Times New Roman"/>
                <w:b/>
                <w:bCs/>
                <w:szCs w:val="22"/>
                <w:lang w:eastAsia="zh-TW"/>
              </w:rPr>
              <w:t>000</w:t>
            </w:r>
          </w:p>
        </w:tc>
        <w:tc>
          <w:tcPr>
            <w:tcW w:w="80"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lang w:val="en-US" w:eastAsia="zh-TW"/>
              </w:rPr>
            </w:pPr>
          </w:p>
        </w:tc>
        <w:tc>
          <w:tcPr>
            <w:tcW w:w="1453"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szCs w:val="22"/>
                <w:lang w:val="en-US" w:eastAsia="zh-TW"/>
              </w:rPr>
            </w:pPr>
            <w:r w:rsidRPr="00AE2136">
              <w:rPr>
                <w:rFonts w:ascii="Times New Roman" w:hAnsi="Times New Roman" w:cs="Times New Roman"/>
                <w:szCs w:val="22"/>
                <w:lang w:val="en-US" w:eastAsia="zh-TW"/>
              </w:rPr>
              <w:t>US$</w:t>
            </w:r>
            <w:r w:rsidR="00BA6039" w:rsidRPr="00AE2136">
              <w:rPr>
                <w:rFonts w:ascii="Times New Roman" w:hAnsi="Times New Roman" w:cs="Times New Roman"/>
                <w:szCs w:val="22"/>
                <w:lang w:val="en-US" w:eastAsia="zh-TW"/>
              </w:rPr>
              <w:t>’</w:t>
            </w:r>
            <w:r w:rsidRPr="00AE2136">
              <w:rPr>
                <w:rFonts w:ascii="Times New Roman" w:hAnsi="Times New Roman" w:cs="Times New Roman"/>
                <w:szCs w:val="22"/>
                <w:lang w:val="en-US" w:eastAsia="zh-TW"/>
              </w:rPr>
              <w:t>000</w:t>
            </w:r>
          </w:p>
        </w:tc>
      </w:tr>
      <w:tr w:rsidR="003C22CD" w:rsidRPr="00AE2136" w:rsidTr="00FD41AA">
        <w:trPr>
          <w:trHeight w:val="288"/>
        </w:trPr>
        <w:tc>
          <w:tcPr>
            <w:tcW w:w="5400" w:type="dxa"/>
            <w:tcBorders>
              <w:top w:val="nil"/>
              <w:left w:val="nil"/>
              <w:bottom w:val="nil"/>
              <w:right w:val="nil"/>
            </w:tcBorders>
            <w:shd w:val="clear" w:color="auto" w:fill="auto"/>
            <w:noWrap/>
            <w:vAlign w:val="center"/>
          </w:tcPr>
          <w:p w:rsidR="003C22CD" w:rsidRPr="00AE2136" w:rsidRDefault="003C22CD" w:rsidP="00012561">
            <w:pPr>
              <w:spacing w:line="240" w:lineRule="exact"/>
              <w:jc w:val="both"/>
              <w:rPr>
                <w:rFonts w:ascii="Times New Roman" w:hAnsi="Times New Roman" w:cs="Times New Roman"/>
                <w:szCs w:val="22"/>
                <w:lang w:eastAsia="zh-TW"/>
              </w:rPr>
            </w:pPr>
          </w:p>
        </w:tc>
        <w:tc>
          <w:tcPr>
            <w:tcW w:w="1447" w:type="dxa"/>
            <w:tcBorders>
              <w:top w:val="nil"/>
              <w:left w:val="nil"/>
              <w:right w:val="nil"/>
            </w:tcBorders>
            <w:shd w:val="clear" w:color="auto" w:fill="auto"/>
            <w:noWrap/>
            <w:vAlign w:val="center"/>
          </w:tcPr>
          <w:p w:rsidR="003C22CD" w:rsidRPr="00AE2136" w:rsidRDefault="003C22CD" w:rsidP="00012561">
            <w:pPr>
              <w:spacing w:line="240" w:lineRule="exact"/>
              <w:jc w:val="right"/>
              <w:rPr>
                <w:rFonts w:ascii="Times New Roman" w:hAnsi="Times New Roman" w:cs="Times New Roman"/>
                <w:b/>
                <w:bCs/>
                <w:szCs w:val="22"/>
                <w:lang w:val="en-US" w:eastAsia="zh-TW"/>
              </w:rPr>
            </w:pPr>
          </w:p>
        </w:tc>
        <w:tc>
          <w:tcPr>
            <w:tcW w:w="80" w:type="dxa"/>
            <w:tcBorders>
              <w:top w:val="nil"/>
              <w:left w:val="nil"/>
              <w:right w:val="nil"/>
            </w:tcBorders>
            <w:shd w:val="clear" w:color="auto" w:fill="auto"/>
            <w:noWrap/>
            <w:vAlign w:val="center"/>
          </w:tcPr>
          <w:p w:rsidR="003C22CD" w:rsidRPr="00AE2136" w:rsidRDefault="003C22CD" w:rsidP="00012561">
            <w:pPr>
              <w:spacing w:line="240" w:lineRule="exact"/>
              <w:jc w:val="right"/>
              <w:rPr>
                <w:rFonts w:ascii="Times New Roman" w:hAnsi="Times New Roman" w:cs="Times New Roman"/>
                <w:b/>
                <w:bCs/>
                <w:szCs w:val="22"/>
                <w:lang w:val="en-US" w:eastAsia="zh-TW"/>
              </w:rPr>
            </w:pPr>
          </w:p>
        </w:tc>
        <w:tc>
          <w:tcPr>
            <w:tcW w:w="1453" w:type="dxa"/>
            <w:tcBorders>
              <w:top w:val="nil"/>
              <w:left w:val="nil"/>
              <w:right w:val="nil"/>
            </w:tcBorders>
            <w:shd w:val="clear" w:color="auto" w:fill="auto"/>
            <w:noWrap/>
            <w:vAlign w:val="center"/>
          </w:tcPr>
          <w:p w:rsidR="003C22CD" w:rsidRPr="00AE2136" w:rsidRDefault="003C22CD" w:rsidP="00012561">
            <w:pPr>
              <w:spacing w:line="240" w:lineRule="exact"/>
              <w:jc w:val="right"/>
              <w:rPr>
                <w:rFonts w:ascii="Times New Roman" w:hAnsi="Times New Roman" w:cs="Times New Roman"/>
                <w:bCs/>
                <w:szCs w:val="22"/>
                <w:lang w:eastAsia="zh-TW"/>
              </w:rPr>
            </w:pPr>
          </w:p>
        </w:tc>
      </w:tr>
      <w:tr w:rsidR="00A97D43" w:rsidRPr="00AE2136" w:rsidTr="00FD41AA">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Wages and salaries</w:t>
            </w:r>
            <w:r w:rsidR="00721504" w:rsidRPr="00AE2136">
              <w:rPr>
                <w:rFonts w:ascii="Times New Roman" w:hAnsi="Times New Roman" w:cs="Times New Roman"/>
                <w:szCs w:val="22"/>
                <w:lang w:eastAsia="zh-TW"/>
              </w:rPr>
              <w:t xml:space="preserve"> </w:t>
            </w:r>
          </w:p>
        </w:tc>
        <w:tc>
          <w:tcPr>
            <w:tcW w:w="1447" w:type="dxa"/>
            <w:tcBorders>
              <w:top w:val="nil"/>
              <w:left w:val="nil"/>
              <w:right w:val="nil"/>
            </w:tcBorders>
            <w:shd w:val="clear" w:color="auto" w:fill="auto"/>
            <w:noWrap/>
            <w:vAlign w:val="center"/>
          </w:tcPr>
          <w:p w:rsidR="00A97D43" w:rsidRPr="00AE2136" w:rsidRDefault="003704E9" w:rsidP="00226200">
            <w:pPr>
              <w:spacing w:line="240" w:lineRule="exact"/>
              <w:jc w:val="right"/>
              <w:rPr>
                <w:rFonts w:ascii="Times New Roman" w:hAnsi="Times New Roman" w:cs="Times New Roman"/>
                <w:b/>
                <w:bCs/>
                <w:szCs w:val="22"/>
                <w:lang w:val="en-US" w:eastAsia="zh-TW"/>
              </w:rPr>
            </w:pPr>
            <w:r>
              <w:rPr>
                <w:rFonts w:ascii="Times New Roman" w:hAnsi="Times New Roman" w:cs="Times New Roman"/>
                <w:b/>
                <w:bCs/>
                <w:szCs w:val="22"/>
                <w:lang w:val="en-US" w:eastAsia="zh-TW"/>
              </w:rPr>
              <w:t>27</w:t>
            </w:r>
            <w:r w:rsidR="00D740DE">
              <w:rPr>
                <w:rFonts w:ascii="Times New Roman" w:hAnsi="Times New Roman" w:cs="Times New Roman"/>
                <w:b/>
                <w:bCs/>
                <w:szCs w:val="22"/>
                <w:lang w:val="en-US" w:eastAsia="zh-TW"/>
              </w:rPr>
              <w:t>0</w:t>
            </w:r>
          </w:p>
        </w:tc>
        <w:tc>
          <w:tcPr>
            <w:tcW w:w="80" w:type="dxa"/>
            <w:tcBorders>
              <w:top w:val="nil"/>
              <w:left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lang w:val="en-US" w:eastAsia="zh-TW"/>
              </w:rPr>
            </w:pPr>
          </w:p>
        </w:tc>
        <w:tc>
          <w:tcPr>
            <w:tcW w:w="1453" w:type="dxa"/>
            <w:tcBorders>
              <w:top w:val="nil"/>
              <w:left w:val="nil"/>
              <w:right w:val="nil"/>
            </w:tcBorders>
            <w:shd w:val="clear" w:color="auto" w:fill="auto"/>
            <w:noWrap/>
            <w:vAlign w:val="center"/>
          </w:tcPr>
          <w:p w:rsidR="00A97D43" w:rsidRPr="00AE2136" w:rsidRDefault="00867CA4" w:rsidP="00012561">
            <w:pPr>
              <w:spacing w:line="24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eastAsia="zh-TW"/>
              </w:rPr>
              <w:t>2</w:t>
            </w:r>
            <w:r w:rsidR="00D308ED">
              <w:rPr>
                <w:rFonts w:ascii="Times New Roman" w:hAnsi="Times New Roman" w:cs="Times New Roman"/>
                <w:bCs/>
                <w:szCs w:val="22"/>
                <w:lang w:eastAsia="zh-TW"/>
              </w:rPr>
              <w:t>61</w:t>
            </w:r>
          </w:p>
        </w:tc>
      </w:tr>
      <w:tr w:rsidR="00677C03" w:rsidRPr="00AE2136" w:rsidTr="003E1380">
        <w:trPr>
          <w:trHeight w:val="288"/>
        </w:trPr>
        <w:tc>
          <w:tcPr>
            <w:tcW w:w="5400" w:type="dxa"/>
            <w:tcBorders>
              <w:top w:val="nil"/>
              <w:left w:val="nil"/>
              <w:bottom w:val="nil"/>
              <w:right w:val="nil"/>
            </w:tcBorders>
            <w:shd w:val="clear" w:color="auto" w:fill="auto"/>
            <w:noWrap/>
            <w:vAlign w:val="center"/>
          </w:tcPr>
          <w:p w:rsidR="00677C03" w:rsidRPr="00AE2136" w:rsidRDefault="00677C03" w:rsidP="00012561">
            <w:pPr>
              <w:spacing w:line="24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Contributions to pension and provident fund</w:t>
            </w:r>
          </w:p>
        </w:tc>
        <w:tc>
          <w:tcPr>
            <w:tcW w:w="1447" w:type="dxa"/>
            <w:tcBorders>
              <w:top w:val="nil"/>
              <w:left w:val="nil"/>
              <w:right w:val="nil"/>
            </w:tcBorders>
            <w:shd w:val="clear" w:color="auto" w:fill="auto"/>
            <w:noWrap/>
            <w:vAlign w:val="center"/>
          </w:tcPr>
          <w:p w:rsidR="00677C03" w:rsidRPr="008A2BF0" w:rsidRDefault="00056538" w:rsidP="00012561">
            <w:pPr>
              <w:spacing w:line="240" w:lineRule="exact"/>
              <w:jc w:val="right"/>
              <w:rPr>
                <w:rFonts w:ascii="Times New Roman" w:hAnsi="Times New Roman" w:cs="Times New Roman"/>
                <w:b/>
                <w:szCs w:val="22"/>
                <w:lang w:val="en-US" w:eastAsia="zh-TW"/>
              </w:rPr>
            </w:pPr>
            <w:r w:rsidRPr="008A2BF0">
              <w:rPr>
                <w:rFonts w:ascii="Times New Roman" w:hAnsi="Times New Roman" w:cs="Times New Roman"/>
                <w:b/>
                <w:szCs w:val="22"/>
                <w:lang w:val="en-US" w:eastAsia="zh-TW"/>
              </w:rPr>
              <w:t>7</w:t>
            </w:r>
          </w:p>
        </w:tc>
        <w:tc>
          <w:tcPr>
            <w:tcW w:w="80" w:type="dxa"/>
            <w:tcBorders>
              <w:top w:val="nil"/>
              <w:left w:val="nil"/>
              <w:right w:val="nil"/>
            </w:tcBorders>
            <w:shd w:val="clear" w:color="auto" w:fill="auto"/>
            <w:noWrap/>
            <w:vAlign w:val="center"/>
          </w:tcPr>
          <w:p w:rsidR="00677C03" w:rsidRPr="00AE2136" w:rsidRDefault="00677C03" w:rsidP="00012561">
            <w:pPr>
              <w:spacing w:line="240" w:lineRule="exact"/>
              <w:jc w:val="right"/>
              <w:rPr>
                <w:rFonts w:ascii="Times New Roman" w:hAnsi="Times New Roman" w:cs="Times New Roman"/>
                <w:sz w:val="24"/>
                <w:lang w:val="en-US" w:eastAsia="zh-TW"/>
              </w:rPr>
            </w:pPr>
          </w:p>
        </w:tc>
        <w:tc>
          <w:tcPr>
            <w:tcW w:w="1453" w:type="dxa"/>
            <w:tcBorders>
              <w:top w:val="nil"/>
              <w:left w:val="nil"/>
              <w:right w:val="nil"/>
            </w:tcBorders>
            <w:shd w:val="clear" w:color="auto" w:fill="auto"/>
            <w:noWrap/>
            <w:vAlign w:val="center"/>
          </w:tcPr>
          <w:p w:rsidR="00677C03" w:rsidRPr="0039125A" w:rsidRDefault="00D308ED" w:rsidP="00012561">
            <w:pPr>
              <w:spacing w:line="240" w:lineRule="exact"/>
              <w:jc w:val="right"/>
              <w:rPr>
                <w:rFonts w:ascii="Times New Roman" w:eastAsia="PMingLiU" w:hAnsi="Times New Roman" w:cs="Times New Roman" w:hint="eastAsia"/>
                <w:szCs w:val="22"/>
                <w:lang w:val="en-US" w:eastAsia="zh-TW"/>
              </w:rPr>
            </w:pPr>
            <w:r w:rsidRPr="0039125A">
              <w:rPr>
                <w:rFonts w:ascii="Times New Roman" w:eastAsia="PMingLiU" w:hAnsi="Times New Roman" w:cs="Times New Roman" w:hint="eastAsia"/>
                <w:szCs w:val="22"/>
                <w:lang w:val="en-US" w:eastAsia="zh-TW"/>
              </w:rPr>
              <w:t>7</w:t>
            </w:r>
          </w:p>
        </w:tc>
      </w:tr>
      <w:tr w:rsidR="003704E9" w:rsidRPr="00AE2136" w:rsidTr="003E1380">
        <w:trPr>
          <w:trHeight w:val="288"/>
        </w:trPr>
        <w:tc>
          <w:tcPr>
            <w:tcW w:w="5400" w:type="dxa"/>
            <w:tcBorders>
              <w:top w:val="nil"/>
              <w:left w:val="nil"/>
              <w:bottom w:val="nil"/>
              <w:right w:val="nil"/>
            </w:tcBorders>
            <w:shd w:val="clear" w:color="auto" w:fill="auto"/>
            <w:noWrap/>
            <w:vAlign w:val="center"/>
          </w:tcPr>
          <w:p w:rsidR="003704E9" w:rsidRPr="00AE2136" w:rsidRDefault="003704E9" w:rsidP="00012561">
            <w:pPr>
              <w:spacing w:line="240" w:lineRule="exact"/>
              <w:jc w:val="both"/>
              <w:rPr>
                <w:rFonts w:ascii="Times New Roman" w:hAnsi="Times New Roman" w:cs="Times New Roman"/>
                <w:szCs w:val="22"/>
                <w:lang w:eastAsia="zh-TW"/>
              </w:rPr>
            </w:pPr>
            <w:r>
              <w:rPr>
                <w:rFonts w:ascii="Times New Roman" w:hAnsi="Times New Roman" w:cs="Times New Roman"/>
                <w:szCs w:val="22"/>
                <w:lang w:eastAsia="zh-TW"/>
              </w:rPr>
              <w:t xml:space="preserve">Share-based payment expenses (note 26) </w:t>
            </w:r>
          </w:p>
        </w:tc>
        <w:tc>
          <w:tcPr>
            <w:tcW w:w="1447" w:type="dxa"/>
            <w:tcBorders>
              <w:top w:val="nil"/>
              <w:left w:val="nil"/>
              <w:right w:val="nil"/>
            </w:tcBorders>
            <w:shd w:val="clear" w:color="auto" w:fill="auto"/>
            <w:noWrap/>
            <w:vAlign w:val="center"/>
          </w:tcPr>
          <w:p w:rsidR="003704E9" w:rsidRPr="008A2BF0" w:rsidRDefault="00D740DE" w:rsidP="00012561">
            <w:pPr>
              <w:spacing w:line="240" w:lineRule="exact"/>
              <w:jc w:val="right"/>
              <w:rPr>
                <w:rFonts w:ascii="Times New Roman" w:hAnsi="Times New Roman" w:cs="Times New Roman"/>
                <w:b/>
                <w:szCs w:val="22"/>
                <w:lang w:eastAsia="zh-TW"/>
              </w:rPr>
            </w:pPr>
            <w:r w:rsidRPr="008A2BF0">
              <w:rPr>
                <w:rFonts w:ascii="Times New Roman" w:hAnsi="Times New Roman" w:cs="Times New Roman"/>
                <w:b/>
                <w:szCs w:val="22"/>
                <w:lang w:eastAsia="zh-TW"/>
              </w:rPr>
              <w:t>43</w:t>
            </w:r>
          </w:p>
        </w:tc>
        <w:tc>
          <w:tcPr>
            <w:tcW w:w="80" w:type="dxa"/>
            <w:tcBorders>
              <w:top w:val="nil"/>
              <w:left w:val="nil"/>
              <w:right w:val="nil"/>
            </w:tcBorders>
            <w:shd w:val="clear" w:color="auto" w:fill="auto"/>
            <w:noWrap/>
            <w:vAlign w:val="center"/>
          </w:tcPr>
          <w:p w:rsidR="003704E9" w:rsidRPr="00AE2136" w:rsidRDefault="003704E9" w:rsidP="00012561">
            <w:pPr>
              <w:spacing w:line="240" w:lineRule="exact"/>
              <w:jc w:val="right"/>
              <w:rPr>
                <w:rFonts w:ascii="Times New Roman" w:hAnsi="Times New Roman" w:cs="Times New Roman"/>
                <w:sz w:val="24"/>
                <w:lang w:val="en-US" w:eastAsia="zh-TW"/>
              </w:rPr>
            </w:pPr>
          </w:p>
        </w:tc>
        <w:tc>
          <w:tcPr>
            <w:tcW w:w="1453" w:type="dxa"/>
            <w:tcBorders>
              <w:top w:val="nil"/>
              <w:left w:val="nil"/>
              <w:right w:val="nil"/>
            </w:tcBorders>
            <w:shd w:val="clear" w:color="auto" w:fill="auto"/>
            <w:noWrap/>
            <w:vAlign w:val="center"/>
          </w:tcPr>
          <w:p w:rsidR="003704E9" w:rsidRPr="0039125A" w:rsidRDefault="003704E9" w:rsidP="00012561">
            <w:pPr>
              <w:spacing w:line="240" w:lineRule="exact"/>
              <w:jc w:val="right"/>
              <w:rPr>
                <w:rFonts w:ascii="Times New Roman" w:eastAsia="PMingLiU" w:hAnsi="Times New Roman" w:cs="Times New Roman" w:hint="eastAsia"/>
                <w:szCs w:val="22"/>
                <w:lang w:val="en-US" w:eastAsia="zh-TW"/>
              </w:rPr>
            </w:pPr>
            <w:r>
              <w:rPr>
                <w:rFonts w:ascii="Times New Roman" w:eastAsia="PMingLiU" w:hAnsi="Times New Roman" w:cs="Times New Roman"/>
                <w:szCs w:val="22"/>
                <w:lang w:val="en-US" w:eastAsia="zh-TW"/>
              </w:rPr>
              <w:t>-</w:t>
            </w:r>
          </w:p>
        </w:tc>
      </w:tr>
      <w:tr w:rsidR="00FD41AA" w:rsidRPr="00AE2136" w:rsidTr="008D0042">
        <w:trPr>
          <w:trHeight w:val="288"/>
        </w:trPr>
        <w:tc>
          <w:tcPr>
            <w:tcW w:w="5400" w:type="dxa"/>
            <w:tcBorders>
              <w:top w:val="nil"/>
              <w:left w:val="nil"/>
              <w:bottom w:val="nil"/>
              <w:right w:val="nil"/>
            </w:tcBorders>
            <w:shd w:val="clear" w:color="auto" w:fill="auto"/>
            <w:noWrap/>
            <w:vAlign w:val="center"/>
          </w:tcPr>
          <w:p w:rsidR="00FD41AA" w:rsidRPr="00AE2136" w:rsidRDefault="00FD41AA" w:rsidP="00012561">
            <w:pPr>
              <w:spacing w:line="240" w:lineRule="exact"/>
              <w:jc w:val="both"/>
              <w:rPr>
                <w:rFonts w:ascii="Times New Roman" w:hAnsi="Times New Roman" w:cs="Times New Roman"/>
                <w:szCs w:val="22"/>
                <w:lang w:eastAsia="zh-TW"/>
              </w:rPr>
            </w:pPr>
          </w:p>
        </w:tc>
        <w:tc>
          <w:tcPr>
            <w:tcW w:w="1447" w:type="dxa"/>
            <w:tcBorders>
              <w:top w:val="single" w:sz="4" w:space="0" w:color="auto"/>
              <w:left w:val="nil"/>
              <w:bottom w:val="double" w:sz="4" w:space="0" w:color="auto"/>
              <w:right w:val="nil"/>
            </w:tcBorders>
            <w:shd w:val="clear" w:color="auto" w:fill="auto"/>
            <w:noWrap/>
            <w:vAlign w:val="center"/>
          </w:tcPr>
          <w:p w:rsidR="00FD41AA" w:rsidRPr="009F65F4" w:rsidRDefault="00D740DE" w:rsidP="00012561">
            <w:pPr>
              <w:spacing w:line="240" w:lineRule="exact"/>
              <w:jc w:val="right"/>
              <w:rPr>
                <w:rFonts w:ascii="Times New Roman" w:eastAsia="PMingLiU" w:hAnsi="Times New Roman" w:cs="Times New Roman" w:hint="eastAsia"/>
                <w:b/>
                <w:bCs/>
                <w:szCs w:val="22"/>
                <w:lang w:val="en-US" w:eastAsia="zh-TW"/>
              </w:rPr>
            </w:pPr>
            <w:r>
              <w:rPr>
                <w:rFonts w:ascii="Times New Roman" w:eastAsia="PMingLiU" w:hAnsi="Times New Roman" w:cs="Times New Roman"/>
                <w:b/>
                <w:bCs/>
                <w:szCs w:val="22"/>
                <w:lang w:val="en-US" w:eastAsia="zh-TW"/>
              </w:rPr>
              <w:t>320</w:t>
            </w:r>
          </w:p>
        </w:tc>
        <w:tc>
          <w:tcPr>
            <w:tcW w:w="80" w:type="dxa"/>
            <w:tcBorders>
              <w:left w:val="nil"/>
              <w:right w:val="nil"/>
            </w:tcBorders>
            <w:shd w:val="clear" w:color="auto" w:fill="auto"/>
            <w:noWrap/>
            <w:vAlign w:val="center"/>
          </w:tcPr>
          <w:p w:rsidR="00FD41AA" w:rsidRPr="00AE2136" w:rsidRDefault="00FD41AA" w:rsidP="00012561">
            <w:pPr>
              <w:spacing w:line="240" w:lineRule="exact"/>
              <w:jc w:val="right"/>
              <w:rPr>
                <w:rFonts w:ascii="Times New Roman" w:hAnsi="Times New Roman" w:cs="Times New Roman"/>
                <w:b/>
                <w:bCs/>
                <w:szCs w:val="22"/>
                <w:lang w:val="en-US" w:eastAsia="zh-TW"/>
              </w:rPr>
            </w:pPr>
          </w:p>
        </w:tc>
        <w:tc>
          <w:tcPr>
            <w:tcW w:w="1453" w:type="dxa"/>
            <w:tcBorders>
              <w:top w:val="single" w:sz="4" w:space="0" w:color="auto"/>
              <w:left w:val="nil"/>
              <w:bottom w:val="double" w:sz="4" w:space="0" w:color="auto"/>
              <w:right w:val="nil"/>
            </w:tcBorders>
            <w:shd w:val="clear" w:color="auto" w:fill="auto"/>
            <w:noWrap/>
            <w:vAlign w:val="center"/>
          </w:tcPr>
          <w:p w:rsidR="00FD41AA" w:rsidRPr="00AE2136" w:rsidRDefault="00867CA4" w:rsidP="00012561">
            <w:pPr>
              <w:spacing w:line="240" w:lineRule="exact"/>
              <w:jc w:val="right"/>
              <w:rPr>
                <w:rFonts w:ascii="Times New Roman" w:hAnsi="Times New Roman" w:cs="Times New Roman"/>
                <w:bCs/>
                <w:szCs w:val="22"/>
                <w:lang w:eastAsia="zh-TW"/>
              </w:rPr>
            </w:pPr>
            <w:r w:rsidRPr="00AE2136">
              <w:rPr>
                <w:rFonts w:ascii="Times New Roman" w:hAnsi="Times New Roman" w:cs="Times New Roman"/>
                <w:bCs/>
                <w:szCs w:val="22"/>
                <w:lang w:eastAsia="zh-TW"/>
              </w:rPr>
              <w:t>2</w:t>
            </w:r>
            <w:r w:rsidR="00D308ED">
              <w:rPr>
                <w:rFonts w:ascii="Times New Roman" w:hAnsi="Times New Roman" w:cs="Times New Roman"/>
                <w:bCs/>
                <w:szCs w:val="22"/>
                <w:lang w:eastAsia="zh-TW"/>
              </w:rPr>
              <w:t>68</w:t>
            </w:r>
          </w:p>
        </w:tc>
      </w:tr>
      <w:tr w:rsidR="00A97D43" w:rsidRPr="00AE2136" w:rsidTr="006B07AE">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 w:val="24"/>
                <w:lang w:val="en-US" w:eastAsia="zh-TW"/>
              </w:rPr>
            </w:pPr>
          </w:p>
        </w:tc>
        <w:tc>
          <w:tcPr>
            <w:tcW w:w="1447" w:type="dxa"/>
            <w:tcBorders>
              <w:top w:val="double" w:sz="4" w:space="0" w:color="auto"/>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sz w:val="24"/>
                <w:lang w:val="en-US" w:eastAsia="zh-TW"/>
              </w:rPr>
            </w:pPr>
          </w:p>
        </w:tc>
        <w:tc>
          <w:tcPr>
            <w:tcW w:w="80"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sz w:val="24"/>
                <w:lang w:val="en-US" w:eastAsia="zh-TW"/>
              </w:rPr>
            </w:pPr>
          </w:p>
        </w:tc>
        <w:tc>
          <w:tcPr>
            <w:tcW w:w="1453" w:type="dxa"/>
            <w:tcBorders>
              <w:top w:val="double" w:sz="4" w:space="0" w:color="auto"/>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sz w:val="24"/>
                <w:lang w:val="en-US" w:eastAsia="zh-TW"/>
              </w:rPr>
            </w:pPr>
          </w:p>
        </w:tc>
      </w:tr>
      <w:tr w:rsidR="0026256B" w:rsidRPr="00AE2136" w:rsidTr="008D467E">
        <w:trPr>
          <w:trHeight w:val="288"/>
        </w:trPr>
        <w:tc>
          <w:tcPr>
            <w:tcW w:w="8380" w:type="dxa"/>
            <w:gridSpan w:val="4"/>
            <w:tcBorders>
              <w:top w:val="nil"/>
              <w:left w:val="nil"/>
              <w:bottom w:val="nil"/>
              <w:right w:val="nil"/>
            </w:tcBorders>
            <w:shd w:val="clear" w:color="auto" w:fill="auto"/>
            <w:noWrap/>
            <w:vAlign w:val="center"/>
          </w:tcPr>
          <w:p w:rsidR="0026256B" w:rsidRPr="00AE2136" w:rsidRDefault="0026256B" w:rsidP="00012561">
            <w:pPr>
              <w:spacing w:line="240" w:lineRule="exact"/>
              <w:rPr>
                <w:rFonts w:ascii="Times New Roman" w:hAnsi="Times New Roman" w:cs="Times New Roman"/>
                <w:sz w:val="24"/>
                <w:lang w:val="en-US" w:eastAsia="zh-TW"/>
              </w:rPr>
            </w:pPr>
            <w:r w:rsidRPr="00AE2136">
              <w:rPr>
                <w:rFonts w:ascii="Times New Roman" w:hAnsi="Times New Roman" w:cs="Times New Roman"/>
                <w:szCs w:val="22"/>
                <w:lang w:eastAsia="zh-TW"/>
              </w:rPr>
              <w:t>Compensation of key management personnel was as follows:</w:t>
            </w:r>
          </w:p>
        </w:tc>
      </w:tr>
      <w:tr w:rsidR="00A97D43" w:rsidRPr="00AE2136" w:rsidTr="006B07AE">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Cs w:val="22"/>
                <w:lang w:val="en-US" w:eastAsia="zh-TW"/>
              </w:rPr>
            </w:pPr>
          </w:p>
        </w:tc>
        <w:tc>
          <w:tcPr>
            <w:tcW w:w="2980" w:type="dxa"/>
            <w:gridSpan w:val="3"/>
            <w:tcBorders>
              <w:top w:val="nil"/>
              <w:left w:val="nil"/>
              <w:bottom w:val="nil"/>
              <w:right w:val="nil"/>
            </w:tcBorders>
            <w:shd w:val="clear" w:color="auto" w:fill="auto"/>
            <w:noWrap/>
            <w:vAlign w:val="center"/>
          </w:tcPr>
          <w:p w:rsidR="00A97D43" w:rsidRPr="00AE2136" w:rsidRDefault="00A97D43" w:rsidP="00012561">
            <w:pPr>
              <w:spacing w:line="240" w:lineRule="exact"/>
              <w:jc w:val="center"/>
              <w:rPr>
                <w:rFonts w:ascii="Times New Roman" w:hAnsi="Times New Roman" w:cs="Times New Roman"/>
                <w:sz w:val="24"/>
                <w:lang w:val="en-US" w:eastAsia="zh-TW"/>
              </w:rPr>
            </w:pPr>
            <w:r w:rsidRPr="00AE2136">
              <w:rPr>
                <w:rFonts w:ascii="Times New Roman" w:hAnsi="Times New Roman" w:cs="Times New Roman"/>
                <w:szCs w:val="22"/>
                <w:lang w:eastAsia="zh-TW"/>
              </w:rPr>
              <w:t>Year ended 31 December</w:t>
            </w:r>
          </w:p>
        </w:tc>
      </w:tr>
      <w:tr w:rsidR="00A97D43" w:rsidRPr="00AE2136" w:rsidTr="006B07AE">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 w:val="24"/>
                <w:lang w:val="en-US" w:eastAsia="zh-TW"/>
              </w:rPr>
            </w:pPr>
          </w:p>
        </w:tc>
        <w:tc>
          <w:tcPr>
            <w:tcW w:w="1447" w:type="dxa"/>
            <w:tcBorders>
              <w:top w:val="nil"/>
              <w:left w:val="nil"/>
              <w:bottom w:val="nil"/>
              <w:right w:val="nil"/>
            </w:tcBorders>
            <w:shd w:val="clear" w:color="auto" w:fill="auto"/>
            <w:noWrap/>
            <w:vAlign w:val="center"/>
          </w:tcPr>
          <w:p w:rsidR="00A97D43" w:rsidRPr="00AE2136" w:rsidRDefault="00670955" w:rsidP="00012561">
            <w:pPr>
              <w:spacing w:line="24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eastAsia="zh-TW"/>
              </w:rPr>
              <w:t>201</w:t>
            </w:r>
            <w:r w:rsidR="00D308ED">
              <w:rPr>
                <w:rFonts w:ascii="Times New Roman" w:hAnsi="Times New Roman" w:cs="Times New Roman"/>
                <w:b/>
                <w:bCs/>
                <w:szCs w:val="22"/>
                <w:u w:val="single"/>
                <w:lang w:eastAsia="zh-TW"/>
              </w:rPr>
              <w:t>9</w:t>
            </w:r>
          </w:p>
        </w:tc>
        <w:tc>
          <w:tcPr>
            <w:tcW w:w="80"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u w:val="single"/>
                <w:lang w:val="en-US" w:eastAsia="zh-TW"/>
              </w:rPr>
            </w:pPr>
          </w:p>
        </w:tc>
        <w:tc>
          <w:tcPr>
            <w:tcW w:w="1453" w:type="dxa"/>
            <w:tcBorders>
              <w:top w:val="nil"/>
              <w:left w:val="nil"/>
              <w:bottom w:val="nil"/>
              <w:right w:val="nil"/>
            </w:tcBorders>
            <w:shd w:val="clear" w:color="auto" w:fill="auto"/>
            <w:noWrap/>
            <w:vAlign w:val="center"/>
          </w:tcPr>
          <w:p w:rsidR="00A97D43" w:rsidRPr="00AE2136" w:rsidRDefault="00670955" w:rsidP="00012561">
            <w:pPr>
              <w:spacing w:line="240" w:lineRule="exact"/>
              <w:jc w:val="right"/>
              <w:rPr>
                <w:rFonts w:ascii="Times New Roman" w:hAnsi="Times New Roman" w:cs="Times New Roman"/>
                <w:szCs w:val="22"/>
                <w:u w:val="single"/>
                <w:lang w:val="en-US" w:eastAsia="zh-TW"/>
              </w:rPr>
            </w:pPr>
            <w:r w:rsidRPr="00AE2136">
              <w:rPr>
                <w:rFonts w:ascii="Times New Roman" w:hAnsi="Times New Roman" w:cs="Times New Roman"/>
                <w:szCs w:val="22"/>
                <w:u w:val="single"/>
                <w:lang w:val="en-US" w:eastAsia="zh-TW"/>
              </w:rPr>
              <w:t>201</w:t>
            </w:r>
            <w:r w:rsidR="00D308ED">
              <w:rPr>
                <w:rFonts w:ascii="Times New Roman" w:hAnsi="Times New Roman" w:cs="Times New Roman"/>
                <w:szCs w:val="22"/>
                <w:u w:val="single"/>
                <w:lang w:val="en-US" w:eastAsia="zh-TW"/>
              </w:rPr>
              <w:t>8</w:t>
            </w:r>
          </w:p>
        </w:tc>
      </w:tr>
      <w:tr w:rsidR="00A97D43" w:rsidRPr="00AE2136" w:rsidTr="006B07AE">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 w:val="24"/>
                <w:lang w:val="en-US" w:eastAsia="zh-TW"/>
              </w:rPr>
            </w:pPr>
          </w:p>
        </w:tc>
        <w:tc>
          <w:tcPr>
            <w:tcW w:w="1447"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US$</w:t>
            </w:r>
            <w:r w:rsidR="00BA6039" w:rsidRPr="00AE2136">
              <w:rPr>
                <w:rFonts w:ascii="Times New Roman" w:hAnsi="Times New Roman" w:cs="Times New Roman"/>
                <w:b/>
                <w:bCs/>
                <w:szCs w:val="22"/>
                <w:lang w:eastAsia="zh-TW"/>
              </w:rPr>
              <w:t>’</w:t>
            </w:r>
            <w:r w:rsidRPr="00AE2136">
              <w:rPr>
                <w:rFonts w:ascii="Times New Roman" w:hAnsi="Times New Roman" w:cs="Times New Roman"/>
                <w:b/>
                <w:bCs/>
                <w:szCs w:val="22"/>
                <w:lang w:eastAsia="zh-TW"/>
              </w:rPr>
              <w:t>000</w:t>
            </w:r>
          </w:p>
        </w:tc>
        <w:tc>
          <w:tcPr>
            <w:tcW w:w="80"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lang w:val="en-US" w:eastAsia="zh-TW"/>
              </w:rPr>
            </w:pPr>
          </w:p>
        </w:tc>
        <w:tc>
          <w:tcPr>
            <w:tcW w:w="1453"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szCs w:val="22"/>
                <w:lang w:val="en-US" w:eastAsia="zh-TW"/>
              </w:rPr>
            </w:pPr>
            <w:r w:rsidRPr="00AE2136">
              <w:rPr>
                <w:rFonts w:ascii="Times New Roman" w:hAnsi="Times New Roman" w:cs="Times New Roman"/>
                <w:szCs w:val="22"/>
                <w:lang w:val="en-US" w:eastAsia="zh-TW"/>
              </w:rPr>
              <w:t>US$</w:t>
            </w:r>
            <w:r w:rsidR="00BA6039" w:rsidRPr="00AE2136">
              <w:rPr>
                <w:rFonts w:ascii="Times New Roman" w:hAnsi="Times New Roman" w:cs="Times New Roman"/>
                <w:szCs w:val="22"/>
                <w:lang w:val="en-US" w:eastAsia="zh-TW"/>
              </w:rPr>
              <w:t>’</w:t>
            </w:r>
            <w:r w:rsidRPr="00AE2136">
              <w:rPr>
                <w:rFonts w:ascii="Times New Roman" w:hAnsi="Times New Roman" w:cs="Times New Roman"/>
                <w:szCs w:val="22"/>
                <w:lang w:val="en-US" w:eastAsia="zh-TW"/>
              </w:rPr>
              <w:t>000</w:t>
            </w:r>
          </w:p>
        </w:tc>
      </w:tr>
      <w:tr w:rsidR="003C22CD" w:rsidRPr="00AE2136" w:rsidTr="006B07AE">
        <w:trPr>
          <w:trHeight w:val="288"/>
        </w:trPr>
        <w:tc>
          <w:tcPr>
            <w:tcW w:w="5400" w:type="dxa"/>
            <w:tcBorders>
              <w:top w:val="nil"/>
              <w:left w:val="nil"/>
              <w:bottom w:val="nil"/>
              <w:right w:val="nil"/>
            </w:tcBorders>
            <w:shd w:val="clear" w:color="auto" w:fill="auto"/>
            <w:noWrap/>
            <w:vAlign w:val="center"/>
          </w:tcPr>
          <w:p w:rsidR="003C22CD" w:rsidRPr="00AE2136" w:rsidRDefault="003C22CD" w:rsidP="00012561">
            <w:pPr>
              <w:spacing w:line="240" w:lineRule="exact"/>
              <w:jc w:val="both"/>
              <w:rPr>
                <w:rFonts w:ascii="Times New Roman" w:hAnsi="Times New Roman" w:cs="Times New Roman"/>
                <w:szCs w:val="22"/>
                <w:lang w:eastAsia="zh-TW"/>
              </w:rPr>
            </w:pPr>
          </w:p>
        </w:tc>
        <w:tc>
          <w:tcPr>
            <w:tcW w:w="1447" w:type="dxa"/>
            <w:tcBorders>
              <w:top w:val="nil"/>
              <w:left w:val="nil"/>
              <w:bottom w:val="nil"/>
              <w:right w:val="nil"/>
            </w:tcBorders>
            <w:shd w:val="clear" w:color="auto" w:fill="auto"/>
            <w:noWrap/>
            <w:vAlign w:val="center"/>
          </w:tcPr>
          <w:p w:rsidR="003C22CD" w:rsidRPr="00AE2136" w:rsidRDefault="003C22CD" w:rsidP="00012561">
            <w:pPr>
              <w:spacing w:line="240" w:lineRule="exact"/>
              <w:jc w:val="right"/>
              <w:rPr>
                <w:rFonts w:ascii="Times New Roman" w:hAnsi="Times New Roman" w:cs="Times New Roman"/>
                <w:b/>
                <w:lang w:eastAsia="zh-TW"/>
              </w:rPr>
            </w:pPr>
          </w:p>
        </w:tc>
        <w:tc>
          <w:tcPr>
            <w:tcW w:w="80" w:type="dxa"/>
            <w:tcBorders>
              <w:top w:val="nil"/>
              <w:left w:val="nil"/>
              <w:bottom w:val="nil"/>
              <w:right w:val="nil"/>
            </w:tcBorders>
            <w:shd w:val="clear" w:color="auto" w:fill="auto"/>
            <w:noWrap/>
            <w:vAlign w:val="center"/>
          </w:tcPr>
          <w:p w:rsidR="003C22CD" w:rsidRPr="00AE2136" w:rsidRDefault="003C22CD" w:rsidP="00012561">
            <w:pPr>
              <w:spacing w:line="240" w:lineRule="exact"/>
              <w:jc w:val="right"/>
              <w:rPr>
                <w:rFonts w:ascii="Times New Roman" w:hAnsi="Times New Roman" w:cs="Times New Roman"/>
                <w:b/>
                <w:bCs/>
                <w:szCs w:val="22"/>
                <w:lang w:val="en-US" w:eastAsia="zh-TW"/>
              </w:rPr>
            </w:pPr>
          </w:p>
        </w:tc>
        <w:tc>
          <w:tcPr>
            <w:tcW w:w="1453" w:type="dxa"/>
            <w:tcBorders>
              <w:top w:val="nil"/>
              <w:left w:val="nil"/>
              <w:bottom w:val="nil"/>
              <w:right w:val="nil"/>
            </w:tcBorders>
            <w:shd w:val="clear" w:color="auto" w:fill="auto"/>
            <w:noWrap/>
            <w:vAlign w:val="center"/>
          </w:tcPr>
          <w:p w:rsidR="003C22CD" w:rsidRPr="00AE2136" w:rsidRDefault="003C22CD" w:rsidP="00012561">
            <w:pPr>
              <w:spacing w:line="240" w:lineRule="exact"/>
              <w:jc w:val="right"/>
              <w:rPr>
                <w:rFonts w:ascii="Times New Roman" w:hAnsi="Times New Roman" w:cs="Times New Roman"/>
                <w:bCs/>
                <w:szCs w:val="22"/>
                <w:lang w:val="en-US" w:eastAsia="zh-TW"/>
              </w:rPr>
            </w:pPr>
          </w:p>
        </w:tc>
      </w:tr>
      <w:tr w:rsidR="00A97D43" w:rsidRPr="00AE2136" w:rsidTr="006B07AE">
        <w:trPr>
          <w:trHeight w:val="288"/>
        </w:trPr>
        <w:tc>
          <w:tcPr>
            <w:tcW w:w="5400" w:type="dxa"/>
            <w:tcBorders>
              <w:top w:val="nil"/>
              <w:left w:val="nil"/>
              <w:bottom w:val="nil"/>
              <w:right w:val="nil"/>
            </w:tcBorders>
            <w:shd w:val="clear" w:color="auto" w:fill="auto"/>
            <w:noWrap/>
            <w:vAlign w:val="center"/>
          </w:tcPr>
          <w:p w:rsidR="00A97D43" w:rsidRPr="00AE2136" w:rsidRDefault="0026256B" w:rsidP="00012561">
            <w:pPr>
              <w:spacing w:line="24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Directors’ f</w:t>
            </w:r>
            <w:r w:rsidR="00A97D43" w:rsidRPr="00AE2136">
              <w:rPr>
                <w:rFonts w:ascii="Times New Roman" w:hAnsi="Times New Roman" w:cs="Times New Roman"/>
                <w:szCs w:val="22"/>
                <w:lang w:eastAsia="zh-TW"/>
              </w:rPr>
              <w:t xml:space="preserve">ees </w:t>
            </w:r>
          </w:p>
        </w:tc>
        <w:tc>
          <w:tcPr>
            <w:tcW w:w="1447" w:type="dxa"/>
            <w:tcBorders>
              <w:top w:val="nil"/>
              <w:left w:val="nil"/>
              <w:bottom w:val="nil"/>
              <w:right w:val="nil"/>
            </w:tcBorders>
            <w:shd w:val="clear" w:color="auto" w:fill="auto"/>
            <w:noWrap/>
            <w:vAlign w:val="center"/>
          </w:tcPr>
          <w:p w:rsidR="00A97D43" w:rsidRPr="009F65F4" w:rsidRDefault="00811481" w:rsidP="00012561">
            <w:pPr>
              <w:spacing w:line="240" w:lineRule="exact"/>
              <w:jc w:val="right"/>
              <w:rPr>
                <w:rFonts w:ascii="Times New Roman" w:eastAsia="PMingLiU" w:hAnsi="Times New Roman" w:cs="Times New Roman" w:hint="eastAsia"/>
                <w:b/>
                <w:bCs/>
                <w:szCs w:val="22"/>
                <w:lang w:val="en-US" w:eastAsia="zh-TW"/>
              </w:rPr>
            </w:pPr>
            <w:r w:rsidRPr="009F65F4">
              <w:rPr>
                <w:rFonts w:ascii="Times New Roman" w:eastAsia="PMingLiU" w:hAnsi="Times New Roman" w:cs="Times New Roman" w:hint="eastAsia"/>
                <w:b/>
                <w:bCs/>
                <w:lang w:eastAsia="zh-TW"/>
              </w:rPr>
              <w:t>7</w:t>
            </w:r>
            <w:r w:rsidRPr="009F65F4">
              <w:rPr>
                <w:rFonts w:ascii="Times New Roman" w:eastAsia="PMingLiU" w:hAnsi="Times New Roman" w:cs="Times New Roman"/>
                <w:b/>
                <w:bCs/>
                <w:lang w:eastAsia="zh-TW"/>
              </w:rPr>
              <w:t>3</w:t>
            </w:r>
          </w:p>
        </w:tc>
        <w:tc>
          <w:tcPr>
            <w:tcW w:w="80" w:type="dxa"/>
            <w:tcBorders>
              <w:top w:val="nil"/>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lang w:val="en-US" w:eastAsia="zh-TW"/>
              </w:rPr>
            </w:pPr>
          </w:p>
        </w:tc>
        <w:tc>
          <w:tcPr>
            <w:tcW w:w="1453" w:type="dxa"/>
            <w:tcBorders>
              <w:top w:val="nil"/>
              <w:left w:val="nil"/>
              <w:bottom w:val="nil"/>
              <w:right w:val="nil"/>
            </w:tcBorders>
            <w:shd w:val="clear" w:color="auto" w:fill="auto"/>
            <w:noWrap/>
            <w:vAlign w:val="center"/>
          </w:tcPr>
          <w:p w:rsidR="00A97D43" w:rsidRPr="00AE2136" w:rsidRDefault="00C513F1" w:rsidP="00012561">
            <w:pPr>
              <w:spacing w:line="24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6</w:t>
            </w:r>
            <w:r w:rsidR="00D308ED">
              <w:rPr>
                <w:rFonts w:ascii="Times New Roman" w:hAnsi="Times New Roman" w:cs="Times New Roman"/>
                <w:bCs/>
                <w:szCs w:val="22"/>
                <w:lang w:val="en-US" w:eastAsia="zh-TW"/>
              </w:rPr>
              <w:t>4</w:t>
            </w:r>
          </w:p>
        </w:tc>
      </w:tr>
      <w:tr w:rsidR="00A97D43" w:rsidRPr="00AE2136" w:rsidTr="00954063">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Other remuneration including</w:t>
            </w:r>
          </w:p>
        </w:tc>
        <w:tc>
          <w:tcPr>
            <w:tcW w:w="1447" w:type="dxa"/>
            <w:tcBorders>
              <w:top w:val="nil"/>
              <w:left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sz w:val="24"/>
                <w:lang w:val="en-US" w:eastAsia="zh-TW"/>
              </w:rPr>
            </w:pPr>
          </w:p>
        </w:tc>
        <w:tc>
          <w:tcPr>
            <w:tcW w:w="80" w:type="dxa"/>
            <w:tcBorders>
              <w:top w:val="nil"/>
              <w:left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sz w:val="24"/>
                <w:lang w:val="en-US" w:eastAsia="zh-TW"/>
              </w:rPr>
            </w:pPr>
          </w:p>
        </w:tc>
        <w:tc>
          <w:tcPr>
            <w:tcW w:w="1453" w:type="dxa"/>
            <w:tcBorders>
              <w:top w:val="nil"/>
              <w:left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sz w:val="24"/>
                <w:lang w:val="en-US" w:eastAsia="zh-TW"/>
              </w:rPr>
            </w:pPr>
          </w:p>
        </w:tc>
      </w:tr>
      <w:tr w:rsidR="00A97D43" w:rsidRPr="00AE2136" w:rsidTr="00954063">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 xml:space="preserve">  contributions to pension and provident fund</w:t>
            </w:r>
          </w:p>
        </w:tc>
        <w:tc>
          <w:tcPr>
            <w:tcW w:w="1447" w:type="dxa"/>
            <w:tcBorders>
              <w:top w:val="nil"/>
              <w:left w:val="nil"/>
              <w:right w:val="nil"/>
            </w:tcBorders>
            <w:shd w:val="clear" w:color="auto" w:fill="auto"/>
            <w:noWrap/>
            <w:vAlign w:val="center"/>
          </w:tcPr>
          <w:p w:rsidR="00A97D43" w:rsidRPr="00AE2136" w:rsidRDefault="00FD41AA" w:rsidP="00012561">
            <w:pPr>
              <w:spacing w:line="240" w:lineRule="exact"/>
              <w:jc w:val="right"/>
              <w:rPr>
                <w:rFonts w:ascii="Times New Roman" w:hAnsi="Times New Roman" w:cs="Times New Roman"/>
                <w:b/>
                <w:bCs/>
                <w:szCs w:val="22"/>
                <w:lang w:val="en-US" w:eastAsia="zh-TW"/>
              </w:rPr>
            </w:pPr>
            <w:r w:rsidRPr="00AE2136">
              <w:rPr>
                <w:rFonts w:ascii="Times New Roman" w:hAnsi="Times New Roman" w:cs="Times New Roman"/>
                <w:b/>
                <w:lang w:eastAsia="zh-TW"/>
              </w:rPr>
              <w:t>-</w:t>
            </w:r>
          </w:p>
        </w:tc>
        <w:tc>
          <w:tcPr>
            <w:tcW w:w="80" w:type="dxa"/>
            <w:tcBorders>
              <w:top w:val="nil"/>
              <w:left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lang w:val="en-US" w:eastAsia="zh-TW"/>
              </w:rPr>
            </w:pPr>
          </w:p>
        </w:tc>
        <w:tc>
          <w:tcPr>
            <w:tcW w:w="1453" w:type="dxa"/>
            <w:tcBorders>
              <w:top w:val="nil"/>
              <w:left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w:t>
            </w:r>
          </w:p>
        </w:tc>
      </w:tr>
      <w:tr w:rsidR="00954063" w:rsidRPr="00AE2136" w:rsidTr="00954063">
        <w:trPr>
          <w:trHeight w:val="288"/>
        </w:trPr>
        <w:tc>
          <w:tcPr>
            <w:tcW w:w="5400" w:type="dxa"/>
            <w:tcBorders>
              <w:top w:val="nil"/>
              <w:left w:val="nil"/>
              <w:bottom w:val="nil"/>
              <w:right w:val="nil"/>
            </w:tcBorders>
            <w:shd w:val="clear" w:color="auto" w:fill="auto"/>
            <w:noWrap/>
            <w:vAlign w:val="center"/>
          </w:tcPr>
          <w:p w:rsidR="00954063" w:rsidRPr="00AE2136" w:rsidRDefault="00954063" w:rsidP="00012561">
            <w:pPr>
              <w:spacing w:line="240" w:lineRule="exact"/>
              <w:jc w:val="both"/>
              <w:rPr>
                <w:rFonts w:ascii="Times New Roman" w:hAnsi="Times New Roman" w:cs="Times New Roman"/>
                <w:szCs w:val="22"/>
                <w:lang w:eastAsia="zh-TW"/>
              </w:rPr>
            </w:pPr>
            <w:r>
              <w:rPr>
                <w:rFonts w:ascii="Times New Roman" w:hAnsi="Times New Roman" w:cs="Times New Roman"/>
                <w:szCs w:val="22"/>
                <w:lang w:eastAsia="zh-TW"/>
              </w:rPr>
              <w:t xml:space="preserve">  share-based payment expenses (note 26)</w:t>
            </w:r>
          </w:p>
        </w:tc>
        <w:tc>
          <w:tcPr>
            <w:tcW w:w="1447" w:type="dxa"/>
            <w:tcBorders>
              <w:top w:val="nil"/>
              <w:left w:val="nil"/>
              <w:right w:val="nil"/>
            </w:tcBorders>
            <w:shd w:val="clear" w:color="auto" w:fill="auto"/>
            <w:noWrap/>
            <w:vAlign w:val="center"/>
          </w:tcPr>
          <w:p w:rsidR="00954063" w:rsidRPr="00AE2136" w:rsidRDefault="00D740DE" w:rsidP="00012561">
            <w:pPr>
              <w:spacing w:line="240" w:lineRule="exact"/>
              <w:jc w:val="right"/>
              <w:rPr>
                <w:rFonts w:ascii="Times New Roman" w:hAnsi="Times New Roman" w:cs="Times New Roman"/>
                <w:b/>
                <w:lang w:eastAsia="zh-TW"/>
              </w:rPr>
            </w:pPr>
            <w:r>
              <w:rPr>
                <w:rFonts w:ascii="Times New Roman" w:hAnsi="Times New Roman" w:cs="Times New Roman"/>
                <w:b/>
                <w:lang w:eastAsia="zh-TW"/>
              </w:rPr>
              <w:t>3</w:t>
            </w:r>
            <w:r w:rsidR="00954063">
              <w:rPr>
                <w:rFonts w:ascii="Times New Roman" w:hAnsi="Times New Roman" w:cs="Times New Roman"/>
                <w:b/>
                <w:lang w:eastAsia="zh-TW"/>
              </w:rPr>
              <w:t>6</w:t>
            </w:r>
          </w:p>
        </w:tc>
        <w:tc>
          <w:tcPr>
            <w:tcW w:w="80" w:type="dxa"/>
            <w:tcBorders>
              <w:top w:val="nil"/>
              <w:left w:val="nil"/>
              <w:right w:val="nil"/>
            </w:tcBorders>
            <w:shd w:val="clear" w:color="auto" w:fill="auto"/>
            <w:noWrap/>
            <w:vAlign w:val="center"/>
          </w:tcPr>
          <w:p w:rsidR="00954063" w:rsidRPr="00AE2136" w:rsidRDefault="00954063" w:rsidP="00012561">
            <w:pPr>
              <w:spacing w:line="240" w:lineRule="exact"/>
              <w:jc w:val="right"/>
              <w:rPr>
                <w:rFonts w:ascii="Times New Roman" w:hAnsi="Times New Roman" w:cs="Times New Roman"/>
                <w:b/>
                <w:bCs/>
                <w:szCs w:val="22"/>
                <w:lang w:val="en-US" w:eastAsia="zh-TW"/>
              </w:rPr>
            </w:pPr>
          </w:p>
        </w:tc>
        <w:tc>
          <w:tcPr>
            <w:tcW w:w="1453" w:type="dxa"/>
            <w:tcBorders>
              <w:left w:val="nil"/>
              <w:bottom w:val="single" w:sz="4" w:space="0" w:color="auto"/>
              <w:right w:val="nil"/>
            </w:tcBorders>
            <w:shd w:val="clear" w:color="auto" w:fill="auto"/>
            <w:noWrap/>
            <w:vAlign w:val="center"/>
          </w:tcPr>
          <w:p w:rsidR="00954063" w:rsidRPr="00AE2136" w:rsidRDefault="00954063" w:rsidP="00012561">
            <w:pPr>
              <w:spacing w:line="24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w:t>
            </w:r>
          </w:p>
        </w:tc>
      </w:tr>
      <w:tr w:rsidR="00A97D43" w:rsidRPr="00AE2136" w:rsidTr="008D0042">
        <w:trPr>
          <w:trHeight w:val="288"/>
        </w:trPr>
        <w:tc>
          <w:tcPr>
            <w:tcW w:w="5400" w:type="dxa"/>
            <w:tcBorders>
              <w:top w:val="nil"/>
              <w:left w:val="nil"/>
              <w:bottom w:val="nil"/>
              <w:right w:val="nil"/>
            </w:tcBorders>
            <w:shd w:val="clear" w:color="auto" w:fill="auto"/>
            <w:noWrap/>
            <w:vAlign w:val="center"/>
          </w:tcPr>
          <w:p w:rsidR="00A97D43" w:rsidRPr="00AE2136" w:rsidRDefault="00A97D43" w:rsidP="00012561">
            <w:pPr>
              <w:spacing w:line="240" w:lineRule="exact"/>
              <w:jc w:val="both"/>
              <w:rPr>
                <w:rFonts w:ascii="Times New Roman" w:hAnsi="Times New Roman" w:cs="Times New Roman"/>
                <w:sz w:val="24"/>
                <w:lang w:val="en-US" w:eastAsia="zh-TW"/>
              </w:rPr>
            </w:pPr>
          </w:p>
        </w:tc>
        <w:tc>
          <w:tcPr>
            <w:tcW w:w="1447" w:type="dxa"/>
            <w:tcBorders>
              <w:top w:val="single" w:sz="4" w:space="0" w:color="auto"/>
              <w:left w:val="nil"/>
              <w:bottom w:val="double" w:sz="6" w:space="0" w:color="auto"/>
              <w:right w:val="nil"/>
            </w:tcBorders>
            <w:shd w:val="clear" w:color="auto" w:fill="auto"/>
            <w:noWrap/>
            <w:vAlign w:val="center"/>
          </w:tcPr>
          <w:p w:rsidR="00A97D43" w:rsidRPr="009F65F4" w:rsidRDefault="00954063" w:rsidP="00012561">
            <w:pPr>
              <w:spacing w:line="240" w:lineRule="exact"/>
              <w:jc w:val="right"/>
              <w:rPr>
                <w:rFonts w:ascii="Times New Roman" w:eastAsia="PMingLiU" w:hAnsi="Times New Roman" w:cs="Times New Roman" w:hint="eastAsia"/>
                <w:b/>
                <w:bCs/>
                <w:szCs w:val="22"/>
                <w:lang w:val="en-US" w:eastAsia="zh-TW"/>
              </w:rPr>
            </w:pPr>
            <w:r>
              <w:rPr>
                <w:rFonts w:ascii="Times New Roman" w:eastAsia="PMingLiU" w:hAnsi="Times New Roman" w:cs="Times New Roman"/>
                <w:b/>
                <w:bCs/>
                <w:lang w:eastAsia="zh-TW"/>
              </w:rPr>
              <w:t>1</w:t>
            </w:r>
            <w:r w:rsidR="00D740DE">
              <w:rPr>
                <w:rFonts w:ascii="Times New Roman" w:eastAsia="PMingLiU" w:hAnsi="Times New Roman" w:cs="Times New Roman"/>
                <w:b/>
                <w:bCs/>
                <w:lang w:eastAsia="zh-TW"/>
              </w:rPr>
              <w:t>0</w:t>
            </w:r>
            <w:r>
              <w:rPr>
                <w:rFonts w:ascii="Times New Roman" w:eastAsia="PMingLiU" w:hAnsi="Times New Roman" w:cs="Times New Roman"/>
                <w:b/>
                <w:bCs/>
                <w:lang w:eastAsia="zh-TW"/>
              </w:rPr>
              <w:t>9</w:t>
            </w:r>
          </w:p>
        </w:tc>
        <w:tc>
          <w:tcPr>
            <w:tcW w:w="80" w:type="dxa"/>
            <w:tcBorders>
              <w:left w:val="nil"/>
              <w:bottom w:val="nil"/>
              <w:right w:val="nil"/>
            </w:tcBorders>
            <w:shd w:val="clear" w:color="auto" w:fill="auto"/>
            <w:noWrap/>
            <w:vAlign w:val="center"/>
          </w:tcPr>
          <w:p w:rsidR="00A97D43" w:rsidRPr="00AE2136" w:rsidRDefault="00A97D43" w:rsidP="00012561">
            <w:pPr>
              <w:spacing w:line="240" w:lineRule="exact"/>
              <w:jc w:val="right"/>
              <w:rPr>
                <w:rFonts w:ascii="Times New Roman" w:hAnsi="Times New Roman" w:cs="Times New Roman"/>
                <w:b/>
                <w:bCs/>
                <w:szCs w:val="22"/>
                <w:lang w:val="en-US" w:eastAsia="zh-TW"/>
              </w:rPr>
            </w:pPr>
          </w:p>
        </w:tc>
        <w:tc>
          <w:tcPr>
            <w:tcW w:w="1453" w:type="dxa"/>
            <w:tcBorders>
              <w:top w:val="single" w:sz="4" w:space="0" w:color="auto"/>
              <w:left w:val="nil"/>
              <w:bottom w:val="double" w:sz="6" w:space="0" w:color="auto"/>
              <w:right w:val="nil"/>
            </w:tcBorders>
            <w:shd w:val="clear" w:color="auto" w:fill="auto"/>
            <w:noWrap/>
            <w:vAlign w:val="center"/>
          </w:tcPr>
          <w:p w:rsidR="00A97D43" w:rsidRPr="00AE2136" w:rsidRDefault="00867CA4" w:rsidP="00012561">
            <w:pPr>
              <w:spacing w:line="24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eastAsia="zh-TW"/>
              </w:rPr>
              <w:t>6</w:t>
            </w:r>
            <w:r w:rsidR="00D308ED">
              <w:rPr>
                <w:rFonts w:ascii="Times New Roman" w:hAnsi="Times New Roman" w:cs="Times New Roman"/>
                <w:bCs/>
                <w:szCs w:val="22"/>
                <w:lang w:eastAsia="zh-TW"/>
              </w:rPr>
              <w:t>4</w:t>
            </w:r>
          </w:p>
        </w:tc>
      </w:tr>
    </w:tbl>
    <w:p w:rsidR="00112D27" w:rsidRDefault="00112D27" w:rsidP="00112D27">
      <w:pPr>
        <w:pStyle w:val="BodyTextIndent"/>
        <w:tabs>
          <w:tab w:val="clear" w:pos="720"/>
          <w:tab w:val="clear" w:pos="1260"/>
          <w:tab w:val="clear" w:pos="1620"/>
        </w:tabs>
        <w:ind w:left="0" w:firstLine="0"/>
        <w:rPr>
          <w:rFonts w:ascii="Times New Roman" w:hAnsi="Times New Roman"/>
          <w:b/>
          <w:sz w:val="24"/>
          <w:lang w:val="en-US" w:eastAsia="zh-TW"/>
        </w:rPr>
      </w:pPr>
    </w:p>
    <w:p w:rsidR="009B6442" w:rsidRDefault="009B6442" w:rsidP="00112D27">
      <w:pPr>
        <w:pStyle w:val="BodyTextIndent"/>
        <w:tabs>
          <w:tab w:val="clear" w:pos="720"/>
          <w:tab w:val="clear" w:pos="1260"/>
          <w:tab w:val="clear" w:pos="1620"/>
        </w:tabs>
        <w:ind w:left="0" w:firstLine="0"/>
        <w:rPr>
          <w:rFonts w:ascii="Times New Roman" w:hAnsi="Times New Roman"/>
          <w:b/>
          <w:sz w:val="24"/>
          <w:lang w:val="en-US" w:eastAsia="zh-TW"/>
        </w:rPr>
      </w:pPr>
    </w:p>
    <w:p w:rsidR="00964CFD" w:rsidRDefault="00964CFD" w:rsidP="00964CFD">
      <w:pPr>
        <w:tabs>
          <w:tab w:val="left" w:pos="540"/>
        </w:tabs>
        <w:spacing w:line="240" w:lineRule="exact"/>
        <w:ind w:left="540" w:hanging="540"/>
        <w:jc w:val="both"/>
        <w:rPr>
          <w:rFonts w:ascii="Times New Roman" w:hAnsi="Times New Roman" w:cs="Times New Roman"/>
          <w:b/>
          <w:szCs w:val="22"/>
        </w:rPr>
      </w:pPr>
      <w:r w:rsidRPr="00AE2136">
        <w:rPr>
          <w:rFonts w:ascii="Times New Roman" w:hAnsi="Times New Roman" w:cs="Times New Roman"/>
          <w:b/>
          <w:szCs w:val="22"/>
        </w:rPr>
        <w:t>1</w:t>
      </w:r>
      <w:r w:rsidR="00354EAD">
        <w:rPr>
          <w:rFonts w:ascii="Times New Roman" w:hAnsi="Times New Roman" w:cs="Times New Roman"/>
          <w:b/>
          <w:szCs w:val="22"/>
        </w:rPr>
        <w:t>1</w:t>
      </w:r>
      <w:r w:rsidRPr="00AE2136">
        <w:rPr>
          <w:rFonts w:ascii="Times New Roman" w:hAnsi="Times New Roman" w:cs="Times New Roman"/>
          <w:b/>
          <w:szCs w:val="22"/>
        </w:rPr>
        <w:t>.</w:t>
      </w:r>
      <w:r w:rsidRPr="00AE2136">
        <w:rPr>
          <w:rFonts w:ascii="Times New Roman" w:hAnsi="Times New Roman" w:cs="Times New Roman"/>
          <w:b/>
          <w:szCs w:val="22"/>
        </w:rPr>
        <w:tab/>
      </w:r>
      <w:r>
        <w:rPr>
          <w:rFonts w:ascii="Times New Roman" w:hAnsi="Times New Roman" w:cs="Times New Roman"/>
          <w:b/>
          <w:szCs w:val="22"/>
        </w:rPr>
        <w:t>FINANCE</w:t>
      </w:r>
      <w:r w:rsidRPr="00AE2136">
        <w:rPr>
          <w:rFonts w:ascii="Times New Roman" w:hAnsi="Times New Roman" w:cs="Times New Roman"/>
          <w:b/>
          <w:szCs w:val="22"/>
        </w:rPr>
        <w:t xml:space="preserve"> COSTS</w:t>
      </w:r>
    </w:p>
    <w:p w:rsidR="00964CFD" w:rsidRDefault="00964CFD" w:rsidP="00964CFD">
      <w:pPr>
        <w:tabs>
          <w:tab w:val="left" w:pos="540"/>
        </w:tabs>
        <w:spacing w:line="240" w:lineRule="exact"/>
        <w:ind w:left="540" w:hanging="540"/>
        <w:jc w:val="both"/>
        <w:rPr>
          <w:rFonts w:ascii="Times New Roman" w:hAnsi="Times New Roman" w:cs="Times New Roman"/>
          <w:b/>
          <w:szCs w:val="22"/>
        </w:rPr>
      </w:pPr>
    </w:p>
    <w:tbl>
      <w:tblPr>
        <w:tblW w:w="8370" w:type="dxa"/>
        <w:tblInd w:w="568" w:type="dxa"/>
        <w:tblCellMar>
          <w:left w:w="28" w:type="dxa"/>
          <w:right w:w="28" w:type="dxa"/>
        </w:tblCellMar>
        <w:tblLook w:val="0000" w:firstRow="0" w:lastRow="0" w:firstColumn="0" w:lastColumn="0" w:noHBand="0" w:noVBand="0"/>
      </w:tblPr>
      <w:tblGrid>
        <w:gridCol w:w="4669"/>
        <w:gridCol w:w="731"/>
        <w:gridCol w:w="1440"/>
        <w:gridCol w:w="86"/>
        <w:gridCol w:w="1444"/>
        <w:tblGridChange w:id="23">
          <w:tblGrid>
            <w:gridCol w:w="4669"/>
            <w:gridCol w:w="731"/>
            <w:gridCol w:w="1440"/>
            <w:gridCol w:w="86"/>
            <w:gridCol w:w="1444"/>
          </w:tblGrid>
        </w:tblGridChange>
      </w:tblGrid>
      <w:tr w:rsidR="00062896" w:rsidRPr="00AE2136" w:rsidTr="00226200">
        <w:trPr>
          <w:trHeight w:val="288"/>
        </w:trPr>
        <w:tc>
          <w:tcPr>
            <w:tcW w:w="5400" w:type="dxa"/>
            <w:gridSpan w:val="2"/>
            <w:tcBorders>
              <w:top w:val="nil"/>
              <w:left w:val="nil"/>
              <w:bottom w:val="nil"/>
              <w:right w:val="nil"/>
            </w:tcBorders>
            <w:shd w:val="clear" w:color="auto" w:fill="auto"/>
            <w:noWrap/>
            <w:vAlign w:val="center"/>
          </w:tcPr>
          <w:p w:rsidR="00964CFD" w:rsidRPr="00AE2136" w:rsidRDefault="00964CFD" w:rsidP="00964CFD">
            <w:pPr>
              <w:spacing w:line="240" w:lineRule="exact"/>
              <w:jc w:val="both"/>
              <w:rPr>
                <w:rFonts w:ascii="Times New Roman" w:hAnsi="Times New Roman" w:cs="Times New Roman"/>
                <w:szCs w:val="22"/>
                <w:lang w:val="en-US" w:eastAsia="zh-TW"/>
              </w:rPr>
            </w:pPr>
          </w:p>
        </w:tc>
        <w:tc>
          <w:tcPr>
            <w:tcW w:w="2970" w:type="dxa"/>
            <w:gridSpan w:val="3"/>
            <w:tcBorders>
              <w:top w:val="nil"/>
              <w:left w:val="nil"/>
              <w:bottom w:val="nil"/>
              <w:right w:val="nil"/>
            </w:tcBorders>
            <w:shd w:val="clear" w:color="auto" w:fill="auto"/>
            <w:noWrap/>
            <w:vAlign w:val="center"/>
          </w:tcPr>
          <w:p w:rsidR="00964CFD" w:rsidRPr="00AE2136" w:rsidRDefault="00964CFD" w:rsidP="00964CFD">
            <w:pPr>
              <w:spacing w:line="240" w:lineRule="exact"/>
              <w:jc w:val="center"/>
              <w:rPr>
                <w:rFonts w:ascii="Times New Roman" w:hAnsi="Times New Roman" w:cs="Times New Roman"/>
                <w:sz w:val="24"/>
                <w:lang w:val="en-US" w:eastAsia="zh-TW"/>
              </w:rPr>
            </w:pPr>
            <w:r w:rsidRPr="00AE2136">
              <w:rPr>
                <w:rFonts w:ascii="Times New Roman" w:hAnsi="Times New Roman" w:cs="Times New Roman"/>
                <w:szCs w:val="22"/>
                <w:lang w:eastAsia="zh-TW"/>
              </w:rPr>
              <w:t>Year ended 31 December</w:t>
            </w:r>
          </w:p>
        </w:tc>
      </w:tr>
      <w:tr w:rsidR="00062896" w:rsidRPr="006776A0" w:rsidTr="00E70422">
        <w:tblPrEx>
          <w:tblCellMar>
            <w:left w:w="29" w:type="dxa"/>
            <w:right w:w="29" w:type="dxa"/>
          </w:tblCellMar>
          <w:tblLook w:val="04A0" w:firstRow="1" w:lastRow="0" w:firstColumn="1" w:lastColumn="0" w:noHBand="0" w:noVBand="1"/>
        </w:tblPrEx>
        <w:tc>
          <w:tcPr>
            <w:tcW w:w="4669" w:type="dxa"/>
          </w:tcPr>
          <w:p w:rsidR="00964CFD" w:rsidRPr="00226200" w:rsidRDefault="00964CFD" w:rsidP="00964CFD">
            <w:pPr>
              <w:snapToGrid w:val="0"/>
              <w:spacing w:line="280" w:lineRule="exact"/>
              <w:ind w:left="6" w:hanging="6"/>
              <w:jc w:val="both"/>
              <w:rPr>
                <w:rFonts w:ascii="Times New Roman" w:hAnsi="Times New Roman" w:cs="Times New Roman"/>
                <w:szCs w:val="22"/>
                <w:lang w:val="en-US"/>
              </w:rPr>
            </w:pPr>
          </w:p>
        </w:tc>
        <w:tc>
          <w:tcPr>
            <w:tcW w:w="731" w:type="dxa"/>
          </w:tcPr>
          <w:p w:rsidR="00964CFD" w:rsidRPr="00226200" w:rsidRDefault="00964CFD" w:rsidP="00964CFD">
            <w:pPr>
              <w:snapToGrid w:val="0"/>
              <w:spacing w:line="280" w:lineRule="exact"/>
              <w:jc w:val="both"/>
              <w:rPr>
                <w:rFonts w:ascii="Times New Roman" w:hAnsi="Times New Roman" w:cs="Times New Roman"/>
                <w:szCs w:val="22"/>
                <w:lang w:val="en-US"/>
              </w:rPr>
            </w:pPr>
          </w:p>
        </w:tc>
        <w:tc>
          <w:tcPr>
            <w:tcW w:w="1440" w:type="dxa"/>
          </w:tcPr>
          <w:p w:rsidR="00964CFD" w:rsidRPr="00226200" w:rsidRDefault="00964CFD" w:rsidP="00226200">
            <w:pPr>
              <w:snapToGrid w:val="0"/>
              <w:spacing w:line="280" w:lineRule="exact"/>
              <w:jc w:val="right"/>
              <w:rPr>
                <w:rFonts w:ascii="Times New Roman" w:hAnsi="Times New Roman" w:cs="Times New Roman"/>
                <w:b/>
                <w:szCs w:val="22"/>
                <w:lang w:val="en-US"/>
              </w:rPr>
            </w:pPr>
            <w:r w:rsidRPr="00226200">
              <w:rPr>
                <w:rFonts w:ascii="Times New Roman" w:hAnsi="Times New Roman" w:cs="Times New Roman"/>
                <w:b/>
                <w:szCs w:val="22"/>
                <w:u w:val="single"/>
                <w:lang w:val="en-US"/>
              </w:rPr>
              <w:t>2019</w:t>
            </w:r>
          </w:p>
        </w:tc>
        <w:tc>
          <w:tcPr>
            <w:tcW w:w="86" w:type="dxa"/>
          </w:tcPr>
          <w:p w:rsidR="00964CFD" w:rsidRPr="00226200" w:rsidRDefault="00964CFD" w:rsidP="00226200">
            <w:pPr>
              <w:snapToGrid w:val="0"/>
              <w:spacing w:line="280" w:lineRule="exact"/>
              <w:jc w:val="right"/>
              <w:rPr>
                <w:rFonts w:ascii="Times New Roman" w:hAnsi="Times New Roman" w:cs="Times New Roman"/>
                <w:szCs w:val="22"/>
                <w:lang w:val="en-US"/>
              </w:rPr>
            </w:pPr>
          </w:p>
        </w:tc>
        <w:tc>
          <w:tcPr>
            <w:tcW w:w="1444" w:type="dxa"/>
          </w:tcPr>
          <w:p w:rsidR="00964CFD" w:rsidRPr="00226200" w:rsidRDefault="00964CFD" w:rsidP="00226200">
            <w:pPr>
              <w:snapToGrid w:val="0"/>
              <w:spacing w:line="280" w:lineRule="exact"/>
              <w:jc w:val="right"/>
              <w:rPr>
                <w:rFonts w:ascii="Times New Roman" w:hAnsi="Times New Roman" w:cs="Times New Roman"/>
                <w:szCs w:val="22"/>
                <w:u w:val="single"/>
                <w:lang w:val="en-US"/>
              </w:rPr>
            </w:pPr>
            <w:r w:rsidRPr="00226200">
              <w:rPr>
                <w:rFonts w:ascii="Times New Roman" w:hAnsi="Times New Roman" w:cs="Times New Roman"/>
                <w:szCs w:val="22"/>
                <w:u w:val="single"/>
                <w:lang w:val="en-US"/>
              </w:rPr>
              <w:t>2018</w:t>
            </w:r>
          </w:p>
        </w:tc>
      </w:tr>
      <w:tr w:rsidR="00062896" w:rsidRPr="006776A0" w:rsidTr="00E70422">
        <w:tblPrEx>
          <w:tblCellMar>
            <w:left w:w="29" w:type="dxa"/>
            <w:right w:w="29" w:type="dxa"/>
          </w:tblCellMar>
          <w:tblLook w:val="04A0" w:firstRow="1" w:lastRow="0" w:firstColumn="1" w:lastColumn="0" w:noHBand="0" w:noVBand="1"/>
        </w:tblPrEx>
        <w:tc>
          <w:tcPr>
            <w:tcW w:w="4669" w:type="dxa"/>
          </w:tcPr>
          <w:p w:rsidR="00964CFD" w:rsidRPr="00226200" w:rsidRDefault="00964CFD" w:rsidP="00964CFD">
            <w:pPr>
              <w:snapToGrid w:val="0"/>
              <w:spacing w:line="280" w:lineRule="exact"/>
              <w:jc w:val="both"/>
              <w:rPr>
                <w:rFonts w:ascii="Times New Roman" w:hAnsi="Times New Roman" w:cs="Times New Roman"/>
                <w:szCs w:val="22"/>
                <w:lang w:val="en-US"/>
              </w:rPr>
            </w:pPr>
          </w:p>
        </w:tc>
        <w:tc>
          <w:tcPr>
            <w:tcW w:w="731" w:type="dxa"/>
          </w:tcPr>
          <w:p w:rsidR="00964CFD" w:rsidRPr="00226200" w:rsidRDefault="00964CFD" w:rsidP="00964CFD">
            <w:pPr>
              <w:snapToGrid w:val="0"/>
              <w:spacing w:line="280" w:lineRule="exact"/>
              <w:jc w:val="both"/>
              <w:rPr>
                <w:rFonts w:ascii="Times New Roman" w:hAnsi="Times New Roman" w:cs="Times New Roman"/>
                <w:szCs w:val="22"/>
                <w:lang w:val="en-US"/>
              </w:rPr>
            </w:pPr>
          </w:p>
        </w:tc>
        <w:tc>
          <w:tcPr>
            <w:tcW w:w="1440" w:type="dxa"/>
          </w:tcPr>
          <w:p w:rsidR="00964CFD" w:rsidRPr="00226200" w:rsidRDefault="00964CFD" w:rsidP="00226200">
            <w:pPr>
              <w:snapToGrid w:val="0"/>
              <w:spacing w:line="280" w:lineRule="exact"/>
              <w:jc w:val="right"/>
              <w:rPr>
                <w:rFonts w:ascii="Times New Roman" w:hAnsi="Times New Roman" w:cs="Times New Roman"/>
                <w:b/>
                <w:szCs w:val="22"/>
                <w:lang w:val="en-US"/>
              </w:rPr>
            </w:pPr>
            <w:r w:rsidRPr="00226200">
              <w:rPr>
                <w:rFonts w:ascii="Times New Roman" w:hAnsi="Times New Roman" w:cs="Times New Roman"/>
                <w:b/>
                <w:szCs w:val="22"/>
                <w:lang w:val="en-US"/>
              </w:rPr>
              <w:t>US$’000</w:t>
            </w:r>
          </w:p>
        </w:tc>
        <w:tc>
          <w:tcPr>
            <w:tcW w:w="86" w:type="dxa"/>
          </w:tcPr>
          <w:p w:rsidR="00964CFD" w:rsidRPr="00226200" w:rsidRDefault="00964CFD" w:rsidP="00226200">
            <w:pPr>
              <w:snapToGrid w:val="0"/>
              <w:spacing w:line="280" w:lineRule="exact"/>
              <w:jc w:val="right"/>
              <w:rPr>
                <w:rFonts w:ascii="Times New Roman" w:hAnsi="Times New Roman" w:cs="Times New Roman"/>
                <w:szCs w:val="22"/>
                <w:lang w:val="en-US"/>
              </w:rPr>
            </w:pPr>
          </w:p>
        </w:tc>
        <w:tc>
          <w:tcPr>
            <w:tcW w:w="1444" w:type="dxa"/>
          </w:tcPr>
          <w:p w:rsidR="00964CFD" w:rsidRPr="00226200" w:rsidRDefault="00964CFD" w:rsidP="00226200">
            <w:pPr>
              <w:snapToGrid w:val="0"/>
              <w:spacing w:line="280" w:lineRule="exact"/>
              <w:jc w:val="right"/>
              <w:rPr>
                <w:rFonts w:ascii="Times New Roman" w:hAnsi="Times New Roman" w:cs="Times New Roman"/>
                <w:szCs w:val="22"/>
                <w:lang w:val="en-US"/>
              </w:rPr>
            </w:pPr>
            <w:r w:rsidRPr="00226200">
              <w:rPr>
                <w:rFonts w:ascii="Times New Roman" w:hAnsi="Times New Roman" w:cs="Times New Roman"/>
                <w:szCs w:val="22"/>
                <w:lang w:val="en-US"/>
              </w:rPr>
              <w:t>US$’000</w:t>
            </w:r>
          </w:p>
        </w:tc>
      </w:tr>
      <w:tr w:rsidR="00062896" w:rsidRPr="006776A0" w:rsidTr="00226200">
        <w:tblPrEx>
          <w:tblCellMar>
            <w:left w:w="29" w:type="dxa"/>
            <w:right w:w="29" w:type="dxa"/>
          </w:tblCellMar>
          <w:tblLook w:val="04A0" w:firstRow="1" w:lastRow="0" w:firstColumn="1" w:lastColumn="0" w:noHBand="0" w:noVBand="1"/>
        </w:tblPrEx>
        <w:tc>
          <w:tcPr>
            <w:tcW w:w="4669" w:type="dxa"/>
          </w:tcPr>
          <w:p w:rsidR="00964CFD" w:rsidRPr="00226200" w:rsidRDefault="00964CFD" w:rsidP="00964CFD">
            <w:pPr>
              <w:snapToGrid w:val="0"/>
              <w:spacing w:line="280" w:lineRule="exact"/>
              <w:jc w:val="both"/>
              <w:rPr>
                <w:rFonts w:ascii="Times New Roman" w:hAnsi="Times New Roman" w:cs="Times New Roman"/>
                <w:szCs w:val="22"/>
                <w:lang w:val="en-US"/>
              </w:rPr>
            </w:pPr>
          </w:p>
        </w:tc>
        <w:tc>
          <w:tcPr>
            <w:tcW w:w="731" w:type="dxa"/>
          </w:tcPr>
          <w:p w:rsidR="00964CFD" w:rsidRPr="00226200" w:rsidRDefault="00964CFD" w:rsidP="00964CFD">
            <w:pPr>
              <w:snapToGrid w:val="0"/>
              <w:spacing w:line="280" w:lineRule="exact"/>
              <w:jc w:val="both"/>
              <w:rPr>
                <w:rFonts w:ascii="Times New Roman" w:hAnsi="Times New Roman" w:cs="Times New Roman"/>
                <w:szCs w:val="22"/>
                <w:lang w:val="en-US"/>
              </w:rPr>
            </w:pPr>
          </w:p>
        </w:tc>
        <w:tc>
          <w:tcPr>
            <w:tcW w:w="1440" w:type="dxa"/>
          </w:tcPr>
          <w:p w:rsidR="00964CFD" w:rsidRPr="00226200" w:rsidRDefault="00964CFD" w:rsidP="00964CFD">
            <w:pPr>
              <w:snapToGrid w:val="0"/>
              <w:spacing w:line="280" w:lineRule="exact"/>
              <w:jc w:val="right"/>
              <w:rPr>
                <w:rFonts w:ascii="Times New Roman" w:hAnsi="Times New Roman" w:cs="Times New Roman"/>
                <w:szCs w:val="22"/>
                <w:lang w:val="en-US"/>
              </w:rPr>
            </w:pPr>
          </w:p>
        </w:tc>
        <w:tc>
          <w:tcPr>
            <w:tcW w:w="86" w:type="dxa"/>
          </w:tcPr>
          <w:p w:rsidR="00964CFD" w:rsidRPr="00226200" w:rsidRDefault="00964CFD" w:rsidP="00964CFD">
            <w:pPr>
              <w:snapToGrid w:val="0"/>
              <w:spacing w:line="280" w:lineRule="exact"/>
              <w:rPr>
                <w:rFonts w:ascii="Times New Roman" w:hAnsi="Times New Roman" w:cs="Times New Roman"/>
                <w:szCs w:val="22"/>
                <w:lang w:val="en-US"/>
              </w:rPr>
            </w:pPr>
          </w:p>
        </w:tc>
        <w:tc>
          <w:tcPr>
            <w:tcW w:w="1444" w:type="dxa"/>
          </w:tcPr>
          <w:p w:rsidR="00964CFD" w:rsidRPr="00226200" w:rsidRDefault="00964CFD" w:rsidP="00964CFD">
            <w:pPr>
              <w:snapToGrid w:val="0"/>
              <w:spacing w:line="280" w:lineRule="exact"/>
              <w:jc w:val="right"/>
              <w:rPr>
                <w:rFonts w:ascii="Times New Roman" w:hAnsi="Times New Roman" w:cs="Times New Roman"/>
                <w:szCs w:val="22"/>
                <w:lang w:val="en-US"/>
              </w:rPr>
            </w:pPr>
          </w:p>
        </w:tc>
      </w:tr>
      <w:tr w:rsidR="00062896" w:rsidRPr="006776A0" w:rsidTr="00226200">
        <w:tblPrEx>
          <w:tblCellMar>
            <w:left w:w="29" w:type="dxa"/>
            <w:right w:w="29" w:type="dxa"/>
          </w:tblCellMar>
          <w:tblLook w:val="04A0" w:firstRow="1" w:lastRow="0" w:firstColumn="1" w:lastColumn="0" w:noHBand="0" w:noVBand="1"/>
        </w:tblPrEx>
        <w:tc>
          <w:tcPr>
            <w:tcW w:w="4669" w:type="dxa"/>
          </w:tcPr>
          <w:p w:rsidR="00964CFD" w:rsidRPr="00226200" w:rsidRDefault="00964CFD" w:rsidP="00964CFD">
            <w:pPr>
              <w:snapToGrid w:val="0"/>
              <w:spacing w:line="280" w:lineRule="exact"/>
              <w:rPr>
                <w:rFonts w:ascii="Times New Roman" w:hAnsi="Times New Roman" w:cs="Times New Roman"/>
                <w:szCs w:val="22"/>
                <w:lang w:val="en-US"/>
              </w:rPr>
            </w:pPr>
            <w:r w:rsidRPr="00226200">
              <w:rPr>
                <w:rFonts w:ascii="Times New Roman" w:hAnsi="Times New Roman" w:cs="Times New Roman"/>
                <w:szCs w:val="22"/>
                <w:lang w:val="en-US"/>
              </w:rPr>
              <w:t>Interests on lease liabilities</w:t>
            </w:r>
          </w:p>
        </w:tc>
        <w:tc>
          <w:tcPr>
            <w:tcW w:w="731" w:type="dxa"/>
          </w:tcPr>
          <w:p w:rsidR="00964CFD" w:rsidRPr="00226200" w:rsidRDefault="00964CFD" w:rsidP="00964CFD">
            <w:pPr>
              <w:snapToGrid w:val="0"/>
              <w:spacing w:line="280" w:lineRule="exact"/>
              <w:jc w:val="both"/>
              <w:rPr>
                <w:rFonts w:ascii="Times New Roman" w:hAnsi="Times New Roman" w:cs="Times New Roman"/>
                <w:szCs w:val="22"/>
                <w:lang w:val="en-US"/>
              </w:rPr>
            </w:pPr>
          </w:p>
        </w:tc>
        <w:tc>
          <w:tcPr>
            <w:tcW w:w="1440" w:type="dxa"/>
            <w:tcBorders>
              <w:bottom w:val="double" w:sz="4" w:space="0" w:color="auto"/>
            </w:tcBorders>
          </w:tcPr>
          <w:p w:rsidR="00964CFD" w:rsidRPr="00226200" w:rsidDel="00D61C14" w:rsidRDefault="00964CFD" w:rsidP="00226200">
            <w:pPr>
              <w:spacing w:line="240" w:lineRule="exact"/>
              <w:jc w:val="right"/>
              <w:rPr>
                <w:rFonts w:ascii="Times New Roman" w:hAnsi="Times New Roman" w:cs="Times New Roman"/>
                <w:b/>
                <w:szCs w:val="22"/>
              </w:rPr>
            </w:pPr>
            <w:r w:rsidRPr="00226200">
              <w:rPr>
                <w:rFonts w:ascii="Times New Roman" w:hAnsi="Times New Roman" w:cs="Times New Roman"/>
                <w:b/>
                <w:szCs w:val="22"/>
              </w:rPr>
              <w:t>5</w:t>
            </w:r>
          </w:p>
        </w:tc>
        <w:tc>
          <w:tcPr>
            <w:tcW w:w="86" w:type="dxa"/>
          </w:tcPr>
          <w:p w:rsidR="00964CFD" w:rsidRPr="00226200" w:rsidRDefault="00964CFD" w:rsidP="00964CFD">
            <w:pPr>
              <w:snapToGrid w:val="0"/>
              <w:spacing w:line="280" w:lineRule="exact"/>
              <w:rPr>
                <w:rFonts w:ascii="Times New Roman" w:hAnsi="Times New Roman" w:cs="Times New Roman"/>
                <w:szCs w:val="22"/>
                <w:lang w:val="en-US"/>
              </w:rPr>
            </w:pPr>
          </w:p>
        </w:tc>
        <w:tc>
          <w:tcPr>
            <w:tcW w:w="1444" w:type="dxa"/>
            <w:tcBorders>
              <w:bottom w:val="double" w:sz="4" w:space="0" w:color="auto"/>
            </w:tcBorders>
          </w:tcPr>
          <w:p w:rsidR="00964CFD" w:rsidRPr="00226200" w:rsidRDefault="00964CFD" w:rsidP="00964CFD">
            <w:pPr>
              <w:snapToGrid w:val="0"/>
              <w:spacing w:line="280" w:lineRule="exact"/>
              <w:ind w:right="92"/>
              <w:jc w:val="right"/>
              <w:rPr>
                <w:rFonts w:ascii="Times New Roman" w:hAnsi="Times New Roman" w:cs="Times New Roman"/>
                <w:szCs w:val="22"/>
              </w:rPr>
            </w:pPr>
            <w:r w:rsidRPr="00226200">
              <w:rPr>
                <w:rFonts w:ascii="Times New Roman" w:hAnsi="Times New Roman" w:cs="Times New Roman"/>
                <w:szCs w:val="22"/>
              </w:rPr>
              <w:t>-</w:t>
            </w:r>
          </w:p>
        </w:tc>
      </w:tr>
    </w:tbl>
    <w:p w:rsidR="00964CFD" w:rsidRPr="00AE2136" w:rsidRDefault="00964CFD" w:rsidP="00964CFD">
      <w:pPr>
        <w:tabs>
          <w:tab w:val="left" w:pos="540"/>
        </w:tabs>
        <w:spacing w:line="240" w:lineRule="exact"/>
        <w:ind w:left="540" w:hanging="540"/>
        <w:jc w:val="both"/>
        <w:rPr>
          <w:rFonts w:ascii="Times New Roman" w:hAnsi="Times New Roman" w:cs="Times New Roman"/>
          <w:b/>
          <w:szCs w:val="22"/>
        </w:rPr>
      </w:pPr>
    </w:p>
    <w:p w:rsidR="00964CFD" w:rsidRPr="00AE2136" w:rsidRDefault="00964CFD" w:rsidP="00112D27">
      <w:pPr>
        <w:pStyle w:val="BodyTextIndent"/>
        <w:tabs>
          <w:tab w:val="clear" w:pos="720"/>
          <w:tab w:val="clear" w:pos="1260"/>
          <w:tab w:val="clear" w:pos="1620"/>
        </w:tabs>
        <w:ind w:left="0" w:firstLine="0"/>
        <w:rPr>
          <w:rFonts w:ascii="Times New Roman" w:hAnsi="Times New Roman"/>
          <w:b/>
          <w:sz w:val="24"/>
          <w:lang w:val="en-US" w:eastAsia="zh-TW"/>
        </w:rPr>
      </w:pPr>
    </w:p>
    <w:p w:rsidR="00112D27" w:rsidRPr="00AE2136" w:rsidRDefault="00112D27" w:rsidP="00112D27">
      <w:pPr>
        <w:pStyle w:val="BodyTextIndent"/>
        <w:tabs>
          <w:tab w:val="clear" w:pos="720"/>
          <w:tab w:val="clear" w:pos="1260"/>
          <w:tab w:val="clear" w:pos="1620"/>
        </w:tabs>
        <w:ind w:left="0" w:firstLine="0"/>
        <w:rPr>
          <w:rFonts w:ascii="Times New Roman" w:hAnsi="Times New Roman"/>
          <w:b/>
          <w:sz w:val="24"/>
          <w:lang w:val="en-US" w:eastAsia="zh-TW"/>
        </w:rPr>
      </w:pPr>
      <w:r w:rsidRPr="00AE2136">
        <w:rPr>
          <w:rFonts w:ascii="Times New Roman" w:hAnsi="Times New Roman"/>
          <w:b/>
          <w:sz w:val="24"/>
          <w:lang w:val="en-US" w:eastAsia="zh-TW"/>
        </w:rPr>
        <w:br w:type="page"/>
      </w:r>
      <w:r w:rsidRPr="00AE2136">
        <w:rPr>
          <w:rFonts w:ascii="Times New Roman" w:hAnsi="Times New Roman"/>
          <w:b/>
          <w:sz w:val="24"/>
          <w:lang w:val="en-US" w:eastAsia="zh-TW"/>
        </w:rPr>
        <w:lastRenderedPageBreak/>
        <w:t>NOTES TO THE CONSOLIDATED FINANCIAL STATEMENTS</w:t>
      </w:r>
    </w:p>
    <w:p w:rsidR="00112D27" w:rsidRPr="00AE2136" w:rsidRDefault="00112D27" w:rsidP="00112D27">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D308ED">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AD1740" w:rsidRPr="00AE2136" w:rsidRDefault="00AD1740" w:rsidP="00AD1740">
      <w:pPr>
        <w:tabs>
          <w:tab w:val="left" w:pos="540"/>
        </w:tabs>
        <w:ind w:left="540"/>
        <w:jc w:val="both"/>
        <w:rPr>
          <w:rFonts w:ascii="Times New Roman" w:hAnsi="Times New Roman" w:cs="Times New Roman"/>
          <w:szCs w:val="22"/>
          <w:lang w:val="en-US" w:eastAsia="zh-TW"/>
        </w:rPr>
      </w:pPr>
    </w:p>
    <w:p w:rsidR="00AD1740" w:rsidRPr="00AE2136" w:rsidRDefault="00AD1740" w:rsidP="00AD1740">
      <w:pPr>
        <w:tabs>
          <w:tab w:val="left" w:pos="540"/>
        </w:tabs>
        <w:ind w:left="540"/>
        <w:jc w:val="both"/>
        <w:rPr>
          <w:rFonts w:ascii="Times New Roman" w:hAnsi="Times New Roman" w:cs="Times New Roman"/>
          <w:szCs w:val="22"/>
          <w:lang w:val="en-US" w:eastAsia="zh-TW"/>
        </w:rPr>
      </w:pPr>
    </w:p>
    <w:p w:rsidR="00420234" w:rsidRPr="00AE2136" w:rsidRDefault="00DB6F5E" w:rsidP="00012561">
      <w:pPr>
        <w:tabs>
          <w:tab w:val="left" w:pos="540"/>
        </w:tabs>
        <w:spacing w:line="280" w:lineRule="exact"/>
        <w:jc w:val="both"/>
        <w:rPr>
          <w:rFonts w:ascii="Times New Roman" w:hAnsi="Times New Roman" w:cs="Times New Roman"/>
          <w:b/>
          <w:szCs w:val="22"/>
        </w:rPr>
      </w:pPr>
      <w:r w:rsidRPr="00AE2136">
        <w:rPr>
          <w:rFonts w:ascii="Times New Roman" w:hAnsi="Times New Roman" w:cs="Times New Roman"/>
          <w:b/>
          <w:szCs w:val="22"/>
        </w:rPr>
        <w:t>1</w:t>
      </w:r>
      <w:r w:rsidR="00354EAD">
        <w:rPr>
          <w:rFonts w:ascii="Times New Roman" w:hAnsi="Times New Roman" w:cs="Times New Roman"/>
          <w:b/>
          <w:szCs w:val="22"/>
        </w:rPr>
        <w:t>2</w:t>
      </w:r>
      <w:r w:rsidR="00420234" w:rsidRPr="00AE2136">
        <w:rPr>
          <w:rFonts w:ascii="Times New Roman" w:hAnsi="Times New Roman" w:cs="Times New Roman"/>
          <w:b/>
          <w:szCs w:val="22"/>
        </w:rPr>
        <w:t>.</w:t>
      </w:r>
      <w:r w:rsidR="00420234" w:rsidRPr="00AE2136">
        <w:rPr>
          <w:rFonts w:ascii="Times New Roman" w:hAnsi="Times New Roman" w:cs="Times New Roman"/>
          <w:b/>
          <w:szCs w:val="22"/>
        </w:rPr>
        <w:tab/>
        <w:t>LOSS BEFORE</w:t>
      </w:r>
      <w:r w:rsidR="009A5C52" w:rsidRPr="00AE2136">
        <w:rPr>
          <w:rFonts w:ascii="Times New Roman" w:hAnsi="Times New Roman" w:cs="Times New Roman"/>
          <w:b/>
          <w:szCs w:val="22"/>
        </w:rPr>
        <w:t xml:space="preserve"> INCOME T</w:t>
      </w:r>
      <w:r w:rsidR="00420234" w:rsidRPr="00AE2136">
        <w:rPr>
          <w:rFonts w:ascii="Times New Roman" w:hAnsi="Times New Roman" w:cs="Times New Roman"/>
          <w:b/>
          <w:szCs w:val="22"/>
        </w:rPr>
        <w:t>AX</w:t>
      </w:r>
      <w:r w:rsidR="009A5C52" w:rsidRPr="00AE2136">
        <w:rPr>
          <w:rFonts w:ascii="Times New Roman" w:hAnsi="Times New Roman" w:cs="Times New Roman"/>
          <w:b/>
          <w:szCs w:val="22"/>
        </w:rPr>
        <w:t xml:space="preserve"> EXPENSE</w:t>
      </w:r>
    </w:p>
    <w:p w:rsidR="00420234" w:rsidRPr="00AE2136" w:rsidRDefault="00420234" w:rsidP="00012561">
      <w:pPr>
        <w:tabs>
          <w:tab w:val="left" w:pos="540"/>
          <w:tab w:val="left" w:pos="6480"/>
          <w:tab w:val="right" w:pos="7380"/>
          <w:tab w:val="left" w:pos="7920"/>
          <w:tab w:val="right" w:pos="8820"/>
        </w:tabs>
        <w:spacing w:line="280" w:lineRule="exact"/>
        <w:jc w:val="both"/>
        <w:rPr>
          <w:rFonts w:ascii="Times New Roman" w:hAnsi="Times New Roman" w:cs="Times New Roman"/>
          <w:b/>
          <w:szCs w:val="22"/>
        </w:rPr>
      </w:pPr>
    </w:p>
    <w:p w:rsidR="00420234" w:rsidRPr="00AE2136" w:rsidRDefault="00420234" w:rsidP="00012561">
      <w:pPr>
        <w:tabs>
          <w:tab w:val="left" w:pos="540"/>
        </w:tabs>
        <w:spacing w:line="280" w:lineRule="exact"/>
        <w:jc w:val="both"/>
        <w:rPr>
          <w:rFonts w:ascii="Times New Roman" w:hAnsi="Times New Roman" w:cs="Times New Roman"/>
          <w:szCs w:val="22"/>
        </w:rPr>
      </w:pPr>
      <w:r w:rsidRPr="00AE2136">
        <w:rPr>
          <w:rFonts w:ascii="Times New Roman" w:hAnsi="Times New Roman" w:cs="Times New Roman"/>
          <w:b/>
          <w:szCs w:val="22"/>
        </w:rPr>
        <w:tab/>
      </w:r>
      <w:r w:rsidRPr="00AE2136">
        <w:rPr>
          <w:rFonts w:ascii="Times New Roman" w:hAnsi="Times New Roman" w:cs="Times New Roman"/>
          <w:szCs w:val="22"/>
        </w:rPr>
        <w:t xml:space="preserve">Loss before </w:t>
      </w:r>
      <w:r w:rsidR="009A5C52" w:rsidRPr="00AE2136">
        <w:rPr>
          <w:rFonts w:ascii="Times New Roman" w:hAnsi="Times New Roman" w:cs="Times New Roman"/>
          <w:szCs w:val="22"/>
        </w:rPr>
        <w:t xml:space="preserve">income </w:t>
      </w:r>
      <w:r w:rsidRPr="00AE2136">
        <w:rPr>
          <w:rFonts w:ascii="Times New Roman" w:hAnsi="Times New Roman" w:cs="Times New Roman"/>
          <w:szCs w:val="22"/>
        </w:rPr>
        <w:t xml:space="preserve">tax </w:t>
      </w:r>
      <w:r w:rsidR="009A5C52" w:rsidRPr="00AE2136">
        <w:rPr>
          <w:rFonts w:ascii="Times New Roman" w:hAnsi="Times New Roman" w:cs="Times New Roman"/>
          <w:szCs w:val="22"/>
        </w:rPr>
        <w:t xml:space="preserve">expense </w:t>
      </w:r>
      <w:r w:rsidRPr="00AE2136">
        <w:rPr>
          <w:rFonts w:ascii="Times New Roman" w:hAnsi="Times New Roman" w:cs="Times New Roman"/>
          <w:szCs w:val="22"/>
        </w:rPr>
        <w:t>has been arrived at after charging</w:t>
      </w:r>
      <w:r w:rsidR="00BC7378" w:rsidRPr="00AE2136">
        <w:rPr>
          <w:rFonts w:ascii="Times New Roman" w:hAnsi="Times New Roman" w:cs="Times New Roman"/>
          <w:szCs w:val="22"/>
        </w:rPr>
        <w:t>/(crediting)</w:t>
      </w:r>
      <w:r w:rsidRPr="00AE2136">
        <w:rPr>
          <w:rFonts w:ascii="Times New Roman" w:hAnsi="Times New Roman" w:cs="Times New Roman"/>
          <w:szCs w:val="22"/>
        </w:rPr>
        <w:t>:</w:t>
      </w:r>
    </w:p>
    <w:p w:rsidR="00C77FCD" w:rsidRPr="00AE2136" w:rsidRDefault="00C77FCD" w:rsidP="00012561">
      <w:pPr>
        <w:tabs>
          <w:tab w:val="left" w:pos="540"/>
        </w:tabs>
        <w:spacing w:line="280" w:lineRule="exact"/>
        <w:jc w:val="both"/>
        <w:rPr>
          <w:rFonts w:ascii="Times New Roman" w:hAnsi="Times New Roman" w:cs="Times New Roman"/>
          <w:szCs w:val="22"/>
        </w:rPr>
      </w:pPr>
    </w:p>
    <w:tbl>
      <w:tblPr>
        <w:tblW w:w="0" w:type="auto"/>
        <w:tblInd w:w="568" w:type="dxa"/>
        <w:tblLayout w:type="fixed"/>
        <w:tblCellMar>
          <w:left w:w="28" w:type="dxa"/>
          <w:right w:w="28" w:type="dxa"/>
        </w:tblCellMar>
        <w:tblLook w:val="0000" w:firstRow="0" w:lastRow="0" w:firstColumn="0" w:lastColumn="0" w:noHBand="0" w:noVBand="0"/>
      </w:tblPr>
      <w:tblGrid>
        <w:gridCol w:w="5400"/>
        <w:gridCol w:w="1440"/>
        <w:gridCol w:w="81"/>
        <w:gridCol w:w="1459"/>
      </w:tblGrid>
      <w:tr w:rsidR="00420234" w:rsidRPr="00AE2136" w:rsidTr="0029638E">
        <w:trPr>
          <w:trHeight w:val="330"/>
        </w:trPr>
        <w:tc>
          <w:tcPr>
            <w:tcW w:w="5400" w:type="dxa"/>
            <w:tcBorders>
              <w:top w:val="nil"/>
              <w:left w:val="nil"/>
              <w:bottom w:val="nil"/>
              <w:right w:val="nil"/>
            </w:tcBorders>
            <w:shd w:val="clear" w:color="auto" w:fill="auto"/>
            <w:noWrap/>
            <w:vAlign w:val="center"/>
          </w:tcPr>
          <w:p w:rsidR="00420234" w:rsidRPr="00AE2136" w:rsidRDefault="00420234" w:rsidP="00012561">
            <w:pPr>
              <w:spacing w:line="280" w:lineRule="exact"/>
              <w:jc w:val="center"/>
              <w:rPr>
                <w:rFonts w:ascii="Times New Roman" w:hAnsi="Times New Roman" w:cs="Times New Roman"/>
                <w:sz w:val="24"/>
                <w:lang w:val="en-US" w:eastAsia="zh-TW"/>
              </w:rPr>
            </w:pPr>
          </w:p>
        </w:tc>
        <w:tc>
          <w:tcPr>
            <w:tcW w:w="2980" w:type="dxa"/>
            <w:gridSpan w:val="3"/>
            <w:tcBorders>
              <w:top w:val="nil"/>
              <w:left w:val="nil"/>
              <w:bottom w:val="nil"/>
              <w:right w:val="nil"/>
            </w:tcBorders>
            <w:shd w:val="clear" w:color="auto" w:fill="auto"/>
            <w:noWrap/>
            <w:vAlign w:val="center"/>
          </w:tcPr>
          <w:p w:rsidR="00420234" w:rsidRPr="00AE2136" w:rsidRDefault="00420234" w:rsidP="00012561">
            <w:pPr>
              <w:spacing w:line="280" w:lineRule="exact"/>
              <w:jc w:val="center"/>
              <w:rPr>
                <w:rFonts w:ascii="Times New Roman" w:hAnsi="Times New Roman" w:cs="Times New Roman"/>
                <w:szCs w:val="22"/>
                <w:lang w:val="en-US" w:eastAsia="zh-TW"/>
              </w:rPr>
            </w:pPr>
            <w:r w:rsidRPr="00AE2136">
              <w:rPr>
                <w:rFonts w:ascii="Times New Roman" w:hAnsi="Times New Roman" w:cs="Times New Roman"/>
                <w:szCs w:val="22"/>
                <w:lang w:eastAsia="zh-TW"/>
              </w:rPr>
              <w:t>Year ended 31 December</w:t>
            </w:r>
          </w:p>
        </w:tc>
      </w:tr>
      <w:tr w:rsidR="00420234" w:rsidRPr="00AE2136" w:rsidTr="0029638E">
        <w:trPr>
          <w:trHeight w:val="330"/>
        </w:trPr>
        <w:tc>
          <w:tcPr>
            <w:tcW w:w="5400" w:type="dxa"/>
            <w:tcBorders>
              <w:top w:val="nil"/>
              <w:left w:val="nil"/>
              <w:bottom w:val="nil"/>
              <w:right w:val="nil"/>
            </w:tcBorders>
            <w:shd w:val="clear" w:color="auto" w:fill="auto"/>
            <w:noWrap/>
            <w:vAlign w:val="center"/>
          </w:tcPr>
          <w:p w:rsidR="00420234" w:rsidRPr="00AE2136" w:rsidRDefault="00420234" w:rsidP="00012561">
            <w:pPr>
              <w:spacing w:line="280" w:lineRule="exact"/>
              <w:jc w:val="both"/>
              <w:rPr>
                <w:rFonts w:ascii="Times New Roman" w:hAnsi="Times New Roman" w:cs="Times New Roman"/>
                <w:sz w:val="24"/>
                <w:lang w:val="en-US" w:eastAsia="zh-TW"/>
              </w:rPr>
            </w:pPr>
          </w:p>
        </w:tc>
        <w:tc>
          <w:tcPr>
            <w:tcW w:w="1440" w:type="dxa"/>
            <w:tcBorders>
              <w:top w:val="nil"/>
              <w:left w:val="nil"/>
              <w:bottom w:val="nil"/>
              <w:right w:val="nil"/>
            </w:tcBorders>
            <w:shd w:val="clear" w:color="auto" w:fill="auto"/>
            <w:noWrap/>
            <w:vAlign w:val="center"/>
          </w:tcPr>
          <w:p w:rsidR="00420234" w:rsidRPr="00AE2136" w:rsidRDefault="00C513F1" w:rsidP="00012561">
            <w:pPr>
              <w:spacing w:line="28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eastAsia="zh-TW"/>
              </w:rPr>
              <w:t>201</w:t>
            </w:r>
            <w:r w:rsidR="00CA3A5F">
              <w:rPr>
                <w:rFonts w:ascii="Times New Roman" w:hAnsi="Times New Roman" w:cs="Times New Roman"/>
                <w:b/>
                <w:bCs/>
                <w:szCs w:val="22"/>
                <w:u w:val="single"/>
                <w:lang w:eastAsia="zh-TW"/>
              </w:rPr>
              <w:t>9</w:t>
            </w:r>
            <w:r w:rsidR="00BC618D" w:rsidRPr="00AE2136">
              <w:rPr>
                <w:rFonts w:ascii="Times New Roman" w:hAnsi="Times New Roman" w:cs="Times New Roman"/>
                <w:b/>
                <w:bCs/>
                <w:szCs w:val="22"/>
                <w:u w:val="single"/>
                <w:lang w:eastAsia="zh-TW"/>
              </w:rPr>
              <w:t xml:space="preserve"> </w:t>
            </w:r>
          </w:p>
        </w:tc>
        <w:tc>
          <w:tcPr>
            <w:tcW w:w="81" w:type="dxa"/>
            <w:tcBorders>
              <w:top w:val="nil"/>
              <w:left w:val="nil"/>
              <w:bottom w:val="nil"/>
              <w:right w:val="nil"/>
            </w:tcBorders>
            <w:shd w:val="clear" w:color="auto" w:fill="auto"/>
            <w:noWrap/>
            <w:vAlign w:val="center"/>
          </w:tcPr>
          <w:p w:rsidR="00420234" w:rsidRPr="00AE2136" w:rsidRDefault="00420234" w:rsidP="00012561">
            <w:pPr>
              <w:spacing w:line="280" w:lineRule="exact"/>
              <w:jc w:val="right"/>
              <w:rPr>
                <w:rFonts w:ascii="Times New Roman" w:hAnsi="Times New Roman" w:cs="Times New Roman"/>
                <w:sz w:val="24"/>
                <w:lang w:val="en-US" w:eastAsia="zh-TW"/>
              </w:rPr>
            </w:pPr>
          </w:p>
        </w:tc>
        <w:tc>
          <w:tcPr>
            <w:tcW w:w="1459" w:type="dxa"/>
            <w:tcBorders>
              <w:top w:val="nil"/>
              <w:left w:val="nil"/>
              <w:bottom w:val="nil"/>
              <w:right w:val="nil"/>
            </w:tcBorders>
            <w:shd w:val="clear" w:color="auto" w:fill="auto"/>
            <w:noWrap/>
            <w:vAlign w:val="center"/>
          </w:tcPr>
          <w:p w:rsidR="00420234" w:rsidRPr="00AE2136" w:rsidRDefault="00670955" w:rsidP="00012561">
            <w:pPr>
              <w:tabs>
                <w:tab w:val="decimal" w:pos="1402"/>
              </w:tabs>
              <w:spacing w:line="280" w:lineRule="exact"/>
              <w:jc w:val="right"/>
              <w:rPr>
                <w:rFonts w:ascii="Times New Roman" w:hAnsi="Times New Roman" w:cs="Times New Roman"/>
                <w:bCs/>
                <w:szCs w:val="22"/>
                <w:u w:val="single"/>
                <w:lang w:val="en-US" w:eastAsia="zh-TW"/>
              </w:rPr>
            </w:pPr>
            <w:r w:rsidRPr="00AE2136">
              <w:rPr>
                <w:rFonts w:ascii="Times New Roman" w:hAnsi="Times New Roman" w:cs="Times New Roman"/>
                <w:bCs/>
                <w:szCs w:val="22"/>
                <w:u w:val="single"/>
                <w:lang w:eastAsia="zh-TW"/>
              </w:rPr>
              <w:t>201</w:t>
            </w:r>
            <w:r w:rsidR="00CA3A5F">
              <w:rPr>
                <w:rFonts w:ascii="Times New Roman" w:hAnsi="Times New Roman" w:cs="Times New Roman"/>
                <w:bCs/>
                <w:szCs w:val="22"/>
                <w:u w:val="single"/>
                <w:lang w:eastAsia="zh-TW"/>
              </w:rPr>
              <w:t>8</w:t>
            </w:r>
            <w:r w:rsidRPr="00AE2136">
              <w:rPr>
                <w:rFonts w:ascii="Times New Roman" w:hAnsi="Times New Roman" w:cs="Times New Roman"/>
                <w:bCs/>
                <w:szCs w:val="22"/>
                <w:u w:val="single"/>
                <w:lang w:eastAsia="zh-TW"/>
              </w:rPr>
              <w:t xml:space="preserve"> </w:t>
            </w:r>
          </w:p>
        </w:tc>
      </w:tr>
      <w:tr w:rsidR="00420234" w:rsidRPr="00AE2136" w:rsidTr="0029638E">
        <w:trPr>
          <w:trHeight w:val="330"/>
        </w:trPr>
        <w:tc>
          <w:tcPr>
            <w:tcW w:w="5400" w:type="dxa"/>
            <w:tcBorders>
              <w:top w:val="nil"/>
              <w:left w:val="nil"/>
              <w:bottom w:val="nil"/>
              <w:right w:val="nil"/>
            </w:tcBorders>
            <w:shd w:val="clear" w:color="auto" w:fill="auto"/>
            <w:noWrap/>
            <w:vAlign w:val="center"/>
          </w:tcPr>
          <w:p w:rsidR="00420234" w:rsidRPr="00AE2136" w:rsidRDefault="00420234" w:rsidP="00012561">
            <w:pPr>
              <w:spacing w:line="280" w:lineRule="exact"/>
              <w:jc w:val="both"/>
              <w:rPr>
                <w:rFonts w:ascii="Times New Roman" w:hAnsi="Times New Roman" w:cs="Times New Roman"/>
                <w:sz w:val="24"/>
                <w:lang w:val="en-US" w:eastAsia="zh-TW"/>
              </w:rPr>
            </w:pPr>
          </w:p>
        </w:tc>
        <w:tc>
          <w:tcPr>
            <w:tcW w:w="1440" w:type="dxa"/>
            <w:tcBorders>
              <w:top w:val="nil"/>
              <w:left w:val="nil"/>
              <w:bottom w:val="nil"/>
              <w:right w:val="nil"/>
            </w:tcBorders>
            <w:shd w:val="clear" w:color="auto" w:fill="auto"/>
            <w:noWrap/>
            <w:vAlign w:val="center"/>
          </w:tcPr>
          <w:p w:rsidR="00420234" w:rsidRPr="00AE2136" w:rsidRDefault="00420234" w:rsidP="00012561">
            <w:pPr>
              <w:spacing w:line="28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US$</w:t>
            </w:r>
            <w:r w:rsidR="00BA6039" w:rsidRPr="00AE2136">
              <w:rPr>
                <w:rFonts w:ascii="Times New Roman" w:hAnsi="Times New Roman" w:cs="Times New Roman"/>
                <w:b/>
                <w:bCs/>
                <w:szCs w:val="22"/>
                <w:lang w:eastAsia="zh-TW"/>
              </w:rPr>
              <w:t>’</w:t>
            </w:r>
            <w:r w:rsidRPr="00AE2136">
              <w:rPr>
                <w:rFonts w:ascii="Times New Roman" w:hAnsi="Times New Roman" w:cs="Times New Roman"/>
                <w:b/>
                <w:bCs/>
                <w:szCs w:val="22"/>
                <w:lang w:eastAsia="zh-TW"/>
              </w:rPr>
              <w:t>000</w:t>
            </w:r>
          </w:p>
        </w:tc>
        <w:tc>
          <w:tcPr>
            <w:tcW w:w="81" w:type="dxa"/>
            <w:tcBorders>
              <w:top w:val="nil"/>
              <w:left w:val="nil"/>
              <w:bottom w:val="nil"/>
              <w:right w:val="nil"/>
            </w:tcBorders>
            <w:shd w:val="clear" w:color="auto" w:fill="auto"/>
            <w:noWrap/>
            <w:vAlign w:val="center"/>
          </w:tcPr>
          <w:p w:rsidR="00420234" w:rsidRPr="00AE2136" w:rsidRDefault="00420234" w:rsidP="00012561">
            <w:pPr>
              <w:spacing w:line="280" w:lineRule="exact"/>
              <w:jc w:val="right"/>
              <w:rPr>
                <w:rFonts w:ascii="Times New Roman" w:hAnsi="Times New Roman" w:cs="Times New Roman"/>
                <w:sz w:val="24"/>
                <w:lang w:val="en-US" w:eastAsia="zh-TW"/>
              </w:rPr>
            </w:pPr>
          </w:p>
        </w:tc>
        <w:tc>
          <w:tcPr>
            <w:tcW w:w="1459" w:type="dxa"/>
            <w:tcBorders>
              <w:top w:val="nil"/>
              <w:left w:val="nil"/>
              <w:bottom w:val="nil"/>
              <w:right w:val="nil"/>
            </w:tcBorders>
            <w:shd w:val="clear" w:color="auto" w:fill="auto"/>
            <w:noWrap/>
            <w:vAlign w:val="center"/>
          </w:tcPr>
          <w:p w:rsidR="00420234" w:rsidRPr="00AE2136" w:rsidRDefault="00420234" w:rsidP="00012561">
            <w:pPr>
              <w:tabs>
                <w:tab w:val="decimal" w:pos="1402"/>
              </w:tabs>
              <w:spacing w:line="28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eastAsia="zh-TW"/>
              </w:rPr>
              <w:t>US$</w:t>
            </w:r>
            <w:r w:rsidR="00BA6039" w:rsidRPr="00AE2136">
              <w:rPr>
                <w:rFonts w:ascii="Times New Roman" w:hAnsi="Times New Roman" w:cs="Times New Roman"/>
                <w:bCs/>
                <w:szCs w:val="22"/>
                <w:lang w:eastAsia="zh-TW"/>
              </w:rPr>
              <w:t>’</w:t>
            </w:r>
            <w:r w:rsidRPr="00AE2136">
              <w:rPr>
                <w:rFonts w:ascii="Times New Roman" w:hAnsi="Times New Roman" w:cs="Times New Roman"/>
                <w:bCs/>
                <w:szCs w:val="22"/>
                <w:lang w:eastAsia="zh-TW"/>
              </w:rPr>
              <w:t>000</w:t>
            </w:r>
          </w:p>
        </w:tc>
      </w:tr>
      <w:tr w:rsidR="003C22CD" w:rsidRPr="00AE2136" w:rsidTr="0029638E">
        <w:trPr>
          <w:trHeight w:val="330"/>
        </w:trPr>
        <w:tc>
          <w:tcPr>
            <w:tcW w:w="5400" w:type="dxa"/>
            <w:tcBorders>
              <w:top w:val="nil"/>
              <w:left w:val="nil"/>
              <w:bottom w:val="nil"/>
              <w:right w:val="nil"/>
            </w:tcBorders>
            <w:shd w:val="clear" w:color="auto" w:fill="auto"/>
            <w:noWrap/>
            <w:vAlign w:val="center"/>
          </w:tcPr>
          <w:p w:rsidR="003C22CD" w:rsidRPr="00AE2136" w:rsidRDefault="003C22CD" w:rsidP="00012561">
            <w:pPr>
              <w:spacing w:line="280" w:lineRule="exact"/>
              <w:jc w:val="both"/>
              <w:rPr>
                <w:rFonts w:ascii="Times New Roman" w:hAnsi="Times New Roman" w:cs="Times New Roman"/>
                <w:szCs w:val="22"/>
                <w:lang w:eastAsia="zh-TW"/>
              </w:rPr>
            </w:pPr>
          </w:p>
        </w:tc>
        <w:tc>
          <w:tcPr>
            <w:tcW w:w="1440" w:type="dxa"/>
            <w:tcBorders>
              <w:top w:val="nil"/>
              <w:left w:val="nil"/>
              <w:bottom w:val="nil"/>
              <w:right w:val="nil"/>
            </w:tcBorders>
            <w:shd w:val="clear" w:color="auto" w:fill="auto"/>
            <w:noWrap/>
            <w:vAlign w:val="center"/>
          </w:tcPr>
          <w:p w:rsidR="003C22CD" w:rsidRPr="00AE2136" w:rsidRDefault="003C22CD" w:rsidP="00012561">
            <w:pPr>
              <w:spacing w:line="280" w:lineRule="exact"/>
              <w:jc w:val="right"/>
              <w:rPr>
                <w:rFonts w:ascii="Times New Roman" w:hAnsi="Times New Roman" w:cs="Times New Roman"/>
                <w:b/>
                <w:lang w:val="en-US" w:eastAsia="zh-TW"/>
              </w:rPr>
            </w:pPr>
          </w:p>
        </w:tc>
        <w:tc>
          <w:tcPr>
            <w:tcW w:w="81" w:type="dxa"/>
            <w:tcBorders>
              <w:top w:val="nil"/>
              <w:left w:val="nil"/>
              <w:bottom w:val="nil"/>
              <w:right w:val="nil"/>
            </w:tcBorders>
            <w:shd w:val="clear" w:color="auto" w:fill="auto"/>
            <w:noWrap/>
            <w:vAlign w:val="center"/>
          </w:tcPr>
          <w:p w:rsidR="003C22CD" w:rsidRPr="00AE2136" w:rsidRDefault="003C22CD" w:rsidP="00012561">
            <w:pPr>
              <w:spacing w:line="280" w:lineRule="exact"/>
              <w:jc w:val="right"/>
              <w:rPr>
                <w:rFonts w:ascii="Times New Roman" w:hAnsi="Times New Roman" w:cs="Times New Roman"/>
                <w:sz w:val="24"/>
                <w:lang w:val="en-US" w:eastAsia="zh-TW"/>
              </w:rPr>
            </w:pPr>
          </w:p>
        </w:tc>
        <w:tc>
          <w:tcPr>
            <w:tcW w:w="1459" w:type="dxa"/>
            <w:tcBorders>
              <w:top w:val="nil"/>
              <w:left w:val="nil"/>
              <w:bottom w:val="nil"/>
              <w:right w:val="nil"/>
            </w:tcBorders>
            <w:shd w:val="clear" w:color="auto" w:fill="auto"/>
            <w:noWrap/>
            <w:vAlign w:val="center"/>
          </w:tcPr>
          <w:p w:rsidR="003C22CD" w:rsidRPr="00AE2136" w:rsidRDefault="003C22CD" w:rsidP="00012561">
            <w:pPr>
              <w:tabs>
                <w:tab w:val="decimal" w:pos="1402"/>
              </w:tabs>
              <w:spacing w:line="280" w:lineRule="exact"/>
              <w:jc w:val="right"/>
              <w:rPr>
                <w:rFonts w:ascii="Times New Roman" w:hAnsi="Times New Roman" w:cs="Times New Roman"/>
                <w:bCs/>
                <w:szCs w:val="22"/>
                <w:lang w:val="en-US" w:eastAsia="zh-TW"/>
              </w:rPr>
            </w:pPr>
          </w:p>
        </w:tc>
      </w:tr>
      <w:tr w:rsidR="00BC618D" w:rsidRPr="00AE2136" w:rsidTr="0029638E">
        <w:trPr>
          <w:trHeight w:val="330"/>
        </w:trPr>
        <w:tc>
          <w:tcPr>
            <w:tcW w:w="5400" w:type="dxa"/>
            <w:tcBorders>
              <w:top w:val="nil"/>
              <w:left w:val="nil"/>
              <w:bottom w:val="nil"/>
              <w:right w:val="nil"/>
            </w:tcBorders>
            <w:shd w:val="clear" w:color="auto" w:fill="auto"/>
            <w:noWrap/>
            <w:vAlign w:val="center"/>
          </w:tcPr>
          <w:p w:rsidR="00BC618D" w:rsidRPr="00AE2136" w:rsidRDefault="00BC618D" w:rsidP="00012561">
            <w:pPr>
              <w:spacing w:line="28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Auditor’s remuneration</w:t>
            </w:r>
          </w:p>
        </w:tc>
        <w:tc>
          <w:tcPr>
            <w:tcW w:w="1440" w:type="dxa"/>
            <w:tcBorders>
              <w:top w:val="nil"/>
              <w:left w:val="nil"/>
              <w:bottom w:val="nil"/>
              <w:right w:val="nil"/>
            </w:tcBorders>
            <w:shd w:val="clear" w:color="auto" w:fill="auto"/>
            <w:noWrap/>
            <w:vAlign w:val="center"/>
          </w:tcPr>
          <w:p w:rsidR="00BC618D" w:rsidRPr="00AE2136" w:rsidRDefault="00BC618D" w:rsidP="00012561">
            <w:pPr>
              <w:spacing w:line="280" w:lineRule="exact"/>
              <w:jc w:val="right"/>
              <w:rPr>
                <w:rFonts w:ascii="Times New Roman" w:hAnsi="Times New Roman" w:cs="Times New Roman"/>
                <w:b/>
                <w:bCs/>
                <w:szCs w:val="22"/>
                <w:lang w:val="en-US" w:eastAsia="zh-TW"/>
              </w:rPr>
            </w:pPr>
            <w:r w:rsidRPr="00AE2136">
              <w:rPr>
                <w:rFonts w:ascii="Times New Roman" w:hAnsi="Times New Roman" w:cs="Times New Roman"/>
                <w:b/>
                <w:lang w:val="en-US" w:eastAsia="zh-TW"/>
              </w:rPr>
              <w:t>4</w:t>
            </w:r>
            <w:r w:rsidR="00695C13">
              <w:rPr>
                <w:rFonts w:ascii="Times New Roman" w:hAnsi="Times New Roman" w:cs="Times New Roman"/>
                <w:b/>
                <w:lang w:val="en-US" w:eastAsia="zh-TW"/>
              </w:rPr>
              <w:t>6</w:t>
            </w:r>
          </w:p>
        </w:tc>
        <w:tc>
          <w:tcPr>
            <w:tcW w:w="81" w:type="dxa"/>
            <w:tcBorders>
              <w:top w:val="nil"/>
              <w:left w:val="nil"/>
              <w:bottom w:val="nil"/>
              <w:right w:val="nil"/>
            </w:tcBorders>
            <w:shd w:val="clear" w:color="auto" w:fill="auto"/>
            <w:noWrap/>
            <w:vAlign w:val="center"/>
          </w:tcPr>
          <w:p w:rsidR="00BC618D" w:rsidRPr="00AE2136" w:rsidRDefault="00BC618D" w:rsidP="00012561">
            <w:pPr>
              <w:spacing w:line="280" w:lineRule="exact"/>
              <w:jc w:val="right"/>
              <w:rPr>
                <w:rFonts w:ascii="Times New Roman" w:hAnsi="Times New Roman" w:cs="Times New Roman"/>
                <w:sz w:val="24"/>
                <w:lang w:val="en-US" w:eastAsia="zh-TW"/>
              </w:rPr>
            </w:pPr>
          </w:p>
        </w:tc>
        <w:tc>
          <w:tcPr>
            <w:tcW w:w="1459" w:type="dxa"/>
            <w:tcBorders>
              <w:top w:val="nil"/>
              <w:left w:val="nil"/>
              <w:bottom w:val="nil"/>
              <w:right w:val="nil"/>
            </w:tcBorders>
            <w:shd w:val="clear" w:color="auto" w:fill="auto"/>
            <w:noWrap/>
            <w:vAlign w:val="center"/>
          </w:tcPr>
          <w:p w:rsidR="00BC618D" w:rsidRPr="00AE2136" w:rsidRDefault="00C513F1" w:rsidP="00012561">
            <w:pPr>
              <w:tabs>
                <w:tab w:val="decimal" w:pos="1402"/>
              </w:tabs>
              <w:spacing w:line="28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4</w:t>
            </w:r>
            <w:r w:rsidR="00CA3A5F">
              <w:rPr>
                <w:rFonts w:ascii="Times New Roman" w:hAnsi="Times New Roman" w:cs="Times New Roman"/>
                <w:bCs/>
                <w:szCs w:val="22"/>
                <w:lang w:val="en-US" w:eastAsia="zh-TW"/>
              </w:rPr>
              <w:t>5</w:t>
            </w:r>
          </w:p>
        </w:tc>
      </w:tr>
      <w:tr w:rsidR="003E0A21" w:rsidRPr="00AE2136" w:rsidTr="0029638E">
        <w:trPr>
          <w:trHeight w:val="330"/>
        </w:trPr>
        <w:tc>
          <w:tcPr>
            <w:tcW w:w="5400" w:type="dxa"/>
            <w:tcBorders>
              <w:top w:val="nil"/>
              <w:left w:val="nil"/>
              <w:right w:val="nil"/>
            </w:tcBorders>
            <w:shd w:val="clear" w:color="auto" w:fill="auto"/>
            <w:noWrap/>
            <w:vAlign w:val="center"/>
          </w:tcPr>
          <w:p w:rsidR="003E0A21" w:rsidRPr="00AE2136" w:rsidRDefault="00B050AB" w:rsidP="00012561">
            <w:pPr>
              <w:spacing w:line="280" w:lineRule="exact"/>
              <w:jc w:val="both"/>
              <w:rPr>
                <w:rFonts w:ascii="Times New Roman" w:hAnsi="Times New Roman" w:cs="Times New Roman"/>
                <w:szCs w:val="22"/>
                <w:lang w:eastAsia="zh-TW"/>
              </w:rPr>
            </w:pPr>
            <w:r>
              <w:rPr>
                <w:rFonts w:ascii="Times New Roman" w:hAnsi="Times New Roman" w:cs="Times New Roman"/>
                <w:szCs w:val="22"/>
                <w:lang w:eastAsia="zh-TW"/>
              </w:rPr>
              <w:t xml:space="preserve">Depreciation </w:t>
            </w:r>
            <w:r w:rsidR="003E0A21">
              <w:rPr>
                <w:rFonts w:ascii="Times New Roman" w:hAnsi="Times New Roman" w:cs="Times New Roman"/>
                <w:szCs w:val="22"/>
                <w:lang w:eastAsia="zh-TW"/>
              </w:rPr>
              <w:t>of right-of-use asset</w:t>
            </w:r>
          </w:p>
        </w:tc>
        <w:tc>
          <w:tcPr>
            <w:tcW w:w="1440" w:type="dxa"/>
            <w:tcBorders>
              <w:top w:val="nil"/>
              <w:left w:val="nil"/>
              <w:right w:val="nil"/>
            </w:tcBorders>
            <w:shd w:val="clear" w:color="auto" w:fill="auto"/>
            <w:noWrap/>
            <w:vAlign w:val="center"/>
          </w:tcPr>
          <w:p w:rsidR="003E0A21" w:rsidRPr="00AE2136" w:rsidRDefault="003E0A21" w:rsidP="00012561">
            <w:pPr>
              <w:spacing w:line="280" w:lineRule="exact"/>
              <w:jc w:val="right"/>
              <w:rPr>
                <w:rFonts w:ascii="Times New Roman" w:hAnsi="Times New Roman" w:cs="Times New Roman"/>
                <w:b/>
                <w:lang w:eastAsia="zh-TW"/>
              </w:rPr>
            </w:pPr>
            <w:r>
              <w:rPr>
                <w:rFonts w:ascii="Times New Roman" w:hAnsi="Times New Roman" w:cs="Times New Roman"/>
                <w:b/>
                <w:lang w:eastAsia="zh-TW"/>
              </w:rPr>
              <w:t>78</w:t>
            </w:r>
          </w:p>
        </w:tc>
        <w:tc>
          <w:tcPr>
            <w:tcW w:w="81" w:type="dxa"/>
            <w:tcBorders>
              <w:top w:val="nil"/>
              <w:left w:val="nil"/>
              <w:right w:val="nil"/>
            </w:tcBorders>
            <w:shd w:val="clear" w:color="auto" w:fill="auto"/>
            <w:noWrap/>
            <w:vAlign w:val="center"/>
          </w:tcPr>
          <w:p w:rsidR="003E0A21" w:rsidRPr="00AE2136" w:rsidRDefault="003E0A21" w:rsidP="00012561">
            <w:pPr>
              <w:spacing w:line="280" w:lineRule="exact"/>
              <w:jc w:val="right"/>
              <w:rPr>
                <w:rFonts w:ascii="Times New Roman" w:hAnsi="Times New Roman" w:cs="Times New Roman"/>
                <w:sz w:val="24"/>
                <w:lang w:val="en-US" w:eastAsia="zh-TW"/>
              </w:rPr>
            </w:pPr>
          </w:p>
        </w:tc>
        <w:tc>
          <w:tcPr>
            <w:tcW w:w="1459" w:type="dxa"/>
            <w:tcBorders>
              <w:top w:val="nil"/>
              <w:left w:val="nil"/>
              <w:right w:val="nil"/>
            </w:tcBorders>
            <w:shd w:val="clear" w:color="auto" w:fill="auto"/>
            <w:noWrap/>
            <w:vAlign w:val="center"/>
          </w:tcPr>
          <w:p w:rsidR="003E0A21" w:rsidRDefault="003E0A21" w:rsidP="00012561">
            <w:pPr>
              <w:tabs>
                <w:tab w:val="decimal" w:pos="1402"/>
              </w:tabs>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w:t>
            </w:r>
          </w:p>
        </w:tc>
      </w:tr>
      <w:tr w:rsidR="00BC618D" w:rsidRPr="00AE2136" w:rsidTr="008A0253">
        <w:trPr>
          <w:trHeight w:val="330"/>
        </w:trPr>
        <w:tc>
          <w:tcPr>
            <w:tcW w:w="5400" w:type="dxa"/>
            <w:tcBorders>
              <w:top w:val="nil"/>
              <w:left w:val="nil"/>
              <w:right w:val="nil"/>
            </w:tcBorders>
            <w:shd w:val="clear" w:color="auto" w:fill="auto"/>
            <w:noWrap/>
            <w:vAlign w:val="center"/>
          </w:tcPr>
          <w:p w:rsidR="00BC618D" w:rsidRPr="00AE2136" w:rsidRDefault="00BC618D" w:rsidP="00226200">
            <w:pPr>
              <w:spacing w:line="280" w:lineRule="exact"/>
              <w:jc w:val="both"/>
              <w:rPr>
                <w:rFonts w:ascii="Times New Roman" w:eastAsia="FZKai-Z03" w:hAnsi="Times New Roman" w:cs="Times New Roman"/>
                <w:szCs w:val="22"/>
                <w:lang w:eastAsia="zh-CN"/>
              </w:rPr>
            </w:pPr>
            <w:r w:rsidRPr="00AE2136">
              <w:rPr>
                <w:rFonts w:ascii="Times New Roman" w:eastAsia="FZKai-Z03" w:hAnsi="Times New Roman" w:cs="Times New Roman"/>
                <w:szCs w:val="22"/>
                <w:lang w:eastAsia="zh-CN"/>
              </w:rPr>
              <w:t>Foreign exchange</w:t>
            </w:r>
            <w:r w:rsidR="00481EEF">
              <w:rPr>
                <w:rFonts w:ascii="Times New Roman" w:eastAsia="FZKai-Z03" w:hAnsi="Times New Roman" w:cs="Times New Roman"/>
                <w:szCs w:val="22"/>
                <w:lang w:eastAsia="zh-CN"/>
              </w:rPr>
              <w:t xml:space="preserve"> </w:t>
            </w:r>
            <w:r w:rsidR="00B050AB">
              <w:rPr>
                <w:rFonts w:ascii="Times New Roman" w:eastAsia="FZKai-Z03" w:hAnsi="Times New Roman" w:cs="Times New Roman"/>
                <w:szCs w:val="22"/>
                <w:lang w:eastAsia="zh-CN"/>
              </w:rPr>
              <w:t>loss/(</w:t>
            </w:r>
            <w:r w:rsidR="00FE70E3" w:rsidRPr="00AE2136">
              <w:rPr>
                <w:rFonts w:ascii="Times New Roman" w:eastAsia="FZKai-Z03" w:hAnsi="Times New Roman" w:cs="Times New Roman"/>
                <w:szCs w:val="22"/>
                <w:lang w:eastAsia="zh-CN"/>
              </w:rPr>
              <w:t>gain</w:t>
            </w:r>
            <w:r w:rsidR="00B050AB">
              <w:rPr>
                <w:rFonts w:ascii="Times New Roman" w:eastAsia="FZKai-Z03" w:hAnsi="Times New Roman" w:cs="Times New Roman"/>
                <w:szCs w:val="22"/>
                <w:lang w:eastAsia="zh-CN"/>
              </w:rPr>
              <w:t>), net</w:t>
            </w:r>
          </w:p>
        </w:tc>
        <w:tc>
          <w:tcPr>
            <w:tcW w:w="1440" w:type="dxa"/>
            <w:tcBorders>
              <w:top w:val="nil"/>
              <w:left w:val="nil"/>
              <w:right w:val="nil"/>
            </w:tcBorders>
            <w:shd w:val="clear" w:color="auto" w:fill="auto"/>
            <w:noWrap/>
            <w:vAlign w:val="center"/>
          </w:tcPr>
          <w:p w:rsidR="00BC618D" w:rsidRPr="00AE2136" w:rsidRDefault="003704E9" w:rsidP="00FE70E3">
            <w:pPr>
              <w:spacing w:line="280" w:lineRule="exact"/>
              <w:jc w:val="right"/>
              <w:rPr>
                <w:rFonts w:ascii="Times New Roman" w:hAnsi="Times New Roman" w:cs="Times New Roman"/>
                <w:b/>
                <w:lang w:eastAsia="zh-TW"/>
              </w:rPr>
            </w:pPr>
            <w:r>
              <w:rPr>
                <w:rFonts w:ascii="Times New Roman" w:hAnsi="Times New Roman" w:cs="Times New Roman"/>
                <w:b/>
                <w:lang w:eastAsia="zh-TW"/>
              </w:rPr>
              <w:t>2</w:t>
            </w:r>
          </w:p>
        </w:tc>
        <w:tc>
          <w:tcPr>
            <w:tcW w:w="81" w:type="dxa"/>
            <w:tcBorders>
              <w:top w:val="nil"/>
              <w:left w:val="nil"/>
              <w:right w:val="nil"/>
            </w:tcBorders>
            <w:shd w:val="clear" w:color="auto" w:fill="auto"/>
            <w:noWrap/>
            <w:vAlign w:val="center"/>
          </w:tcPr>
          <w:p w:rsidR="00BC618D" w:rsidRPr="00AE2136" w:rsidRDefault="00BC618D" w:rsidP="00012561">
            <w:pPr>
              <w:spacing w:line="280" w:lineRule="exact"/>
              <w:jc w:val="right"/>
              <w:rPr>
                <w:rFonts w:ascii="Times New Roman" w:hAnsi="Times New Roman" w:cs="Times New Roman"/>
                <w:sz w:val="24"/>
                <w:lang w:val="en-US" w:eastAsia="zh-TW"/>
              </w:rPr>
            </w:pPr>
          </w:p>
        </w:tc>
        <w:tc>
          <w:tcPr>
            <w:tcW w:w="1459" w:type="dxa"/>
            <w:tcBorders>
              <w:top w:val="nil"/>
              <w:left w:val="nil"/>
              <w:right w:val="nil"/>
            </w:tcBorders>
            <w:shd w:val="clear" w:color="auto" w:fill="auto"/>
            <w:noWrap/>
            <w:vAlign w:val="center"/>
          </w:tcPr>
          <w:p w:rsidR="00BC618D" w:rsidRPr="00AE2136" w:rsidRDefault="00CA3A5F" w:rsidP="00012561">
            <w:pPr>
              <w:tabs>
                <w:tab w:val="decimal" w:pos="1402"/>
              </w:tabs>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(1)</w:t>
            </w:r>
          </w:p>
        </w:tc>
      </w:tr>
      <w:tr w:rsidR="00BC618D" w:rsidRPr="00AE2136" w:rsidTr="008A0253">
        <w:trPr>
          <w:trHeight w:val="330"/>
        </w:trPr>
        <w:tc>
          <w:tcPr>
            <w:tcW w:w="5400" w:type="dxa"/>
            <w:tcBorders>
              <w:left w:val="nil"/>
              <w:bottom w:val="nil"/>
              <w:right w:val="nil"/>
            </w:tcBorders>
            <w:shd w:val="clear" w:color="auto" w:fill="auto"/>
            <w:noWrap/>
            <w:vAlign w:val="center"/>
          </w:tcPr>
          <w:p w:rsidR="00BC618D" w:rsidRPr="00AE2136" w:rsidRDefault="00BC618D" w:rsidP="00012561">
            <w:pPr>
              <w:spacing w:line="280" w:lineRule="exact"/>
              <w:jc w:val="both"/>
              <w:rPr>
                <w:rFonts w:ascii="Times New Roman" w:eastAsia="FZKai-Z03" w:hAnsi="Times New Roman" w:cs="Times New Roman"/>
                <w:szCs w:val="22"/>
                <w:lang w:eastAsia="zh-CN"/>
              </w:rPr>
            </w:pPr>
            <w:r w:rsidRPr="00AE2136">
              <w:rPr>
                <w:rFonts w:ascii="Times New Roman" w:eastAsia="FZKai-Z03" w:hAnsi="Times New Roman" w:cs="Times New Roman"/>
                <w:szCs w:val="22"/>
                <w:lang w:eastAsia="zh-CN"/>
              </w:rPr>
              <w:t xml:space="preserve">Operating lease rental expenses in respect of office </w:t>
            </w:r>
          </w:p>
          <w:p w:rsidR="00BC618D" w:rsidRPr="00AE2136" w:rsidRDefault="00BC618D" w:rsidP="00B60618">
            <w:pPr>
              <w:spacing w:line="280" w:lineRule="exact"/>
              <w:ind w:leftChars="100" w:left="220"/>
              <w:jc w:val="both"/>
              <w:rPr>
                <w:rFonts w:ascii="Times New Roman" w:eastAsia="FZKai-Z03" w:hAnsi="Times New Roman" w:cs="Times New Roman"/>
                <w:szCs w:val="22"/>
                <w:lang w:eastAsia="zh-CN"/>
              </w:rPr>
            </w:pPr>
            <w:r w:rsidRPr="00AE2136">
              <w:rPr>
                <w:rFonts w:ascii="Times New Roman" w:eastAsia="FZKai-Z03" w:hAnsi="Times New Roman" w:cs="Times New Roman"/>
                <w:szCs w:val="22"/>
                <w:lang w:eastAsia="zh-CN"/>
              </w:rPr>
              <w:t>premises</w:t>
            </w:r>
          </w:p>
        </w:tc>
        <w:tc>
          <w:tcPr>
            <w:tcW w:w="1440" w:type="dxa"/>
            <w:tcBorders>
              <w:left w:val="nil"/>
              <w:bottom w:val="double" w:sz="4" w:space="0" w:color="auto"/>
              <w:right w:val="nil"/>
            </w:tcBorders>
            <w:shd w:val="clear" w:color="auto" w:fill="auto"/>
            <w:noWrap/>
            <w:vAlign w:val="center"/>
          </w:tcPr>
          <w:p w:rsidR="00BC618D" w:rsidRPr="00AE2136" w:rsidRDefault="00BC618D" w:rsidP="00012561">
            <w:pPr>
              <w:spacing w:line="280" w:lineRule="exact"/>
              <w:jc w:val="right"/>
              <w:rPr>
                <w:rFonts w:ascii="Times New Roman" w:hAnsi="Times New Roman" w:cs="Times New Roman"/>
                <w:b/>
                <w:lang w:eastAsia="zh-TW"/>
              </w:rPr>
            </w:pPr>
          </w:p>
          <w:p w:rsidR="00BC618D" w:rsidRPr="00AE2136" w:rsidRDefault="00964CFD" w:rsidP="00012561">
            <w:pPr>
              <w:spacing w:line="280" w:lineRule="exact"/>
              <w:jc w:val="right"/>
              <w:rPr>
                <w:rFonts w:ascii="Times New Roman" w:hAnsi="Times New Roman" w:cs="Times New Roman"/>
                <w:b/>
                <w:lang w:eastAsia="zh-TW"/>
              </w:rPr>
            </w:pPr>
            <w:r>
              <w:rPr>
                <w:rFonts w:ascii="Times New Roman" w:hAnsi="Times New Roman" w:cs="Times New Roman"/>
                <w:b/>
                <w:lang w:eastAsia="zh-TW"/>
              </w:rPr>
              <w:t>-</w:t>
            </w:r>
          </w:p>
        </w:tc>
        <w:tc>
          <w:tcPr>
            <w:tcW w:w="81" w:type="dxa"/>
            <w:tcBorders>
              <w:left w:val="nil"/>
              <w:right w:val="nil"/>
            </w:tcBorders>
            <w:shd w:val="clear" w:color="auto" w:fill="auto"/>
            <w:noWrap/>
            <w:vAlign w:val="center"/>
          </w:tcPr>
          <w:p w:rsidR="00BC618D" w:rsidRPr="00AE2136" w:rsidRDefault="00BC618D" w:rsidP="00012561">
            <w:pPr>
              <w:spacing w:line="280" w:lineRule="exact"/>
              <w:jc w:val="right"/>
              <w:rPr>
                <w:rFonts w:ascii="Times New Roman" w:hAnsi="Times New Roman" w:cs="Times New Roman"/>
                <w:sz w:val="24"/>
                <w:lang w:val="en-US" w:eastAsia="zh-TW"/>
              </w:rPr>
            </w:pPr>
          </w:p>
        </w:tc>
        <w:tc>
          <w:tcPr>
            <w:tcW w:w="1459" w:type="dxa"/>
            <w:tcBorders>
              <w:left w:val="nil"/>
              <w:bottom w:val="double" w:sz="4" w:space="0" w:color="auto"/>
              <w:right w:val="nil"/>
            </w:tcBorders>
            <w:shd w:val="clear" w:color="auto" w:fill="auto"/>
            <w:noWrap/>
            <w:vAlign w:val="center"/>
          </w:tcPr>
          <w:p w:rsidR="00BC618D" w:rsidRPr="00AE2136" w:rsidRDefault="00BC618D" w:rsidP="00012561">
            <w:pPr>
              <w:tabs>
                <w:tab w:val="decimal" w:pos="1402"/>
              </w:tabs>
              <w:spacing w:line="280" w:lineRule="exact"/>
              <w:jc w:val="right"/>
              <w:rPr>
                <w:rFonts w:ascii="Times New Roman" w:hAnsi="Times New Roman" w:cs="Times New Roman"/>
                <w:bCs/>
                <w:szCs w:val="22"/>
                <w:lang w:val="en-US" w:eastAsia="zh-TW"/>
              </w:rPr>
            </w:pPr>
          </w:p>
          <w:p w:rsidR="00BC618D" w:rsidRPr="00AE2136" w:rsidRDefault="00CA3A5F" w:rsidP="00012561">
            <w:pPr>
              <w:tabs>
                <w:tab w:val="decimal" w:pos="1402"/>
              </w:tabs>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80</w:t>
            </w:r>
          </w:p>
        </w:tc>
      </w:tr>
    </w:tbl>
    <w:p w:rsidR="00F211DB" w:rsidRDefault="00112D27" w:rsidP="00112D27">
      <w:pPr>
        <w:pStyle w:val="BodyTextIndent"/>
        <w:tabs>
          <w:tab w:val="clear" w:pos="720"/>
          <w:tab w:val="clear" w:pos="1260"/>
          <w:tab w:val="clear" w:pos="1620"/>
        </w:tabs>
        <w:ind w:left="0" w:firstLine="0"/>
        <w:rPr>
          <w:rFonts w:ascii="Times New Roman" w:hAnsi="Times New Roman"/>
          <w:b/>
          <w:sz w:val="24"/>
          <w:lang w:val="en-US" w:eastAsia="zh-TW"/>
        </w:rPr>
      </w:pPr>
      <w:r w:rsidRPr="00AE2136" w:rsidDel="00112D27">
        <w:rPr>
          <w:rFonts w:ascii="Times New Roman" w:hAnsi="Times New Roman"/>
          <w:b/>
          <w:sz w:val="24"/>
          <w:lang w:val="en-US" w:eastAsia="zh-TW"/>
        </w:rPr>
        <w:t xml:space="preserve"> </w:t>
      </w:r>
    </w:p>
    <w:p w:rsidR="009B6442" w:rsidRPr="00AE2136" w:rsidRDefault="009B6442" w:rsidP="00112D27">
      <w:pPr>
        <w:pStyle w:val="BodyTextIndent"/>
        <w:tabs>
          <w:tab w:val="clear" w:pos="720"/>
          <w:tab w:val="clear" w:pos="1260"/>
          <w:tab w:val="clear" w:pos="1620"/>
        </w:tabs>
        <w:ind w:left="0" w:firstLine="0"/>
        <w:rPr>
          <w:rFonts w:ascii="Times New Roman" w:hAnsi="Times New Roman"/>
          <w:b/>
          <w:szCs w:val="22"/>
        </w:rPr>
      </w:pPr>
    </w:p>
    <w:p w:rsidR="00A97D43" w:rsidRPr="00AE2136" w:rsidRDefault="00354EAD" w:rsidP="00012561">
      <w:pPr>
        <w:tabs>
          <w:tab w:val="left" w:pos="540"/>
        </w:tabs>
        <w:spacing w:line="280" w:lineRule="exact"/>
        <w:jc w:val="both"/>
        <w:rPr>
          <w:rFonts w:ascii="Times New Roman" w:hAnsi="Times New Roman" w:cs="Times New Roman"/>
          <w:b/>
          <w:szCs w:val="22"/>
        </w:rPr>
      </w:pPr>
      <w:r>
        <w:rPr>
          <w:rFonts w:ascii="Times New Roman" w:hAnsi="Times New Roman" w:cs="Times New Roman"/>
          <w:b/>
          <w:szCs w:val="22"/>
        </w:rPr>
        <w:t>13</w:t>
      </w:r>
      <w:r w:rsidR="00A97D43" w:rsidRPr="00AE2136">
        <w:rPr>
          <w:rFonts w:ascii="Times New Roman" w:hAnsi="Times New Roman" w:cs="Times New Roman"/>
          <w:b/>
          <w:szCs w:val="22"/>
        </w:rPr>
        <w:t>.</w:t>
      </w:r>
      <w:r w:rsidR="00A97D43" w:rsidRPr="00AE2136">
        <w:rPr>
          <w:rFonts w:ascii="Times New Roman" w:hAnsi="Times New Roman" w:cs="Times New Roman"/>
          <w:b/>
          <w:szCs w:val="22"/>
        </w:rPr>
        <w:tab/>
        <w:t>INCOME TAX EXPENSE</w:t>
      </w:r>
    </w:p>
    <w:p w:rsidR="00A97D43" w:rsidRPr="00AE2136" w:rsidRDefault="00A97D43" w:rsidP="00012561">
      <w:pPr>
        <w:tabs>
          <w:tab w:val="left" w:pos="720"/>
        </w:tabs>
        <w:spacing w:line="280" w:lineRule="exact"/>
        <w:jc w:val="both"/>
        <w:rPr>
          <w:rFonts w:ascii="Times New Roman" w:hAnsi="Times New Roman" w:cs="Times New Roman"/>
          <w:b/>
          <w:szCs w:val="22"/>
        </w:rPr>
      </w:pPr>
    </w:p>
    <w:p w:rsidR="00A97D43" w:rsidRPr="00AE2136" w:rsidRDefault="00A97D43" w:rsidP="00012561">
      <w:pPr>
        <w:spacing w:line="280" w:lineRule="exact"/>
        <w:ind w:left="540" w:hanging="720"/>
        <w:jc w:val="both"/>
        <w:rPr>
          <w:rFonts w:ascii="Times New Roman" w:hAnsi="Times New Roman" w:cs="Times New Roman"/>
          <w:szCs w:val="22"/>
        </w:rPr>
      </w:pPr>
      <w:r w:rsidRPr="00AE2136">
        <w:rPr>
          <w:rFonts w:ascii="Times New Roman" w:hAnsi="Times New Roman" w:cs="Times New Roman"/>
          <w:szCs w:val="22"/>
        </w:rPr>
        <w:tab/>
      </w:r>
      <w:r w:rsidR="00784455" w:rsidRPr="00AE2136">
        <w:rPr>
          <w:rFonts w:ascii="Times New Roman" w:hAnsi="Times New Roman" w:cs="Times New Roman"/>
          <w:szCs w:val="22"/>
        </w:rPr>
        <w:t xml:space="preserve">No provision for taxation has been made as the Group did not generate any assessable profits </w:t>
      </w:r>
      <w:r w:rsidR="00784455">
        <w:rPr>
          <w:rFonts w:ascii="Times New Roman" w:hAnsi="Times New Roman" w:cs="Times New Roman"/>
          <w:szCs w:val="22"/>
        </w:rPr>
        <w:t>that are subject to</w:t>
      </w:r>
      <w:r w:rsidR="00784455" w:rsidRPr="00AE2136">
        <w:rPr>
          <w:rFonts w:ascii="Times New Roman" w:hAnsi="Times New Roman" w:cs="Times New Roman"/>
          <w:szCs w:val="22"/>
        </w:rPr>
        <w:t xml:space="preserve"> United Kingdom Corporation Tax, Hong Kong Profits Tax or tax in other jurisdictions.</w:t>
      </w:r>
    </w:p>
    <w:p w:rsidR="00A97D43" w:rsidRPr="00AE2136" w:rsidRDefault="00A97D43" w:rsidP="00012561">
      <w:pPr>
        <w:tabs>
          <w:tab w:val="left" w:pos="720"/>
        </w:tabs>
        <w:spacing w:line="280" w:lineRule="exact"/>
        <w:ind w:left="720" w:hanging="720"/>
        <w:jc w:val="both"/>
        <w:rPr>
          <w:rFonts w:ascii="Times New Roman" w:hAnsi="Times New Roman" w:cs="Times New Roman"/>
          <w:szCs w:val="22"/>
        </w:rPr>
      </w:pPr>
    </w:p>
    <w:p w:rsidR="00A97D43" w:rsidRPr="00AE2136" w:rsidRDefault="00A97D43" w:rsidP="00012561">
      <w:pPr>
        <w:spacing w:line="280" w:lineRule="exact"/>
        <w:ind w:left="540"/>
        <w:jc w:val="both"/>
        <w:rPr>
          <w:rFonts w:ascii="Times New Roman" w:hAnsi="Times New Roman" w:cs="Times New Roman"/>
          <w:szCs w:val="22"/>
        </w:rPr>
      </w:pPr>
      <w:r w:rsidRPr="00AE2136">
        <w:rPr>
          <w:rFonts w:ascii="Times New Roman" w:hAnsi="Times New Roman" w:cs="Times New Roman"/>
          <w:szCs w:val="22"/>
        </w:rPr>
        <w:t xml:space="preserve">The </w:t>
      </w:r>
      <w:r w:rsidRPr="00AE2136">
        <w:rPr>
          <w:rFonts w:ascii="Times New Roman" w:hAnsi="Times New Roman" w:cs="Times New Roman"/>
          <w:szCs w:val="22"/>
          <w:lang w:eastAsia="zh-TW"/>
        </w:rPr>
        <w:t>tax charge</w:t>
      </w:r>
      <w:r w:rsidRPr="00AE2136">
        <w:rPr>
          <w:rFonts w:ascii="Times New Roman" w:hAnsi="Times New Roman" w:cs="Times New Roman"/>
          <w:szCs w:val="22"/>
        </w:rPr>
        <w:t xml:space="preserve"> for </w:t>
      </w:r>
      <w:r w:rsidR="00BA52F9" w:rsidRPr="00AE2136">
        <w:rPr>
          <w:rFonts w:ascii="Times New Roman" w:hAnsi="Times New Roman" w:cs="Times New Roman"/>
          <w:szCs w:val="22"/>
        </w:rPr>
        <w:t>201</w:t>
      </w:r>
      <w:r w:rsidR="00CA3A5F">
        <w:rPr>
          <w:rFonts w:ascii="Times New Roman" w:hAnsi="Times New Roman" w:cs="Times New Roman"/>
          <w:szCs w:val="22"/>
          <w:lang w:eastAsia="zh-TW"/>
        </w:rPr>
        <w:t>9</w:t>
      </w:r>
      <w:r w:rsidR="00BA52F9" w:rsidRPr="00AE2136">
        <w:rPr>
          <w:rFonts w:ascii="Times New Roman" w:hAnsi="Times New Roman" w:cs="Times New Roman"/>
          <w:szCs w:val="22"/>
        </w:rPr>
        <w:t xml:space="preserve"> and 201</w:t>
      </w:r>
      <w:r w:rsidR="00CA3A5F">
        <w:rPr>
          <w:rFonts w:ascii="Times New Roman" w:hAnsi="Times New Roman" w:cs="Times New Roman"/>
          <w:szCs w:val="22"/>
          <w:lang w:eastAsia="zh-TW"/>
        </w:rPr>
        <w:t>8</w:t>
      </w:r>
      <w:r w:rsidRPr="00AE2136">
        <w:rPr>
          <w:rFonts w:ascii="Times New Roman" w:hAnsi="Times New Roman" w:cs="Times New Roman"/>
          <w:szCs w:val="22"/>
        </w:rPr>
        <w:t xml:space="preserve"> can be reconciled to the loss before </w:t>
      </w:r>
      <w:r w:rsidR="009A5C52" w:rsidRPr="00AE2136">
        <w:rPr>
          <w:rFonts w:ascii="Times New Roman" w:hAnsi="Times New Roman" w:cs="Times New Roman"/>
          <w:szCs w:val="22"/>
        </w:rPr>
        <w:t xml:space="preserve">income </w:t>
      </w:r>
      <w:r w:rsidRPr="00AE2136">
        <w:rPr>
          <w:rFonts w:ascii="Times New Roman" w:hAnsi="Times New Roman" w:cs="Times New Roman"/>
          <w:szCs w:val="22"/>
        </w:rPr>
        <w:t xml:space="preserve">tax </w:t>
      </w:r>
      <w:r w:rsidR="009A5C52" w:rsidRPr="00AE2136">
        <w:rPr>
          <w:rFonts w:ascii="Times New Roman" w:hAnsi="Times New Roman" w:cs="Times New Roman"/>
          <w:szCs w:val="22"/>
        </w:rPr>
        <w:t xml:space="preserve">expense </w:t>
      </w:r>
      <w:r w:rsidRPr="00AE2136">
        <w:rPr>
          <w:rFonts w:ascii="Times New Roman" w:hAnsi="Times New Roman" w:cs="Times New Roman"/>
          <w:szCs w:val="22"/>
        </w:rPr>
        <w:t xml:space="preserve">per the consolidated </w:t>
      </w:r>
      <w:r w:rsidRPr="00AE2136">
        <w:rPr>
          <w:rFonts w:ascii="Times New Roman" w:hAnsi="Times New Roman" w:cs="Times New Roman"/>
          <w:szCs w:val="22"/>
          <w:lang w:eastAsia="zh-TW"/>
        </w:rPr>
        <w:t xml:space="preserve">statement of </w:t>
      </w:r>
      <w:r w:rsidR="00857AE7" w:rsidRPr="00AE2136">
        <w:rPr>
          <w:rFonts w:ascii="Times New Roman" w:hAnsi="Times New Roman" w:cs="Times New Roman"/>
          <w:szCs w:val="22"/>
          <w:lang w:eastAsia="zh-TW"/>
        </w:rPr>
        <w:t xml:space="preserve">profit or loss and other </w:t>
      </w:r>
      <w:r w:rsidRPr="00AE2136">
        <w:rPr>
          <w:rFonts w:ascii="Times New Roman" w:hAnsi="Times New Roman" w:cs="Times New Roman"/>
          <w:szCs w:val="22"/>
          <w:lang w:eastAsia="zh-TW"/>
        </w:rPr>
        <w:t xml:space="preserve">comprehensive income </w:t>
      </w:r>
      <w:r w:rsidRPr="00AE2136">
        <w:rPr>
          <w:rFonts w:ascii="Times New Roman" w:hAnsi="Times New Roman" w:cs="Times New Roman"/>
          <w:szCs w:val="22"/>
        </w:rPr>
        <w:t>as follows:</w:t>
      </w:r>
    </w:p>
    <w:p w:rsidR="00A97D43" w:rsidRPr="00AE2136" w:rsidRDefault="00A97D43" w:rsidP="00012561">
      <w:pPr>
        <w:spacing w:line="280" w:lineRule="exact"/>
        <w:ind w:left="540" w:hanging="720"/>
        <w:jc w:val="both"/>
        <w:rPr>
          <w:rFonts w:ascii="Times New Roman" w:hAnsi="Times New Roman" w:cs="Times New Roman"/>
          <w:szCs w:val="22"/>
        </w:rPr>
      </w:pPr>
    </w:p>
    <w:tbl>
      <w:tblPr>
        <w:tblW w:w="8567" w:type="dxa"/>
        <w:tblInd w:w="568" w:type="dxa"/>
        <w:tblCellMar>
          <w:left w:w="28" w:type="dxa"/>
          <w:right w:w="28" w:type="dxa"/>
        </w:tblCellMar>
        <w:tblLook w:val="0000" w:firstRow="0" w:lastRow="0" w:firstColumn="0" w:lastColumn="0" w:noHBand="0" w:noVBand="0"/>
      </w:tblPr>
      <w:tblGrid>
        <w:gridCol w:w="4710"/>
        <w:gridCol w:w="629"/>
        <w:gridCol w:w="1541"/>
        <w:gridCol w:w="62"/>
        <w:gridCol w:w="1625"/>
      </w:tblGrid>
      <w:tr w:rsidR="00A97D43" w:rsidRPr="00AE2136" w:rsidTr="00784455">
        <w:trPr>
          <w:trHeight w:val="284"/>
        </w:trPr>
        <w:tc>
          <w:tcPr>
            <w:tcW w:w="4718" w:type="dxa"/>
            <w:tcBorders>
              <w:top w:val="nil"/>
              <w:left w:val="nil"/>
              <w:bottom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p>
        </w:tc>
        <w:tc>
          <w:tcPr>
            <w:tcW w:w="630" w:type="dxa"/>
            <w:tcBorders>
              <w:top w:val="nil"/>
              <w:left w:val="nil"/>
              <w:bottom w:val="nil"/>
              <w:right w:val="nil"/>
            </w:tcBorders>
            <w:shd w:val="clear" w:color="auto" w:fill="auto"/>
            <w:noWrap/>
            <w:vAlign w:val="center"/>
          </w:tcPr>
          <w:p w:rsidR="00A97D43" w:rsidRPr="00AE2136" w:rsidRDefault="00A97D43" w:rsidP="00012561">
            <w:pPr>
              <w:spacing w:line="280" w:lineRule="exact"/>
              <w:ind w:rightChars="5" w:right="11"/>
              <w:jc w:val="center"/>
              <w:rPr>
                <w:rFonts w:ascii="Times New Roman" w:hAnsi="Times New Roman" w:cs="Times New Roman"/>
                <w:szCs w:val="22"/>
              </w:rPr>
            </w:pPr>
          </w:p>
        </w:tc>
        <w:tc>
          <w:tcPr>
            <w:tcW w:w="3219" w:type="dxa"/>
            <w:gridSpan w:val="3"/>
            <w:tcBorders>
              <w:top w:val="nil"/>
              <w:left w:val="nil"/>
              <w:bottom w:val="nil"/>
              <w:right w:val="nil"/>
            </w:tcBorders>
            <w:shd w:val="clear" w:color="auto" w:fill="auto"/>
            <w:noWrap/>
            <w:vAlign w:val="center"/>
          </w:tcPr>
          <w:p w:rsidR="00A97D43" w:rsidRPr="00AE2136" w:rsidRDefault="00A97D43" w:rsidP="00012561">
            <w:pPr>
              <w:spacing w:line="280" w:lineRule="exact"/>
              <w:ind w:rightChars="35" w:right="77"/>
              <w:jc w:val="center"/>
              <w:rPr>
                <w:rFonts w:ascii="Times New Roman" w:hAnsi="Times New Roman" w:cs="Times New Roman"/>
                <w:szCs w:val="22"/>
                <w:u w:val="single"/>
                <w:lang w:val="en-GB"/>
              </w:rPr>
            </w:pPr>
            <w:r w:rsidRPr="00AE2136">
              <w:rPr>
                <w:rFonts w:ascii="Times New Roman" w:hAnsi="Times New Roman" w:cs="Times New Roman"/>
                <w:szCs w:val="22"/>
              </w:rPr>
              <w:t>Year ended 31 December</w:t>
            </w:r>
          </w:p>
        </w:tc>
      </w:tr>
      <w:tr w:rsidR="00A97D43" w:rsidRPr="00AE2136" w:rsidTr="00784455">
        <w:trPr>
          <w:trHeight w:val="284"/>
        </w:trPr>
        <w:tc>
          <w:tcPr>
            <w:tcW w:w="4718" w:type="dxa"/>
            <w:tcBorders>
              <w:top w:val="nil"/>
              <w:left w:val="nil"/>
              <w:bottom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p>
        </w:tc>
        <w:tc>
          <w:tcPr>
            <w:tcW w:w="630" w:type="dxa"/>
            <w:tcBorders>
              <w:top w:val="nil"/>
              <w:left w:val="nil"/>
              <w:bottom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p>
        </w:tc>
        <w:tc>
          <w:tcPr>
            <w:tcW w:w="1536" w:type="dxa"/>
            <w:tcBorders>
              <w:top w:val="nil"/>
              <w:left w:val="nil"/>
              <w:bottom w:val="nil"/>
              <w:right w:val="nil"/>
            </w:tcBorders>
            <w:shd w:val="clear" w:color="auto" w:fill="auto"/>
            <w:noWrap/>
            <w:vAlign w:val="center"/>
          </w:tcPr>
          <w:p w:rsidR="000829FA" w:rsidRPr="00AE2136" w:rsidRDefault="00670955" w:rsidP="00012561">
            <w:pPr>
              <w:tabs>
                <w:tab w:val="decimal" w:pos="431"/>
              </w:tabs>
              <w:spacing w:line="280" w:lineRule="exact"/>
              <w:ind w:right="2"/>
              <w:jc w:val="right"/>
              <w:rPr>
                <w:rFonts w:ascii="Times New Roman" w:hAnsi="Times New Roman" w:cs="Times New Roman"/>
                <w:b/>
                <w:szCs w:val="22"/>
                <w:u w:val="single"/>
                <w:lang w:eastAsia="zh-TW"/>
              </w:rPr>
            </w:pPr>
            <w:r w:rsidRPr="00AE2136">
              <w:rPr>
                <w:rFonts w:ascii="Times New Roman" w:hAnsi="Times New Roman" w:cs="Times New Roman"/>
                <w:b/>
                <w:szCs w:val="22"/>
                <w:u w:val="single"/>
                <w:lang w:val="en-GB"/>
              </w:rPr>
              <w:t>201</w:t>
            </w:r>
            <w:r w:rsidR="00CA3A5F">
              <w:rPr>
                <w:rFonts w:ascii="Times New Roman" w:hAnsi="Times New Roman" w:cs="Times New Roman"/>
                <w:b/>
                <w:szCs w:val="22"/>
                <w:u w:val="single"/>
                <w:lang w:val="en-GB"/>
              </w:rPr>
              <w:t>9</w:t>
            </w:r>
          </w:p>
        </w:tc>
        <w:tc>
          <w:tcPr>
            <w:tcW w:w="62" w:type="dxa"/>
            <w:tcBorders>
              <w:top w:val="nil"/>
              <w:left w:val="nil"/>
              <w:bottom w:val="nil"/>
              <w:right w:val="nil"/>
            </w:tcBorders>
            <w:vAlign w:val="center"/>
          </w:tcPr>
          <w:p w:rsidR="00A97D43" w:rsidRPr="00AE2136" w:rsidRDefault="00A97D43" w:rsidP="00012561">
            <w:pPr>
              <w:spacing w:line="280" w:lineRule="exact"/>
              <w:ind w:rightChars="5" w:right="11"/>
              <w:jc w:val="right"/>
              <w:rPr>
                <w:rFonts w:ascii="Times New Roman" w:hAnsi="Times New Roman" w:cs="Times New Roman"/>
                <w:szCs w:val="22"/>
                <w:lang w:val="en-GB"/>
              </w:rPr>
            </w:pPr>
          </w:p>
        </w:tc>
        <w:tc>
          <w:tcPr>
            <w:tcW w:w="1621" w:type="dxa"/>
            <w:tcBorders>
              <w:top w:val="nil"/>
              <w:left w:val="nil"/>
              <w:bottom w:val="nil"/>
              <w:right w:val="nil"/>
            </w:tcBorders>
            <w:shd w:val="clear" w:color="auto" w:fill="auto"/>
            <w:noWrap/>
            <w:vAlign w:val="center"/>
          </w:tcPr>
          <w:p w:rsidR="00A97D43" w:rsidRPr="00AE2136" w:rsidRDefault="00670955" w:rsidP="00012561">
            <w:pPr>
              <w:tabs>
                <w:tab w:val="decimal" w:pos="330"/>
              </w:tabs>
              <w:spacing w:line="280" w:lineRule="exact"/>
              <w:ind w:rightChars="5" w:right="11"/>
              <w:jc w:val="right"/>
              <w:rPr>
                <w:rFonts w:ascii="Times New Roman" w:hAnsi="Times New Roman" w:cs="Times New Roman"/>
                <w:szCs w:val="22"/>
                <w:u w:val="single"/>
                <w:lang w:eastAsia="zh-TW"/>
              </w:rPr>
            </w:pPr>
            <w:r w:rsidRPr="00AE2136">
              <w:rPr>
                <w:rFonts w:ascii="Times New Roman" w:hAnsi="Times New Roman" w:cs="Times New Roman"/>
                <w:szCs w:val="22"/>
                <w:u w:val="single"/>
                <w:lang w:val="en-GB"/>
              </w:rPr>
              <w:t>201</w:t>
            </w:r>
            <w:r w:rsidR="00CA3A5F">
              <w:rPr>
                <w:rFonts w:ascii="Times New Roman" w:hAnsi="Times New Roman" w:cs="Times New Roman"/>
                <w:szCs w:val="22"/>
                <w:u w:val="single"/>
                <w:lang w:val="en-GB"/>
              </w:rPr>
              <w:t>8</w:t>
            </w:r>
          </w:p>
        </w:tc>
      </w:tr>
      <w:tr w:rsidR="00A97D43" w:rsidRPr="00AE2136" w:rsidTr="00784455">
        <w:trPr>
          <w:trHeight w:val="284"/>
        </w:trPr>
        <w:tc>
          <w:tcPr>
            <w:tcW w:w="4718" w:type="dxa"/>
            <w:tcBorders>
              <w:top w:val="nil"/>
              <w:left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p>
        </w:tc>
        <w:tc>
          <w:tcPr>
            <w:tcW w:w="630" w:type="dxa"/>
            <w:tcBorders>
              <w:top w:val="nil"/>
              <w:left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p>
        </w:tc>
        <w:tc>
          <w:tcPr>
            <w:tcW w:w="1536" w:type="dxa"/>
            <w:tcBorders>
              <w:top w:val="nil"/>
              <w:left w:val="nil"/>
              <w:right w:val="nil"/>
            </w:tcBorders>
            <w:shd w:val="clear" w:color="auto" w:fill="auto"/>
            <w:noWrap/>
            <w:vAlign w:val="center"/>
          </w:tcPr>
          <w:p w:rsidR="00A97D43" w:rsidRPr="00AE2136" w:rsidRDefault="00A97D43" w:rsidP="00012561">
            <w:pPr>
              <w:tabs>
                <w:tab w:val="decimal" w:pos="521"/>
              </w:tabs>
              <w:spacing w:line="280" w:lineRule="exact"/>
              <w:ind w:right="2"/>
              <w:jc w:val="right"/>
              <w:rPr>
                <w:rFonts w:ascii="Times New Roman" w:hAnsi="Times New Roman" w:cs="Times New Roman"/>
                <w:b/>
                <w:szCs w:val="22"/>
              </w:rPr>
            </w:pPr>
            <w:r w:rsidRPr="00AE2136">
              <w:rPr>
                <w:rFonts w:ascii="Times New Roman" w:hAnsi="Times New Roman" w:cs="Times New Roman"/>
                <w:b/>
                <w:szCs w:val="22"/>
              </w:rPr>
              <w:t>US$</w:t>
            </w:r>
            <w:r w:rsidR="00BA6039" w:rsidRPr="00AE2136">
              <w:rPr>
                <w:rFonts w:ascii="Times New Roman" w:hAnsi="Times New Roman" w:cs="Times New Roman"/>
                <w:b/>
                <w:szCs w:val="22"/>
              </w:rPr>
              <w:t>’</w:t>
            </w:r>
            <w:r w:rsidRPr="00AE2136">
              <w:rPr>
                <w:rFonts w:ascii="Times New Roman" w:hAnsi="Times New Roman" w:cs="Times New Roman"/>
                <w:b/>
                <w:szCs w:val="22"/>
              </w:rPr>
              <w:t>000</w:t>
            </w:r>
          </w:p>
        </w:tc>
        <w:tc>
          <w:tcPr>
            <w:tcW w:w="62" w:type="dxa"/>
            <w:tcBorders>
              <w:top w:val="nil"/>
              <w:left w:val="nil"/>
              <w:right w:val="nil"/>
            </w:tcBorders>
            <w:vAlign w:val="center"/>
          </w:tcPr>
          <w:p w:rsidR="00A97D43" w:rsidRPr="00AE2136" w:rsidRDefault="00A97D43" w:rsidP="00012561">
            <w:pPr>
              <w:spacing w:line="280" w:lineRule="exact"/>
              <w:ind w:rightChars="5" w:right="11"/>
              <w:jc w:val="right"/>
              <w:rPr>
                <w:rFonts w:ascii="Times New Roman" w:hAnsi="Times New Roman" w:cs="Times New Roman"/>
                <w:szCs w:val="22"/>
              </w:rPr>
            </w:pPr>
          </w:p>
        </w:tc>
        <w:tc>
          <w:tcPr>
            <w:tcW w:w="1621" w:type="dxa"/>
            <w:tcBorders>
              <w:top w:val="nil"/>
              <w:left w:val="nil"/>
              <w:right w:val="nil"/>
            </w:tcBorders>
            <w:shd w:val="clear" w:color="auto" w:fill="auto"/>
            <w:noWrap/>
            <w:vAlign w:val="center"/>
          </w:tcPr>
          <w:p w:rsidR="00A97D43" w:rsidRPr="00AE2136" w:rsidRDefault="00A97D43" w:rsidP="00012561">
            <w:pPr>
              <w:tabs>
                <w:tab w:val="decimal" w:pos="1420"/>
              </w:tabs>
              <w:spacing w:line="280" w:lineRule="exact"/>
              <w:ind w:rightChars="5" w:right="11"/>
              <w:jc w:val="right"/>
              <w:rPr>
                <w:rFonts w:ascii="Times New Roman" w:hAnsi="Times New Roman" w:cs="Times New Roman"/>
                <w:szCs w:val="22"/>
              </w:rPr>
            </w:pPr>
            <w:r w:rsidRPr="00AE2136">
              <w:rPr>
                <w:rFonts w:ascii="Times New Roman" w:hAnsi="Times New Roman" w:cs="Times New Roman"/>
                <w:szCs w:val="22"/>
              </w:rPr>
              <w:t>US$</w:t>
            </w:r>
            <w:r w:rsidR="00BA6039" w:rsidRPr="00AE2136">
              <w:rPr>
                <w:rFonts w:ascii="Times New Roman" w:hAnsi="Times New Roman" w:cs="Times New Roman"/>
                <w:szCs w:val="22"/>
              </w:rPr>
              <w:t>’</w:t>
            </w:r>
            <w:r w:rsidRPr="00AE2136">
              <w:rPr>
                <w:rFonts w:ascii="Times New Roman" w:hAnsi="Times New Roman" w:cs="Times New Roman"/>
                <w:szCs w:val="22"/>
              </w:rPr>
              <w:t>000</w:t>
            </w:r>
          </w:p>
        </w:tc>
      </w:tr>
      <w:tr w:rsidR="003C22CD" w:rsidRPr="00AE2136" w:rsidTr="00784455">
        <w:trPr>
          <w:trHeight w:val="284"/>
        </w:trPr>
        <w:tc>
          <w:tcPr>
            <w:tcW w:w="4718" w:type="dxa"/>
            <w:tcBorders>
              <w:top w:val="nil"/>
              <w:left w:val="nil"/>
              <w:right w:val="nil"/>
            </w:tcBorders>
            <w:shd w:val="clear" w:color="auto" w:fill="auto"/>
            <w:noWrap/>
            <w:vAlign w:val="center"/>
          </w:tcPr>
          <w:p w:rsidR="003C22CD" w:rsidRPr="00AE2136" w:rsidRDefault="003C22CD" w:rsidP="00012561">
            <w:pPr>
              <w:spacing w:line="280" w:lineRule="exact"/>
              <w:ind w:rightChars="5" w:right="11"/>
              <w:jc w:val="both"/>
              <w:rPr>
                <w:rFonts w:ascii="Times New Roman" w:hAnsi="Times New Roman" w:cs="Times New Roman"/>
                <w:szCs w:val="22"/>
              </w:rPr>
            </w:pPr>
          </w:p>
        </w:tc>
        <w:tc>
          <w:tcPr>
            <w:tcW w:w="630" w:type="dxa"/>
            <w:tcBorders>
              <w:top w:val="nil"/>
              <w:left w:val="nil"/>
              <w:right w:val="nil"/>
            </w:tcBorders>
            <w:shd w:val="clear" w:color="auto" w:fill="auto"/>
            <w:noWrap/>
            <w:vAlign w:val="center"/>
          </w:tcPr>
          <w:p w:rsidR="003C22CD" w:rsidRPr="00AE2136" w:rsidRDefault="003C22CD" w:rsidP="00012561">
            <w:pPr>
              <w:spacing w:line="280" w:lineRule="exact"/>
              <w:ind w:rightChars="5" w:right="11"/>
              <w:jc w:val="both"/>
              <w:rPr>
                <w:rFonts w:ascii="Times New Roman" w:hAnsi="Times New Roman" w:cs="Times New Roman"/>
                <w:szCs w:val="22"/>
              </w:rPr>
            </w:pPr>
          </w:p>
        </w:tc>
        <w:tc>
          <w:tcPr>
            <w:tcW w:w="1536" w:type="dxa"/>
            <w:tcBorders>
              <w:top w:val="nil"/>
              <w:left w:val="nil"/>
              <w:right w:val="nil"/>
            </w:tcBorders>
            <w:shd w:val="clear" w:color="auto" w:fill="auto"/>
            <w:noWrap/>
            <w:vAlign w:val="center"/>
          </w:tcPr>
          <w:p w:rsidR="003C22CD" w:rsidRPr="00AE2136" w:rsidRDefault="003C22CD" w:rsidP="00012561">
            <w:pPr>
              <w:spacing w:line="280" w:lineRule="exact"/>
              <w:ind w:left="-19" w:rightChars="28" w:right="62"/>
              <w:jc w:val="right"/>
              <w:rPr>
                <w:rFonts w:ascii="Times New Roman" w:hAnsi="Times New Roman" w:cs="Times New Roman"/>
                <w:b/>
                <w:lang w:eastAsia="zh-TW"/>
              </w:rPr>
            </w:pPr>
          </w:p>
        </w:tc>
        <w:tc>
          <w:tcPr>
            <w:tcW w:w="62" w:type="dxa"/>
            <w:tcBorders>
              <w:top w:val="nil"/>
              <w:left w:val="nil"/>
              <w:right w:val="nil"/>
            </w:tcBorders>
            <w:vAlign w:val="center"/>
          </w:tcPr>
          <w:p w:rsidR="003C22CD" w:rsidRPr="00AE2136" w:rsidRDefault="003C22CD" w:rsidP="00012561">
            <w:pPr>
              <w:spacing w:line="280" w:lineRule="exact"/>
              <w:ind w:rightChars="5" w:right="11"/>
              <w:jc w:val="right"/>
              <w:rPr>
                <w:rFonts w:ascii="Times New Roman" w:hAnsi="Times New Roman" w:cs="Times New Roman"/>
                <w:szCs w:val="22"/>
              </w:rPr>
            </w:pPr>
          </w:p>
        </w:tc>
        <w:tc>
          <w:tcPr>
            <w:tcW w:w="1621" w:type="dxa"/>
            <w:tcBorders>
              <w:top w:val="nil"/>
              <w:left w:val="nil"/>
              <w:right w:val="nil"/>
            </w:tcBorders>
            <w:shd w:val="clear" w:color="auto" w:fill="auto"/>
            <w:noWrap/>
            <w:vAlign w:val="center"/>
          </w:tcPr>
          <w:p w:rsidR="003C22CD" w:rsidRPr="00AE2136" w:rsidRDefault="003C22CD" w:rsidP="00012561">
            <w:pPr>
              <w:spacing w:line="280" w:lineRule="exact"/>
              <w:ind w:rightChars="2" w:right="4"/>
              <w:jc w:val="right"/>
              <w:rPr>
                <w:rFonts w:ascii="Times New Roman" w:hAnsi="Times New Roman" w:cs="Times New Roman"/>
                <w:szCs w:val="22"/>
                <w:lang w:eastAsia="zh-TW"/>
              </w:rPr>
            </w:pPr>
          </w:p>
        </w:tc>
      </w:tr>
      <w:tr w:rsidR="00A97D43" w:rsidRPr="00AE2136" w:rsidTr="00784455">
        <w:trPr>
          <w:trHeight w:val="284"/>
        </w:trPr>
        <w:tc>
          <w:tcPr>
            <w:tcW w:w="4718" w:type="dxa"/>
            <w:tcBorders>
              <w:left w:val="nil"/>
              <w:bottom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r w:rsidRPr="00AE2136">
              <w:rPr>
                <w:rFonts w:ascii="Times New Roman" w:hAnsi="Times New Roman" w:cs="Times New Roman"/>
                <w:szCs w:val="22"/>
              </w:rPr>
              <w:t xml:space="preserve">Loss before </w:t>
            </w:r>
            <w:r w:rsidR="009A5C52" w:rsidRPr="00AE2136">
              <w:rPr>
                <w:rFonts w:ascii="Times New Roman" w:hAnsi="Times New Roman" w:cs="Times New Roman"/>
                <w:szCs w:val="22"/>
              </w:rPr>
              <w:t xml:space="preserve">income </w:t>
            </w:r>
            <w:r w:rsidRPr="00AE2136">
              <w:rPr>
                <w:rFonts w:ascii="Times New Roman" w:hAnsi="Times New Roman" w:cs="Times New Roman"/>
                <w:szCs w:val="22"/>
              </w:rPr>
              <w:t>tax</w:t>
            </w:r>
            <w:r w:rsidR="009A5C52" w:rsidRPr="00AE2136">
              <w:rPr>
                <w:rFonts w:ascii="Times New Roman" w:hAnsi="Times New Roman" w:cs="Times New Roman"/>
                <w:szCs w:val="22"/>
              </w:rPr>
              <w:t xml:space="preserve"> expense</w:t>
            </w:r>
          </w:p>
        </w:tc>
        <w:tc>
          <w:tcPr>
            <w:tcW w:w="630" w:type="dxa"/>
            <w:tcBorders>
              <w:left w:val="nil"/>
              <w:bottom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p>
        </w:tc>
        <w:tc>
          <w:tcPr>
            <w:tcW w:w="1536" w:type="dxa"/>
            <w:tcBorders>
              <w:left w:val="nil"/>
              <w:bottom w:val="double" w:sz="4" w:space="0" w:color="auto"/>
              <w:right w:val="nil"/>
            </w:tcBorders>
            <w:shd w:val="clear" w:color="auto" w:fill="auto"/>
            <w:noWrap/>
            <w:vAlign w:val="center"/>
          </w:tcPr>
          <w:p w:rsidR="000829FA" w:rsidRPr="00AE2136" w:rsidRDefault="00AE1CC1" w:rsidP="00226200">
            <w:pPr>
              <w:spacing w:line="280" w:lineRule="exact"/>
              <w:ind w:left="-19" w:rightChars="28" w:right="62"/>
              <w:jc w:val="right"/>
              <w:rPr>
                <w:rFonts w:ascii="Times New Roman" w:hAnsi="Times New Roman" w:cs="Times New Roman"/>
                <w:b/>
                <w:szCs w:val="22"/>
                <w:lang w:eastAsia="zh-TW"/>
              </w:rPr>
            </w:pPr>
            <w:r w:rsidRPr="00AE2136">
              <w:rPr>
                <w:rFonts w:ascii="Times New Roman" w:hAnsi="Times New Roman" w:cs="Times New Roman"/>
                <w:b/>
                <w:lang w:eastAsia="zh-TW"/>
              </w:rPr>
              <w:t>(</w:t>
            </w:r>
            <w:r w:rsidR="00550708">
              <w:rPr>
                <w:rFonts w:ascii="Times New Roman" w:hAnsi="Times New Roman" w:cs="Times New Roman"/>
                <w:b/>
                <w:lang w:eastAsia="zh-TW"/>
              </w:rPr>
              <w:t>7</w:t>
            </w:r>
            <w:r w:rsidR="00D740DE">
              <w:rPr>
                <w:rFonts w:ascii="Times New Roman" w:hAnsi="Times New Roman" w:cs="Times New Roman"/>
                <w:b/>
                <w:lang w:eastAsia="zh-TW"/>
              </w:rPr>
              <w:t>04</w:t>
            </w:r>
            <w:r w:rsidRPr="00AE2136">
              <w:rPr>
                <w:rFonts w:ascii="Times New Roman" w:hAnsi="Times New Roman" w:cs="Times New Roman"/>
                <w:b/>
                <w:lang w:eastAsia="zh-TW"/>
              </w:rPr>
              <w:t>)</w:t>
            </w:r>
          </w:p>
        </w:tc>
        <w:tc>
          <w:tcPr>
            <w:tcW w:w="62" w:type="dxa"/>
            <w:tcBorders>
              <w:left w:val="nil"/>
              <w:right w:val="nil"/>
            </w:tcBorders>
            <w:vAlign w:val="center"/>
          </w:tcPr>
          <w:p w:rsidR="00A97D43" w:rsidRPr="00AE2136" w:rsidRDefault="00A97D43" w:rsidP="00012561">
            <w:pPr>
              <w:spacing w:line="280" w:lineRule="exact"/>
              <w:ind w:rightChars="5" w:right="11"/>
              <w:jc w:val="right"/>
              <w:rPr>
                <w:rFonts w:ascii="Times New Roman" w:hAnsi="Times New Roman" w:cs="Times New Roman"/>
                <w:szCs w:val="22"/>
              </w:rPr>
            </w:pPr>
          </w:p>
        </w:tc>
        <w:tc>
          <w:tcPr>
            <w:tcW w:w="1621" w:type="dxa"/>
            <w:tcBorders>
              <w:left w:val="nil"/>
              <w:bottom w:val="double" w:sz="4" w:space="0" w:color="auto"/>
              <w:right w:val="nil"/>
            </w:tcBorders>
            <w:shd w:val="clear" w:color="auto" w:fill="auto"/>
            <w:noWrap/>
            <w:vAlign w:val="center"/>
          </w:tcPr>
          <w:p w:rsidR="00A97D43" w:rsidRPr="00AE2136" w:rsidRDefault="00AE1CC1" w:rsidP="00012561">
            <w:pPr>
              <w:spacing w:line="280" w:lineRule="exact"/>
              <w:ind w:rightChars="2" w:right="4"/>
              <w:jc w:val="right"/>
              <w:rPr>
                <w:rFonts w:ascii="Times New Roman" w:hAnsi="Times New Roman" w:cs="Times New Roman"/>
                <w:szCs w:val="22"/>
                <w:lang w:eastAsia="zh-TW"/>
              </w:rPr>
            </w:pPr>
            <w:r w:rsidRPr="00AE2136">
              <w:rPr>
                <w:rFonts w:ascii="Times New Roman" w:hAnsi="Times New Roman" w:cs="Times New Roman"/>
                <w:szCs w:val="22"/>
                <w:lang w:eastAsia="zh-TW"/>
              </w:rPr>
              <w:t>(</w:t>
            </w:r>
            <w:r w:rsidR="00CA3A5F">
              <w:rPr>
                <w:rFonts w:ascii="Times New Roman" w:hAnsi="Times New Roman" w:cs="Times New Roman"/>
                <w:szCs w:val="22"/>
                <w:lang w:eastAsia="zh-TW"/>
              </w:rPr>
              <w:t>803</w:t>
            </w:r>
            <w:r w:rsidRPr="00AE2136">
              <w:rPr>
                <w:rFonts w:ascii="Times New Roman" w:hAnsi="Times New Roman" w:cs="Times New Roman"/>
                <w:szCs w:val="22"/>
                <w:lang w:eastAsia="zh-TW"/>
              </w:rPr>
              <w:t>)</w:t>
            </w:r>
          </w:p>
        </w:tc>
      </w:tr>
      <w:tr w:rsidR="00A97D43" w:rsidRPr="00AE2136" w:rsidTr="00784455">
        <w:trPr>
          <w:trHeight w:val="284"/>
        </w:trPr>
        <w:tc>
          <w:tcPr>
            <w:tcW w:w="4718" w:type="dxa"/>
            <w:tcBorders>
              <w:top w:val="nil"/>
              <w:left w:val="nil"/>
              <w:bottom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p>
        </w:tc>
        <w:tc>
          <w:tcPr>
            <w:tcW w:w="630" w:type="dxa"/>
            <w:tcBorders>
              <w:top w:val="nil"/>
              <w:left w:val="nil"/>
              <w:bottom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p>
        </w:tc>
        <w:tc>
          <w:tcPr>
            <w:tcW w:w="1536" w:type="dxa"/>
            <w:tcBorders>
              <w:top w:val="double" w:sz="4" w:space="0" w:color="auto"/>
              <w:left w:val="nil"/>
              <w:bottom w:val="nil"/>
              <w:right w:val="nil"/>
            </w:tcBorders>
            <w:shd w:val="clear" w:color="auto" w:fill="auto"/>
            <w:noWrap/>
            <w:vAlign w:val="center"/>
          </w:tcPr>
          <w:p w:rsidR="00A97D43" w:rsidRPr="00AE2136" w:rsidRDefault="00A97D43" w:rsidP="00012561">
            <w:pPr>
              <w:tabs>
                <w:tab w:val="decimal" w:pos="1384"/>
              </w:tabs>
              <w:spacing w:line="280" w:lineRule="exact"/>
              <w:ind w:rightChars="28" w:right="62"/>
              <w:jc w:val="right"/>
              <w:rPr>
                <w:rFonts w:ascii="Times New Roman" w:hAnsi="Times New Roman" w:cs="Times New Roman"/>
                <w:b/>
                <w:szCs w:val="22"/>
              </w:rPr>
            </w:pPr>
          </w:p>
        </w:tc>
        <w:tc>
          <w:tcPr>
            <w:tcW w:w="62" w:type="dxa"/>
            <w:tcBorders>
              <w:left w:val="nil"/>
              <w:bottom w:val="nil"/>
              <w:right w:val="nil"/>
            </w:tcBorders>
            <w:vAlign w:val="center"/>
          </w:tcPr>
          <w:p w:rsidR="00A97D43" w:rsidRPr="00AE2136" w:rsidRDefault="00A97D43" w:rsidP="00012561">
            <w:pPr>
              <w:spacing w:line="280" w:lineRule="exact"/>
              <w:ind w:rightChars="5" w:right="11"/>
              <w:jc w:val="right"/>
              <w:rPr>
                <w:rFonts w:ascii="Times New Roman" w:hAnsi="Times New Roman" w:cs="Times New Roman"/>
                <w:szCs w:val="22"/>
              </w:rPr>
            </w:pPr>
          </w:p>
        </w:tc>
        <w:tc>
          <w:tcPr>
            <w:tcW w:w="1621" w:type="dxa"/>
            <w:tcBorders>
              <w:top w:val="double" w:sz="4" w:space="0" w:color="auto"/>
              <w:left w:val="nil"/>
              <w:bottom w:val="nil"/>
              <w:right w:val="nil"/>
            </w:tcBorders>
            <w:shd w:val="clear" w:color="auto" w:fill="auto"/>
            <w:noWrap/>
            <w:vAlign w:val="center"/>
          </w:tcPr>
          <w:p w:rsidR="00A97D43" w:rsidRPr="00AE2136" w:rsidRDefault="00A97D43" w:rsidP="00012561">
            <w:pPr>
              <w:tabs>
                <w:tab w:val="decimal" w:pos="1426"/>
              </w:tabs>
              <w:spacing w:line="280" w:lineRule="exact"/>
              <w:ind w:rightChars="5" w:right="11"/>
              <w:jc w:val="right"/>
              <w:rPr>
                <w:rFonts w:ascii="Times New Roman" w:hAnsi="Times New Roman" w:cs="Times New Roman"/>
                <w:szCs w:val="22"/>
              </w:rPr>
            </w:pPr>
          </w:p>
        </w:tc>
      </w:tr>
      <w:tr w:rsidR="00A97D43" w:rsidRPr="00AE2136" w:rsidTr="00784455">
        <w:trPr>
          <w:trHeight w:val="284"/>
        </w:trPr>
        <w:tc>
          <w:tcPr>
            <w:tcW w:w="4718" w:type="dxa"/>
            <w:tcBorders>
              <w:top w:val="nil"/>
              <w:left w:val="nil"/>
              <w:bottom w:val="nil"/>
              <w:right w:val="nil"/>
            </w:tcBorders>
            <w:shd w:val="clear" w:color="auto" w:fill="auto"/>
            <w:noWrap/>
            <w:vAlign w:val="center"/>
          </w:tcPr>
          <w:p w:rsidR="00A97D43" w:rsidRPr="00AE2136" w:rsidRDefault="00A97D43" w:rsidP="00784455">
            <w:pPr>
              <w:spacing w:line="280" w:lineRule="exact"/>
              <w:ind w:left="156" w:rightChars="5" w:right="11" w:hanging="156"/>
              <w:jc w:val="both"/>
              <w:rPr>
                <w:rFonts w:ascii="Times New Roman" w:hAnsi="Times New Roman" w:cs="Times New Roman"/>
                <w:szCs w:val="22"/>
              </w:rPr>
            </w:pPr>
            <w:r w:rsidRPr="00AE2136">
              <w:rPr>
                <w:rFonts w:ascii="Times New Roman" w:hAnsi="Times New Roman" w:cs="Times New Roman"/>
                <w:szCs w:val="22"/>
              </w:rPr>
              <w:t xml:space="preserve">Loss before tax calculated at </w:t>
            </w:r>
            <w:r w:rsidR="00784455">
              <w:rPr>
                <w:rFonts w:ascii="Times New Roman" w:hAnsi="Times New Roman" w:cs="Times New Roman"/>
                <w:szCs w:val="22"/>
              </w:rPr>
              <w:t xml:space="preserve">Hong Kong Profits Tax rate of </w:t>
            </w:r>
            <w:r w:rsidR="00784455" w:rsidRPr="00AE2136">
              <w:rPr>
                <w:rFonts w:ascii="Times New Roman" w:hAnsi="Times New Roman" w:cs="Times New Roman"/>
                <w:szCs w:val="22"/>
              </w:rPr>
              <w:t xml:space="preserve">16.5% </w:t>
            </w:r>
            <w:r w:rsidRPr="00AE2136">
              <w:rPr>
                <w:rFonts w:ascii="Times New Roman" w:hAnsi="Times New Roman" w:cs="Times New Roman"/>
                <w:szCs w:val="22"/>
              </w:rPr>
              <w:t>(</w:t>
            </w:r>
            <w:r w:rsidR="00E431AB" w:rsidRPr="00AE2136">
              <w:rPr>
                <w:rFonts w:ascii="Times New Roman" w:hAnsi="Times New Roman" w:cs="Times New Roman"/>
                <w:szCs w:val="22"/>
              </w:rPr>
              <w:t>201</w:t>
            </w:r>
            <w:r w:rsidR="00CA3A5F">
              <w:rPr>
                <w:rFonts w:ascii="Times New Roman" w:hAnsi="Times New Roman" w:cs="Times New Roman"/>
                <w:szCs w:val="22"/>
              </w:rPr>
              <w:t>8</w:t>
            </w:r>
            <w:r w:rsidRPr="00AE2136">
              <w:rPr>
                <w:rFonts w:ascii="Times New Roman" w:hAnsi="Times New Roman" w:cs="Times New Roman"/>
                <w:szCs w:val="22"/>
              </w:rPr>
              <w:t>:</w:t>
            </w:r>
            <w:r w:rsidR="00FC307B" w:rsidRPr="00AE2136">
              <w:rPr>
                <w:rFonts w:ascii="Times New Roman" w:hAnsi="Times New Roman" w:cs="Times New Roman"/>
                <w:szCs w:val="22"/>
              </w:rPr>
              <w:t xml:space="preserve"> </w:t>
            </w:r>
            <w:r w:rsidRPr="00AE2136">
              <w:rPr>
                <w:rFonts w:ascii="Times New Roman" w:hAnsi="Times New Roman" w:cs="Times New Roman"/>
                <w:szCs w:val="22"/>
              </w:rPr>
              <w:t>16.5%)</w:t>
            </w:r>
          </w:p>
        </w:tc>
        <w:tc>
          <w:tcPr>
            <w:tcW w:w="630" w:type="dxa"/>
            <w:tcBorders>
              <w:top w:val="nil"/>
              <w:left w:val="nil"/>
              <w:bottom w:val="nil"/>
              <w:right w:val="nil"/>
            </w:tcBorders>
            <w:shd w:val="clear" w:color="auto" w:fill="auto"/>
            <w:noWrap/>
            <w:vAlign w:val="center"/>
          </w:tcPr>
          <w:p w:rsidR="00A97D43" w:rsidRPr="00AE2136" w:rsidRDefault="00A97D43" w:rsidP="00012561">
            <w:pPr>
              <w:spacing w:line="280" w:lineRule="exact"/>
              <w:ind w:rightChars="5" w:right="11"/>
              <w:jc w:val="both"/>
              <w:rPr>
                <w:rFonts w:ascii="Times New Roman" w:hAnsi="Times New Roman" w:cs="Times New Roman"/>
                <w:szCs w:val="22"/>
              </w:rPr>
            </w:pPr>
          </w:p>
        </w:tc>
        <w:tc>
          <w:tcPr>
            <w:tcW w:w="1536" w:type="dxa"/>
            <w:tcBorders>
              <w:top w:val="nil"/>
              <w:left w:val="nil"/>
              <w:right w:val="nil"/>
            </w:tcBorders>
            <w:shd w:val="clear" w:color="auto" w:fill="auto"/>
            <w:noWrap/>
            <w:vAlign w:val="center"/>
          </w:tcPr>
          <w:p w:rsidR="00784455" w:rsidRDefault="00784455" w:rsidP="00784455">
            <w:pPr>
              <w:tabs>
                <w:tab w:val="decimal" w:pos="1352"/>
              </w:tabs>
              <w:spacing w:line="280" w:lineRule="exact"/>
              <w:ind w:rightChars="28" w:right="62"/>
              <w:rPr>
                <w:rFonts w:ascii="Times New Roman" w:hAnsi="Times New Roman" w:cs="Times New Roman"/>
                <w:b/>
                <w:lang w:eastAsia="zh-TW"/>
              </w:rPr>
            </w:pPr>
          </w:p>
          <w:p w:rsidR="000829FA" w:rsidRPr="00AE2136" w:rsidRDefault="00AE1CC1" w:rsidP="00784455">
            <w:pPr>
              <w:tabs>
                <w:tab w:val="decimal" w:pos="1352"/>
              </w:tabs>
              <w:spacing w:line="280" w:lineRule="exact"/>
              <w:ind w:rightChars="28" w:right="62"/>
              <w:rPr>
                <w:rFonts w:ascii="Times New Roman" w:hAnsi="Times New Roman" w:cs="Times New Roman"/>
                <w:b/>
                <w:szCs w:val="22"/>
                <w:lang w:eastAsia="zh-HK"/>
              </w:rPr>
            </w:pPr>
            <w:r w:rsidRPr="00AE2136">
              <w:rPr>
                <w:rFonts w:ascii="Times New Roman" w:hAnsi="Times New Roman" w:cs="Times New Roman"/>
                <w:b/>
                <w:lang w:eastAsia="zh-TW"/>
              </w:rPr>
              <w:t>(</w:t>
            </w:r>
            <w:r w:rsidR="00550708" w:rsidRPr="00AE2136">
              <w:rPr>
                <w:rFonts w:ascii="Times New Roman" w:hAnsi="Times New Roman" w:cs="Times New Roman"/>
                <w:b/>
                <w:lang w:eastAsia="zh-TW"/>
              </w:rPr>
              <w:t>1</w:t>
            </w:r>
            <w:r w:rsidR="00D740DE">
              <w:rPr>
                <w:rFonts w:ascii="Times New Roman" w:hAnsi="Times New Roman" w:cs="Times New Roman"/>
                <w:b/>
                <w:lang w:eastAsia="zh-TW"/>
              </w:rPr>
              <w:t>16</w:t>
            </w:r>
            <w:r w:rsidRPr="00AE2136">
              <w:rPr>
                <w:rFonts w:ascii="Times New Roman" w:hAnsi="Times New Roman" w:cs="Times New Roman"/>
                <w:b/>
              </w:rPr>
              <w:t>)</w:t>
            </w:r>
          </w:p>
        </w:tc>
        <w:tc>
          <w:tcPr>
            <w:tcW w:w="62" w:type="dxa"/>
            <w:tcBorders>
              <w:top w:val="nil"/>
              <w:left w:val="nil"/>
              <w:right w:val="nil"/>
            </w:tcBorders>
            <w:vAlign w:val="center"/>
          </w:tcPr>
          <w:p w:rsidR="00A97D43" w:rsidRPr="00AE2136" w:rsidRDefault="00A97D43" w:rsidP="00012561">
            <w:pPr>
              <w:spacing w:line="280" w:lineRule="exact"/>
              <w:ind w:rightChars="5" w:right="11"/>
              <w:jc w:val="right"/>
              <w:rPr>
                <w:rFonts w:ascii="Times New Roman" w:hAnsi="Times New Roman" w:cs="Times New Roman"/>
                <w:szCs w:val="22"/>
              </w:rPr>
            </w:pPr>
          </w:p>
        </w:tc>
        <w:tc>
          <w:tcPr>
            <w:tcW w:w="1621" w:type="dxa"/>
            <w:tcBorders>
              <w:top w:val="nil"/>
              <w:left w:val="nil"/>
              <w:right w:val="nil"/>
            </w:tcBorders>
            <w:shd w:val="clear" w:color="auto" w:fill="auto"/>
            <w:noWrap/>
            <w:vAlign w:val="center"/>
          </w:tcPr>
          <w:p w:rsidR="00784455" w:rsidRDefault="00784455" w:rsidP="00784455">
            <w:pPr>
              <w:tabs>
                <w:tab w:val="decimal" w:pos="1487"/>
              </w:tabs>
              <w:spacing w:line="280" w:lineRule="exact"/>
              <w:ind w:rightChars="5" w:right="11"/>
              <w:rPr>
                <w:rFonts w:ascii="Times New Roman" w:hAnsi="Times New Roman" w:cs="Times New Roman"/>
                <w:szCs w:val="22"/>
                <w:lang w:eastAsia="zh-TW"/>
              </w:rPr>
            </w:pPr>
          </w:p>
          <w:p w:rsidR="00A97D43" w:rsidRPr="00AE2136" w:rsidRDefault="00AE1CC1" w:rsidP="00784455">
            <w:pPr>
              <w:tabs>
                <w:tab w:val="decimal" w:pos="1487"/>
              </w:tabs>
              <w:spacing w:line="280" w:lineRule="exact"/>
              <w:ind w:rightChars="5" w:right="11"/>
              <w:rPr>
                <w:rFonts w:ascii="Times New Roman" w:hAnsi="Times New Roman" w:cs="Times New Roman"/>
                <w:szCs w:val="22"/>
                <w:lang w:eastAsia="zh-TW"/>
              </w:rPr>
            </w:pPr>
            <w:r w:rsidRPr="00AE2136">
              <w:rPr>
                <w:rFonts w:ascii="Times New Roman" w:hAnsi="Times New Roman" w:cs="Times New Roman"/>
                <w:szCs w:val="22"/>
                <w:lang w:eastAsia="zh-TW"/>
              </w:rPr>
              <w:t>(</w:t>
            </w:r>
            <w:r w:rsidR="00CA3A5F">
              <w:rPr>
                <w:rFonts w:ascii="Times New Roman" w:hAnsi="Times New Roman" w:cs="Times New Roman"/>
                <w:szCs w:val="22"/>
                <w:lang w:eastAsia="zh-TW"/>
              </w:rPr>
              <w:t>132</w:t>
            </w:r>
            <w:r w:rsidRPr="00AE2136">
              <w:rPr>
                <w:rFonts w:ascii="Times New Roman" w:hAnsi="Times New Roman" w:cs="Times New Roman"/>
                <w:szCs w:val="22"/>
                <w:lang w:eastAsia="zh-TW"/>
              </w:rPr>
              <w:t>)</w:t>
            </w:r>
          </w:p>
        </w:tc>
      </w:tr>
      <w:tr w:rsidR="005A6AA5" w:rsidRPr="00AE2136" w:rsidTr="00784455">
        <w:trPr>
          <w:trHeight w:val="284"/>
        </w:trPr>
        <w:tc>
          <w:tcPr>
            <w:tcW w:w="4718" w:type="dxa"/>
            <w:tcBorders>
              <w:top w:val="nil"/>
              <w:left w:val="nil"/>
              <w:bottom w:val="nil"/>
              <w:right w:val="nil"/>
            </w:tcBorders>
            <w:shd w:val="clear" w:color="auto" w:fill="auto"/>
            <w:noWrap/>
            <w:vAlign w:val="center"/>
          </w:tcPr>
          <w:p w:rsidR="005A6AA5" w:rsidRPr="00AE2136" w:rsidRDefault="005A6AA5" w:rsidP="00012561">
            <w:pPr>
              <w:spacing w:line="280" w:lineRule="exact"/>
              <w:ind w:rightChars="5" w:right="11"/>
              <w:jc w:val="both"/>
              <w:rPr>
                <w:rFonts w:ascii="Times New Roman" w:hAnsi="Times New Roman" w:cs="Times New Roman"/>
                <w:szCs w:val="22"/>
              </w:rPr>
            </w:pPr>
            <w:r w:rsidRPr="00AE2136">
              <w:rPr>
                <w:rFonts w:ascii="Times New Roman" w:hAnsi="Times New Roman" w:cs="Times New Roman"/>
                <w:szCs w:val="22"/>
              </w:rPr>
              <w:t>Tax effect of non-deductible expenses</w:t>
            </w:r>
          </w:p>
        </w:tc>
        <w:tc>
          <w:tcPr>
            <w:tcW w:w="630" w:type="dxa"/>
            <w:tcBorders>
              <w:top w:val="nil"/>
              <w:left w:val="nil"/>
              <w:bottom w:val="nil"/>
              <w:right w:val="nil"/>
            </w:tcBorders>
            <w:shd w:val="clear" w:color="auto" w:fill="auto"/>
            <w:noWrap/>
            <w:vAlign w:val="center"/>
          </w:tcPr>
          <w:p w:rsidR="005A6AA5" w:rsidRPr="00AE2136" w:rsidRDefault="005A6AA5" w:rsidP="00012561">
            <w:pPr>
              <w:spacing w:line="280" w:lineRule="exact"/>
              <w:ind w:rightChars="5" w:right="11"/>
              <w:jc w:val="both"/>
              <w:rPr>
                <w:rFonts w:ascii="Times New Roman" w:hAnsi="Times New Roman" w:cs="Times New Roman"/>
                <w:szCs w:val="22"/>
              </w:rPr>
            </w:pPr>
          </w:p>
        </w:tc>
        <w:tc>
          <w:tcPr>
            <w:tcW w:w="1536" w:type="dxa"/>
            <w:tcBorders>
              <w:top w:val="nil"/>
              <w:left w:val="nil"/>
              <w:right w:val="nil"/>
            </w:tcBorders>
            <w:shd w:val="clear" w:color="auto" w:fill="auto"/>
            <w:noWrap/>
            <w:vAlign w:val="center"/>
          </w:tcPr>
          <w:p w:rsidR="002432C5" w:rsidRPr="00226200" w:rsidRDefault="00D740DE" w:rsidP="00784455">
            <w:pPr>
              <w:tabs>
                <w:tab w:val="decimal" w:pos="1352"/>
              </w:tabs>
              <w:spacing w:line="280" w:lineRule="exact"/>
              <w:ind w:rightChars="28" w:right="62"/>
              <w:rPr>
                <w:rFonts w:ascii="Times New Roman" w:hAnsi="Times New Roman" w:cs="Times New Roman"/>
                <w:b/>
                <w:szCs w:val="22"/>
                <w:lang w:val="en-US" w:eastAsia="zh-TW"/>
              </w:rPr>
            </w:pPr>
            <w:r>
              <w:rPr>
                <w:rFonts w:ascii="Times New Roman" w:hAnsi="Times New Roman" w:cs="Times New Roman"/>
                <w:b/>
                <w:szCs w:val="22"/>
                <w:lang w:val="en-US" w:eastAsia="zh-CN"/>
              </w:rPr>
              <w:t>80</w:t>
            </w:r>
          </w:p>
        </w:tc>
        <w:tc>
          <w:tcPr>
            <w:tcW w:w="62" w:type="dxa"/>
            <w:tcBorders>
              <w:top w:val="nil"/>
              <w:left w:val="nil"/>
              <w:right w:val="nil"/>
            </w:tcBorders>
            <w:vAlign w:val="center"/>
          </w:tcPr>
          <w:p w:rsidR="005A6AA5" w:rsidRPr="00AE2136" w:rsidRDefault="005A6AA5" w:rsidP="00012561">
            <w:pPr>
              <w:spacing w:line="280" w:lineRule="exact"/>
              <w:ind w:rightChars="5" w:right="11"/>
              <w:jc w:val="right"/>
              <w:rPr>
                <w:rFonts w:ascii="Times New Roman" w:hAnsi="Times New Roman" w:cs="Times New Roman"/>
                <w:szCs w:val="22"/>
              </w:rPr>
            </w:pPr>
          </w:p>
        </w:tc>
        <w:tc>
          <w:tcPr>
            <w:tcW w:w="1621" w:type="dxa"/>
            <w:tcBorders>
              <w:top w:val="nil"/>
              <w:left w:val="nil"/>
              <w:right w:val="nil"/>
            </w:tcBorders>
            <w:shd w:val="clear" w:color="auto" w:fill="auto"/>
            <w:noWrap/>
            <w:vAlign w:val="center"/>
          </w:tcPr>
          <w:p w:rsidR="005A6AA5" w:rsidRPr="0039125A" w:rsidRDefault="00CA3A5F" w:rsidP="00784455">
            <w:pPr>
              <w:tabs>
                <w:tab w:val="decimal" w:pos="1487"/>
              </w:tabs>
              <w:spacing w:line="280" w:lineRule="exact"/>
              <w:ind w:rightChars="5" w:right="11"/>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1</w:t>
            </w:r>
            <w:r w:rsidRPr="0039125A">
              <w:rPr>
                <w:rFonts w:ascii="Times New Roman" w:eastAsia="PMingLiU" w:hAnsi="Times New Roman" w:cs="Times New Roman"/>
                <w:szCs w:val="22"/>
                <w:lang w:eastAsia="zh-TW"/>
              </w:rPr>
              <w:t>01</w:t>
            </w:r>
          </w:p>
        </w:tc>
      </w:tr>
      <w:tr w:rsidR="003C6CA2" w:rsidRPr="00AE2136" w:rsidTr="00784455">
        <w:trPr>
          <w:trHeight w:val="284"/>
        </w:trPr>
        <w:tc>
          <w:tcPr>
            <w:tcW w:w="4718" w:type="dxa"/>
            <w:tcBorders>
              <w:top w:val="nil"/>
              <w:left w:val="nil"/>
              <w:bottom w:val="nil"/>
              <w:right w:val="nil"/>
            </w:tcBorders>
            <w:shd w:val="clear" w:color="auto" w:fill="auto"/>
            <w:noWrap/>
            <w:vAlign w:val="center"/>
          </w:tcPr>
          <w:p w:rsidR="003C6CA2" w:rsidRPr="00AE2136" w:rsidRDefault="003C6CA2" w:rsidP="00012561">
            <w:pPr>
              <w:spacing w:line="280" w:lineRule="exact"/>
              <w:ind w:rightChars="5" w:right="11"/>
              <w:jc w:val="both"/>
              <w:rPr>
                <w:rFonts w:ascii="Times New Roman" w:hAnsi="Times New Roman" w:cs="Times New Roman"/>
                <w:szCs w:val="22"/>
              </w:rPr>
            </w:pPr>
            <w:r w:rsidRPr="00AE2136">
              <w:rPr>
                <w:rFonts w:ascii="Times New Roman" w:hAnsi="Times New Roman" w:cs="Times New Roman"/>
                <w:szCs w:val="22"/>
              </w:rPr>
              <w:t>Tax effect of non-taxable income</w:t>
            </w:r>
          </w:p>
        </w:tc>
        <w:tc>
          <w:tcPr>
            <w:tcW w:w="630" w:type="dxa"/>
            <w:tcBorders>
              <w:top w:val="nil"/>
              <w:left w:val="nil"/>
              <w:bottom w:val="nil"/>
              <w:right w:val="nil"/>
            </w:tcBorders>
            <w:shd w:val="clear" w:color="auto" w:fill="auto"/>
            <w:noWrap/>
            <w:vAlign w:val="center"/>
          </w:tcPr>
          <w:p w:rsidR="003C6CA2" w:rsidRPr="00AE2136" w:rsidRDefault="003C6CA2" w:rsidP="00012561">
            <w:pPr>
              <w:spacing w:line="280" w:lineRule="exact"/>
              <w:ind w:rightChars="5" w:right="11"/>
              <w:jc w:val="both"/>
              <w:rPr>
                <w:rFonts w:ascii="Times New Roman" w:hAnsi="Times New Roman" w:cs="Times New Roman"/>
                <w:szCs w:val="22"/>
              </w:rPr>
            </w:pPr>
          </w:p>
        </w:tc>
        <w:tc>
          <w:tcPr>
            <w:tcW w:w="1536" w:type="dxa"/>
            <w:tcBorders>
              <w:top w:val="nil"/>
              <w:left w:val="nil"/>
              <w:right w:val="nil"/>
            </w:tcBorders>
            <w:shd w:val="clear" w:color="auto" w:fill="auto"/>
            <w:noWrap/>
          </w:tcPr>
          <w:p w:rsidR="003C6CA2" w:rsidRPr="00226200" w:rsidRDefault="00053479" w:rsidP="00784455">
            <w:pPr>
              <w:tabs>
                <w:tab w:val="decimal" w:pos="1352"/>
              </w:tabs>
              <w:spacing w:line="280" w:lineRule="exact"/>
              <w:ind w:rightChars="28" w:right="62"/>
              <w:rPr>
                <w:rFonts w:ascii="Times New Roman" w:hAnsi="Times New Roman" w:cs="Times New Roman"/>
                <w:b/>
                <w:szCs w:val="22"/>
                <w:lang w:val="en-US" w:eastAsia="zh-TW"/>
              </w:rPr>
            </w:pPr>
            <w:r w:rsidRPr="00226200">
              <w:rPr>
                <w:rFonts w:ascii="Times New Roman" w:hAnsi="Times New Roman" w:cs="Times New Roman"/>
                <w:b/>
                <w:szCs w:val="22"/>
                <w:lang w:val="en-US" w:eastAsia="zh-TW"/>
              </w:rPr>
              <w:t>(16)</w:t>
            </w:r>
          </w:p>
        </w:tc>
        <w:tc>
          <w:tcPr>
            <w:tcW w:w="62" w:type="dxa"/>
            <w:tcBorders>
              <w:top w:val="nil"/>
              <w:left w:val="nil"/>
              <w:right w:val="nil"/>
            </w:tcBorders>
            <w:vAlign w:val="center"/>
          </w:tcPr>
          <w:p w:rsidR="003C6CA2" w:rsidRPr="00AE2136" w:rsidRDefault="003C6CA2" w:rsidP="00012561">
            <w:pPr>
              <w:spacing w:line="280" w:lineRule="exact"/>
              <w:ind w:rightChars="5" w:right="11"/>
              <w:jc w:val="right"/>
              <w:rPr>
                <w:rFonts w:ascii="Times New Roman" w:hAnsi="Times New Roman" w:cs="Times New Roman"/>
                <w:szCs w:val="22"/>
              </w:rPr>
            </w:pPr>
          </w:p>
        </w:tc>
        <w:tc>
          <w:tcPr>
            <w:tcW w:w="1621" w:type="dxa"/>
            <w:tcBorders>
              <w:top w:val="nil"/>
              <w:left w:val="nil"/>
              <w:right w:val="nil"/>
            </w:tcBorders>
            <w:shd w:val="clear" w:color="auto" w:fill="auto"/>
            <w:noWrap/>
            <w:vAlign w:val="center"/>
          </w:tcPr>
          <w:p w:rsidR="003C6CA2" w:rsidRPr="00AE2136" w:rsidRDefault="003C6CA2" w:rsidP="00784455">
            <w:pPr>
              <w:tabs>
                <w:tab w:val="decimal" w:pos="1487"/>
              </w:tabs>
              <w:spacing w:line="280" w:lineRule="exact"/>
              <w:ind w:rightChars="5" w:right="11"/>
              <w:rPr>
                <w:rFonts w:ascii="Times New Roman" w:hAnsi="Times New Roman" w:cs="Times New Roman"/>
                <w:szCs w:val="22"/>
              </w:rPr>
            </w:pPr>
            <w:r w:rsidRPr="00AE2136">
              <w:rPr>
                <w:rFonts w:ascii="Times New Roman" w:hAnsi="Times New Roman" w:cs="Times New Roman"/>
                <w:szCs w:val="22"/>
              </w:rPr>
              <w:t>(</w:t>
            </w:r>
            <w:r w:rsidR="00867CA4" w:rsidRPr="00AE2136">
              <w:rPr>
                <w:rFonts w:ascii="Times New Roman" w:hAnsi="Times New Roman" w:cs="Times New Roman"/>
                <w:szCs w:val="22"/>
                <w:lang w:eastAsia="zh-TW"/>
              </w:rPr>
              <w:t>16</w:t>
            </w:r>
            <w:r w:rsidRPr="00AE2136">
              <w:rPr>
                <w:rFonts w:ascii="Times New Roman" w:hAnsi="Times New Roman" w:cs="Times New Roman"/>
                <w:szCs w:val="22"/>
              </w:rPr>
              <w:t>)</w:t>
            </w:r>
          </w:p>
        </w:tc>
      </w:tr>
      <w:tr w:rsidR="003C6CA2" w:rsidRPr="00AE2136" w:rsidTr="00784455">
        <w:trPr>
          <w:trHeight w:val="284"/>
        </w:trPr>
        <w:tc>
          <w:tcPr>
            <w:tcW w:w="4718" w:type="dxa"/>
            <w:tcBorders>
              <w:top w:val="nil"/>
              <w:left w:val="nil"/>
              <w:bottom w:val="nil"/>
              <w:right w:val="nil"/>
            </w:tcBorders>
            <w:shd w:val="clear" w:color="auto" w:fill="auto"/>
            <w:noWrap/>
            <w:vAlign w:val="center"/>
          </w:tcPr>
          <w:p w:rsidR="003C6CA2" w:rsidRPr="00AE2136" w:rsidRDefault="003C6CA2" w:rsidP="00012561">
            <w:pPr>
              <w:spacing w:line="280" w:lineRule="exact"/>
              <w:ind w:rightChars="5" w:right="11"/>
              <w:jc w:val="both"/>
              <w:rPr>
                <w:rFonts w:ascii="Times New Roman" w:hAnsi="Times New Roman" w:cs="Times New Roman"/>
                <w:szCs w:val="22"/>
              </w:rPr>
            </w:pPr>
            <w:r w:rsidRPr="00AE2136">
              <w:rPr>
                <w:rFonts w:ascii="Times New Roman" w:hAnsi="Times New Roman" w:cs="Times New Roman"/>
                <w:szCs w:val="22"/>
              </w:rPr>
              <w:t>Tax effect of share of losses of a joint venture</w:t>
            </w:r>
          </w:p>
        </w:tc>
        <w:tc>
          <w:tcPr>
            <w:tcW w:w="630" w:type="dxa"/>
            <w:tcBorders>
              <w:top w:val="nil"/>
              <w:left w:val="nil"/>
              <w:bottom w:val="nil"/>
              <w:right w:val="nil"/>
            </w:tcBorders>
            <w:shd w:val="clear" w:color="auto" w:fill="auto"/>
            <w:noWrap/>
            <w:vAlign w:val="center"/>
          </w:tcPr>
          <w:p w:rsidR="003C6CA2" w:rsidRPr="00AE2136" w:rsidRDefault="003C6CA2" w:rsidP="00012561">
            <w:pPr>
              <w:spacing w:line="280" w:lineRule="exact"/>
              <w:ind w:rightChars="5" w:right="11"/>
              <w:jc w:val="both"/>
              <w:rPr>
                <w:rFonts w:ascii="Times New Roman" w:hAnsi="Times New Roman" w:cs="Times New Roman"/>
                <w:szCs w:val="22"/>
              </w:rPr>
            </w:pPr>
          </w:p>
        </w:tc>
        <w:tc>
          <w:tcPr>
            <w:tcW w:w="1536" w:type="dxa"/>
            <w:tcBorders>
              <w:top w:val="nil"/>
              <w:left w:val="nil"/>
              <w:right w:val="nil"/>
            </w:tcBorders>
            <w:shd w:val="clear" w:color="auto" w:fill="auto"/>
            <w:noWrap/>
          </w:tcPr>
          <w:p w:rsidR="003C6CA2" w:rsidRPr="00226200" w:rsidRDefault="00112D27" w:rsidP="00784455">
            <w:pPr>
              <w:tabs>
                <w:tab w:val="decimal" w:pos="1352"/>
              </w:tabs>
              <w:spacing w:line="280" w:lineRule="exact"/>
              <w:ind w:rightChars="28" w:right="62"/>
              <w:rPr>
                <w:rFonts w:ascii="Times New Roman" w:hAnsi="Times New Roman" w:cs="Times New Roman"/>
                <w:b/>
                <w:szCs w:val="22"/>
                <w:lang w:val="en-US" w:eastAsia="zh-TW"/>
              </w:rPr>
            </w:pPr>
            <w:r w:rsidRPr="00226200">
              <w:rPr>
                <w:rFonts w:ascii="Times New Roman" w:hAnsi="Times New Roman" w:cs="Times New Roman"/>
                <w:b/>
                <w:szCs w:val="22"/>
                <w:lang w:val="en-US" w:eastAsia="zh-TW"/>
              </w:rPr>
              <w:t>2</w:t>
            </w:r>
          </w:p>
        </w:tc>
        <w:tc>
          <w:tcPr>
            <w:tcW w:w="62" w:type="dxa"/>
            <w:tcBorders>
              <w:top w:val="nil"/>
              <w:left w:val="nil"/>
              <w:right w:val="nil"/>
            </w:tcBorders>
            <w:vAlign w:val="center"/>
          </w:tcPr>
          <w:p w:rsidR="003C6CA2" w:rsidRPr="00AE2136" w:rsidRDefault="003C6CA2" w:rsidP="00012561">
            <w:pPr>
              <w:spacing w:line="280" w:lineRule="exact"/>
              <w:ind w:rightChars="5" w:right="11"/>
              <w:jc w:val="right"/>
              <w:rPr>
                <w:rFonts w:ascii="Times New Roman" w:hAnsi="Times New Roman" w:cs="Times New Roman"/>
                <w:szCs w:val="22"/>
              </w:rPr>
            </w:pPr>
          </w:p>
        </w:tc>
        <w:tc>
          <w:tcPr>
            <w:tcW w:w="1621" w:type="dxa"/>
            <w:tcBorders>
              <w:top w:val="nil"/>
              <w:left w:val="nil"/>
              <w:right w:val="nil"/>
            </w:tcBorders>
            <w:shd w:val="clear" w:color="auto" w:fill="auto"/>
            <w:noWrap/>
            <w:vAlign w:val="center"/>
          </w:tcPr>
          <w:p w:rsidR="003C6CA2" w:rsidRPr="0039125A" w:rsidRDefault="00CA3A5F" w:rsidP="00784455">
            <w:pPr>
              <w:tabs>
                <w:tab w:val="decimal" w:pos="1487"/>
              </w:tabs>
              <w:spacing w:line="280" w:lineRule="exact"/>
              <w:ind w:rightChars="5" w:right="11"/>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2</w:t>
            </w:r>
          </w:p>
        </w:tc>
      </w:tr>
      <w:tr w:rsidR="00112D27" w:rsidRPr="00AE2136" w:rsidTr="00784455">
        <w:trPr>
          <w:trHeight w:val="284"/>
        </w:trPr>
        <w:tc>
          <w:tcPr>
            <w:tcW w:w="4718" w:type="dxa"/>
            <w:tcBorders>
              <w:top w:val="nil"/>
              <w:left w:val="nil"/>
              <w:bottom w:val="nil"/>
              <w:right w:val="nil"/>
            </w:tcBorders>
            <w:shd w:val="clear" w:color="auto" w:fill="auto"/>
            <w:noWrap/>
            <w:vAlign w:val="center"/>
          </w:tcPr>
          <w:p w:rsidR="00112D27" w:rsidRPr="00AE2136" w:rsidRDefault="00112D27" w:rsidP="00112D27">
            <w:pPr>
              <w:spacing w:line="280" w:lineRule="exact"/>
              <w:ind w:rightChars="5" w:right="11"/>
              <w:jc w:val="both"/>
              <w:rPr>
                <w:rFonts w:ascii="Times New Roman" w:hAnsi="Times New Roman" w:cs="Times New Roman"/>
                <w:szCs w:val="22"/>
              </w:rPr>
            </w:pPr>
            <w:r w:rsidRPr="00AE2136">
              <w:rPr>
                <w:rFonts w:ascii="Times New Roman" w:hAnsi="Times New Roman" w:cs="Times New Roman"/>
                <w:szCs w:val="22"/>
              </w:rPr>
              <w:t>Tax effect of estimated tax losses not recognised</w:t>
            </w:r>
          </w:p>
        </w:tc>
        <w:tc>
          <w:tcPr>
            <w:tcW w:w="630" w:type="dxa"/>
            <w:tcBorders>
              <w:top w:val="nil"/>
              <w:left w:val="nil"/>
              <w:bottom w:val="nil"/>
              <w:right w:val="nil"/>
            </w:tcBorders>
            <w:shd w:val="clear" w:color="auto" w:fill="auto"/>
            <w:noWrap/>
            <w:vAlign w:val="center"/>
          </w:tcPr>
          <w:p w:rsidR="00112D27" w:rsidRPr="00AE2136" w:rsidRDefault="00112D27" w:rsidP="00112D27">
            <w:pPr>
              <w:spacing w:line="280" w:lineRule="exact"/>
              <w:ind w:rightChars="5" w:right="11"/>
              <w:jc w:val="both"/>
              <w:rPr>
                <w:rFonts w:ascii="Times New Roman" w:hAnsi="Times New Roman" w:cs="Times New Roman"/>
                <w:szCs w:val="22"/>
              </w:rPr>
            </w:pPr>
          </w:p>
        </w:tc>
        <w:tc>
          <w:tcPr>
            <w:tcW w:w="1536" w:type="dxa"/>
            <w:tcBorders>
              <w:top w:val="nil"/>
              <w:left w:val="nil"/>
              <w:right w:val="nil"/>
            </w:tcBorders>
            <w:shd w:val="clear" w:color="auto" w:fill="auto"/>
            <w:noWrap/>
          </w:tcPr>
          <w:p w:rsidR="00112D27" w:rsidRPr="00226200" w:rsidDel="00112D27" w:rsidRDefault="005D0905" w:rsidP="00784455">
            <w:pPr>
              <w:tabs>
                <w:tab w:val="decimal" w:pos="1352"/>
              </w:tabs>
              <w:spacing w:line="280" w:lineRule="exact"/>
              <w:ind w:rightChars="28" w:right="62"/>
              <w:rPr>
                <w:rFonts w:ascii="Times New Roman" w:hAnsi="Times New Roman" w:cs="Times New Roman"/>
                <w:b/>
                <w:szCs w:val="22"/>
                <w:lang w:val="en-US" w:eastAsia="zh-TW"/>
              </w:rPr>
            </w:pPr>
            <w:r w:rsidRPr="00226200">
              <w:rPr>
                <w:rFonts w:ascii="Times New Roman" w:hAnsi="Times New Roman" w:cs="Times New Roman" w:hint="eastAsia"/>
                <w:b/>
                <w:szCs w:val="22"/>
                <w:lang w:val="en-US" w:eastAsia="zh-CN"/>
              </w:rPr>
              <w:t>50</w:t>
            </w:r>
          </w:p>
        </w:tc>
        <w:tc>
          <w:tcPr>
            <w:tcW w:w="62" w:type="dxa"/>
            <w:tcBorders>
              <w:top w:val="nil"/>
              <w:left w:val="nil"/>
              <w:right w:val="nil"/>
            </w:tcBorders>
            <w:vAlign w:val="center"/>
          </w:tcPr>
          <w:p w:rsidR="00112D27" w:rsidRPr="00AE2136" w:rsidRDefault="00112D27" w:rsidP="00112D27">
            <w:pPr>
              <w:spacing w:line="280" w:lineRule="exact"/>
              <w:ind w:rightChars="5" w:right="11"/>
              <w:jc w:val="right"/>
              <w:rPr>
                <w:rFonts w:ascii="Times New Roman" w:hAnsi="Times New Roman" w:cs="Times New Roman"/>
                <w:szCs w:val="22"/>
              </w:rPr>
            </w:pPr>
          </w:p>
        </w:tc>
        <w:tc>
          <w:tcPr>
            <w:tcW w:w="1621" w:type="dxa"/>
            <w:tcBorders>
              <w:top w:val="nil"/>
              <w:left w:val="nil"/>
              <w:right w:val="nil"/>
            </w:tcBorders>
            <w:shd w:val="clear" w:color="auto" w:fill="auto"/>
            <w:noWrap/>
            <w:vAlign w:val="center"/>
          </w:tcPr>
          <w:p w:rsidR="00112D27" w:rsidRPr="0039125A" w:rsidRDefault="00CA3A5F" w:rsidP="00784455">
            <w:pPr>
              <w:tabs>
                <w:tab w:val="decimal" w:pos="1487"/>
              </w:tabs>
              <w:spacing w:line="280" w:lineRule="exact"/>
              <w:ind w:rightChars="5" w:right="11"/>
              <w:rPr>
                <w:rFonts w:ascii="Times New Roman" w:eastAsia="PMingLiU" w:hAnsi="Times New Roman" w:cs="Times New Roman" w:hint="eastAsia"/>
                <w:szCs w:val="22"/>
                <w:lang w:eastAsia="zh-TW"/>
              </w:rPr>
            </w:pPr>
            <w:r w:rsidRPr="0039125A">
              <w:rPr>
                <w:rFonts w:ascii="Times New Roman" w:eastAsia="PMingLiU" w:hAnsi="Times New Roman" w:cs="Times New Roman" w:hint="eastAsia"/>
                <w:szCs w:val="22"/>
                <w:lang w:eastAsia="zh-TW"/>
              </w:rPr>
              <w:t>4</w:t>
            </w:r>
            <w:r w:rsidRPr="0039125A">
              <w:rPr>
                <w:rFonts w:ascii="Times New Roman" w:eastAsia="PMingLiU" w:hAnsi="Times New Roman" w:cs="Times New Roman"/>
                <w:szCs w:val="22"/>
                <w:lang w:eastAsia="zh-TW"/>
              </w:rPr>
              <w:t>5</w:t>
            </w:r>
          </w:p>
        </w:tc>
      </w:tr>
      <w:tr w:rsidR="00112D27" w:rsidRPr="00AE2136" w:rsidTr="00784455">
        <w:trPr>
          <w:trHeight w:val="284"/>
        </w:trPr>
        <w:tc>
          <w:tcPr>
            <w:tcW w:w="4718" w:type="dxa"/>
            <w:tcBorders>
              <w:top w:val="nil"/>
              <w:left w:val="nil"/>
              <w:bottom w:val="nil"/>
              <w:right w:val="nil"/>
            </w:tcBorders>
            <w:shd w:val="clear" w:color="auto" w:fill="auto"/>
            <w:noWrap/>
            <w:vAlign w:val="center"/>
          </w:tcPr>
          <w:p w:rsidR="00112D27" w:rsidRPr="00AE2136" w:rsidRDefault="00112D27" w:rsidP="00112D27">
            <w:pPr>
              <w:spacing w:line="280" w:lineRule="exact"/>
              <w:ind w:rightChars="5" w:right="11"/>
              <w:jc w:val="both"/>
              <w:rPr>
                <w:rFonts w:ascii="Times New Roman" w:hAnsi="Times New Roman" w:cs="Times New Roman"/>
                <w:szCs w:val="22"/>
              </w:rPr>
            </w:pPr>
          </w:p>
        </w:tc>
        <w:tc>
          <w:tcPr>
            <w:tcW w:w="630" w:type="dxa"/>
            <w:tcBorders>
              <w:top w:val="nil"/>
              <w:left w:val="nil"/>
              <w:bottom w:val="nil"/>
              <w:right w:val="nil"/>
            </w:tcBorders>
            <w:shd w:val="clear" w:color="auto" w:fill="auto"/>
            <w:noWrap/>
            <w:vAlign w:val="center"/>
          </w:tcPr>
          <w:p w:rsidR="00112D27" w:rsidRPr="00AE2136" w:rsidRDefault="00112D27" w:rsidP="00112D27">
            <w:pPr>
              <w:spacing w:line="280" w:lineRule="exact"/>
              <w:ind w:rightChars="5" w:right="11"/>
              <w:jc w:val="both"/>
              <w:rPr>
                <w:rFonts w:ascii="Times New Roman" w:hAnsi="Times New Roman" w:cs="Times New Roman"/>
                <w:szCs w:val="22"/>
              </w:rPr>
            </w:pPr>
          </w:p>
        </w:tc>
        <w:tc>
          <w:tcPr>
            <w:tcW w:w="1536" w:type="dxa"/>
            <w:tcBorders>
              <w:top w:val="single" w:sz="4" w:space="0" w:color="auto"/>
              <w:left w:val="nil"/>
              <w:right w:val="nil"/>
            </w:tcBorders>
            <w:shd w:val="clear" w:color="auto" w:fill="auto"/>
            <w:noWrap/>
            <w:vAlign w:val="center"/>
          </w:tcPr>
          <w:p w:rsidR="00112D27" w:rsidRPr="00AE2136" w:rsidRDefault="00112D27" w:rsidP="00784455">
            <w:pPr>
              <w:tabs>
                <w:tab w:val="decimal" w:pos="1352"/>
                <w:tab w:val="decimal" w:pos="1384"/>
              </w:tabs>
              <w:spacing w:line="280" w:lineRule="exact"/>
              <w:ind w:rightChars="28" w:right="62"/>
              <w:rPr>
                <w:rFonts w:ascii="Times New Roman" w:hAnsi="Times New Roman" w:cs="Times New Roman"/>
                <w:b/>
                <w:szCs w:val="22"/>
              </w:rPr>
            </w:pPr>
          </w:p>
        </w:tc>
        <w:tc>
          <w:tcPr>
            <w:tcW w:w="62" w:type="dxa"/>
            <w:tcBorders>
              <w:left w:val="nil"/>
              <w:right w:val="nil"/>
            </w:tcBorders>
            <w:vAlign w:val="center"/>
          </w:tcPr>
          <w:p w:rsidR="00112D27" w:rsidRPr="00AE2136" w:rsidRDefault="00112D27" w:rsidP="00112D27">
            <w:pPr>
              <w:spacing w:line="280" w:lineRule="exact"/>
              <w:ind w:rightChars="5" w:right="11"/>
              <w:jc w:val="right"/>
              <w:rPr>
                <w:rFonts w:ascii="Times New Roman" w:hAnsi="Times New Roman" w:cs="Times New Roman"/>
                <w:szCs w:val="22"/>
              </w:rPr>
            </w:pPr>
          </w:p>
        </w:tc>
        <w:tc>
          <w:tcPr>
            <w:tcW w:w="1621" w:type="dxa"/>
            <w:tcBorders>
              <w:top w:val="single" w:sz="4" w:space="0" w:color="auto"/>
              <w:left w:val="nil"/>
              <w:right w:val="nil"/>
            </w:tcBorders>
            <w:shd w:val="clear" w:color="auto" w:fill="auto"/>
            <w:noWrap/>
            <w:vAlign w:val="center"/>
          </w:tcPr>
          <w:p w:rsidR="00112D27" w:rsidRPr="00AE2136" w:rsidRDefault="00112D27" w:rsidP="00784455">
            <w:pPr>
              <w:tabs>
                <w:tab w:val="decimal" w:pos="1487"/>
              </w:tabs>
              <w:spacing w:line="280" w:lineRule="exact"/>
              <w:ind w:rightChars="5" w:right="11"/>
              <w:rPr>
                <w:rFonts w:ascii="Times New Roman" w:hAnsi="Times New Roman" w:cs="Times New Roman"/>
                <w:szCs w:val="22"/>
              </w:rPr>
            </w:pPr>
          </w:p>
        </w:tc>
      </w:tr>
      <w:tr w:rsidR="00112D27" w:rsidRPr="00AE2136" w:rsidTr="00784455">
        <w:trPr>
          <w:trHeight w:val="284"/>
        </w:trPr>
        <w:tc>
          <w:tcPr>
            <w:tcW w:w="4718" w:type="dxa"/>
            <w:tcBorders>
              <w:top w:val="nil"/>
              <w:left w:val="nil"/>
              <w:bottom w:val="nil"/>
              <w:right w:val="nil"/>
            </w:tcBorders>
            <w:shd w:val="clear" w:color="auto" w:fill="auto"/>
            <w:noWrap/>
            <w:vAlign w:val="center"/>
          </w:tcPr>
          <w:p w:rsidR="00112D27" w:rsidRPr="00AE2136" w:rsidRDefault="00112D27" w:rsidP="00112D27">
            <w:pPr>
              <w:spacing w:line="280" w:lineRule="exact"/>
              <w:ind w:rightChars="5" w:right="11"/>
              <w:jc w:val="both"/>
              <w:rPr>
                <w:rFonts w:ascii="Times New Roman" w:hAnsi="Times New Roman" w:cs="Times New Roman"/>
                <w:szCs w:val="22"/>
              </w:rPr>
            </w:pPr>
            <w:r w:rsidRPr="00AE2136">
              <w:rPr>
                <w:rFonts w:ascii="Times New Roman" w:hAnsi="Times New Roman" w:cs="Times New Roman"/>
                <w:szCs w:val="22"/>
              </w:rPr>
              <w:t>Tax charge for the year</w:t>
            </w:r>
          </w:p>
        </w:tc>
        <w:tc>
          <w:tcPr>
            <w:tcW w:w="630" w:type="dxa"/>
            <w:tcBorders>
              <w:top w:val="nil"/>
              <w:left w:val="nil"/>
              <w:bottom w:val="nil"/>
              <w:right w:val="nil"/>
            </w:tcBorders>
            <w:shd w:val="clear" w:color="auto" w:fill="auto"/>
            <w:noWrap/>
            <w:vAlign w:val="center"/>
          </w:tcPr>
          <w:p w:rsidR="00112D27" w:rsidRPr="00AE2136" w:rsidRDefault="00112D27" w:rsidP="00112D27">
            <w:pPr>
              <w:spacing w:line="280" w:lineRule="exact"/>
              <w:ind w:rightChars="5" w:right="11"/>
              <w:jc w:val="both"/>
              <w:rPr>
                <w:rFonts w:ascii="Times New Roman" w:hAnsi="Times New Roman" w:cs="Times New Roman"/>
                <w:szCs w:val="22"/>
              </w:rPr>
            </w:pPr>
          </w:p>
        </w:tc>
        <w:tc>
          <w:tcPr>
            <w:tcW w:w="1536" w:type="dxa"/>
            <w:tcBorders>
              <w:left w:val="nil"/>
              <w:bottom w:val="double" w:sz="4" w:space="0" w:color="auto"/>
              <w:right w:val="nil"/>
            </w:tcBorders>
            <w:shd w:val="clear" w:color="auto" w:fill="auto"/>
            <w:noWrap/>
            <w:vAlign w:val="center"/>
          </w:tcPr>
          <w:p w:rsidR="00112D27" w:rsidRPr="00AE2136" w:rsidRDefault="00112D27" w:rsidP="00784455">
            <w:pPr>
              <w:tabs>
                <w:tab w:val="decimal" w:pos="1384"/>
              </w:tabs>
              <w:spacing w:line="280" w:lineRule="exact"/>
              <w:ind w:rightChars="28" w:right="62"/>
              <w:rPr>
                <w:rFonts w:ascii="Times New Roman" w:hAnsi="Times New Roman" w:cs="Times New Roman"/>
                <w:b/>
                <w:szCs w:val="22"/>
              </w:rPr>
            </w:pPr>
            <w:r w:rsidRPr="00AE2136">
              <w:rPr>
                <w:rFonts w:ascii="Times New Roman" w:hAnsi="Times New Roman" w:cs="Times New Roman"/>
                <w:b/>
                <w:szCs w:val="22"/>
              </w:rPr>
              <w:t>-</w:t>
            </w:r>
          </w:p>
        </w:tc>
        <w:tc>
          <w:tcPr>
            <w:tcW w:w="62" w:type="dxa"/>
            <w:tcBorders>
              <w:left w:val="nil"/>
              <w:right w:val="nil"/>
            </w:tcBorders>
            <w:vAlign w:val="center"/>
          </w:tcPr>
          <w:p w:rsidR="00112D27" w:rsidRPr="00AE2136" w:rsidRDefault="00112D27" w:rsidP="00112D27">
            <w:pPr>
              <w:spacing w:line="280" w:lineRule="exact"/>
              <w:ind w:rightChars="5" w:right="11"/>
              <w:jc w:val="right"/>
              <w:rPr>
                <w:rFonts w:ascii="Times New Roman" w:hAnsi="Times New Roman" w:cs="Times New Roman"/>
                <w:szCs w:val="22"/>
              </w:rPr>
            </w:pPr>
          </w:p>
        </w:tc>
        <w:tc>
          <w:tcPr>
            <w:tcW w:w="1621" w:type="dxa"/>
            <w:tcBorders>
              <w:left w:val="nil"/>
              <w:bottom w:val="double" w:sz="4" w:space="0" w:color="auto"/>
              <w:right w:val="nil"/>
            </w:tcBorders>
            <w:shd w:val="clear" w:color="auto" w:fill="auto"/>
            <w:noWrap/>
            <w:vAlign w:val="center"/>
          </w:tcPr>
          <w:p w:rsidR="00112D27" w:rsidRPr="00AE2136" w:rsidRDefault="00112D27" w:rsidP="00784455">
            <w:pPr>
              <w:tabs>
                <w:tab w:val="decimal" w:pos="1487"/>
              </w:tabs>
              <w:spacing w:line="280" w:lineRule="exact"/>
              <w:ind w:rightChars="5" w:right="11"/>
              <w:rPr>
                <w:rFonts w:ascii="Times New Roman" w:hAnsi="Times New Roman" w:cs="Times New Roman"/>
                <w:szCs w:val="22"/>
              </w:rPr>
            </w:pPr>
            <w:r w:rsidRPr="00AE2136">
              <w:rPr>
                <w:rFonts w:ascii="Times New Roman" w:hAnsi="Times New Roman" w:cs="Times New Roman"/>
                <w:szCs w:val="22"/>
              </w:rPr>
              <w:t>-</w:t>
            </w:r>
          </w:p>
        </w:tc>
      </w:tr>
    </w:tbl>
    <w:p w:rsidR="002432C5" w:rsidRPr="00AE2136" w:rsidRDefault="002432C5" w:rsidP="00012561">
      <w:pPr>
        <w:tabs>
          <w:tab w:val="left" w:pos="540"/>
        </w:tabs>
        <w:spacing w:line="280" w:lineRule="exact"/>
        <w:jc w:val="both"/>
        <w:rPr>
          <w:rFonts w:ascii="Times New Roman" w:hAnsi="Times New Roman" w:cs="Times New Roman"/>
          <w:b/>
        </w:rPr>
      </w:pPr>
    </w:p>
    <w:p w:rsidR="00595700" w:rsidRPr="00AE2136" w:rsidRDefault="00595700" w:rsidP="00012561">
      <w:pPr>
        <w:tabs>
          <w:tab w:val="left" w:pos="540"/>
        </w:tabs>
        <w:spacing w:line="280" w:lineRule="exact"/>
        <w:ind w:leftChars="257" w:left="565"/>
        <w:jc w:val="both"/>
        <w:rPr>
          <w:rFonts w:ascii="Times New Roman" w:hAnsi="Times New Roman" w:cs="Times New Roman"/>
          <w:b/>
          <w:szCs w:val="22"/>
        </w:rPr>
      </w:pPr>
    </w:p>
    <w:p w:rsidR="00112D27" w:rsidRPr="00AE2136" w:rsidRDefault="00112D27" w:rsidP="00112D27">
      <w:pPr>
        <w:pStyle w:val="BodyTextIndent"/>
        <w:tabs>
          <w:tab w:val="clear" w:pos="720"/>
          <w:tab w:val="clear" w:pos="1260"/>
          <w:tab w:val="clear" w:pos="1620"/>
        </w:tabs>
        <w:ind w:left="0" w:firstLine="0"/>
        <w:rPr>
          <w:rFonts w:ascii="Times New Roman" w:hAnsi="Times New Roman"/>
          <w:b/>
          <w:sz w:val="24"/>
          <w:lang w:val="en-US" w:eastAsia="zh-TW"/>
        </w:rPr>
      </w:pPr>
      <w:r w:rsidRPr="00AE2136">
        <w:rPr>
          <w:rFonts w:ascii="Times New Roman" w:hAnsi="Times New Roman"/>
          <w:b/>
          <w:sz w:val="24"/>
          <w:lang w:val="en-US" w:eastAsia="zh-TW"/>
        </w:rPr>
        <w:br w:type="page"/>
      </w:r>
      <w:r w:rsidRPr="00AE2136">
        <w:rPr>
          <w:rFonts w:ascii="Times New Roman" w:hAnsi="Times New Roman"/>
          <w:b/>
          <w:sz w:val="24"/>
          <w:lang w:val="en-US" w:eastAsia="zh-TW"/>
        </w:rPr>
        <w:lastRenderedPageBreak/>
        <w:t>NOTES TO THE CONSOLIDATED FINANCIAL STATEMENTS</w:t>
      </w:r>
    </w:p>
    <w:p w:rsidR="00112D27" w:rsidRPr="00AE2136" w:rsidRDefault="00112D27" w:rsidP="00112D27">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CA3A5F">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112D27" w:rsidRDefault="00112D27" w:rsidP="00112D27">
      <w:pPr>
        <w:tabs>
          <w:tab w:val="left" w:pos="540"/>
        </w:tabs>
        <w:spacing w:line="280" w:lineRule="exact"/>
        <w:jc w:val="both"/>
        <w:rPr>
          <w:rFonts w:ascii="Times New Roman" w:hAnsi="Times New Roman" w:cs="Times New Roman"/>
          <w:b/>
          <w:szCs w:val="22"/>
        </w:rPr>
      </w:pPr>
    </w:p>
    <w:p w:rsidR="009B6442" w:rsidRPr="00AE2136" w:rsidRDefault="009B6442" w:rsidP="00112D27">
      <w:pPr>
        <w:tabs>
          <w:tab w:val="left" w:pos="540"/>
        </w:tabs>
        <w:spacing w:line="280" w:lineRule="exact"/>
        <w:jc w:val="both"/>
        <w:rPr>
          <w:rFonts w:ascii="Times New Roman" w:hAnsi="Times New Roman" w:cs="Times New Roman"/>
          <w:b/>
          <w:szCs w:val="22"/>
        </w:rPr>
      </w:pPr>
    </w:p>
    <w:p w:rsidR="00784455" w:rsidRPr="00AE2136" w:rsidRDefault="00784455" w:rsidP="00784455">
      <w:pPr>
        <w:tabs>
          <w:tab w:val="left" w:pos="540"/>
        </w:tabs>
        <w:spacing w:line="280" w:lineRule="exact"/>
        <w:jc w:val="both"/>
        <w:rPr>
          <w:rFonts w:ascii="Times New Roman" w:hAnsi="Times New Roman" w:cs="Times New Roman"/>
          <w:b/>
          <w:szCs w:val="22"/>
        </w:rPr>
      </w:pPr>
      <w:r>
        <w:rPr>
          <w:rFonts w:ascii="Times New Roman" w:hAnsi="Times New Roman" w:cs="Times New Roman"/>
          <w:b/>
          <w:szCs w:val="22"/>
        </w:rPr>
        <w:t>13</w:t>
      </w:r>
      <w:r w:rsidRPr="00AE2136">
        <w:rPr>
          <w:rFonts w:ascii="Times New Roman" w:hAnsi="Times New Roman" w:cs="Times New Roman"/>
          <w:b/>
          <w:szCs w:val="22"/>
        </w:rPr>
        <w:t>.</w:t>
      </w:r>
      <w:r w:rsidRPr="00AE2136">
        <w:rPr>
          <w:rFonts w:ascii="Times New Roman" w:hAnsi="Times New Roman" w:cs="Times New Roman"/>
          <w:b/>
          <w:szCs w:val="22"/>
        </w:rPr>
        <w:tab/>
        <w:t>INCOME TAX EXPENSE</w:t>
      </w:r>
      <w:r>
        <w:rPr>
          <w:rFonts w:ascii="Times New Roman" w:hAnsi="Times New Roman" w:cs="Times New Roman"/>
          <w:b/>
          <w:szCs w:val="22"/>
        </w:rPr>
        <w:t xml:space="preserve"> (CONTINUED)</w:t>
      </w:r>
    </w:p>
    <w:p w:rsidR="00784455" w:rsidRPr="00686A2F" w:rsidRDefault="00784455" w:rsidP="00784455">
      <w:pPr>
        <w:tabs>
          <w:tab w:val="left" w:pos="540"/>
        </w:tabs>
        <w:spacing w:line="280" w:lineRule="exact"/>
        <w:jc w:val="both"/>
        <w:rPr>
          <w:rFonts w:ascii="Times New Roman" w:hAnsi="Times New Roman" w:cs="Times New Roman"/>
          <w:b/>
          <w:lang w:val="en-US"/>
        </w:rPr>
      </w:pPr>
    </w:p>
    <w:p w:rsidR="00784455" w:rsidRDefault="00784455" w:rsidP="00784455">
      <w:pPr>
        <w:tabs>
          <w:tab w:val="left" w:pos="540"/>
        </w:tabs>
        <w:spacing w:line="280" w:lineRule="exact"/>
        <w:ind w:leftChars="257" w:left="565"/>
        <w:jc w:val="both"/>
        <w:rPr>
          <w:rFonts w:ascii="Times New Roman" w:hAnsi="Times New Roman" w:cs="Times New Roman"/>
          <w:szCs w:val="22"/>
        </w:rPr>
      </w:pPr>
      <w:r>
        <w:rPr>
          <w:rFonts w:ascii="Times New Roman" w:hAnsi="Times New Roman" w:cs="Times New Roman"/>
          <w:szCs w:val="22"/>
        </w:rPr>
        <w:t>As at 31 December 2019, t</w:t>
      </w:r>
      <w:r w:rsidRPr="00AE2136">
        <w:rPr>
          <w:rFonts w:ascii="Times New Roman" w:hAnsi="Times New Roman" w:cs="Times New Roman"/>
          <w:szCs w:val="22"/>
        </w:rPr>
        <w:t xml:space="preserve">he </w:t>
      </w:r>
      <w:r>
        <w:rPr>
          <w:rFonts w:ascii="Times New Roman" w:hAnsi="Times New Roman" w:cs="Times New Roman"/>
          <w:szCs w:val="22"/>
        </w:rPr>
        <w:t xml:space="preserve">Group had </w:t>
      </w:r>
      <w:r w:rsidRPr="00AE2136">
        <w:rPr>
          <w:rFonts w:ascii="Times New Roman" w:hAnsi="Times New Roman" w:cs="Times New Roman"/>
          <w:szCs w:val="22"/>
        </w:rPr>
        <w:t xml:space="preserve">estimated tax losses </w:t>
      </w:r>
      <w:r>
        <w:rPr>
          <w:rFonts w:ascii="Times New Roman" w:hAnsi="Times New Roman" w:cs="Times New Roman"/>
          <w:szCs w:val="22"/>
        </w:rPr>
        <w:t xml:space="preserve">arising in Hong Kong </w:t>
      </w:r>
      <w:r w:rsidRPr="00AE2136">
        <w:rPr>
          <w:rFonts w:ascii="Times New Roman" w:hAnsi="Times New Roman" w:cs="Times New Roman"/>
          <w:szCs w:val="22"/>
        </w:rPr>
        <w:t>of approximately US</w:t>
      </w:r>
      <w:r w:rsidRPr="00B60618">
        <w:rPr>
          <w:rFonts w:ascii="Times New Roman" w:hAnsi="Times New Roman" w:cs="Times New Roman"/>
          <w:szCs w:val="22"/>
        </w:rPr>
        <w:t>$</w:t>
      </w:r>
      <w:r w:rsidRPr="00226200">
        <w:rPr>
          <w:rFonts w:ascii="Times New Roman" w:hAnsi="Times New Roman" w:cs="Times New Roman" w:hint="eastAsia"/>
          <w:szCs w:val="22"/>
          <w:lang w:eastAsia="zh-CN"/>
        </w:rPr>
        <w:t>5</w:t>
      </w:r>
      <w:r w:rsidRPr="00226200">
        <w:rPr>
          <w:rFonts w:ascii="Times New Roman" w:hAnsi="Times New Roman" w:cs="Times New Roman"/>
          <w:szCs w:val="22"/>
        </w:rPr>
        <w:t>74,000</w:t>
      </w:r>
      <w:r w:rsidRPr="00AE2136">
        <w:rPr>
          <w:rFonts w:ascii="Times New Roman" w:hAnsi="Times New Roman" w:cs="Times New Roman"/>
          <w:szCs w:val="22"/>
        </w:rPr>
        <w:t xml:space="preserve"> (201</w:t>
      </w:r>
      <w:r>
        <w:rPr>
          <w:rFonts w:ascii="Times New Roman" w:hAnsi="Times New Roman" w:cs="Times New Roman"/>
          <w:szCs w:val="22"/>
        </w:rPr>
        <w:t>8</w:t>
      </w:r>
      <w:r w:rsidRPr="00AE2136">
        <w:rPr>
          <w:rFonts w:ascii="Times New Roman" w:hAnsi="Times New Roman" w:cs="Times New Roman"/>
          <w:szCs w:val="22"/>
        </w:rPr>
        <w:t xml:space="preserve">: </w:t>
      </w:r>
      <w:r w:rsidR="003A4752">
        <w:rPr>
          <w:rFonts w:ascii="Times New Roman" w:hAnsi="Times New Roman" w:cs="Times New Roman"/>
          <w:szCs w:val="22"/>
        </w:rPr>
        <w:t>US$</w:t>
      </w:r>
      <w:r>
        <w:rPr>
          <w:rFonts w:ascii="Times New Roman" w:hAnsi="Times New Roman" w:cs="Times New Roman"/>
          <w:szCs w:val="22"/>
        </w:rPr>
        <w:t>274,000</w:t>
      </w:r>
      <w:r w:rsidRPr="00AE2136">
        <w:rPr>
          <w:rFonts w:ascii="Times New Roman" w:hAnsi="Times New Roman" w:cs="Times New Roman"/>
          <w:szCs w:val="22"/>
        </w:rPr>
        <w:t xml:space="preserve">) </w:t>
      </w:r>
      <w:r>
        <w:rPr>
          <w:rFonts w:ascii="Times New Roman" w:hAnsi="Times New Roman" w:cs="Times New Roman"/>
          <w:szCs w:val="22"/>
        </w:rPr>
        <w:t xml:space="preserve">that </w:t>
      </w:r>
      <w:r w:rsidRPr="00AE2136">
        <w:rPr>
          <w:rFonts w:ascii="Times New Roman" w:hAnsi="Times New Roman" w:cs="Times New Roman"/>
          <w:szCs w:val="22"/>
        </w:rPr>
        <w:t xml:space="preserve">can be carried forward indefinitely. No deferred tax asset has been recognised in respect of the unused tax losses due to the unpredictability of future profit streams. </w:t>
      </w:r>
      <w:r w:rsidRPr="00784E45">
        <w:rPr>
          <w:rFonts w:ascii="Times New Roman" w:hAnsi="Times New Roman" w:cs="Times New Roman"/>
          <w:szCs w:val="22"/>
        </w:rPr>
        <w:t xml:space="preserve"> </w:t>
      </w:r>
      <w:r w:rsidRPr="00AE2136">
        <w:rPr>
          <w:rFonts w:ascii="Times New Roman" w:hAnsi="Times New Roman" w:cs="Times New Roman"/>
          <w:szCs w:val="22"/>
        </w:rPr>
        <w:t>No deferred tax asset has been recognised in relation to the deductible temporary differences of approximately US$</w:t>
      </w:r>
      <w:r w:rsidRPr="00902787">
        <w:rPr>
          <w:rFonts w:ascii="Times New Roman" w:hAnsi="Times New Roman" w:cs="Times New Roman"/>
          <w:szCs w:val="22"/>
        </w:rPr>
        <w:t>5</w:t>
      </w:r>
      <w:r w:rsidRPr="00902787">
        <w:rPr>
          <w:rFonts w:ascii="Times New Roman" w:hAnsi="Times New Roman" w:cs="Times New Roman" w:hint="eastAsia"/>
          <w:szCs w:val="22"/>
          <w:lang w:eastAsia="zh-CN"/>
        </w:rPr>
        <w:t>2</w:t>
      </w:r>
      <w:r w:rsidRPr="00902787">
        <w:rPr>
          <w:rFonts w:ascii="Times New Roman" w:hAnsi="Times New Roman" w:cs="Times New Roman"/>
          <w:szCs w:val="22"/>
        </w:rPr>
        <w:t>,000</w:t>
      </w:r>
      <w:r w:rsidRPr="00AE2136">
        <w:rPr>
          <w:rFonts w:ascii="Times New Roman" w:hAnsi="Times New Roman" w:cs="Times New Roman"/>
          <w:szCs w:val="22"/>
        </w:rPr>
        <w:t xml:space="preserve"> (201</w:t>
      </w:r>
      <w:r>
        <w:rPr>
          <w:rFonts w:ascii="Times New Roman" w:hAnsi="Times New Roman" w:cs="Times New Roman"/>
          <w:szCs w:val="22"/>
          <w:lang w:eastAsia="zh-TW"/>
        </w:rPr>
        <w:t>8</w:t>
      </w:r>
      <w:r w:rsidRPr="00AE2136">
        <w:rPr>
          <w:rFonts w:ascii="Times New Roman" w:hAnsi="Times New Roman" w:cs="Times New Roman"/>
          <w:szCs w:val="22"/>
        </w:rPr>
        <w:t>: US$</w:t>
      </w:r>
      <w:r w:rsidRPr="00AE2136">
        <w:rPr>
          <w:rFonts w:ascii="Times New Roman" w:hAnsi="Times New Roman" w:cs="Times New Roman"/>
          <w:szCs w:val="22"/>
          <w:lang w:eastAsia="zh-TW"/>
        </w:rPr>
        <w:t>5</w:t>
      </w:r>
      <w:r>
        <w:rPr>
          <w:rFonts w:ascii="Times New Roman" w:hAnsi="Times New Roman" w:cs="Times New Roman"/>
          <w:szCs w:val="22"/>
          <w:lang w:eastAsia="zh-TW"/>
        </w:rPr>
        <w:t>5</w:t>
      </w:r>
      <w:r w:rsidRPr="00AE2136">
        <w:rPr>
          <w:rFonts w:ascii="Times New Roman" w:hAnsi="Times New Roman" w:cs="Times New Roman"/>
          <w:szCs w:val="22"/>
        </w:rPr>
        <w:t>,000) as it is not probable that taxable profits will be available against which the deductible temporary differences can be utilised. The deductible temporary differences can be carried forward indefinitely.</w:t>
      </w:r>
    </w:p>
    <w:p w:rsidR="00784455" w:rsidRDefault="00784455" w:rsidP="00784455">
      <w:pPr>
        <w:tabs>
          <w:tab w:val="left" w:pos="540"/>
        </w:tabs>
        <w:spacing w:line="280" w:lineRule="exact"/>
        <w:ind w:leftChars="257" w:left="565"/>
        <w:jc w:val="both"/>
        <w:rPr>
          <w:rFonts w:ascii="Times New Roman" w:hAnsi="Times New Roman" w:cs="Times New Roman"/>
          <w:szCs w:val="22"/>
        </w:rPr>
      </w:pPr>
    </w:p>
    <w:p w:rsidR="00F211DB" w:rsidRPr="00AE2136" w:rsidRDefault="00F211DB" w:rsidP="00F211DB">
      <w:pPr>
        <w:tabs>
          <w:tab w:val="left" w:pos="540"/>
        </w:tabs>
        <w:spacing w:line="260" w:lineRule="exact"/>
        <w:jc w:val="both"/>
        <w:rPr>
          <w:rFonts w:ascii="Times New Roman" w:hAnsi="Times New Roman" w:cs="Times New Roman"/>
          <w:b/>
          <w:szCs w:val="22"/>
          <w:lang w:eastAsia="zh-TW"/>
        </w:rPr>
      </w:pPr>
    </w:p>
    <w:p w:rsidR="00F211DB" w:rsidRPr="00AE2136" w:rsidRDefault="00354EAD" w:rsidP="00F211DB">
      <w:pPr>
        <w:tabs>
          <w:tab w:val="left" w:pos="567"/>
        </w:tabs>
        <w:spacing w:line="240" w:lineRule="exact"/>
        <w:jc w:val="both"/>
        <w:rPr>
          <w:rFonts w:ascii="Times New Roman" w:hAnsi="Times New Roman" w:cs="Times New Roman"/>
          <w:b/>
          <w:szCs w:val="22"/>
        </w:rPr>
      </w:pPr>
      <w:r>
        <w:rPr>
          <w:rFonts w:ascii="Times New Roman" w:hAnsi="Times New Roman" w:cs="Times New Roman"/>
          <w:b/>
          <w:szCs w:val="22"/>
        </w:rPr>
        <w:t>14</w:t>
      </w:r>
      <w:r w:rsidR="00F211DB" w:rsidRPr="00AE2136">
        <w:rPr>
          <w:rFonts w:ascii="Times New Roman" w:hAnsi="Times New Roman" w:cs="Times New Roman"/>
          <w:b/>
          <w:szCs w:val="22"/>
        </w:rPr>
        <w:t>.</w:t>
      </w:r>
      <w:r w:rsidR="00F211DB" w:rsidRPr="00AE2136">
        <w:rPr>
          <w:rFonts w:ascii="Times New Roman" w:hAnsi="Times New Roman" w:cs="Times New Roman"/>
          <w:b/>
          <w:szCs w:val="22"/>
        </w:rPr>
        <w:tab/>
        <w:t>LOSS PER SHARE</w:t>
      </w:r>
      <w:r w:rsidR="00F211DB" w:rsidRPr="00AE2136">
        <w:rPr>
          <w:rFonts w:ascii="Times New Roman" w:hAnsi="Times New Roman" w:cs="Times New Roman"/>
          <w:b/>
          <w:szCs w:val="22"/>
        </w:rPr>
        <w:tab/>
      </w:r>
    </w:p>
    <w:p w:rsidR="00F211DB" w:rsidRPr="00AE2136" w:rsidRDefault="00F211DB" w:rsidP="00F211DB">
      <w:pPr>
        <w:spacing w:line="240" w:lineRule="exact"/>
        <w:ind w:left="360"/>
        <w:jc w:val="both"/>
        <w:rPr>
          <w:rFonts w:ascii="Times New Roman" w:hAnsi="Times New Roman" w:cs="Times New Roman"/>
          <w:b/>
          <w:szCs w:val="22"/>
        </w:rPr>
      </w:pPr>
      <w:r w:rsidRPr="00AE2136">
        <w:rPr>
          <w:rFonts w:ascii="Times New Roman" w:hAnsi="Times New Roman" w:cs="Times New Roman"/>
          <w:b/>
          <w:szCs w:val="22"/>
        </w:rPr>
        <w:tab/>
      </w:r>
    </w:p>
    <w:p w:rsidR="00F211DB" w:rsidRPr="00AE2136" w:rsidRDefault="00F211DB" w:rsidP="00F211DB">
      <w:pPr>
        <w:tabs>
          <w:tab w:val="left" w:pos="6120"/>
          <w:tab w:val="right" w:pos="7380"/>
          <w:tab w:val="right" w:pos="8820"/>
        </w:tabs>
        <w:spacing w:line="240" w:lineRule="exact"/>
        <w:ind w:leftChars="257" w:left="565"/>
        <w:jc w:val="both"/>
        <w:rPr>
          <w:rFonts w:ascii="Times New Roman" w:hAnsi="Times New Roman" w:cs="Times New Roman"/>
          <w:szCs w:val="22"/>
        </w:rPr>
      </w:pPr>
      <w:r w:rsidRPr="00AE2136">
        <w:rPr>
          <w:rFonts w:ascii="Times New Roman" w:hAnsi="Times New Roman" w:cs="Times New Roman"/>
          <w:szCs w:val="22"/>
        </w:rPr>
        <w:t>The</w:t>
      </w:r>
      <w:r w:rsidRPr="00AE2136">
        <w:rPr>
          <w:rFonts w:ascii="Times New Roman" w:hAnsi="Times New Roman" w:cs="Times New Roman"/>
          <w:szCs w:val="22"/>
          <w:lang w:eastAsia="zh-TW"/>
        </w:rPr>
        <w:t xml:space="preserve"> loss</w:t>
      </w:r>
      <w:r w:rsidRPr="00AE2136">
        <w:rPr>
          <w:rFonts w:ascii="Times New Roman" w:hAnsi="Times New Roman" w:cs="Times New Roman"/>
          <w:szCs w:val="22"/>
        </w:rPr>
        <w:t xml:space="preserve"> and weighted average number of ordinary shares used in the calculation of basic </w:t>
      </w:r>
      <w:r w:rsidRPr="00AE2136">
        <w:rPr>
          <w:rFonts w:ascii="Times New Roman" w:hAnsi="Times New Roman" w:cs="Times New Roman"/>
          <w:szCs w:val="22"/>
          <w:lang w:eastAsia="zh-TW"/>
        </w:rPr>
        <w:t>and diluted loss</w:t>
      </w:r>
      <w:r w:rsidRPr="00AE2136">
        <w:rPr>
          <w:rFonts w:ascii="Times New Roman" w:hAnsi="Times New Roman" w:cs="Times New Roman"/>
          <w:szCs w:val="22"/>
        </w:rPr>
        <w:t xml:space="preserve"> per share were as follows.</w:t>
      </w:r>
    </w:p>
    <w:p w:rsidR="00F211DB" w:rsidRPr="00AE2136" w:rsidRDefault="00F211DB" w:rsidP="00F211DB">
      <w:pPr>
        <w:spacing w:line="240" w:lineRule="exact"/>
        <w:ind w:left="357" w:firstLine="181"/>
        <w:jc w:val="both"/>
        <w:rPr>
          <w:rFonts w:ascii="Times New Roman" w:hAnsi="Times New Roman" w:cs="Times New Roman"/>
          <w:b/>
          <w:szCs w:val="22"/>
          <w:lang w:eastAsia="zh-TW"/>
        </w:rPr>
      </w:pPr>
    </w:p>
    <w:tbl>
      <w:tblPr>
        <w:tblW w:w="0" w:type="auto"/>
        <w:tblInd w:w="568" w:type="dxa"/>
        <w:tblLayout w:type="fixed"/>
        <w:tblCellMar>
          <w:left w:w="28" w:type="dxa"/>
          <w:right w:w="28" w:type="dxa"/>
        </w:tblCellMar>
        <w:tblLook w:val="0000" w:firstRow="0" w:lastRow="0" w:firstColumn="0" w:lastColumn="0" w:noHBand="0" w:noVBand="0"/>
      </w:tblPr>
      <w:tblGrid>
        <w:gridCol w:w="4989"/>
        <w:gridCol w:w="283"/>
        <w:gridCol w:w="1559"/>
        <w:gridCol w:w="76"/>
        <w:gridCol w:w="1625"/>
        <w:gridCol w:w="6"/>
      </w:tblGrid>
      <w:tr w:rsidR="00F211DB" w:rsidRPr="00AE2136" w:rsidTr="00933B00">
        <w:trPr>
          <w:trHeight w:val="284"/>
        </w:trPr>
        <w:tc>
          <w:tcPr>
            <w:tcW w:w="4989"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283"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3266" w:type="dxa"/>
            <w:gridSpan w:val="4"/>
            <w:shd w:val="clear" w:color="auto" w:fill="auto"/>
            <w:noWrap/>
            <w:vAlign w:val="center"/>
          </w:tcPr>
          <w:p w:rsidR="00F211DB" w:rsidRPr="00AE2136" w:rsidRDefault="00F211DB" w:rsidP="00E5452D">
            <w:pPr>
              <w:spacing w:line="240" w:lineRule="exact"/>
              <w:ind w:rightChars="5" w:right="11"/>
              <w:jc w:val="center"/>
              <w:rPr>
                <w:rFonts w:ascii="Times New Roman" w:hAnsi="Times New Roman" w:cs="Times New Roman"/>
                <w:szCs w:val="22"/>
              </w:rPr>
            </w:pPr>
            <w:r w:rsidRPr="00AE2136">
              <w:rPr>
                <w:rFonts w:ascii="Times New Roman" w:hAnsi="Times New Roman" w:cs="Times New Roman"/>
                <w:szCs w:val="22"/>
              </w:rPr>
              <w:t>Year ended 31 December</w:t>
            </w:r>
          </w:p>
        </w:tc>
      </w:tr>
      <w:tr w:rsidR="00F211DB" w:rsidRPr="00AE2136" w:rsidTr="00933B00">
        <w:trPr>
          <w:gridAfter w:val="1"/>
          <w:wAfter w:w="6" w:type="dxa"/>
          <w:trHeight w:val="284"/>
        </w:trPr>
        <w:tc>
          <w:tcPr>
            <w:tcW w:w="4989"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283"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1559" w:type="dxa"/>
            <w:shd w:val="clear" w:color="auto" w:fill="auto"/>
            <w:noWrap/>
            <w:vAlign w:val="center"/>
          </w:tcPr>
          <w:p w:rsidR="00F211DB" w:rsidRPr="00AE2136" w:rsidRDefault="00F211DB" w:rsidP="00E5452D">
            <w:pPr>
              <w:spacing w:line="240" w:lineRule="exact"/>
              <w:ind w:rightChars="5" w:right="11"/>
              <w:jc w:val="right"/>
              <w:rPr>
                <w:rFonts w:ascii="Times New Roman" w:hAnsi="Times New Roman" w:cs="Times New Roman"/>
                <w:b/>
                <w:szCs w:val="22"/>
                <w:u w:val="single"/>
                <w:lang w:eastAsia="zh-TW"/>
              </w:rPr>
            </w:pPr>
            <w:r w:rsidRPr="00AE2136">
              <w:rPr>
                <w:rFonts w:ascii="Times New Roman" w:hAnsi="Times New Roman" w:cs="Times New Roman"/>
                <w:b/>
                <w:szCs w:val="22"/>
                <w:u w:val="single"/>
                <w:lang w:val="en-GB"/>
              </w:rPr>
              <w:t>201</w:t>
            </w:r>
            <w:r w:rsidR="00481EEF">
              <w:rPr>
                <w:rFonts w:ascii="Times New Roman" w:hAnsi="Times New Roman" w:cs="Times New Roman"/>
                <w:b/>
                <w:szCs w:val="22"/>
                <w:u w:val="single"/>
                <w:lang w:val="en-GB" w:eastAsia="zh-TW"/>
              </w:rPr>
              <w:t>9</w:t>
            </w:r>
          </w:p>
        </w:tc>
        <w:tc>
          <w:tcPr>
            <w:tcW w:w="76" w:type="dxa"/>
            <w:vAlign w:val="center"/>
          </w:tcPr>
          <w:p w:rsidR="00F211DB" w:rsidRPr="00AE2136" w:rsidRDefault="00F211DB" w:rsidP="00E5452D">
            <w:pPr>
              <w:spacing w:line="240" w:lineRule="exact"/>
              <w:ind w:rightChars="5" w:right="11"/>
              <w:jc w:val="both"/>
              <w:rPr>
                <w:rFonts w:ascii="Times New Roman" w:hAnsi="Times New Roman" w:cs="Times New Roman"/>
                <w:szCs w:val="22"/>
                <w:lang w:val="en-GB"/>
              </w:rPr>
            </w:pPr>
          </w:p>
        </w:tc>
        <w:tc>
          <w:tcPr>
            <w:tcW w:w="1625" w:type="dxa"/>
            <w:shd w:val="clear" w:color="auto" w:fill="auto"/>
            <w:noWrap/>
            <w:vAlign w:val="center"/>
          </w:tcPr>
          <w:p w:rsidR="00F211DB" w:rsidRPr="00AE2136" w:rsidRDefault="00F211DB" w:rsidP="00E5452D">
            <w:pPr>
              <w:spacing w:line="240" w:lineRule="exact"/>
              <w:ind w:rightChars="5" w:right="11"/>
              <w:jc w:val="right"/>
              <w:rPr>
                <w:rFonts w:ascii="Times New Roman" w:hAnsi="Times New Roman" w:cs="Times New Roman"/>
                <w:szCs w:val="22"/>
                <w:u w:val="single"/>
                <w:lang w:eastAsia="zh-TW"/>
              </w:rPr>
            </w:pPr>
            <w:r w:rsidRPr="00AE2136">
              <w:rPr>
                <w:rFonts w:ascii="Times New Roman" w:hAnsi="Times New Roman" w:cs="Times New Roman"/>
                <w:szCs w:val="22"/>
                <w:u w:val="single"/>
                <w:lang w:val="en-GB"/>
              </w:rPr>
              <w:t>201</w:t>
            </w:r>
            <w:r w:rsidR="006F3A04">
              <w:rPr>
                <w:rFonts w:ascii="Times New Roman" w:hAnsi="Times New Roman" w:cs="Times New Roman"/>
                <w:szCs w:val="22"/>
                <w:u w:val="single"/>
                <w:lang w:val="en-GB" w:eastAsia="zh-TW"/>
              </w:rPr>
              <w:t>8</w:t>
            </w:r>
          </w:p>
        </w:tc>
      </w:tr>
      <w:tr w:rsidR="003C22CD" w:rsidRPr="00AE2136" w:rsidTr="00933B00">
        <w:trPr>
          <w:gridAfter w:val="1"/>
          <w:wAfter w:w="6" w:type="dxa"/>
          <w:trHeight w:val="284"/>
        </w:trPr>
        <w:tc>
          <w:tcPr>
            <w:tcW w:w="4989" w:type="dxa"/>
            <w:shd w:val="clear" w:color="auto" w:fill="auto"/>
            <w:noWrap/>
            <w:vAlign w:val="center"/>
          </w:tcPr>
          <w:p w:rsidR="003C22CD" w:rsidRPr="00AE2136" w:rsidRDefault="003C22CD" w:rsidP="00E5452D">
            <w:pPr>
              <w:spacing w:line="240" w:lineRule="exact"/>
              <w:ind w:rightChars="5" w:right="11"/>
              <w:jc w:val="both"/>
              <w:rPr>
                <w:rFonts w:ascii="Times New Roman" w:hAnsi="Times New Roman" w:cs="Times New Roman"/>
                <w:szCs w:val="22"/>
                <w:lang w:val="en-GB"/>
              </w:rPr>
            </w:pPr>
          </w:p>
        </w:tc>
        <w:tc>
          <w:tcPr>
            <w:tcW w:w="283" w:type="dxa"/>
            <w:shd w:val="clear" w:color="auto" w:fill="auto"/>
            <w:noWrap/>
            <w:vAlign w:val="center"/>
          </w:tcPr>
          <w:p w:rsidR="003C22CD" w:rsidRPr="00AE2136" w:rsidRDefault="003C22CD" w:rsidP="00E5452D">
            <w:pPr>
              <w:spacing w:line="240" w:lineRule="exact"/>
              <w:ind w:rightChars="5" w:right="11"/>
              <w:jc w:val="both"/>
              <w:rPr>
                <w:rFonts w:ascii="Times New Roman" w:hAnsi="Times New Roman" w:cs="Times New Roman"/>
                <w:szCs w:val="22"/>
              </w:rPr>
            </w:pPr>
          </w:p>
        </w:tc>
        <w:tc>
          <w:tcPr>
            <w:tcW w:w="1559" w:type="dxa"/>
            <w:shd w:val="clear" w:color="auto" w:fill="auto"/>
            <w:noWrap/>
            <w:vAlign w:val="bottom"/>
          </w:tcPr>
          <w:p w:rsidR="003C22CD" w:rsidRPr="00AE2136" w:rsidRDefault="003C22CD" w:rsidP="00E5452D">
            <w:pPr>
              <w:spacing w:line="240" w:lineRule="exact"/>
              <w:ind w:rightChars="5" w:right="11"/>
              <w:jc w:val="right"/>
              <w:rPr>
                <w:rFonts w:ascii="Times New Roman" w:hAnsi="Times New Roman" w:cs="Times New Roman"/>
                <w:b/>
                <w:lang w:eastAsia="zh-TW"/>
              </w:rPr>
            </w:pPr>
          </w:p>
        </w:tc>
        <w:tc>
          <w:tcPr>
            <w:tcW w:w="76" w:type="dxa"/>
            <w:vAlign w:val="bottom"/>
          </w:tcPr>
          <w:p w:rsidR="003C22CD" w:rsidRPr="00AE2136" w:rsidRDefault="003C22CD" w:rsidP="00E5452D">
            <w:pPr>
              <w:spacing w:line="240" w:lineRule="exact"/>
              <w:ind w:rightChars="5" w:right="11"/>
              <w:jc w:val="right"/>
              <w:rPr>
                <w:rFonts w:ascii="Times New Roman" w:hAnsi="Times New Roman" w:cs="Times New Roman"/>
                <w:szCs w:val="22"/>
              </w:rPr>
            </w:pPr>
          </w:p>
        </w:tc>
        <w:tc>
          <w:tcPr>
            <w:tcW w:w="1625" w:type="dxa"/>
            <w:shd w:val="clear" w:color="auto" w:fill="auto"/>
            <w:noWrap/>
            <w:vAlign w:val="bottom"/>
          </w:tcPr>
          <w:p w:rsidR="003C22CD" w:rsidRPr="00AE2136" w:rsidRDefault="003C22CD" w:rsidP="00E5452D">
            <w:pPr>
              <w:spacing w:line="240" w:lineRule="exact"/>
              <w:ind w:rightChars="5" w:right="11"/>
              <w:jc w:val="right"/>
              <w:rPr>
                <w:rFonts w:ascii="Times New Roman" w:hAnsi="Times New Roman" w:cs="Times New Roman"/>
                <w:szCs w:val="22"/>
                <w:lang w:eastAsia="zh-TW"/>
              </w:rPr>
            </w:pPr>
          </w:p>
        </w:tc>
      </w:tr>
      <w:tr w:rsidR="00F211DB" w:rsidRPr="00AE2136" w:rsidTr="00933B00">
        <w:trPr>
          <w:gridAfter w:val="1"/>
          <w:wAfter w:w="6" w:type="dxa"/>
          <w:trHeight w:val="284"/>
        </w:trPr>
        <w:tc>
          <w:tcPr>
            <w:tcW w:w="4989"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lang w:val="en-GB" w:eastAsia="zh-TW"/>
              </w:rPr>
            </w:pPr>
            <w:r w:rsidRPr="00AE2136">
              <w:rPr>
                <w:rFonts w:ascii="Times New Roman" w:hAnsi="Times New Roman" w:cs="Times New Roman"/>
                <w:szCs w:val="22"/>
                <w:lang w:val="en-GB"/>
              </w:rPr>
              <w:t>Loss for the year</w:t>
            </w:r>
            <w:r w:rsidRPr="00AE2136">
              <w:rPr>
                <w:rFonts w:ascii="Times New Roman" w:hAnsi="Times New Roman" w:cs="Times New Roman"/>
                <w:szCs w:val="22"/>
                <w:lang w:val="en-GB" w:eastAsia="zh-TW"/>
              </w:rPr>
              <w:t xml:space="preserve"> attributable to owners of the </w:t>
            </w:r>
          </w:p>
          <w:p w:rsidR="00F211DB" w:rsidRPr="00AE2136" w:rsidRDefault="00F211DB" w:rsidP="00E5452D">
            <w:pPr>
              <w:spacing w:line="240" w:lineRule="exact"/>
              <w:ind w:leftChars="100" w:left="220" w:rightChars="5" w:right="11"/>
              <w:jc w:val="both"/>
              <w:rPr>
                <w:rFonts w:ascii="Times New Roman" w:hAnsi="Times New Roman" w:cs="Times New Roman"/>
                <w:szCs w:val="22"/>
                <w:lang w:eastAsia="zh-TW"/>
              </w:rPr>
            </w:pPr>
            <w:r w:rsidRPr="00AE2136">
              <w:rPr>
                <w:rFonts w:ascii="Times New Roman" w:hAnsi="Times New Roman" w:cs="Times New Roman"/>
                <w:szCs w:val="22"/>
                <w:lang w:val="en-GB" w:eastAsia="zh-TW"/>
              </w:rPr>
              <w:t>Company (US$’000)</w:t>
            </w:r>
          </w:p>
        </w:tc>
        <w:tc>
          <w:tcPr>
            <w:tcW w:w="283"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1559" w:type="dxa"/>
            <w:tcBorders>
              <w:bottom w:val="double" w:sz="4" w:space="0" w:color="auto"/>
            </w:tcBorders>
            <w:shd w:val="clear" w:color="auto" w:fill="auto"/>
            <w:noWrap/>
            <w:vAlign w:val="bottom"/>
          </w:tcPr>
          <w:p w:rsidR="00F211DB" w:rsidRPr="00AE2136" w:rsidRDefault="00F211DB" w:rsidP="00226200">
            <w:pPr>
              <w:spacing w:line="240" w:lineRule="exact"/>
              <w:ind w:rightChars="5" w:right="11"/>
              <w:jc w:val="right"/>
              <w:rPr>
                <w:rFonts w:ascii="Times New Roman" w:hAnsi="Times New Roman" w:cs="Times New Roman"/>
                <w:b/>
                <w:szCs w:val="22"/>
              </w:rPr>
            </w:pPr>
            <w:r w:rsidRPr="00AE2136">
              <w:rPr>
                <w:rFonts w:ascii="Times New Roman" w:hAnsi="Times New Roman" w:cs="Times New Roman"/>
                <w:b/>
                <w:lang w:eastAsia="zh-TW"/>
              </w:rPr>
              <w:t>(</w:t>
            </w:r>
            <w:r w:rsidR="00481EEF">
              <w:rPr>
                <w:rFonts w:ascii="Times New Roman" w:hAnsi="Times New Roman" w:cs="Times New Roman"/>
                <w:b/>
                <w:lang w:eastAsia="zh-TW"/>
              </w:rPr>
              <w:t>7</w:t>
            </w:r>
            <w:r w:rsidR="00D740DE">
              <w:rPr>
                <w:rFonts w:ascii="Times New Roman" w:hAnsi="Times New Roman" w:cs="Times New Roman"/>
                <w:b/>
                <w:lang w:eastAsia="zh-TW"/>
              </w:rPr>
              <w:t>04</w:t>
            </w:r>
            <w:r w:rsidRPr="00AE2136">
              <w:rPr>
                <w:rFonts w:ascii="Times New Roman" w:hAnsi="Times New Roman" w:cs="Times New Roman"/>
                <w:b/>
                <w:lang w:eastAsia="zh-TW"/>
              </w:rPr>
              <w:t>)</w:t>
            </w:r>
          </w:p>
        </w:tc>
        <w:tc>
          <w:tcPr>
            <w:tcW w:w="76" w:type="dxa"/>
            <w:vAlign w:val="bottom"/>
          </w:tcPr>
          <w:p w:rsidR="00F211DB" w:rsidRPr="00AE2136" w:rsidRDefault="00F211DB" w:rsidP="00E5452D">
            <w:pPr>
              <w:spacing w:line="240" w:lineRule="exact"/>
              <w:ind w:rightChars="5" w:right="11"/>
              <w:jc w:val="right"/>
              <w:rPr>
                <w:rFonts w:ascii="Times New Roman" w:hAnsi="Times New Roman" w:cs="Times New Roman"/>
                <w:szCs w:val="22"/>
              </w:rPr>
            </w:pPr>
          </w:p>
        </w:tc>
        <w:tc>
          <w:tcPr>
            <w:tcW w:w="1625" w:type="dxa"/>
            <w:tcBorders>
              <w:bottom w:val="double" w:sz="4" w:space="0" w:color="auto"/>
            </w:tcBorders>
            <w:shd w:val="clear" w:color="auto" w:fill="auto"/>
            <w:noWrap/>
            <w:vAlign w:val="bottom"/>
          </w:tcPr>
          <w:p w:rsidR="00F211DB" w:rsidRPr="00AE2136" w:rsidRDefault="00F211DB" w:rsidP="00E5452D">
            <w:pPr>
              <w:spacing w:line="240" w:lineRule="exact"/>
              <w:ind w:rightChars="5" w:right="11"/>
              <w:jc w:val="right"/>
              <w:rPr>
                <w:rFonts w:ascii="Times New Roman" w:hAnsi="Times New Roman" w:cs="Times New Roman"/>
                <w:szCs w:val="22"/>
              </w:rPr>
            </w:pPr>
            <w:r w:rsidRPr="00AE2136">
              <w:rPr>
                <w:rFonts w:ascii="Times New Roman" w:hAnsi="Times New Roman" w:cs="Times New Roman"/>
                <w:szCs w:val="22"/>
                <w:lang w:eastAsia="zh-TW"/>
              </w:rPr>
              <w:t>(</w:t>
            </w:r>
            <w:r w:rsidR="006F3A04">
              <w:rPr>
                <w:rFonts w:ascii="Times New Roman" w:hAnsi="Times New Roman" w:cs="Times New Roman"/>
                <w:szCs w:val="22"/>
                <w:lang w:eastAsia="zh-TW"/>
              </w:rPr>
              <w:t>803</w:t>
            </w:r>
            <w:r w:rsidRPr="00AE2136">
              <w:rPr>
                <w:rFonts w:ascii="Times New Roman" w:hAnsi="Times New Roman" w:cs="Times New Roman"/>
                <w:szCs w:val="22"/>
                <w:lang w:eastAsia="zh-TW"/>
              </w:rPr>
              <w:t>)</w:t>
            </w:r>
          </w:p>
        </w:tc>
      </w:tr>
      <w:tr w:rsidR="00F211DB" w:rsidRPr="00AE2136" w:rsidTr="00933B00">
        <w:trPr>
          <w:gridAfter w:val="1"/>
          <w:wAfter w:w="6" w:type="dxa"/>
          <w:trHeight w:val="284"/>
        </w:trPr>
        <w:tc>
          <w:tcPr>
            <w:tcW w:w="4989"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283"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1559" w:type="dxa"/>
            <w:tcBorders>
              <w:top w:val="double" w:sz="4" w:space="0" w:color="auto"/>
            </w:tcBorders>
            <w:shd w:val="clear" w:color="auto" w:fill="auto"/>
            <w:noWrap/>
            <w:vAlign w:val="center"/>
          </w:tcPr>
          <w:p w:rsidR="00F211DB" w:rsidRPr="00AE2136" w:rsidRDefault="00F211DB" w:rsidP="00E5452D">
            <w:pPr>
              <w:spacing w:line="240" w:lineRule="exact"/>
              <w:ind w:rightChars="5" w:right="11"/>
              <w:jc w:val="right"/>
              <w:rPr>
                <w:rFonts w:ascii="Times New Roman" w:hAnsi="Times New Roman" w:cs="Times New Roman"/>
                <w:b/>
                <w:szCs w:val="22"/>
              </w:rPr>
            </w:pPr>
          </w:p>
        </w:tc>
        <w:tc>
          <w:tcPr>
            <w:tcW w:w="76" w:type="dxa"/>
            <w:vAlign w:val="center"/>
          </w:tcPr>
          <w:p w:rsidR="00F211DB" w:rsidRPr="00AE2136" w:rsidRDefault="00F211DB" w:rsidP="00E5452D">
            <w:pPr>
              <w:spacing w:line="240" w:lineRule="exact"/>
              <w:ind w:rightChars="5" w:right="11"/>
              <w:jc w:val="both"/>
              <w:rPr>
                <w:rFonts w:ascii="Times New Roman" w:hAnsi="Times New Roman" w:cs="Times New Roman"/>
                <w:szCs w:val="22"/>
                <w:vertAlign w:val="superscript"/>
                <w:lang w:val="en-GB"/>
              </w:rPr>
            </w:pPr>
          </w:p>
        </w:tc>
        <w:tc>
          <w:tcPr>
            <w:tcW w:w="1625" w:type="dxa"/>
            <w:tcBorders>
              <w:top w:val="double" w:sz="4" w:space="0" w:color="auto"/>
            </w:tcBorders>
            <w:shd w:val="clear" w:color="auto" w:fill="auto"/>
            <w:noWrap/>
            <w:vAlign w:val="center"/>
          </w:tcPr>
          <w:p w:rsidR="00F211DB" w:rsidRPr="00AE2136" w:rsidRDefault="00F211DB" w:rsidP="00E5452D">
            <w:pPr>
              <w:spacing w:line="240" w:lineRule="exact"/>
              <w:ind w:rightChars="5" w:right="11"/>
              <w:jc w:val="right"/>
              <w:rPr>
                <w:rFonts w:ascii="Times New Roman" w:hAnsi="Times New Roman" w:cs="Times New Roman"/>
                <w:szCs w:val="22"/>
              </w:rPr>
            </w:pPr>
          </w:p>
        </w:tc>
      </w:tr>
      <w:tr w:rsidR="00F211DB" w:rsidRPr="00AE2136" w:rsidTr="00933B00">
        <w:trPr>
          <w:gridAfter w:val="1"/>
          <w:wAfter w:w="6" w:type="dxa"/>
          <w:trHeight w:val="284"/>
        </w:trPr>
        <w:tc>
          <w:tcPr>
            <w:tcW w:w="4989"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lang w:val="en-GB" w:eastAsia="zh-TW"/>
              </w:rPr>
            </w:pPr>
            <w:r w:rsidRPr="00AE2136">
              <w:rPr>
                <w:rFonts w:ascii="Times New Roman" w:hAnsi="Times New Roman" w:cs="Times New Roman"/>
                <w:szCs w:val="22"/>
                <w:lang w:val="en-GB"/>
              </w:rPr>
              <w:t xml:space="preserve">Weighted average number of </w:t>
            </w:r>
            <w:r w:rsidRPr="00AE2136">
              <w:rPr>
                <w:rFonts w:ascii="Times New Roman" w:hAnsi="Times New Roman" w:cs="Times New Roman"/>
                <w:szCs w:val="22"/>
                <w:lang w:val="en-GB" w:eastAsia="zh-TW"/>
              </w:rPr>
              <w:t xml:space="preserve">ordinary </w:t>
            </w:r>
            <w:r w:rsidRPr="00AE2136">
              <w:rPr>
                <w:rFonts w:ascii="Times New Roman" w:hAnsi="Times New Roman" w:cs="Times New Roman"/>
                <w:szCs w:val="22"/>
                <w:lang w:val="en-GB"/>
              </w:rPr>
              <w:t xml:space="preserve">shares </w:t>
            </w:r>
            <w:r w:rsidRPr="00AE2136">
              <w:rPr>
                <w:rFonts w:ascii="Times New Roman" w:hAnsi="Times New Roman" w:cs="Times New Roman"/>
                <w:szCs w:val="22"/>
                <w:lang w:val="en-GB" w:eastAsia="zh-TW"/>
              </w:rPr>
              <w:t xml:space="preserve">for </w:t>
            </w:r>
          </w:p>
          <w:p w:rsidR="00F211DB" w:rsidRPr="00AE2136" w:rsidRDefault="00F211DB" w:rsidP="00E5452D">
            <w:pPr>
              <w:spacing w:line="240" w:lineRule="exact"/>
              <w:ind w:leftChars="100" w:left="220" w:rightChars="5" w:right="11"/>
              <w:jc w:val="both"/>
              <w:rPr>
                <w:rFonts w:ascii="Times New Roman" w:hAnsi="Times New Roman" w:cs="Times New Roman"/>
                <w:szCs w:val="22"/>
                <w:lang w:eastAsia="zh-TW"/>
              </w:rPr>
            </w:pPr>
            <w:r w:rsidRPr="00AE2136">
              <w:rPr>
                <w:rFonts w:ascii="Times New Roman" w:hAnsi="Times New Roman" w:cs="Times New Roman"/>
                <w:szCs w:val="22"/>
                <w:lang w:val="en-GB" w:eastAsia="zh-TW"/>
              </w:rPr>
              <w:t>the purposes of basic and diluted loss per share</w:t>
            </w:r>
          </w:p>
        </w:tc>
        <w:tc>
          <w:tcPr>
            <w:tcW w:w="283"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1559" w:type="dxa"/>
            <w:tcBorders>
              <w:bottom w:val="double" w:sz="4" w:space="0" w:color="auto"/>
            </w:tcBorders>
            <w:shd w:val="clear" w:color="auto" w:fill="auto"/>
            <w:noWrap/>
            <w:vAlign w:val="bottom"/>
          </w:tcPr>
          <w:p w:rsidR="00F211DB" w:rsidRPr="00695C13" w:rsidRDefault="00695C13" w:rsidP="001C69FE">
            <w:pPr>
              <w:spacing w:line="240" w:lineRule="exact"/>
              <w:ind w:left="-298" w:rightChars="5" w:right="11"/>
              <w:jc w:val="right"/>
              <w:rPr>
                <w:rFonts w:ascii="Times New Roman" w:hAnsi="Times New Roman" w:cs="Times New Roman"/>
                <w:b/>
                <w:szCs w:val="22"/>
              </w:rPr>
            </w:pPr>
            <w:r w:rsidRPr="00695C13">
              <w:rPr>
                <w:rFonts w:ascii="Times New Roman" w:hAnsi="Times New Roman" w:cs="Times New Roman"/>
                <w:b/>
                <w:lang w:eastAsia="zh-TW"/>
              </w:rPr>
              <w:t>85</w:t>
            </w:r>
            <w:r w:rsidR="00F211DB" w:rsidRPr="00695C13">
              <w:rPr>
                <w:rFonts w:ascii="Times New Roman" w:hAnsi="Times New Roman" w:cs="Times New Roman"/>
                <w:b/>
                <w:lang w:eastAsia="zh-TW"/>
              </w:rPr>
              <w:t>,</w:t>
            </w:r>
            <w:r w:rsidRPr="00695C13">
              <w:rPr>
                <w:rFonts w:ascii="Times New Roman" w:hAnsi="Times New Roman" w:cs="Times New Roman"/>
                <w:b/>
                <w:lang w:eastAsia="zh-TW"/>
              </w:rPr>
              <w:t>101</w:t>
            </w:r>
            <w:r w:rsidR="00F211DB" w:rsidRPr="00695C13">
              <w:rPr>
                <w:rFonts w:ascii="Times New Roman" w:hAnsi="Times New Roman" w:cs="Times New Roman"/>
                <w:b/>
                <w:lang w:eastAsia="zh-TW"/>
              </w:rPr>
              <w:t>,</w:t>
            </w:r>
            <w:r w:rsidRPr="00695C13">
              <w:rPr>
                <w:rFonts w:ascii="Times New Roman" w:hAnsi="Times New Roman" w:cs="Times New Roman"/>
                <w:b/>
                <w:lang w:eastAsia="zh-TW"/>
              </w:rPr>
              <w:t>87</w:t>
            </w:r>
            <w:r w:rsidR="00112D27" w:rsidRPr="00695C13">
              <w:rPr>
                <w:rFonts w:ascii="Times New Roman" w:hAnsi="Times New Roman" w:cs="Times New Roman"/>
                <w:b/>
                <w:lang w:eastAsia="zh-TW"/>
              </w:rPr>
              <w:t>0</w:t>
            </w:r>
            <w:r w:rsidR="00112D27" w:rsidRPr="00695C13" w:rsidDel="006F374B">
              <w:rPr>
                <w:rFonts w:ascii="Times New Roman" w:hAnsi="Times New Roman" w:cs="Times New Roman"/>
                <w:b/>
                <w:lang w:eastAsia="zh-TW"/>
              </w:rPr>
              <w:t xml:space="preserve"> </w:t>
            </w:r>
          </w:p>
        </w:tc>
        <w:tc>
          <w:tcPr>
            <w:tcW w:w="76" w:type="dxa"/>
            <w:vAlign w:val="bottom"/>
          </w:tcPr>
          <w:p w:rsidR="00F211DB" w:rsidRPr="00AE2136" w:rsidRDefault="00F211DB" w:rsidP="00E5452D">
            <w:pPr>
              <w:spacing w:line="240" w:lineRule="exact"/>
              <w:ind w:rightChars="5" w:right="11"/>
              <w:jc w:val="right"/>
              <w:rPr>
                <w:rFonts w:ascii="Times New Roman" w:hAnsi="Times New Roman" w:cs="Times New Roman"/>
                <w:szCs w:val="22"/>
              </w:rPr>
            </w:pPr>
          </w:p>
        </w:tc>
        <w:tc>
          <w:tcPr>
            <w:tcW w:w="1625" w:type="dxa"/>
            <w:tcBorders>
              <w:bottom w:val="double" w:sz="4" w:space="0" w:color="auto"/>
            </w:tcBorders>
            <w:shd w:val="clear" w:color="auto" w:fill="auto"/>
            <w:noWrap/>
            <w:vAlign w:val="bottom"/>
          </w:tcPr>
          <w:p w:rsidR="00F211DB" w:rsidRPr="00AE2136" w:rsidRDefault="006F3A04" w:rsidP="00E5452D">
            <w:pPr>
              <w:spacing w:line="240" w:lineRule="exact"/>
              <w:ind w:rightChars="5" w:right="11"/>
              <w:jc w:val="right"/>
              <w:rPr>
                <w:rFonts w:ascii="Times New Roman" w:hAnsi="Times New Roman" w:cs="Times New Roman"/>
                <w:szCs w:val="22"/>
              </w:rPr>
            </w:pPr>
            <w:r>
              <w:rPr>
                <w:rFonts w:ascii="Times New Roman" w:hAnsi="Times New Roman" w:cs="Times New Roman"/>
                <w:szCs w:val="22"/>
                <w:lang w:eastAsia="zh-TW"/>
              </w:rPr>
              <w:t>77</w:t>
            </w:r>
            <w:r w:rsidR="00F211DB" w:rsidRPr="00AE2136">
              <w:rPr>
                <w:rFonts w:ascii="Times New Roman" w:hAnsi="Times New Roman" w:cs="Times New Roman"/>
                <w:szCs w:val="22"/>
              </w:rPr>
              <w:t>,</w:t>
            </w:r>
            <w:r>
              <w:rPr>
                <w:rFonts w:ascii="Times New Roman" w:hAnsi="Times New Roman" w:cs="Times New Roman"/>
                <w:szCs w:val="22"/>
                <w:lang w:eastAsia="zh-TW"/>
              </w:rPr>
              <w:t>874</w:t>
            </w:r>
            <w:r w:rsidR="00F211DB" w:rsidRPr="00AE2136">
              <w:rPr>
                <w:rFonts w:ascii="Times New Roman" w:hAnsi="Times New Roman" w:cs="Times New Roman"/>
                <w:szCs w:val="22"/>
              </w:rPr>
              <w:t>,</w:t>
            </w:r>
            <w:r>
              <w:rPr>
                <w:rFonts w:ascii="Times New Roman" w:hAnsi="Times New Roman" w:cs="Times New Roman"/>
                <w:szCs w:val="22"/>
                <w:lang w:eastAsia="zh-TW"/>
              </w:rPr>
              <w:t>04</w:t>
            </w:r>
            <w:r w:rsidR="00F211DB" w:rsidRPr="00AE2136">
              <w:rPr>
                <w:rFonts w:ascii="Times New Roman" w:hAnsi="Times New Roman" w:cs="Times New Roman"/>
                <w:szCs w:val="22"/>
              </w:rPr>
              <w:t>0</w:t>
            </w:r>
          </w:p>
        </w:tc>
      </w:tr>
      <w:tr w:rsidR="00F211DB" w:rsidRPr="00AE2136" w:rsidTr="00933B00">
        <w:trPr>
          <w:gridAfter w:val="1"/>
          <w:wAfter w:w="6" w:type="dxa"/>
          <w:trHeight w:val="284"/>
        </w:trPr>
        <w:tc>
          <w:tcPr>
            <w:tcW w:w="4989"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283"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1559" w:type="dxa"/>
            <w:tcBorders>
              <w:top w:val="double" w:sz="4" w:space="0" w:color="auto"/>
            </w:tcBorders>
            <w:shd w:val="clear" w:color="auto" w:fill="auto"/>
            <w:noWrap/>
            <w:vAlign w:val="center"/>
          </w:tcPr>
          <w:p w:rsidR="00F211DB" w:rsidRPr="00AE2136" w:rsidRDefault="00F211DB" w:rsidP="00E5452D">
            <w:pPr>
              <w:spacing w:line="240" w:lineRule="exact"/>
              <w:ind w:rightChars="5" w:right="11"/>
              <w:jc w:val="right"/>
              <w:rPr>
                <w:rFonts w:ascii="Times New Roman" w:hAnsi="Times New Roman" w:cs="Times New Roman"/>
                <w:b/>
                <w:szCs w:val="22"/>
              </w:rPr>
            </w:pPr>
          </w:p>
        </w:tc>
        <w:tc>
          <w:tcPr>
            <w:tcW w:w="76" w:type="dxa"/>
            <w:vAlign w:val="center"/>
          </w:tcPr>
          <w:p w:rsidR="00F211DB" w:rsidRPr="00AE2136" w:rsidRDefault="00F211DB" w:rsidP="00E5452D">
            <w:pPr>
              <w:spacing w:line="240" w:lineRule="exact"/>
              <w:ind w:rightChars="5" w:right="11"/>
              <w:jc w:val="both"/>
              <w:rPr>
                <w:rFonts w:ascii="Times New Roman" w:hAnsi="Times New Roman" w:cs="Times New Roman"/>
                <w:szCs w:val="22"/>
                <w:vertAlign w:val="superscript"/>
                <w:lang w:val="en-GB"/>
              </w:rPr>
            </w:pPr>
          </w:p>
        </w:tc>
        <w:tc>
          <w:tcPr>
            <w:tcW w:w="1625" w:type="dxa"/>
            <w:tcBorders>
              <w:top w:val="double" w:sz="4" w:space="0" w:color="auto"/>
            </w:tcBorders>
            <w:shd w:val="clear" w:color="auto" w:fill="auto"/>
            <w:noWrap/>
            <w:vAlign w:val="center"/>
          </w:tcPr>
          <w:p w:rsidR="00F211DB" w:rsidRPr="00AE2136" w:rsidRDefault="00F211DB" w:rsidP="00E5452D">
            <w:pPr>
              <w:spacing w:line="240" w:lineRule="exact"/>
              <w:ind w:rightChars="5" w:right="11"/>
              <w:jc w:val="right"/>
              <w:rPr>
                <w:rFonts w:ascii="Times New Roman" w:hAnsi="Times New Roman" w:cs="Times New Roman"/>
                <w:szCs w:val="22"/>
              </w:rPr>
            </w:pPr>
          </w:p>
        </w:tc>
      </w:tr>
      <w:tr w:rsidR="00F211DB" w:rsidRPr="00AE2136" w:rsidTr="00933B00">
        <w:trPr>
          <w:gridAfter w:val="1"/>
          <w:wAfter w:w="6" w:type="dxa"/>
          <w:trHeight w:val="284"/>
        </w:trPr>
        <w:tc>
          <w:tcPr>
            <w:tcW w:w="4989" w:type="dxa"/>
            <w:shd w:val="clear" w:color="auto" w:fill="auto"/>
            <w:noWrap/>
            <w:vAlign w:val="center"/>
          </w:tcPr>
          <w:p w:rsidR="00F211DB" w:rsidRPr="00AE2136" w:rsidRDefault="00F211DB" w:rsidP="00950B45">
            <w:pPr>
              <w:spacing w:line="240" w:lineRule="exact"/>
              <w:ind w:rightChars="5" w:right="11"/>
              <w:jc w:val="both"/>
              <w:rPr>
                <w:rFonts w:ascii="Times New Roman" w:hAnsi="Times New Roman" w:cs="Times New Roman"/>
                <w:szCs w:val="22"/>
              </w:rPr>
            </w:pPr>
            <w:r w:rsidRPr="00AE2136">
              <w:rPr>
                <w:rFonts w:ascii="Times New Roman" w:hAnsi="Times New Roman" w:cs="Times New Roman"/>
                <w:szCs w:val="22"/>
                <w:lang w:val="en-GB"/>
              </w:rPr>
              <w:t xml:space="preserve">Loss per share – basic and diluted </w:t>
            </w:r>
          </w:p>
        </w:tc>
        <w:tc>
          <w:tcPr>
            <w:tcW w:w="283" w:type="dxa"/>
            <w:shd w:val="clear" w:color="auto" w:fill="auto"/>
            <w:noWrap/>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1559" w:type="dxa"/>
            <w:tcBorders>
              <w:bottom w:val="double" w:sz="4" w:space="0" w:color="auto"/>
            </w:tcBorders>
            <w:shd w:val="clear" w:color="auto" w:fill="auto"/>
            <w:noWrap/>
            <w:vAlign w:val="center"/>
          </w:tcPr>
          <w:p w:rsidR="00F211DB" w:rsidRPr="00AE2136" w:rsidRDefault="00770678" w:rsidP="006A4317">
            <w:pPr>
              <w:spacing w:line="240" w:lineRule="exact"/>
              <w:ind w:rightChars="5" w:right="11"/>
              <w:jc w:val="right"/>
              <w:rPr>
                <w:rFonts w:ascii="Times New Roman" w:hAnsi="Times New Roman" w:cs="Times New Roman"/>
                <w:b/>
                <w:szCs w:val="22"/>
              </w:rPr>
            </w:pPr>
            <w:proofErr w:type="gramStart"/>
            <w:r>
              <w:rPr>
                <w:rFonts w:ascii="Times New Roman" w:hAnsi="Times New Roman" w:cs="Times New Roman"/>
                <w:b/>
                <w:lang w:eastAsia="zh-TW"/>
              </w:rPr>
              <w:t>US</w:t>
            </w:r>
            <w:r w:rsidR="00F211DB" w:rsidRPr="00AE2136">
              <w:rPr>
                <w:rFonts w:ascii="Times New Roman" w:hAnsi="Times New Roman" w:cs="Times New Roman"/>
                <w:b/>
                <w:lang w:eastAsia="zh-TW"/>
              </w:rPr>
              <w:t>(</w:t>
            </w:r>
            <w:proofErr w:type="gramEnd"/>
            <w:r w:rsidR="00695C13">
              <w:rPr>
                <w:rFonts w:ascii="Times New Roman" w:hAnsi="Times New Roman" w:cs="Times New Roman"/>
                <w:b/>
                <w:lang w:eastAsia="zh-TW"/>
              </w:rPr>
              <w:t>0</w:t>
            </w:r>
            <w:r w:rsidR="00D64242" w:rsidRPr="00AE2136">
              <w:rPr>
                <w:rFonts w:ascii="Times New Roman" w:hAnsi="Times New Roman" w:cs="Times New Roman"/>
                <w:b/>
                <w:lang w:eastAsia="zh-TW"/>
              </w:rPr>
              <w:t>.</w:t>
            </w:r>
            <w:r w:rsidR="0063795B">
              <w:rPr>
                <w:rFonts w:ascii="Times New Roman" w:hAnsi="Times New Roman" w:cs="Times New Roman"/>
                <w:b/>
                <w:lang w:eastAsia="zh-TW"/>
              </w:rPr>
              <w:t>8</w:t>
            </w:r>
            <w:r w:rsidR="00D740DE">
              <w:rPr>
                <w:rFonts w:ascii="Times New Roman" w:hAnsi="Times New Roman" w:cs="Times New Roman"/>
                <w:b/>
                <w:lang w:eastAsia="zh-TW"/>
              </w:rPr>
              <w:t>3</w:t>
            </w:r>
            <w:r w:rsidR="00F211DB" w:rsidRPr="00AE2136">
              <w:rPr>
                <w:rFonts w:ascii="Times New Roman" w:hAnsi="Times New Roman" w:cs="Times New Roman"/>
                <w:b/>
                <w:lang w:eastAsia="zh-TW"/>
              </w:rPr>
              <w:t>)</w:t>
            </w:r>
            <w:r w:rsidR="00F211DB" w:rsidRPr="00AE2136">
              <w:rPr>
                <w:rFonts w:ascii="Times New Roman" w:hAnsi="Times New Roman" w:cs="Times New Roman"/>
                <w:b/>
                <w:szCs w:val="22"/>
              </w:rPr>
              <w:t xml:space="preserve"> cent</w:t>
            </w:r>
          </w:p>
        </w:tc>
        <w:tc>
          <w:tcPr>
            <w:tcW w:w="76" w:type="dxa"/>
            <w:vAlign w:val="center"/>
          </w:tcPr>
          <w:p w:rsidR="00F211DB" w:rsidRPr="00AE2136" w:rsidRDefault="00F211DB" w:rsidP="00E5452D">
            <w:pPr>
              <w:spacing w:line="240" w:lineRule="exact"/>
              <w:ind w:rightChars="5" w:right="11"/>
              <w:jc w:val="both"/>
              <w:rPr>
                <w:rFonts w:ascii="Times New Roman" w:hAnsi="Times New Roman" w:cs="Times New Roman"/>
                <w:szCs w:val="22"/>
              </w:rPr>
            </w:pPr>
          </w:p>
        </w:tc>
        <w:tc>
          <w:tcPr>
            <w:tcW w:w="1625" w:type="dxa"/>
            <w:tcBorders>
              <w:bottom w:val="double" w:sz="4" w:space="0" w:color="auto"/>
            </w:tcBorders>
            <w:shd w:val="clear" w:color="auto" w:fill="auto"/>
            <w:noWrap/>
            <w:vAlign w:val="center"/>
          </w:tcPr>
          <w:p w:rsidR="00F211DB" w:rsidRPr="00AE2136" w:rsidRDefault="00770678" w:rsidP="00E5452D">
            <w:pPr>
              <w:spacing w:line="240" w:lineRule="exact"/>
              <w:ind w:rightChars="5" w:right="11"/>
              <w:jc w:val="right"/>
              <w:rPr>
                <w:rFonts w:ascii="Times New Roman" w:hAnsi="Times New Roman" w:cs="Times New Roman"/>
                <w:szCs w:val="22"/>
              </w:rPr>
            </w:pPr>
            <w:proofErr w:type="gramStart"/>
            <w:r>
              <w:rPr>
                <w:rFonts w:ascii="Times New Roman" w:hAnsi="Times New Roman" w:cs="Times New Roman"/>
                <w:szCs w:val="22"/>
                <w:lang w:eastAsia="zh-TW"/>
              </w:rPr>
              <w:t>US</w:t>
            </w:r>
            <w:r w:rsidR="00F211DB" w:rsidRPr="00AE2136">
              <w:rPr>
                <w:rFonts w:ascii="Times New Roman" w:hAnsi="Times New Roman" w:cs="Times New Roman"/>
                <w:szCs w:val="22"/>
                <w:lang w:eastAsia="zh-TW"/>
              </w:rPr>
              <w:t>(</w:t>
            </w:r>
            <w:proofErr w:type="gramEnd"/>
            <w:r w:rsidR="006F3A04">
              <w:rPr>
                <w:rFonts w:ascii="Times New Roman" w:hAnsi="Times New Roman" w:cs="Times New Roman"/>
                <w:szCs w:val="22"/>
                <w:lang w:eastAsia="zh-TW"/>
              </w:rPr>
              <w:t>1</w:t>
            </w:r>
            <w:r w:rsidR="00F211DB" w:rsidRPr="00AE2136">
              <w:rPr>
                <w:rFonts w:ascii="Times New Roman" w:eastAsia="FZKai-Z03" w:hAnsi="Times New Roman" w:cs="Times New Roman"/>
                <w:szCs w:val="22"/>
                <w:lang w:eastAsia="zh-CN"/>
              </w:rPr>
              <w:t>.</w:t>
            </w:r>
            <w:r w:rsidR="006F3A04">
              <w:rPr>
                <w:rFonts w:ascii="Times New Roman" w:hAnsi="Times New Roman" w:cs="Times New Roman"/>
                <w:szCs w:val="22"/>
                <w:lang w:eastAsia="zh-TW"/>
              </w:rPr>
              <w:t>03</w:t>
            </w:r>
            <w:r w:rsidR="00F211DB" w:rsidRPr="00AE2136">
              <w:rPr>
                <w:rFonts w:ascii="Times New Roman" w:hAnsi="Times New Roman" w:cs="Times New Roman"/>
                <w:szCs w:val="22"/>
                <w:lang w:eastAsia="zh-TW"/>
              </w:rPr>
              <w:t>)</w:t>
            </w:r>
            <w:r w:rsidR="00F211DB" w:rsidRPr="00AE2136">
              <w:rPr>
                <w:rFonts w:ascii="Times New Roman" w:hAnsi="Times New Roman" w:cs="Times New Roman"/>
                <w:szCs w:val="22"/>
              </w:rPr>
              <w:t xml:space="preserve"> cent</w:t>
            </w:r>
            <w:r w:rsidR="008B120F">
              <w:rPr>
                <w:rFonts w:ascii="Times New Roman" w:hAnsi="Times New Roman" w:cs="Times New Roman"/>
                <w:szCs w:val="22"/>
              </w:rPr>
              <w:t>s</w:t>
            </w:r>
          </w:p>
        </w:tc>
      </w:tr>
    </w:tbl>
    <w:p w:rsidR="00E26492" w:rsidRPr="00AE2136" w:rsidRDefault="00E26492" w:rsidP="003E2501">
      <w:pPr>
        <w:tabs>
          <w:tab w:val="left" w:pos="567"/>
        </w:tabs>
        <w:jc w:val="both"/>
        <w:rPr>
          <w:rFonts w:ascii="Times New Roman" w:hAnsi="Times New Roman" w:cs="Times New Roman"/>
          <w:szCs w:val="22"/>
        </w:rPr>
      </w:pPr>
    </w:p>
    <w:p w:rsidR="00E26492" w:rsidRPr="00AE2136" w:rsidRDefault="00E26492" w:rsidP="003E2501">
      <w:pPr>
        <w:tabs>
          <w:tab w:val="left" w:pos="6480"/>
          <w:tab w:val="right" w:pos="7380"/>
          <w:tab w:val="left" w:pos="7920"/>
          <w:tab w:val="right" w:pos="8820"/>
        </w:tabs>
        <w:autoSpaceDE w:val="0"/>
        <w:autoSpaceDN w:val="0"/>
        <w:adjustRightInd w:val="0"/>
        <w:ind w:left="567"/>
        <w:jc w:val="both"/>
        <w:rPr>
          <w:rFonts w:ascii="Times New Roman" w:hAnsi="Times New Roman" w:cs="Times New Roman"/>
          <w:szCs w:val="22"/>
        </w:rPr>
      </w:pPr>
      <w:r w:rsidRPr="00695C13">
        <w:rPr>
          <w:rFonts w:ascii="Times New Roman" w:hAnsi="Times New Roman" w:cs="Times New Roman"/>
          <w:szCs w:val="22"/>
        </w:rPr>
        <w:t>Diluted loss per share was the same as basic loss per share for the years ended 31 December 201</w:t>
      </w:r>
      <w:r w:rsidR="00695C13">
        <w:rPr>
          <w:rFonts w:ascii="Times New Roman" w:hAnsi="Times New Roman" w:cs="Times New Roman"/>
          <w:szCs w:val="22"/>
          <w:lang w:eastAsia="zh-TW"/>
        </w:rPr>
        <w:t>9</w:t>
      </w:r>
      <w:r w:rsidRPr="00695C13">
        <w:rPr>
          <w:rFonts w:ascii="Times New Roman" w:hAnsi="Times New Roman" w:cs="Times New Roman"/>
          <w:szCs w:val="22"/>
        </w:rPr>
        <w:t xml:space="preserve"> and 201</w:t>
      </w:r>
      <w:r w:rsidR="00695C13">
        <w:rPr>
          <w:rFonts w:ascii="Times New Roman" w:hAnsi="Times New Roman" w:cs="Times New Roman"/>
          <w:szCs w:val="22"/>
          <w:lang w:eastAsia="zh-TW"/>
        </w:rPr>
        <w:t>8</w:t>
      </w:r>
      <w:r w:rsidRPr="00695C13">
        <w:rPr>
          <w:rFonts w:ascii="Times New Roman" w:hAnsi="Times New Roman" w:cs="Times New Roman"/>
          <w:szCs w:val="22"/>
        </w:rPr>
        <w:t xml:space="preserve"> as the impact of the potential dilutive ordinary shares outstanding had an anti-dilutive effect on the basic loss per share presented</w:t>
      </w:r>
      <w:r w:rsidRPr="00695C13" w:rsidDel="00497BD2">
        <w:rPr>
          <w:rFonts w:ascii="Times New Roman" w:hAnsi="Times New Roman" w:cs="Times New Roman"/>
          <w:szCs w:val="22"/>
        </w:rPr>
        <w:t xml:space="preserve"> </w:t>
      </w:r>
      <w:r w:rsidRPr="00695C13">
        <w:rPr>
          <w:rFonts w:ascii="Times New Roman" w:hAnsi="Times New Roman" w:cs="Times New Roman"/>
          <w:szCs w:val="22"/>
        </w:rPr>
        <w:t>for the years ended 31 December 201</w:t>
      </w:r>
      <w:r w:rsidR="00695C13">
        <w:rPr>
          <w:rFonts w:ascii="Times New Roman" w:hAnsi="Times New Roman" w:cs="Times New Roman"/>
          <w:szCs w:val="22"/>
          <w:lang w:eastAsia="zh-TW"/>
        </w:rPr>
        <w:t>9</w:t>
      </w:r>
      <w:r w:rsidRPr="00695C13">
        <w:rPr>
          <w:rFonts w:ascii="Times New Roman" w:hAnsi="Times New Roman" w:cs="Times New Roman"/>
          <w:szCs w:val="22"/>
        </w:rPr>
        <w:t xml:space="preserve"> and 201</w:t>
      </w:r>
      <w:r w:rsidR="00695C13">
        <w:rPr>
          <w:rFonts w:ascii="Times New Roman" w:hAnsi="Times New Roman" w:cs="Times New Roman"/>
          <w:szCs w:val="22"/>
          <w:lang w:eastAsia="zh-TW"/>
        </w:rPr>
        <w:t>8</w:t>
      </w:r>
      <w:r w:rsidRPr="00695C13">
        <w:rPr>
          <w:rFonts w:ascii="Times New Roman" w:hAnsi="Times New Roman" w:cs="Times New Roman"/>
          <w:szCs w:val="22"/>
        </w:rPr>
        <w:t>.</w:t>
      </w:r>
    </w:p>
    <w:p w:rsidR="00D542B2" w:rsidRPr="00AE2136" w:rsidRDefault="00D542B2" w:rsidP="00E6708C">
      <w:pPr>
        <w:tabs>
          <w:tab w:val="left" w:pos="567"/>
        </w:tabs>
        <w:spacing w:line="240" w:lineRule="exact"/>
        <w:jc w:val="both"/>
        <w:rPr>
          <w:rFonts w:ascii="Times New Roman" w:hAnsi="Times New Roman" w:cs="Times New Roman"/>
          <w:b/>
          <w:szCs w:val="22"/>
          <w:lang w:eastAsia="zh-TW"/>
        </w:rPr>
      </w:pPr>
    </w:p>
    <w:p w:rsidR="00D542B2" w:rsidRDefault="00D542B2" w:rsidP="00E6708C">
      <w:pPr>
        <w:tabs>
          <w:tab w:val="left" w:pos="567"/>
        </w:tabs>
        <w:spacing w:line="240" w:lineRule="exact"/>
        <w:jc w:val="both"/>
        <w:rPr>
          <w:rFonts w:ascii="Times New Roman" w:hAnsi="Times New Roman" w:cs="Times New Roman"/>
          <w:b/>
          <w:szCs w:val="22"/>
          <w:lang w:eastAsia="zh-TW"/>
        </w:rPr>
      </w:pPr>
    </w:p>
    <w:p w:rsidR="00784455" w:rsidRPr="00AE2136" w:rsidRDefault="00784455" w:rsidP="00784455">
      <w:pPr>
        <w:pStyle w:val="BodyTextIndent"/>
        <w:tabs>
          <w:tab w:val="clear" w:pos="720"/>
          <w:tab w:val="clear" w:pos="1260"/>
          <w:tab w:val="clear" w:pos="1620"/>
        </w:tabs>
        <w:ind w:left="0" w:firstLine="0"/>
        <w:rPr>
          <w:rFonts w:ascii="Times New Roman" w:hAnsi="Times New Roman"/>
          <w:b/>
          <w:sz w:val="24"/>
          <w:lang w:val="en-US" w:eastAsia="zh-TW"/>
        </w:rPr>
      </w:pPr>
      <w:r>
        <w:rPr>
          <w:rFonts w:ascii="Times New Roman" w:hAnsi="Times New Roman"/>
          <w:b/>
          <w:szCs w:val="22"/>
          <w:lang w:eastAsia="zh-TW"/>
        </w:rPr>
        <w:br w:type="page"/>
      </w:r>
      <w:r w:rsidRPr="00AE2136">
        <w:rPr>
          <w:rFonts w:ascii="Times New Roman" w:hAnsi="Times New Roman"/>
          <w:b/>
          <w:sz w:val="24"/>
          <w:lang w:val="en-US" w:eastAsia="zh-TW"/>
        </w:rPr>
        <w:lastRenderedPageBreak/>
        <w:t>NOTES TO THE CONSOLIDATED FINANCIAL STATEMENTS</w:t>
      </w:r>
    </w:p>
    <w:p w:rsidR="00784455" w:rsidRPr="00AE2136" w:rsidRDefault="00784455" w:rsidP="00784455">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784455" w:rsidRPr="00AE2136" w:rsidRDefault="00784455" w:rsidP="00784455">
      <w:pPr>
        <w:tabs>
          <w:tab w:val="left" w:pos="540"/>
        </w:tabs>
        <w:spacing w:line="280" w:lineRule="exact"/>
        <w:jc w:val="both"/>
        <w:rPr>
          <w:rFonts w:ascii="Times New Roman" w:hAnsi="Times New Roman" w:cs="Times New Roman"/>
          <w:b/>
          <w:szCs w:val="22"/>
        </w:rPr>
      </w:pPr>
    </w:p>
    <w:p w:rsidR="00784455" w:rsidRDefault="00784455" w:rsidP="00E6708C">
      <w:pPr>
        <w:tabs>
          <w:tab w:val="left" w:pos="567"/>
        </w:tabs>
        <w:spacing w:line="240" w:lineRule="exact"/>
        <w:jc w:val="both"/>
        <w:rPr>
          <w:rFonts w:ascii="Times New Roman" w:hAnsi="Times New Roman" w:cs="Times New Roman"/>
          <w:b/>
          <w:szCs w:val="22"/>
          <w:lang w:eastAsia="zh-TW"/>
        </w:rPr>
      </w:pPr>
    </w:p>
    <w:p w:rsidR="009B6442" w:rsidRPr="00AE2136" w:rsidRDefault="009B6442" w:rsidP="009B6442">
      <w:pPr>
        <w:tabs>
          <w:tab w:val="left" w:pos="567"/>
        </w:tabs>
        <w:spacing w:line="240" w:lineRule="exact"/>
        <w:jc w:val="both"/>
        <w:rPr>
          <w:rFonts w:ascii="Times New Roman" w:hAnsi="Times New Roman" w:cs="Times New Roman"/>
          <w:b/>
          <w:szCs w:val="22"/>
        </w:rPr>
      </w:pPr>
      <w:r w:rsidRPr="00AE2136">
        <w:rPr>
          <w:rFonts w:ascii="Times New Roman" w:hAnsi="Times New Roman" w:cs="Times New Roman"/>
          <w:b/>
          <w:szCs w:val="22"/>
        </w:rPr>
        <w:t>1</w:t>
      </w:r>
      <w:r>
        <w:rPr>
          <w:rFonts w:ascii="Times New Roman" w:hAnsi="Times New Roman" w:cs="Times New Roman"/>
          <w:b/>
          <w:szCs w:val="22"/>
        </w:rPr>
        <w:t>5</w:t>
      </w:r>
      <w:r w:rsidRPr="00AE2136">
        <w:rPr>
          <w:rFonts w:ascii="Times New Roman" w:hAnsi="Times New Roman" w:cs="Times New Roman"/>
          <w:b/>
          <w:szCs w:val="22"/>
        </w:rPr>
        <w:t>.</w:t>
      </w:r>
      <w:r w:rsidRPr="00AE2136">
        <w:rPr>
          <w:rFonts w:ascii="Times New Roman" w:hAnsi="Times New Roman" w:cs="Times New Roman"/>
          <w:b/>
          <w:szCs w:val="22"/>
        </w:rPr>
        <w:tab/>
        <w:t>DIVIDENDS</w:t>
      </w:r>
    </w:p>
    <w:p w:rsidR="009B6442" w:rsidRPr="00AE2136" w:rsidRDefault="009B6442" w:rsidP="009B6442">
      <w:pPr>
        <w:tabs>
          <w:tab w:val="left" w:pos="6480"/>
          <w:tab w:val="right" w:pos="7380"/>
          <w:tab w:val="left" w:pos="7920"/>
          <w:tab w:val="right" w:pos="8820"/>
        </w:tabs>
        <w:autoSpaceDE w:val="0"/>
        <w:autoSpaceDN w:val="0"/>
        <w:adjustRightInd w:val="0"/>
        <w:spacing w:line="240" w:lineRule="exact"/>
        <w:ind w:left="567"/>
        <w:jc w:val="both"/>
        <w:rPr>
          <w:rFonts w:ascii="Times New Roman" w:hAnsi="Times New Roman" w:cs="Times New Roman"/>
          <w:szCs w:val="22"/>
        </w:rPr>
      </w:pPr>
    </w:p>
    <w:p w:rsidR="009B6442" w:rsidRPr="00AE2136" w:rsidRDefault="009B6442" w:rsidP="009B6442">
      <w:pPr>
        <w:tabs>
          <w:tab w:val="left" w:pos="6480"/>
          <w:tab w:val="right" w:pos="7380"/>
          <w:tab w:val="left" w:pos="7920"/>
          <w:tab w:val="right" w:pos="8820"/>
        </w:tabs>
        <w:autoSpaceDE w:val="0"/>
        <w:autoSpaceDN w:val="0"/>
        <w:adjustRightInd w:val="0"/>
        <w:spacing w:line="240" w:lineRule="exact"/>
        <w:ind w:left="567"/>
        <w:jc w:val="both"/>
        <w:rPr>
          <w:rFonts w:ascii="Times New Roman" w:hAnsi="Times New Roman" w:cs="Times New Roman"/>
          <w:szCs w:val="22"/>
        </w:rPr>
      </w:pPr>
      <w:r w:rsidRPr="00AE2136">
        <w:rPr>
          <w:rFonts w:ascii="Times New Roman" w:hAnsi="Times New Roman" w:cs="Times New Roman"/>
          <w:szCs w:val="22"/>
        </w:rPr>
        <w:t>No dividend was paid or proposed during the year, nor has any dividend been proposed since the end of the reporting period (201</w:t>
      </w:r>
      <w:r>
        <w:rPr>
          <w:rFonts w:ascii="Times New Roman" w:hAnsi="Times New Roman" w:cs="Times New Roman"/>
          <w:szCs w:val="22"/>
          <w:lang w:eastAsia="zh-TW"/>
        </w:rPr>
        <w:t>8</w:t>
      </w:r>
      <w:r w:rsidRPr="00AE2136">
        <w:rPr>
          <w:rFonts w:ascii="Times New Roman" w:hAnsi="Times New Roman" w:cs="Times New Roman"/>
          <w:szCs w:val="22"/>
        </w:rPr>
        <w:t>: nil).</w:t>
      </w:r>
    </w:p>
    <w:p w:rsidR="009B6442" w:rsidRDefault="009B6442" w:rsidP="00E6708C">
      <w:pPr>
        <w:tabs>
          <w:tab w:val="left" w:pos="567"/>
        </w:tabs>
        <w:spacing w:line="240" w:lineRule="exact"/>
        <w:jc w:val="both"/>
        <w:rPr>
          <w:rFonts w:ascii="Times New Roman" w:hAnsi="Times New Roman" w:cs="Times New Roman"/>
          <w:b/>
          <w:szCs w:val="22"/>
          <w:lang w:eastAsia="zh-TW"/>
        </w:rPr>
      </w:pPr>
    </w:p>
    <w:p w:rsidR="009B6442" w:rsidRDefault="009B6442" w:rsidP="00E6708C">
      <w:pPr>
        <w:tabs>
          <w:tab w:val="left" w:pos="567"/>
        </w:tabs>
        <w:spacing w:line="240" w:lineRule="exact"/>
        <w:jc w:val="both"/>
        <w:rPr>
          <w:rFonts w:ascii="Times New Roman" w:hAnsi="Times New Roman" w:cs="Times New Roman"/>
          <w:b/>
          <w:szCs w:val="22"/>
          <w:lang w:eastAsia="zh-TW"/>
        </w:rPr>
      </w:pPr>
    </w:p>
    <w:p w:rsidR="0063795B" w:rsidRPr="00AE2136" w:rsidRDefault="0063795B" w:rsidP="0063795B">
      <w:pPr>
        <w:tabs>
          <w:tab w:val="left" w:pos="567"/>
        </w:tabs>
        <w:spacing w:line="240" w:lineRule="exact"/>
        <w:jc w:val="both"/>
        <w:rPr>
          <w:rFonts w:ascii="Times New Roman" w:hAnsi="Times New Roman" w:cs="Times New Roman"/>
          <w:b/>
          <w:szCs w:val="22"/>
        </w:rPr>
      </w:pPr>
      <w:r w:rsidRPr="00AE2136">
        <w:rPr>
          <w:rFonts w:ascii="Times New Roman" w:hAnsi="Times New Roman" w:cs="Times New Roman"/>
          <w:b/>
          <w:szCs w:val="22"/>
        </w:rPr>
        <w:t>1</w:t>
      </w:r>
      <w:r w:rsidR="00354EAD">
        <w:rPr>
          <w:rFonts w:ascii="Times New Roman" w:hAnsi="Times New Roman" w:cs="Times New Roman"/>
          <w:b/>
          <w:szCs w:val="22"/>
        </w:rPr>
        <w:t>6</w:t>
      </w:r>
      <w:r w:rsidRPr="00AE2136">
        <w:rPr>
          <w:rFonts w:ascii="Times New Roman" w:hAnsi="Times New Roman" w:cs="Times New Roman"/>
          <w:b/>
          <w:szCs w:val="22"/>
        </w:rPr>
        <w:t>.</w:t>
      </w:r>
      <w:r w:rsidRPr="00AE2136">
        <w:rPr>
          <w:rFonts w:ascii="Times New Roman" w:hAnsi="Times New Roman" w:cs="Times New Roman"/>
          <w:b/>
          <w:szCs w:val="22"/>
        </w:rPr>
        <w:tab/>
        <w:t>PROPERTY, PLANT AND EQUIPMENT</w:t>
      </w:r>
      <w:r w:rsidRPr="00AE2136">
        <w:rPr>
          <w:rFonts w:ascii="Times New Roman" w:hAnsi="Times New Roman" w:cs="Times New Roman"/>
          <w:b/>
          <w:szCs w:val="22"/>
        </w:rPr>
        <w:tab/>
      </w:r>
    </w:p>
    <w:p w:rsidR="0063795B" w:rsidRPr="00AE2136" w:rsidRDefault="0063795B" w:rsidP="0063795B">
      <w:pPr>
        <w:spacing w:line="240" w:lineRule="exact"/>
        <w:ind w:left="360"/>
        <w:jc w:val="both"/>
        <w:rPr>
          <w:rFonts w:ascii="Times New Roman" w:hAnsi="Times New Roman" w:cs="Times New Roman"/>
          <w:b/>
          <w:szCs w:val="22"/>
        </w:rPr>
      </w:pPr>
      <w:r w:rsidRPr="00AE2136">
        <w:rPr>
          <w:rFonts w:ascii="Times New Roman" w:hAnsi="Times New Roman" w:cs="Times New Roman"/>
          <w:b/>
          <w:szCs w:val="22"/>
        </w:rPr>
        <w:tab/>
      </w:r>
    </w:p>
    <w:tbl>
      <w:tblPr>
        <w:tblW w:w="8523" w:type="dxa"/>
        <w:tblInd w:w="595" w:type="dxa"/>
        <w:tblLayout w:type="fixed"/>
        <w:tblCellMar>
          <w:left w:w="28" w:type="dxa"/>
          <w:right w:w="28" w:type="dxa"/>
        </w:tblCellMar>
        <w:tblLook w:val="0000" w:firstRow="0" w:lastRow="0" w:firstColumn="0" w:lastColumn="0" w:noHBand="0" w:noVBand="0"/>
      </w:tblPr>
      <w:tblGrid>
        <w:gridCol w:w="6633"/>
        <w:gridCol w:w="283"/>
        <w:gridCol w:w="76"/>
        <w:gridCol w:w="1531"/>
      </w:tblGrid>
      <w:tr w:rsidR="0063795B" w:rsidRPr="00AE2136" w:rsidTr="00784455">
        <w:trPr>
          <w:trHeight w:val="284"/>
        </w:trPr>
        <w:tc>
          <w:tcPr>
            <w:tcW w:w="663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center"/>
          </w:tcPr>
          <w:p w:rsidR="0063795B" w:rsidRPr="00AE2136" w:rsidRDefault="0063795B" w:rsidP="00184ED9">
            <w:pPr>
              <w:spacing w:line="240" w:lineRule="exact"/>
              <w:ind w:rightChars="5" w:right="11"/>
              <w:jc w:val="both"/>
              <w:rPr>
                <w:rFonts w:ascii="Times New Roman" w:hAnsi="Times New Roman" w:cs="Times New Roman"/>
                <w:szCs w:val="22"/>
                <w:lang w:val="en-GB"/>
              </w:rPr>
            </w:pPr>
          </w:p>
        </w:tc>
        <w:tc>
          <w:tcPr>
            <w:tcW w:w="1531" w:type="dxa"/>
            <w:shd w:val="clear" w:color="auto" w:fill="auto"/>
            <w:noWrap/>
            <w:vAlign w:val="center"/>
          </w:tcPr>
          <w:p w:rsidR="00784455" w:rsidRDefault="0063795B" w:rsidP="00184ED9">
            <w:pPr>
              <w:spacing w:line="240" w:lineRule="exact"/>
              <w:ind w:rightChars="5" w:right="11"/>
              <w:jc w:val="right"/>
              <w:rPr>
                <w:rFonts w:ascii="Times New Roman" w:hAnsi="Times New Roman" w:cs="Times New Roman"/>
                <w:szCs w:val="22"/>
              </w:rPr>
            </w:pPr>
            <w:r w:rsidRPr="00AE2136">
              <w:rPr>
                <w:rFonts w:ascii="Times New Roman" w:hAnsi="Times New Roman" w:cs="Times New Roman"/>
                <w:szCs w:val="22"/>
              </w:rPr>
              <w:t xml:space="preserve">Leasehold </w:t>
            </w:r>
          </w:p>
          <w:p w:rsidR="0063795B" w:rsidRPr="00AE2136" w:rsidRDefault="0063795B" w:rsidP="00184ED9">
            <w:pPr>
              <w:spacing w:line="240" w:lineRule="exact"/>
              <w:ind w:rightChars="5" w:right="11"/>
              <w:jc w:val="right"/>
              <w:rPr>
                <w:rFonts w:ascii="Times New Roman" w:hAnsi="Times New Roman" w:cs="Times New Roman"/>
                <w:szCs w:val="22"/>
                <w:u w:val="single"/>
                <w:lang w:eastAsia="zh-TW"/>
              </w:rPr>
            </w:pPr>
            <w:r w:rsidRPr="00AE2136">
              <w:rPr>
                <w:rFonts w:ascii="Times New Roman" w:hAnsi="Times New Roman" w:cs="Times New Roman"/>
                <w:szCs w:val="22"/>
              </w:rPr>
              <w:t>improvements</w:t>
            </w:r>
          </w:p>
        </w:tc>
      </w:tr>
      <w:tr w:rsidR="0063795B" w:rsidRPr="00AE2136" w:rsidTr="00784455">
        <w:trPr>
          <w:trHeight w:val="284"/>
        </w:trPr>
        <w:tc>
          <w:tcPr>
            <w:tcW w:w="663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1531" w:type="dxa"/>
            <w:shd w:val="clear" w:color="auto" w:fill="auto"/>
            <w:noWrap/>
            <w:vAlign w:val="center"/>
          </w:tcPr>
          <w:p w:rsidR="0063795B" w:rsidRPr="00AE2136" w:rsidRDefault="0063795B" w:rsidP="00184ED9">
            <w:pPr>
              <w:spacing w:line="240" w:lineRule="exact"/>
              <w:ind w:rightChars="5" w:right="11"/>
              <w:jc w:val="right"/>
              <w:rPr>
                <w:rFonts w:ascii="Times New Roman" w:hAnsi="Times New Roman" w:cs="Times New Roman"/>
                <w:szCs w:val="22"/>
              </w:rPr>
            </w:pPr>
            <w:r w:rsidRPr="00AE2136">
              <w:rPr>
                <w:rFonts w:ascii="Times New Roman" w:hAnsi="Times New Roman" w:cs="Times New Roman"/>
                <w:szCs w:val="22"/>
              </w:rPr>
              <w:t>US$’000</w:t>
            </w:r>
          </w:p>
        </w:tc>
      </w:tr>
      <w:tr w:rsidR="0063795B" w:rsidRPr="00AE2136" w:rsidTr="00784455">
        <w:trPr>
          <w:trHeight w:val="284"/>
        </w:trPr>
        <w:tc>
          <w:tcPr>
            <w:tcW w:w="6633" w:type="dxa"/>
            <w:shd w:val="clear" w:color="auto" w:fill="auto"/>
            <w:noWrap/>
            <w:vAlign w:val="center"/>
          </w:tcPr>
          <w:p w:rsidR="0063795B" w:rsidRPr="00226200" w:rsidRDefault="0063795B" w:rsidP="00184ED9">
            <w:pPr>
              <w:spacing w:line="240" w:lineRule="exact"/>
              <w:ind w:rightChars="5" w:right="11"/>
              <w:jc w:val="both"/>
              <w:rPr>
                <w:rFonts w:ascii="Times New Roman" w:hAnsi="Times New Roman" w:cs="Times New Roman"/>
                <w:b/>
                <w:szCs w:val="22"/>
                <w:lang w:val="en-GB"/>
              </w:rPr>
            </w:pPr>
            <w:r w:rsidRPr="00226200">
              <w:rPr>
                <w:rFonts w:ascii="Times New Roman" w:hAnsi="Times New Roman" w:cs="Times New Roman"/>
                <w:b/>
                <w:szCs w:val="22"/>
                <w:lang w:val="en-GB"/>
              </w:rPr>
              <w:t>Cost</w:t>
            </w: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1531" w:type="dxa"/>
            <w:shd w:val="clear" w:color="auto" w:fill="auto"/>
            <w:noWrap/>
            <w:vAlign w:val="center"/>
          </w:tcPr>
          <w:p w:rsidR="0063795B" w:rsidRPr="00AE2136" w:rsidRDefault="0063795B" w:rsidP="00184ED9">
            <w:pPr>
              <w:spacing w:line="240" w:lineRule="exact"/>
              <w:ind w:rightChars="5" w:right="11"/>
              <w:jc w:val="right"/>
              <w:rPr>
                <w:rFonts w:ascii="Times New Roman" w:hAnsi="Times New Roman" w:cs="Times New Roman"/>
                <w:szCs w:val="22"/>
              </w:rPr>
            </w:pPr>
          </w:p>
        </w:tc>
      </w:tr>
      <w:tr w:rsidR="0063795B" w:rsidRPr="00AE2136" w:rsidTr="00784455">
        <w:trPr>
          <w:trHeight w:val="126"/>
        </w:trPr>
        <w:tc>
          <w:tcPr>
            <w:tcW w:w="6633" w:type="dxa"/>
            <w:shd w:val="clear" w:color="auto" w:fill="auto"/>
            <w:noWrap/>
            <w:vAlign w:val="center"/>
          </w:tcPr>
          <w:p w:rsidR="0063795B" w:rsidRPr="00AE2136" w:rsidRDefault="0063795B" w:rsidP="00226200">
            <w:pPr>
              <w:spacing w:line="240" w:lineRule="exact"/>
              <w:ind w:rightChars="5" w:right="11"/>
              <w:jc w:val="both"/>
              <w:rPr>
                <w:rFonts w:ascii="Times New Roman" w:hAnsi="Times New Roman" w:cs="Times New Roman"/>
                <w:szCs w:val="22"/>
                <w:lang w:val="en-GB" w:eastAsia="zh-TW"/>
              </w:rPr>
            </w:pPr>
            <w:r w:rsidRPr="00AE2136">
              <w:rPr>
                <w:rFonts w:ascii="Times New Roman" w:hAnsi="Times New Roman" w:cs="Times New Roman"/>
                <w:szCs w:val="22"/>
                <w:lang w:val="en-GB"/>
              </w:rPr>
              <w:t>At 1 January 201</w:t>
            </w:r>
            <w:r>
              <w:rPr>
                <w:rFonts w:ascii="Times New Roman" w:hAnsi="Times New Roman" w:cs="Times New Roman"/>
                <w:szCs w:val="22"/>
                <w:lang w:val="en-GB" w:eastAsia="zh-TW"/>
              </w:rPr>
              <w:t>8, 1 January 2019 and 31 December 2019</w:t>
            </w: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1531" w:type="dxa"/>
            <w:shd w:val="clear" w:color="auto" w:fill="auto"/>
            <w:noWrap/>
            <w:vAlign w:val="center"/>
          </w:tcPr>
          <w:p w:rsidR="0063795B" w:rsidRPr="00AE2136" w:rsidRDefault="0063795B" w:rsidP="00184ED9">
            <w:pPr>
              <w:spacing w:line="240" w:lineRule="exact"/>
              <w:ind w:rightChars="5" w:right="11"/>
              <w:jc w:val="right"/>
              <w:rPr>
                <w:rFonts w:ascii="Times New Roman" w:hAnsi="Times New Roman" w:cs="Times New Roman"/>
                <w:szCs w:val="22"/>
                <w:lang w:eastAsia="zh-TW"/>
              </w:rPr>
            </w:pPr>
            <w:r w:rsidRPr="00AE2136">
              <w:rPr>
                <w:rFonts w:ascii="Times New Roman" w:hAnsi="Times New Roman" w:cs="Times New Roman"/>
                <w:szCs w:val="22"/>
                <w:lang w:eastAsia="zh-TW"/>
              </w:rPr>
              <w:t>69</w:t>
            </w:r>
          </w:p>
        </w:tc>
      </w:tr>
      <w:tr w:rsidR="0063795B" w:rsidRPr="00AE2136" w:rsidTr="00784455">
        <w:trPr>
          <w:trHeight w:val="284"/>
        </w:trPr>
        <w:tc>
          <w:tcPr>
            <w:tcW w:w="663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center"/>
          </w:tcPr>
          <w:p w:rsidR="0063795B" w:rsidRPr="00AE2136" w:rsidRDefault="0063795B" w:rsidP="00184ED9">
            <w:pPr>
              <w:spacing w:line="240" w:lineRule="exact"/>
              <w:ind w:rightChars="5" w:right="11"/>
              <w:jc w:val="both"/>
              <w:rPr>
                <w:rFonts w:ascii="Times New Roman" w:hAnsi="Times New Roman" w:cs="Times New Roman"/>
                <w:szCs w:val="22"/>
                <w:vertAlign w:val="superscript"/>
                <w:lang w:val="en-GB"/>
              </w:rPr>
            </w:pPr>
          </w:p>
        </w:tc>
        <w:tc>
          <w:tcPr>
            <w:tcW w:w="1531" w:type="dxa"/>
            <w:tcBorders>
              <w:top w:val="double" w:sz="4" w:space="0" w:color="auto"/>
            </w:tcBorders>
            <w:shd w:val="clear" w:color="auto" w:fill="auto"/>
            <w:noWrap/>
            <w:vAlign w:val="center"/>
          </w:tcPr>
          <w:p w:rsidR="0063795B" w:rsidRPr="00AE2136" w:rsidRDefault="0063795B" w:rsidP="00184ED9">
            <w:pPr>
              <w:spacing w:line="240" w:lineRule="exact"/>
              <w:ind w:rightChars="5" w:right="11"/>
              <w:jc w:val="right"/>
              <w:rPr>
                <w:rFonts w:ascii="Times New Roman" w:hAnsi="Times New Roman" w:cs="Times New Roman"/>
                <w:szCs w:val="22"/>
              </w:rPr>
            </w:pPr>
          </w:p>
        </w:tc>
      </w:tr>
      <w:tr w:rsidR="0063795B" w:rsidRPr="00AE2136" w:rsidTr="00784455">
        <w:trPr>
          <w:trHeight w:val="284"/>
        </w:trPr>
        <w:tc>
          <w:tcPr>
            <w:tcW w:w="6633" w:type="dxa"/>
            <w:shd w:val="clear" w:color="auto" w:fill="auto"/>
            <w:noWrap/>
            <w:vAlign w:val="center"/>
          </w:tcPr>
          <w:p w:rsidR="0063795B" w:rsidRPr="00226200" w:rsidRDefault="0063795B" w:rsidP="00184ED9">
            <w:pPr>
              <w:spacing w:line="240" w:lineRule="exact"/>
              <w:ind w:rightChars="5" w:right="11"/>
              <w:jc w:val="both"/>
              <w:rPr>
                <w:rFonts w:ascii="Times New Roman" w:hAnsi="Times New Roman" w:cs="Times New Roman"/>
                <w:b/>
                <w:szCs w:val="22"/>
                <w:lang w:eastAsia="zh-TW"/>
              </w:rPr>
            </w:pPr>
            <w:r w:rsidRPr="00226200">
              <w:rPr>
                <w:rFonts w:ascii="Times New Roman" w:hAnsi="Times New Roman" w:cs="Times New Roman"/>
                <w:b/>
                <w:szCs w:val="22"/>
                <w:lang w:val="en-US" w:eastAsia="zh-TW"/>
              </w:rPr>
              <w:t>Accumulated depreciation</w:t>
            </w: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bottom"/>
          </w:tcPr>
          <w:p w:rsidR="0063795B" w:rsidRPr="00AE2136" w:rsidRDefault="0063795B" w:rsidP="00184ED9">
            <w:pPr>
              <w:spacing w:line="240" w:lineRule="exact"/>
              <w:ind w:rightChars="5" w:right="11"/>
              <w:jc w:val="right"/>
              <w:rPr>
                <w:rFonts w:ascii="Times New Roman" w:hAnsi="Times New Roman" w:cs="Times New Roman"/>
                <w:szCs w:val="22"/>
              </w:rPr>
            </w:pPr>
          </w:p>
        </w:tc>
        <w:tc>
          <w:tcPr>
            <w:tcW w:w="1531" w:type="dxa"/>
            <w:shd w:val="clear" w:color="auto" w:fill="auto"/>
            <w:noWrap/>
            <w:vAlign w:val="bottom"/>
          </w:tcPr>
          <w:p w:rsidR="0063795B" w:rsidRPr="00AE2136" w:rsidRDefault="0063795B" w:rsidP="00184ED9">
            <w:pPr>
              <w:spacing w:line="240" w:lineRule="exact"/>
              <w:ind w:rightChars="5" w:right="11"/>
              <w:jc w:val="right"/>
              <w:rPr>
                <w:rFonts w:ascii="Times New Roman" w:hAnsi="Times New Roman" w:cs="Times New Roman"/>
                <w:szCs w:val="22"/>
              </w:rPr>
            </w:pPr>
          </w:p>
        </w:tc>
      </w:tr>
      <w:tr w:rsidR="00774B0D" w:rsidRPr="00AE2136" w:rsidTr="00784455">
        <w:trPr>
          <w:trHeight w:val="284"/>
        </w:trPr>
        <w:tc>
          <w:tcPr>
            <w:tcW w:w="6633" w:type="dxa"/>
            <w:shd w:val="clear" w:color="auto" w:fill="auto"/>
            <w:noWrap/>
            <w:vAlign w:val="center"/>
          </w:tcPr>
          <w:p w:rsidR="00774B0D" w:rsidRPr="00AE2136" w:rsidRDefault="00774B0D" w:rsidP="00226200">
            <w:pPr>
              <w:spacing w:line="240" w:lineRule="exact"/>
              <w:ind w:rightChars="5" w:right="11"/>
              <w:jc w:val="both"/>
              <w:rPr>
                <w:rFonts w:ascii="Times New Roman" w:hAnsi="Times New Roman" w:cs="Times New Roman"/>
                <w:szCs w:val="22"/>
                <w:lang w:val="en-GB"/>
              </w:rPr>
            </w:pPr>
            <w:r w:rsidRPr="00AE2136">
              <w:rPr>
                <w:rFonts w:ascii="Times New Roman" w:hAnsi="Times New Roman" w:cs="Times New Roman"/>
                <w:szCs w:val="22"/>
                <w:lang w:val="en-GB"/>
              </w:rPr>
              <w:t>At 1 January 201</w:t>
            </w:r>
            <w:r>
              <w:rPr>
                <w:rFonts w:ascii="Times New Roman" w:hAnsi="Times New Roman" w:cs="Times New Roman"/>
                <w:szCs w:val="22"/>
                <w:lang w:val="en-GB"/>
              </w:rPr>
              <w:t>8, 1 January 2019 and 31 December 2019</w:t>
            </w:r>
          </w:p>
        </w:tc>
        <w:tc>
          <w:tcPr>
            <w:tcW w:w="283" w:type="dxa"/>
            <w:shd w:val="clear" w:color="auto" w:fill="auto"/>
            <w:noWrap/>
            <w:vAlign w:val="center"/>
          </w:tcPr>
          <w:p w:rsidR="00774B0D" w:rsidRPr="00AE2136" w:rsidRDefault="00774B0D" w:rsidP="00774B0D">
            <w:pPr>
              <w:spacing w:line="240" w:lineRule="exact"/>
              <w:ind w:rightChars="5" w:right="11"/>
              <w:jc w:val="both"/>
              <w:rPr>
                <w:rFonts w:ascii="Times New Roman" w:hAnsi="Times New Roman" w:cs="Times New Roman"/>
                <w:szCs w:val="22"/>
              </w:rPr>
            </w:pPr>
          </w:p>
        </w:tc>
        <w:tc>
          <w:tcPr>
            <w:tcW w:w="76" w:type="dxa"/>
            <w:vAlign w:val="center"/>
          </w:tcPr>
          <w:p w:rsidR="00774B0D" w:rsidRPr="00AE2136" w:rsidRDefault="00774B0D" w:rsidP="00774B0D">
            <w:pPr>
              <w:spacing w:line="240" w:lineRule="exact"/>
              <w:ind w:rightChars="5" w:right="11"/>
              <w:jc w:val="both"/>
              <w:rPr>
                <w:rFonts w:ascii="Times New Roman" w:hAnsi="Times New Roman" w:cs="Times New Roman"/>
                <w:szCs w:val="22"/>
              </w:rPr>
            </w:pPr>
          </w:p>
        </w:tc>
        <w:tc>
          <w:tcPr>
            <w:tcW w:w="1531" w:type="dxa"/>
            <w:tcBorders>
              <w:bottom w:val="double" w:sz="4" w:space="0" w:color="auto"/>
            </w:tcBorders>
            <w:shd w:val="clear" w:color="auto" w:fill="auto"/>
            <w:noWrap/>
            <w:vAlign w:val="center"/>
          </w:tcPr>
          <w:p w:rsidR="00774B0D" w:rsidRPr="00AE2136" w:rsidRDefault="00774B0D" w:rsidP="00774B0D">
            <w:pPr>
              <w:spacing w:line="240" w:lineRule="exact"/>
              <w:ind w:rightChars="5" w:right="11"/>
              <w:jc w:val="right"/>
              <w:rPr>
                <w:rFonts w:ascii="Times New Roman" w:hAnsi="Times New Roman" w:cs="Times New Roman"/>
                <w:szCs w:val="22"/>
                <w:lang w:eastAsia="zh-TW"/>
              </w:rPr>
            </w:pPr>
            <w:r>
              <w:rPr>
                <w:rFonts w:ascii="Times New Roman" w:hAnsi="Times New Roman" w:cs="Times New Roman"/>
                <w:szCs w:val="22"/>
                <w:lang w:eastAsia="zh-TW"/>
              </w:rPr>
              <w:t>69</w:t>
            </w:r>
          </w:p>
        </w:tc>
      </w:tr>
      <w:tr w:rsidR="0063795B" w:rsidRPr="00AE2136" w:rsidTr="00784455">
        <w:trPr>
          <w:trHeight w:val="284"/>
        </w:trPr>
        <w:tc>
          <w:tcPr>
            <w:tcW w:w="663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lang w:val="en-US" w:eastAsia="zh-TW"/>
              </w:rPr>
            </w:pP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bottom"/>
          </w:tcPr>
          <w:p w:rsidR="0063795B" w:rsidRPr="00AE2136" w:rsidRDefault="0063795B" w:rsidP="00184ED9">
            <w:pPr>
              <w:spacing w:line="240" w:lineRule="exact"/>
              <w:ind w:rightChars="5" w:right="11"/>
              <w:jc w:val="right"/>
              <w:rPr>
                <w:rFonts w:ascii="Times New Roman" w:hAnsi="Times New Roman" w:cs="Times New Roman"/>
                <w:szCs w:val="22"/>
              </w:rPr>
            </w:pPr>
          </w:p>
        </w:tc>
        <w:tc>
          <w:tcPr>
            <w:tcW w:w="1531" w:type="dxa"/>
            <w:tcBorders>
              <w:top w:val="double" w:sz="4" w:space="0" w:color="auto"/>
            </w:tcBorders>
            <w:shd w:val="clear" w:color="auto" w:fill="auto"/>
            <w:noWrap/>
            <w:vAlign w:val="bottom"/>
          </w:tcPr>
          <w:p w:rsidR="0063795B" w:rsidRPr="00AE2136" w:rsidRDefault="0063795B" w:rsidP="00184ED9">
            <w:pPr>
              <w:spacing w:line="240" w:lineRule="exact"/>
              <w:ind w:rightChars="5" w:right="11"/>
              <w:jc w:val="right"/>
              <w:rPr>
                <w:rFonts w:ascii="Times New Roman" w:hAnsi="Times New Roman" w:cs="Times New Roman"/>
                <w:szCs w:val="22"/>
              </w:rPr>
            </w:pPr>
          </w:p>
        </w:tc>
      </w:tr>
      <w:tr w:rsidR="0063795B" w:rsidRPr="00AE2136" w:rsidTr="00784455">
        <w:trPr>
          <w:trHeight w:val="284"/>
        </w:trPr>
        <w:tc>
          <w:tcPr>
            <w:tcW w:w="6633" w:type="dxa"/>
            <w:shd w:val="clear" w:color="auto" w:fill="auto"/>
            <w:noWrap/>
            <w:vAlign w:val="center"/>
          </w:tcPr>
          <w:p w:rsidR="0063795B" w:rsidRPr="00226200" w:rsidRDefault="0063795B" w:rsidP="00184ED9">
            <w:pPr>
              <w:spacing w:line="240" w:lineRule="exact"/>
              <w:ind w:rightChars="5" w:right="11"/>
              <w:jc w:val="both"/>
              <w:rPr>
                <w:rFonts w:ascii="Times New Roman" w:hAnsi="Times New Roman" w:cs="Times New Roman"/>
                <w:b/>
                <w:szCs w:val="22"/>
                <w:lang w:val="en-US" w:eastAsia="zh-TW"/>
              </w:rPr>
            </w:pPr>
            <w:r w:rsidRPr="00226200">
              <w:rPr>
                <w:rFonts w:ascii="Times New Roman" w:hAnsi="Times New Roman" w:cs="Times New Roman"/>
                <w:b/>
                <w:szCs w:val="22"/>
                <w:lang w:val="en-GB"/>
              </w:rPr>
              <w:t>Carrying amount</w:t>
            </w: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bottom"/>
          </w:tcPr>
          <w:p w:rsidR="0063795B" w:rsidRPr="00AE2136" w:rsidRDefault="0063795B" w:rsidP="00184ED9">
            <w:pPr>
              <w:spacing w:line="240" w:lineRule="exact"/>
              <w:ind w:rightChars="5" w:right="11"/>
              <w:jc w:val="right"/>
              <w:rPr>
                <w:rFonts w:ascii="Times New Roman" w:hAnsi="Times New Roman" w:cs="Times New Roman"/>
                <w:szCs w:val="22"/>
              </w:rPr>
            </w:pPr>
          </w:p>
        </w:tc>
        <w:tc>
          <w:tcPr>
            <w:tcW w:w="1531" w:type="dxa"/>
            <w:shd w:val="clear" w:color="auto" w:fill="auto"/>
            <w:noWrap/>
            <w:vAlign w:val="bottom"/>
          </w:tcPr>
          <w:p w:rsidR="0063795B" w:rsidRPr="00AE2136" w:rsidRDefault="0063795B" w:rsidP="00184ED9">
            <w:pPr>
              <w:spacing w:line="240" w:lineRule="exact"/>
              <w:ind w:rightChars="5" w:right="11"/>
              <w:jc w:val="right"/>
              <w:rPr>
                <w:rFonts w:ascii="Times New Roman" w:hAnsi="Times New Roman" w:cs="Times New Roman"/>
                <w:szCs w:val="22"/>
              </w:rPr>
            </w:pPr>
          </w:p>
        </w:tc>
      </w:tr>
      <w:tr w:rsidR="0063795B" w:rsidRPr="00AE2136" w:rsidTr="00784455">
        <w:trPr>
          <w:trHeight w:val="284"/>
        </w:trPr>
        <w:tc>
          <w:tcPr>
            <w:tcW w:w="6633" w:type="dxa"/>
            <w:shd w:val="clear" w:color="auto" w:fill="auto"/>
            <w:noWrap/>
            <w:vAlign w:val="center"/>
          </w:tcPr>
          <w:p w:rsidR="0063795B" w:rsidRPr="00AE2136" w:rsidDel="00354E74" w:rsidRDefault="0063795B" w:rsidP="00184ED9">
            <w:pPr>
              <w:spacing w:line="240" w:lineRule="exact"/>
              <w:ind w:rightChars="5" w:right="11"/>
              <w:jc w:val="both"/>
              <w:rPr>
                <w:rFonts w:ascii="Times New Roman" w:hAnsi="Times New Roman" w:cs="Times New Roman"/>
                <w:szCs w:val="22"/>
                <w:lang w:val="en-US" w:eastAsia="zh-TW"/>
              </w:rPr>
            </w:pPr>
            <w:r w:rsidRPr="00AE2136">
              <w:rPr>
                <w:rFonts w:ascii="Times New Roman" w:hAnsi="Times New Roman" w:cs="Times New Roman"/>
                <w:szCs w:val="22"/>
                <w:lang w:val="en-GB"/>
              </w:rPr>
              <w:t>At 31 December 201</w:t>
            </w:r>
            <w:r>
              <w:rPr>
                <w:rFonts w:ascii="Times New Roman" w:hAnsi="Times New Roman" w:cs="Times New Roman"/>
                <w:szCs w:val="22"/>
                <w:lang w:val="en-GB" w:eastAsia="zh-TW"/>
              </w:rPr>
              <w:t>8</w:t>
            </w: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bottom"/>
          </w:tcPr>
          <w:p w:rsidR="0063795B" w:rsidRPr="00AE2136" w:rsidRDefault="0063795B" w:rsidP="00184ED9">
            <w:pPr>
              <w:spacing w:line="240" w:lineRule="exact"/>
              <w:ind w:rightChars="5" w:right="11"/>
              <w:jc w:val="right"/>
              <w:rPr>
                <w:rFonts w:ascii="Times New Roman" w:hAnsi="Times New Roman" w:cs="Times New Roman"/>
                <w:szCs w:val="22"/>
              </w:rPr>
            </w:pPr>
          </w:p>
        </w:tc>
        <w:tc>
          <w:tcPr>
            <w:tcW w:w="1531" w:type="dxa"/>
            <w:tcBorders>
              <w:bottom w:val="double" w:sz="4" w:space="0" w:color="auto"/>
            </w:tcBorders>
            <w:shd w:val="clear" w:color="auto" w:fill="auto"/>
            <w:noWrap/>
            <w:vAlign w:val="center"/>
          </w:tcPr>
          <w:p w:rsidR="0063795B" w:rsidRPr="00AE2136" w:rsidRDefault="0063795B" w:rsidP="00184ED9">
            <w:pPr>
              <w:spacing w:line="240" w:lineRule="exact"/>
              <w:ind w:rightChars="5" w:right="11"/>
              <w:jc w:val="right"/>
              <w:rPr>
                <w:rFonts w:ascii="Times New Roman" w:hAnsi="Times New Roman" w:cs="Times New Roman"/>
                <w:szCs w:val="22"/>
                <w:lang w:eastAsia="zh-TW"/>
              </w:rPr>
            </w:pPr>
            <w:r w:rsidRPr="00AE2136">
              <w:rPr>
                <w:rFonts w:ascii="Times New Roman" w:hAnsi="Times New Roman" w:cs="Times New Roman"/>
                <w:szCs w:val="22"/>
                <w:lang w:eastAsia="zh-TW"/>
              </w:rPr>
              <w:t>-</w:t>
            </w:r>
          </w:p>
        </w:tc>
      </w:tr>
      <w:tr w:rsidR="0063795B" w:rsidRPr="00AE2136" w:rsidTr="00784455">
        <w:trPr>
          <w:trHeight w:val="284"/>
        </w:trPr>
        <w:tc>
          <w:tcPr>
            <w:tcW w:w="663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lang w:val="en-US" w:eastAsia="zh-TW"/>
              </w:rPr>
            </w:pPr>
            <w:r w:rsidRPr="00AE2136">
              <w:rPr>
                <w:rFonts w:ascii="Times New Roman" w:hAnsi="Times New Roman" w:cs="Times New Roman"/>
                <w:szCs w:val="22"/>
                <w:lang w:val="en-GB"/>
              </w:rPr>
              <w:t>At 31 December 201</w:t>
            </w:r>
            <w:r>
              <w:rPr>
                <w:rFonts w:ascii="Times New Roman" w:hAnsi="Times New Roman" w:cs="Times New Roman"/>
                <w:szCs w:val="22"/>
                <w:lang w:val="en-GB" w:eastAsia="zh-TW"/>
              </w:rPr>
              <w:t>9</w:t>
            </w:r>
          </w:p>
        </w:tc>
        <w:tc>
          <w:tcPr>
            <w:tcW w:w="283" w:type="dxa"/>
            <w:shd w:val="clear" w:color="auto" w:fill="auto"/>
            <w:noWrap/>
            <w:vAlign w:val="center"/>
          </w:tcPr>
          <w:p w:rsidR="0063795B" w:rsidRPr="00AE2136" w:rsidRDefault="0063795B" w:rsidP="00184ED9">
            <w:pPr>
              <w:spacing w:line="240" w:lineRule="exact"/>
              <w:ind w:rightChars="5" w:right="11"/>
              <w:jc w:val="both"/>
              <w:rPr>
                <w:rFonts w:ascii="Times New Roman" w:hAnsi="Times New Roman" w:cs="Times New Roman"/>
                <w:szCs w:val="22"/>
              </w:rPr>
            </w:pPr>
          </w:p>
        </w:tc>
        <w:tc>
          <w:tcPr>
            <w:tcW w:w="76" w:type="dxa"/>
            <w:vAlign w:val="bottom"/>
          </w:tcPr>
          <w:p w:rsidR="0063795B" w:rsidRPr="00AE2136" w:rsidRDefault="0063795B" w:rsidP="00184ED9">
            <w:pPr>
              <w:spacing w:line="240" w:lineRule="exact"/>
              <w:ind w:rightChars="5" w:right="11"/>
              <w:jc w:val="right"/>
              <w:rPr>
                <w:rFonts w:ascii="Times New Roman" w:hAnsi="Times New Roman" w:cs="Times New Roman"/>
                <w:szCs w:val="22"/>
              </w:rPr>
            </w:pPr>
          </w:p>
        </w:tc>
        <w:tc>
          <w:tcPr>
            <w:tcW w:w="1531" w:type="dxa"/>
            <w:tcBorders>
              <w:top w:val="double" w:sz="4" w:space="0" w:color="auto"/>
              <w:bottom w:val="double" w:sz="4" w:space="0" w:color="auto"/>
            </w:tcBorders>
            <w:shd w:val="clear" w:color="auto" w:fill="auto"/>
            <w:noWrap/>
            <w:vAlign w:val="bottom"/>
          </w:tcPr>
          <w:p w:rsidR="0063795B" w:rsidRPr="00AE2136" w:rsidRDefault="0063795B" w:rsidP="00184ED9">
            <w:pPr>
              <w:spacing w:line="240" w:lineRule="exact"/>
              <w:ind w:rightChars="5" w:right="11"/>
              <w:jc w:val="right"/>
              <w:rPr>
                <w:rFonts w:ascii="Times New Roman" w:hAnsi="Times New Roman" w:cs="Times New Roman"/>
                <w:szCs w:val="22"/>
                <w:lang w:eastAsia="zh-TW"/>
              </w:rPr>
            </w:pPr>
            <w:r w:rsidRPr="00AE2136">
              <w:rPr>
                <w:rFonts w:ascii="Times New Roman" w:hAnsi="Times New Roman" w:cs="Times New Roman"/>
                <w:szCs w:val="22"/>
                <w:lang w:eastAsia="zh-TW"/>
              </w:rPr>
              <w:t>-</w:t>
            </w:r>
          </w:p>
        </w:tc>
      </w:tr>
    </w:tbl>
    <w:p w:rsidR="0063795B" w:rsidRPr="00AE2136" w:rsidRDefault="0063795B" w:rsidP="00E6708C">
      <w:pPr>
        <w:tabs>
          <w:tab w:val="left" w:pos="567"/>
        </w:tabs>
        <w:spacing w:line="240" w:lineRule="exact"/>
        <w:jc w:val="both"/>
        <w:rPr>
          <w:rFonts w:ascii="Times New Roman" w:hAnsi="Times New Roman" w:cs="Times New Roman"/>
          <w:b/>
          <w:szCs w:val="22"/>
          <w:lang w:eastAsia="zh-TW"/>
        </w:rPr>
      </w:pPr>
    </w:p>
    <w:p w:rsidR="00AF20BB" w:rsidRPr="00AE2136" w:rsidRDefault="00112D27" w:rsidP="00226200">
      <w:pPr>
        <w:tabs>
          <w:tab w:val="left" w:pos="6480"/>
          <w:tab w:val="right" w:pos="7380"/>
          <w:tab w:val="left" w:pos="7920"/>
          <w:tab w:val="right" w:pos="8820"/>
        </w:tabs>
        <w:autoSpaceDE w:val="0"/>
        <w:autoSpaceDN w:val="0"/>
        <w:adjustRightInd w:val="0"/>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00444E91" w:rsidRPr="00AE2136">
        <w:rPr>
          <w:rFonts w:ascii="Times New Roman" w:hAnsi="Times New Roman" w:cs="Times New Roman"/>
          <w:b/>
          <w:sz w:val="24"/>
          <w:lang w:val="en-US" w:eastAsia="zh-TW"/>
        </w:rPr>
        <w:lastRenderedPageBreak/>
        <w:t>NOTE</w:t>
      </w:r>
      <w:r w:rsidR="00AF20BB" w:rsidRPr="00AE2136">
        <w:rPr>
          <w:rFonts w:ascii="Times New Roman" w:hAnsi="Times New Roman" w:cs="Times New Roman"/>
          <w:b/>
          <w:sz w:val="24"/>
          <w:lang w:val="en-US" w:eastAsia="zh-TW"/>
        </w:rPr>
        <w:t>S TO THE CONSOLIDATED FINANCIAL STATEMENTS</w:t>
      </w:r>
    </w:p>
    <w:p w:rsidR="00AF20BB" w:rsidRPr="00AE2136" w:rsidRDefault="00AF20BB" w:rsidP="00AF20BB">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2D3360">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p>
    <w:p w:rsidR="00AF20BB" w:rsidRPr="00AE2136" w:rsidRDefault="00AF20BB" w:rsidP="00AF20BB">
      <w:pPr>
        <w:tabs>
          <w:tab w:val="left" w:pos="540"/>
        </w:tabs>
        <w:ind w:left="540"/>
        <w:jc w:val="both"/>
        <w:rPr>
          <w:rFonts w:ascii="Times New Roman" w:hAnsi="Times New Roman" w:cs="Times New Roman"/>
          <w:szCs w:val="22"/>
          <w:lang w:val="en-US" w:eastAsia="zh-TW"/>
        </w:rPr>
      </w:pPr>
    </w:p>
    <w:p w:rsidR="0077627C" w:rsidRPr="00AE2136" w:rsidRDefault="0077627C" w:rsidP="00012561">
      <w:pPr>
        <w:tabs>
          <w:tab w:val="left" w:pos="540"/>
        </w:tabs>
        <w:spacing w:line="260" w:lineRule="exact"/>
        <w:ind w:left="540"/>
        <w:jc w:val="both"/>
        <w:rPr>
          <w:rFonts w:ascii="Times New Roman" w:hAnsi="Times New Roman" w:cs="Times New Roman"/>
          <w:szCs w:val="22"/>
          <w:lang w:val="en-US" w:eastAsia="zh-TW"/>
        </w:rPr>
      </w:pPr>
    </w:p>
    <w:p w:rsidR="0077627C" w:rsidRPr="00AE2136" w:rsidRDefault="0077627C" w:rsidP="00012561">
      <w:pPr>
        <w:tabs>
          <w:tab w:val="left" w:pos="567"/>
        </w:tabs>
        <w:spacing w:line="260" w:lineRule="exact"/>
        <w:jc w:val="both"/>
        <w:rPr>
          <w:rFonts w:ascii="Times New Roman" w:hAnsi="Times New Roman" w:cs="Times New Roman"/>
          <w:b/>
          <w:szCs w:val="22"/>
        </w:rPr>
      </w:pPr>
      <w:r w:rsidRPr="00AE2136">
        <w:rPr>
          <w:rFonts w:ascii="Times New Roman" w:hAnsi="Times New Roman" w:cs="Times New Roman"/>
          <w:b/>
          <w:szCs w:val="22"/>
        </w:rPr>
        <w:t>1</w:t>
      </w:r>
      <w:r w:rsidR="00354EAD">
        <w:rPr>
          <w:rFonts w:ascii="Times New Roman" w:hAnsi="Times New Roman" w:cs="Times New Roman"/>
          <w:b/>
          <w:szCs w:val="22"/>
        </w:rPr>
        <w:t>7</w:t>
      </w:r>
      <w:r w:rsidRPr="00AE2136">
        <w:rPr>
          <w:rFonts w:ascii="Times New Roman" w:hAnsi="Times New Roman" w:cs="Times New Roman"/>
          <w:b/>
          <w:szCs w:val="22"/>
        </w:rPr>
        <w:t>.</w:t>
      </w:r>
      <w:r w:rsidRPr="00AE2136">
        <w:rPr>
          <w:rFonts w:ascii="Times New Roman" w:hAnsi="Times New Roman" w:cs="Times New Roman"/>
          <w:b/>
          <w:szCs w:val="22"/>
        </w:rPr>
        <w:tab/>
        <w:t>IN</w:t>
      </w:r>
      <w:r w:rsidR="00412789" w:rsidRPr="00AE2136">
        <w:rPr>
          <w:rFonts w:ascii="Times New Roman" w:hAnsi="Times New Roman" w:cs="Times New Roman"/>
          <w:b/>
          <w:szCs w:val="22"/>
        </w:rPr>
        <w:t>TEREST IN A</w:t>
      </w:r>
      <w:r w:rsidR="00AF20BB" w:rsidRPr="00AE2136">
        <w:rPr>
          <w:rFonts w:ascii="Times New Roman" w:hAnsi="Times New Roman" w:cs="Times New Roman"/>
          <w:b/>
          <w:szCs w:val="22"/>
        </w:rPr>
        <w:t xml:space="preserve"> JOINT VENTURE</w:t>
      </w:r>
    </w:p>
    <w:p w:rsidR="0077627C" w:rsidRPr="00AE2136" w:rsidRDefault="0077627C" w:rsidP="00012561">
      <w:pPr>
        <w:tabs>
          <w:tab w:val="left" w:pos="720"/>
          <w:tab w:val="right" w:pos="7200"/>
          <w:tab w:val="right" w:pos="8820"/>
        </w:tabs>
        <w:spacing w:line="260" w:lineRule="exact"/>
        <w:jc w:val="both"/>
        <w:rPr>
          <w:rFonts w:ascii="Times New Roman" w:hAnsi="Times New Roman" w:cs="Times New Roman"/>
          <w:szCs w:val="22"/>
          <w:lang w:eastAsia="zh-TW"/>
        </w:rPr>
      </w:pPr>
    </w:p>
    <w:tbl>
      <w:tblPr>
        <w:tblW w:w="8391" w:type="dxa"/>
        <w:tblInd w:w="568" w:type="dxa"/>
        <w:tblCellMar>
          <w:left w:w="28" w:type="dxa"/>
          <w:right w:w="28" w:type="dxa"/>
        </w:tblCellMar>
        <w:tblLook w:val="0000" w:firstRow="0" w:lastRow="0" w:firstColumn="0" w:lastColumn="0" w:noHBand="0" w:noVBand="0"/>
      </w:tblPr>
      <w:tblGrid>
        <w:gridCol w:w="5340"/>
        <w:gridCol w:w="1491"/>
        <w:gridCol w:w="142"/>
        <w:gridCol w:w="1418"/>
      </w:tblGrid>
      <w:tr w:rsidR="000D12A5" w:rsidRPr="00AE2136" w:rsidTr="000D12A5">
        <w:trPr>
          <w:trHeight w:val="330"/>
        </w:trPr>
        <w:tc>
          <w:tcPr>
            <w:tcW w:w="5340" w:type="dxa"/>
            <w:shd w:val="clear" w:color="auto" w:fill="auto"/>
            <w:noWrap/>
            <w:vAlign w:val="center"/>
          </w:tcPr>
          <w:p w:rsidR="000D12A5" w:rsidRPr="00AE2136" w:rsidRDefault="000D12A5" w:rsidP="00012561">
            <w:pPr>
              <w:spacing w:line="260" w:lineRule="exact"/>
              <w:jc w:val="both"/>
              <w:rPr>
                <w:rFonts w:ascii="Times New Roman" w:hAnsi="Times New Roman" w:cs="Times New Roman"/>
                <w:sz w:val="24"/>
                <w:lang w:val="en-US" w:eastAsia="zh-TW"/>
              </w:rPr>
            </w:pPr>
          </w:p>
        </w:tc>
        <w:tc>
          <w:tcPr>
            <w:tcW w:w="1491" w:type="dxa"/>
            <w:vAlign w:val="center"/>
          </w:tcPr>
          <w:p w:rsidR="000D12A5" w:rsidRPr="00AE2136" w:rsidRDefault="000D12A5" w:rsidP="00012561">
            <w:pPr>
              <w:spacing w:line="26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eastAsia="zh-TW"/>
              </w:rPr>
              <w:t>201</w:t>
            </w:r>
            <w:r w:rsidR="002D3360">
              <w:rPr>
                <w:rFonts w:ascii="Times New Roman" w:hAnsi="Times New Roman" w:cs="Times New Roman"/>
                <w:b/>
                <w:bCs/>
                <w:szCs w:val="22"/>
                <w:u w:val="single"/>
                <w:lang w:eastAsia="zh-TW"/>
              </w:rPr>
              <w:t>9</w:t>
            </w:r>
          </w:p>
        </w:tc>
        <w:tc>
          <w:tcPr>
            <w:tcW w:w="142" w:type="dxa"/>
            <w:tcBorders>
              <w:left w:val="nil"/>
            </w:tcBorders>
            <w:shd w:val="clear" w:color="auto" w:fill="auto"/>
            <w:vAlign w:val="center"/>
          </w:tcPr>
          <w:p w:rsidR="000D12A5" w:rsidRPr="00AE2136" w:rsidRDefault="000D12A5" w:rsidP="00012561">
            <w:pPr>
              <w:spacing w:line="260" w:lineRule="exact"/>
              <w:jc w:val="both"/>
              <w:rPr>
                <w:rFonts w:ascii="Times New Roman" w:hAnsi="Times New Roman" w:cs="Times New Roman"/>
                <w:sz w:val="24"/>
                <w:lang w:val="en-US" w:eastAsia="zh-TW"/>
              </w:rPr>
            </w:pPr>
          </w:p>
        </w:tc>
        <w:tc>
          <w:tcPr>
            <w:tcW w:w="1418" w:type="dxa"/>
            <w:shd w:val="clear" w:color="auto" w:fill="auto"/>
            <w:noWrap/>
            <w:vAlign w:val="center"/>
          </w:tcPr>
          <w:p w:rsidR="000D12A5" w:rsidRPr="00AE2136" w:rsidRDefault="000D12A5" w:rsidP="00012561">
            <w:pPr>
              <w:spacing w:line="260" w:lineRule="exact"/>
              <w:jc w:val="right"/>
              <w:rPr>
                <w:rFonts w:ascii="Times New Roman" w:hAnsi="Times New Roman" w:cs="Times New Roman"/>
                <w:bCs/>
                <w:szCs w:val="22"/>
                <w:u w:val="single"/>
                <w:lang w:val="en-US" w:eastAsia="zh-TW"/>
              </w:rPr>
            </w:pPr>
            <w:r w:rsidRPr="00AE2136">
              <w:rPr>
                <w:rFonts w:ascii="Times New Roman" w:hAnsi="Times New Roman" w:cs="Times New Roman"/>
                <w:bCs/>
                <w:szCs w:val="22"/>
                <w:u w:val="single"/>
                <w:lang w:eastAsia="zh-TW"/>
              </w:rPr>
              <w:t>201</w:t>
            </w:r>
            <w:r w:rsidR="002D3360">
              <w:rPr>
                <w:rFonts w:ascii="Times New Roman" w:hAnsi="Times New Roman" w:cs="Times New Roman"/>
                <w:bCs/>
                <w:szCs w:val="22"/>
                <w:u w:val="single"/>
                <w:lang w:eastAsia="zh-TW"/>
              </w:rPr>
              <w:t>8</w:t>
            </w:r>
          </w:p>
        </w:tc>
      </w:tr>
      <w:tr w:rsidR="000D12A5" w:rsidRPr="00AE2136" w:rsidTr="000D12A5">
        <w:trPr>
          <w:trHeight w:val="330"/>
        </w:trPr>
        <w:tc>
          <w:tcPr>
            <w:tcW w:w="5340" w:type="dxa"/>
            <w:shd w:val="clear" w:color="auto" w:fill="auto"/>
            <w:noWrap/>
            <w:vAlign w:val="center"/>
          </w:tcPr>
          <w:p w:rsidR="000D12A5" w:rsidRPr="00AE2136" w:rsidRDefault="000D12A5" w:rsidP="00012561">
            <w:pPr>
              <w:spacing w:line="260" w:lineRule="exact"/>
              <w:jc w:val="both"/>
              <w:rPr>
                <w:rFonts w:ascii="Times New Roman" w:hAnsi="Times New Roman" w:cs="Times New Roman"/>
                <w:sz w:val="24"/>
                <w:lang w:val="en-US" w:eastAsia="zh-TW"/>
              </w:rPr>
            </w:pPr>
          </w:p>
        </w:tc>
        <w:tc>
          <w:tcPr>
            <w:tcW w:w="1491" w:type="dxa"/>
            <w:vAlign w:val="center"/>
          </w:tcPr>
          <w:p w:rsidR="000D12A5" w:rsidRPr="00AE2136" w:rsidRDefault="000D12A5" w:rsidP="00012561">
            <w:pPr>
              <w:spacing w:line="26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US$’000</w:t>
            </w:r>
          </w:p>
        </w:tc>
        <w:tc>
          <w:tcPr>
            <w:tcW w:w="142" w:type="dxa"/>
            <w:tcBorders>
              <w:left w:val="nil"/>
            </w:tcBorders>
            <w:shd w:val="clear" w:color="auto" w:fill="auto"/>
            <w:vAlign w:val="center"/>
          </w:tcPr>
          <w:p w:rsidR="000D12A5" w:rsidRPr="00AE2136" w:rsidRDefault="000D12A5" w:rsidP="00012561">
            <w:pPr>
              <w:spacing w:line="260" w:lineRule="exact"/>
              <w:jc w:val="both"/>
              <w:rPr>
                <w:rFonts w:ascii="Times New Roman" w:hAnsi="Times New Roman" w:cs="Times New Roman"/>
                <w:sz w:val="24"/>
                <w:lang w:val="en-US" w:eastAsia="zh-TW"/>
              </w:rPr>
            </w:pPr>
          </w:p>
        </w:tc>
        <w:tc>
          <w:tcPr>
            <w:tcW w:w="1418" w:type="dxa"/>
            <w:shd w:val="clear" w:color="auto" w:fill="auto"/>
            <w:noWrap/>
            <w:vAlign w:val="center"/>
          </w:tcPr>
          <w:p w:rsidR="000D12A5" w:rsidRPr="00AE2136" w:rsidRDefault="000D12A5" w:rsidP="00012561">
            <w:pPr>
              <w:spacing w:line="26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eastAsia="zh-TW"/>
              </w:rPr>
              <w:t>US$’000</w:t>
            </w:r>
          </w:p>
        </w:tc>
      </w:tr>
      <w:tr w:rsidR="000D12A5" w:rsidRPr="00AE2136" w:rsidTr="000D12A5">
        <w:trPr>
          <w:trHeight w:val="300"/>
        </w:trPr>
        <w:tc>
          <w:tcPr>
            <w:tcW w:w="5340" w:type="dxa"/>
            <w:shd w:val="clear" w:color="auto" w:fill="auto"/>
            <w:noWrap/>
            <w:vAlign w:val="center"/>
          </w:tcPr>
          <w:p w:rsidR="000D12A5" w:rsidRPr="00AE2136" w:rsidRDefault="000D12A5" w:rsidP="00012561">
            <w:pPr>
              <w:spacing w:line="260" w:lineRule="exact"/>
              <w:jc w:val="both"/>
              <w:rPr>
                <w:rFonts w:ascii="Times New Roman" w:hAnsi="Times New Roman" w:cs="Times New Roman"/>
                <w:szCs w:val="22"/>
                <w:lang w:eastAsia="zh-TW"/>
              </w:rPr>
            </w:pPr>
          </w:p>
        </w:tc>
        <w:tc>
          <w:tcPr>
            <w:tcW w:w="1491" w:type="dxa"/>
            <w:vAlign w:val="center"/>
          </w:tcPr>
          <w:p w:rsidR="000D12A5" w:rsidRPr="00AE2136" w:rsidRDefault="000D12A5" w:rsidP="00012561">
            <w:pPr>
              <w:spacing w:line="260" w:lineRule="exact"/>
              <w:jc w:val="right"/>
              <w:rPr>
                <w:rFonts w:ascii="Times New Roman" w:hAnsi="Times New Roman" w:cs="Times New Roman"/>
                <w:b/>
                <w:lang w:eastAsia="zh-TW"/>
              </w:rPr>
            </w:pPr>
          </w:p>
        </w:tc>
        <w:tc>
          <w:tcPr>
            <w:tcW w:w="142" w:type="dxa"/>
            <w:tcBorders>
              <w:left w:val="nil"/>
            </w:tcBorders>
            <w:shd w:val="clear" w:color="auto" w:fill="auto"/>
            <w:vAlign w:val="center"/>
          </w:tcPr>
          <w:p w:rsidR="000D12A5" w:rsidRPr="00AE2136" w:rsidRDefault="000D12A5" w:rsidP="00012561">
            <w:pPr>
              <w:spacing w:line="260" w:lineRule="exact"/>
              <w:jc w:val="both"/>
              <w:rPr>
                <w:rFonts w:ascii="Times New Roman" w:hAnsi="Times New Roman" w:cs="Times New Roman"/>
                <w:szCs w:val="22"/>
                <w:lang w:eastAsia="zh-TW"/>
              </w:rPr>
            </w:pPr>
          </w:p>
        </w:tc>
        <w:tc>
          <w:tcPr>
            <w:tcW w:w="1418" w:type="dxa"/>
            <w:shd w:val="clear" w:color="auto" w:fill="auto"/>
            <w:noWrap/>
            <w:vAlign w:val="center"/>
          </w:tcPr>
          <w:p w:rsidR="000D12A5" w:rsidRPr="00AE2136" w:rsidRDefault="000D12A5" w:rsidP="00012561">
            <w:pPr>
              <w:spacing w:line="260" w:lineRule="exact"/>
              <w:jc w:val="right"/>
              <w:rPr>
                <w:rFonts w:ascii="Times New Roman" w:hAnsi="Times New Roman" w:cs="Times New Roman"/>
                <w:lang w:eastAsia="zh-TW"/>
              </w:rPr>
            </w:pPr>
          </w:p>
        </w:tc>
      </w:tr>
      <w:tr w:rsidR="000D12A5" w:rsidRPr="00AE2136" w:rsidTr="00983842">
        <w:trPr>
          <w:trHeight w:val="300"/>
        </w:trPr>
        <w:tc>
          <w:tcPr>
            <w:tcW w:w="5340" w:type="dxa"/>
            <w:shd w:val="clear" w:color="auto" w:fill="auto"/>
            <w:noWrap/>
            <w:vAlign w:val="center"/>
          </w:tcPr>
          <w:p w:rsidR="000D12A5" w:rsidRPr="00AE2136" w:rsidRDefault="000D12A5" w:rsidP="00012561">
            <w:pPr>
              <w:spacing w:line="260" w:lineRule="exact"/>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Unlisted investment, at cost</w:t>
            </w:r>
          </w:p>
        </w:tc>
        <w:tc>
          <w:tcPr>
            <w:tcW w:w="1491" w:type="dxa"/>
            <w:vAlign w:val="center"/>
          </w:tcPr>
          <w:p w:rsidR="000D12A5" w:rsidRPr="00AE2136" w:rsidRDefault="000D12A5" w:rsidP="00012561">
            <w:pPr>
              <w:spacing w:line="260" w:lineRule="exact"/>
              <w:jc w:val="right"/>
              <w:rPr>
                <w:rFonts w:ascii="Times New Roman" w:hAnsi="Times New Roman" w:cs="Times New Roman"/>
                <w:b/>
                <w:lang w:val="en-US" w:eastAsia="zh-TW"/>
              </w:rPr>
            </w:pPr>
            <w:r w:rsidRPr="00AE2136">
              <w:rPr>
                <w:rFonts w:ascii="Times New Roman" w:hAnsi="Times New Roman" w:cs="Times New Roman"/>
                <w:b/>
                <w:lang w:val="en-US" w:eastAsia="zh-TW"/>
              </w:rPr>
              <w:t>257</w:t>
            </w:r>
          </w:p>
        </w:tc>
        <w:tc>
          <w:tcPr>
            <w:tcW w:w="142" w:type="dxa"/>
            <w:tcBorders>
              <w:left w:val="nil"/>
            </w:tcBorders>
            <w:shd w:val="clear" w:color="auto" w:fill="auto"/>
            <w:vAlign w:val="center"/>
          </w:tcPr>
          <w:p w:rsidR="000D12A5" w:rsidRPr="00AE2136" w:rsidRDefault="000D12A5" w:rsidP="00012561">
            <w:pPr>
              <w:spacing w:line="260" w:lineRule="exact"/>
              <w:jc w:val="both"/>
              <w:rPr>
                <w:rFonts w:ascii="Times New Roman" w:hAnsi="Times New Roman" w:cs="Times New Roman"/>
                <w:szCs w:val="22"/>
                <w:lang w:val="en-US" w:eastAsia="zh-TW"/>
              </w:rPr>
            </w:pPr>
          </w:p>
        </w:tc>
        <w:tc>
          <w:tcPr>
            <w:tcW w:w="1418" w:type="dxa"/>
            <w:shd w:val="clear" w:color="auto" w:fill="auto"/>
            <w:noWrap/>
            <w:vAlign w:val="center"/>
          </w:tcPr>
          <w:p w:rsidR="000D12A5" w:rsidRPr="00AE2136" w:rsidRDefault="000D12A5" w:rsidP="00012561">
            <w:pPr>
              <w:spacing w:line="260" w:lineRule="exact"/>
              <w:jc w:val="right"/>
              <w:rPr>
                <w:rFonts w:ascii="Times New Roman" w:hAnsi="Times New Roman" w:cs="Times New Roman"/>
                <w:lang w:val="en-US" w:eastAsia="zh-TW"/>
              </w:rPr>
            </w:pPr>
            <w:r w:rsidRPr="00AE2136">
              <w:rPr>
                <w:rFonts w:ascii="Times New Roman" w:hAnsi="Times New Roman" w:cs="Times New Roman"/>
                <w:lang w:val="en-US" w:eastAsia="zh-TW"/>
              </w:rPr>
              <w:t>257</w:t>
            </w:r>
          </w:p>
        </w:tc>
      </w:tr>
      <w:tr w:rsidR="00983842" w:rsidRPr="00AE2136" w:rsidTr="00983842">
        <w:trPr>
          <w:trHeight w:val="300"/>
        </w:trPr>
        <w:tc>
          <w:tcPr>
            <w:tcW w:w="5340" w:type="dxa"/>
            <w:shd w:val="clear" w:color="auto" w:fill="auto"/>
            <w:noWrap/>
            <w:vAlign w:val="center"/>
          </w:tcPr>
          <w:p w:rsidR="00983842" w:rsidRPr="00AE2136" w:rsidRDefault="00983842" w:rsidP="00012561">
            <w:pPr>
              <w:spacing w:line="260" w:lineRule="exact"/>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Share of post-acquisition losses</w:t>
            </w:r>
          </w:p>
        </w:tc>
        <w:tc>
          <w:tcPr>
            <w:tcW w:w="1491" w:type="dxa"/>
            <w:vAlign w:val="center"/>
          </w:tcPr>
          <w:p w:rsidR="00983842" w:rsidRPr="00AE2136" w:rsidRDefault="00983842" w:rsidP="00226200">
            <w:pPr>
              <w:spacing w:line="260" w:lineRule="exact"/>
              <w:jc w:val="right"/>
              <w:rPr>
                <w:rFonts w:ascii="Times New Roman" w:hAnsi="Times New Roman" w:cs="Times New Roman"/>
                <w:b/>
                <w:lang w:val="en-US" w:eastAsia="zh-TW"/>
              </w:rPr>
            </w:pPr>
            <w:r w:rsidRPr="00AE2136">
              <w:rPr>
                <w:rFonts w:ascii="Times New Roman" w:hAnsi="Times New Roman" w:cs="Times New Roman"/>
                <w:b/>
                <w:lang w:val="en-US" w:eastAsia="zh-TW"/>
              </w:rPr>
              <w:t>(</w:t>
            </w:r>
            <w:r w:rsidR="00774B0D">
              <w:rPr>
                <w:rFonts w:ascii="Times New Roman" w:hAnsi="Times New Roman" w:cs="Times New Roman"/>
                <w:b/>
                <w:lang w:val="en-US" w:eastAsia="zh-TW"/>
              </w:rPr>
              <w:t>133</w:t>
            </w:r>
            <w:r w:rsidRPr="00AE2136">
              <w:rPr>
                <w:rFonts w:ascii="Times New Roman" w:hAnsi="Times New Roman" w:cs="Times New Roman"/>
                <w:b/>
                <w:lang w:val="en-US" w:eastAsia="zh-TW"/>
              </w:rPr>
              <w:t>)</w:t>
            </w:r>
          </w:p>
        </w:tc>
        <w:tc>
          <w:tcPr>
            <w:tcW w:w="142" w:type="dxa"/>
            <w:tcBorders>
              <w:left w:val="nil"/>
            </w:tcBorders>
            <w:shd w:val="clear" w:color="auto" w:fill="auto"/>
            <w:vAlign w:val="center"/>
          </w:tcPr>
          <w:p w:rsidR="00983842" w:rsidRPr="00AE2136" w:rsidRDefault="00983842" w:rsidP="00012561">
            <w:pPr>
              <w:spacing w:line="260" w:lineRule="exact"/>
              <w:jc w:val="both"/>
              <w:rPr>
                <w:rFonts w:ascii="Times New Roman" w:hAnsi="Times New Roman" w:cs="Times New Roman"/>
                <w:szCs w:val="22"/>
                <w:lang w:val="en-US" w:eastAsia="zh-TW"/>
              </w:rPr>
            </w:pPr>
          </w:p>
        </w:tc>
        <w:tc>
          <w:tcPr>
            <w:tcW w:w="1418" w:type="dxa"/>
            <w:shd w:val="clear" w:color="auto" w:fill="auto"/>
            <w:noWrap/>
            <w:vAlign w:val="center"/>
          </w:tcPr>
          <w:p w:rsidR="00983842" w:rsidRPr="00AE2136" w:rsidRDefault="00983842" w:rsidP="00012561">
            <w:pPr>
              <w:spacing w:line="260" w:lineRule="exact"/>
              <w:jc w:val="right"/>
              <w:rPr>
                <w:rFonts w:ascii="Times New Roman" w:hAnsi="Times New Roman" w:cs="Times New Roman"/>
                <w:lang w:val="en-US" w:eastAsia="zh-TW"/>
              </w:rPr>
            </w:pPr>
            <w:r w:rsidRPr="00AE2136">
              <w:rPr>
                <w:rFonts w:ascii="Times New Roman" w:hAnsi="Times New Roman" w:cs="Times New Roman"/>
                <w:lang w:val="en-US" w:eastAsia="zh-TW"/>
              </w:rPr>
              <w:t>(</w:t>
            </w:r>
            <w:r w:rsidR="001A3F75" w:rsidRPr="00AE2136">
              <w:rPr>
                <w:rFonts w:ascii="Times New Roman" w:hAnsi="Times New Roman" w:cs="Times New Roman"/>
                <w:lang w:val="en-US" w:eastAsia="zh-TW"/>
              </w:rPr>
              <w:t>1</w:t>
            </w:r>
            <w:r w:rsidR="002D3360">
              <w:rPr>
                <w:rFonts w:ascii="Times New Roman" w:hAnsi="Times New Roman" w:cs="Times New Roman"/>
                <w:lang w:val="en-US" w:eastAsia="zh-TW"/>
              </w:rPr>
              <w:t>21</w:t>
            </w:r>
            <w:r w:rsidRPr="00AE2136">
              <w:rPr>
                <w:rFonts w:ascii="Times New Roman" w:hAnsi="Times New Roman" w:cs="Times New Roman"/>
                <w:lang w:val="en-US" w:eastAsia="zh-TW"/>
              </w:rPr>
              <w:t>)</w:t>
            </w:r>
          </w:p>
        </w:tc>
      </w:tr>
      <w:tr w:rsidR="000D12A5" w:rsidRPr="00AE2136" w:rsidTr="00983842">
        <w:trPr>
          <w:trHeight w:val="300"/>
        </w:trPr>
        <w:tc>
          <w:tcPr>
            <w:tcW w:w="5340" w:type="dxa"/>
            <w:shd w:val="clear" w:color="auto" w:fill="auto"/>
            <w:noWrap/>
            <w:vAlign w:val="center"/>
          </w:tcPr>
          <w:p w:rsidR="000D12A5" w:rsidRPr="00AE2136" w:rsidRDefault="00983842" w:rsidP="00012561">
            <w:pPr>
              <w:spacing w:line="260" w:lineRule="exact"/>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 xml:space="preserve">Share of post-acquisition other comprehensive </w:t>
            </w:r>
            <w:r w:rsidR="00BA1842">
              <w:rPr>
                <w:rFonts w:ascii="Times New Roman" w:hAnsi="Times New Roman" w:cs="Times New Roman"/>
                <w:szCs w:val="22"/>
                <w:lang w:val="en-US" w:eastAsia="zh-TW"/>
              </w:rPr>
              <w:t>income</w:t>
            </w:r>
          </w:p>
        </w:tc>
        <w:tc>
          <w:tcPr>
            <w:tcW w:w="1491" w:type="dxa"/>
            <w:tcBorders>
              <w:bottom w:val="single" w:sz="4" w:space="0" w:color="auto"/>
            </w:tcBorders>
            <w:vAlign w:val="center"/>
          </w:tcPr>
          <w:p w:rsidR="000D12A5" w:rsidRPr="00AE2136" w:rsidRDefault="00C0723C" w:rsidP="00226200">
            <w:pPr>
              <w:spacing w:line="260" w:lineRule="exact"/>
              <w:jc w:val="right"/>
              <w:rPr>
                <w:rFonts w:ascii="Times New Roman" w:hAnsi="Times New Roman" w:cs="Times New Roman"/>
                <w:b/>
                <w:lang w:val="en-US" w:eastAsia="zh-TW"/>
              </w:rPr>
            </w:pPr>
            <w:r w:rsidRPr="00AE2136">
              <w:rPr>
                <w:rFonts w:ascii="Times New Roman" w:hAnsi="Times New Roman" w:cs="Times New Roman"/>
                <w:b/>
                <w:lang w:val="en-US" w:eastAsia="zh-TW"/>
              </w:rPr>
              <w:t>(</w:t>
            </w:r>
            <w:r w:rsidR="00774B0D">
              <w:rPr>
                <w:rFonts w:ascii="Times New Roman" w:hAnsi="Times New Roman" w:cs="Times New Roman"/>
                <w:b/>
                <w:lang w:val="en-US" w:eastAsia="zh-TW"/>
              </w:rPr>
              <w:t>37</w:t>
            </w:r>
            <w:r w:rsidR="006103FC" w:rsidRPr="00AE2136">
              <w:rPr>
                <w:rFonts w:ascii="Times New Roman" w:hAnsi="Times New Roman" w:cs="Times New Roman"/>
                <w:b/>
                <w:lang w:val="en-US" w:eastAsia="zh-TW"/>
              </w:rPr>
              <w:t>)</w:t>
            </w:r>
          </w:p>
        </w:tc>
        <w:tc>
          <w:tcPr>
            <w:tcW w:w="142" w:type="dxa"/>
            <w:tcBorders>
              <w:left w:val="nil"/>
            </w:tcBorders>
            <w:shd w:val="clear" w:color="auto" w:fill="auto"/>
            <w:vAlign w:val="center"/>
          </w:tcPr>
          <w:p w:rsidR="000D12A5" w:rsidRPr="00AE2136" w:rsidRDefault="000D12A5" w:rsidP="00012561">
            <w:pPr>
              <w:spacing w:line="260" w:lineRule="exact"/>
              <w:jc w:val="both"/>
              <w:rPr>
                <w:rFonts w:ascii="Times New Roman" w:hAnsi="Times New Roman" w:cs="Times New Roman"/>
                <w:szCs w:val="22"/>
                <w:lang w:val="en-US" w:eastAsia="zh-TW"/>
              </w:rPr>
            </w:pPr>
          </w:p>
        </w:tc>
        <w:tc>
          <w:tcPr>
            <w:tcW w:w="1418" w:type="dxa"/>
            <w:tcBorders>
              <w:bottom w:val="single" w:sz="4" w:space="0" w:color="auto"/>
            </w:tcBorders>
            <w:shd w:val="clear" w:color="auto" w:fill="auto"/>
            <w:noWrap/>
            <w:vAlign w:val="center"/>
          </w:tcPr>
          <w:p w:rsidR="000D12A5" w:rsidRPr="00AE2136" w:rsidRDefault="001A3F75" w:rsidP="00012561">
            <w:pPr>
              <w:spacing w:line="260" w:lineRule="exact"/>
              <w:jc w:val="right"/>
              <w:rPr>
                <w:rFonts w:ascii="Times New Roman" w:hAnsi="Times New Roman" w:cs="Times New Roman"/>
                <w:lang w:val="en-US" w:eastAsia="zh-TW"/>
              </w:rPr>
            </w:pPr>
            <w:r w:rsidRPr="00AE2136">
              <w:rPr>
                <w:rFonts w:ascii="Times New Roman" w:hAnsi="Times New Roman" w:cs="Times New Roman"/>
                <w:lang w:val="en-US" w:eastAsia="zh-TW"/>
              </w:rPr>
              <w:t>(</w:t>
            </w:r>
            <w:r w:rsidR="002D3360">
              <w:rPr>
                <w:rFonts w:ascii="Times New Roman" w:hAnsi="Times New Roman" w:cs="Times New Roman"/>
                <w:lang w:val="en-US" w:eastAsia="zh-TW"/>
              </w:rPr>
              <w:t>30</w:t>
            </w:r>
            <w:r w:rsidR="0055730E" w:rsidRPr="00AE2136">
              <w:rPr>
                <w:rFonts w:ascii="Times New Roman" w:hAnsi="Times New Roman" w:cs="Times New Roman"/>
                <w:lang w:val="en-US" w:eastAsia="zh-TW"/>
              </w:rPr>
              <w:t>)</w:t>
            </w:r>
          </w:p>
        </w:tc>
      </w:tr>
      <w:tr w:rsidR="000D12A5" w:rsidRPr="00AE2136" w:rsidTr="000D12A5">
        <w:trPr>
          <w:trHeight w:val="300"/>
        </w:trPr>
        <w:tc>
          <w:tcPr>
            <w:tcW w:w="5340" w:type="dxa"/>
            <w:shd w:val="clear" w:color="auto" w:fill="auto"/>
            <w:noWrap/>
            <w:vAlign w:val="center"/>
          </w:tcPr>
          <w:p w:rsidR="000D12A5" w:rsidRPr="00AE2136" w:rsidRDefault="000D12A5" w:rsidP="00012561">
            <w:pPr>
              <w:spacing w:line="26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Share of net assets</w:t>
            </w:r>
          </w:p>
        </w:tc>
        <w:tc>
          <w:tcPr>
            <w:tcW w:w="1491" w:type="dxa"/>
            <w:tcBorders>
              <w:top w:val="single" w:sz="4" w:space="0" w:color="auto"/>
              <w:bottom w:val="double" w:sz="4" w:space="0" w:color="auto"/>
            </w:tcBorders>
            <w:vAlign w:val="center"/>
          </w:tcPr>
          <w:p w:rsidR="000D12A5" w:rsidRPr="00AE2136" w:rsidRDefault="00CF4327" w:rsidP="00B630E9">
            <w:pPr>
              <w:spacing w:line="260" w:lineRule="exact"/>
              <w:jc w:val="right"/>
              <w:rPr>
                <w:rFonts w:ascii="Times New Roman" w:hAnsi="Times New Roman" w:cs="Times New Roman"/>
                <w:b/>
                <w:bCs/>
                <w:szCs w:val="22"/>
                <w:lang w:val="en-US" w:eastAsia="zh-TW"/>
              </w:rPr>
            </w:pPr>
            <w:r>
              <w:rPr>
                <w:rFonts w:ascii="Times New Roman" w:hAnsi="Times New Roman" w:cs="Times New Roman"/>
                <w:b/>
                <w:lang w:eastAsia="zh-TW"/>
              </w:rPr>
              <w:t>87</w:t>
            </w:r>
            <w:r w:rsidR="00B630E9" w:rsidRPr="00AE2136" w:rsidDel="006F374B">
              <w:rPr>
                <w:rFonts w:ascii="Times New Roman" w:hAnsi="Times New Roman" w:cs="Times New Roman"/>
                <w:b/>
                <w:lang w:eastAsia="zh-TW"/>
              </w:rPr>
              <w:t xml:space="preserve"> </w:t>
            </w:r>
          </w:p>
        </w:tc>
        <w:tc>
          <w:tcPr>
            <w:tcW w:w="142" w:type="dxa"/>
            <w:tcBorders>
              <w:left w:val="nil"/>
            </w:tcBorders>
            <w:shd w:val="clear" w:color="auto" w:fill="auto"/>
            <w:vAlign w:val="center"/>
          </w:tcPr>
          <w:p w:rsidR="000D12A5" w:rsidRPr="00AE2136" w:rsidRDefault="000D12A5" w:rsidP="00012561">
            <w:pPr>
              <w:spacing w:line="260" w:lineRule="exact"/>
              <w:jc w:val="both"/>
              <w:rPr>
                <w:rFonts w:ascii="Times New Roman" w:hAnsi="Times New Roman" w:cs="Times New Roman"/>
                <w:szCs w:val="22"/>
                <w:lang w:val="en-US" w:eastAsia="zh-TW"/>
              </w:rPr>
            </w:pPr>
          </w:p>
        </w:tc>
        <w:tc>
          <w:tcPr>
            <w:tcW w:w="1418" w:type="dxa"/>
            <w:tcBorders>
              <w:top w:val="single" w:sz="4" w:space="0" w:color="auto"/>
              <w:bottom w:val="double" w:sz="4" w:space="0" w:color="auto"/>
            </w:tcBorders>
            <w:shd w:val="clear" w:color="auto" w:fill="auto"/>
            <w:noWrap/>
            <w:vAlign w:val="center"/>
          </w:tcPr>
          <w:p w:rsidR="000D12A5" w:rsidRPr="00AE2136" w:rsidRDefault="001A3F75" w:rsidP="00012561">
            <w:pPr>
              <w:spacing w:line="260" w:lineRule="exact"/>
              <w:jc w:val="right"/>
              <w:rPr>
                <w:rFonts w:ascii="Times New Roman" w:hAnsi="Times New Roman" w:cs="Times New Roman"/>
                <w:bCs/>
                <w:szCs w:val="22"/>
                <w:lang w:val="en-US" w:eastAsia="zh-TW"/>
              </w:rPr>
            </w:pPr>
            <w:r w:rsidRPr="00AE2136">
              <w:rPr>
                <w:rFonts w:ascii="Times New Roman" w:hAnsi="Times New Roman" w:cs="Times New Roman"/>
                <w:lang w:eastAsia="zh-TW"/>
              </w:rPr>
              <w:t>1</w:t>
            </w:r>
            <w:r w:rsidR="002D3360">
              <w:rPr>
                <w:rFonts w:ascii="Times New Roman" w:hAnsi="Times New Roman" w:cs="Times New Roman"/>
                <w:lang w:eastAsia="zh-TW"/>
              </w:rPr>
              <w:t>0</w:t>
            </w:r>
            <w:r w:rsidRPr="00AE2136">
              <w:rPr>
                <w:rFonts w:ascii="Times New Roman" w:hAnsi="Times New Roman" w:cs="Times New Roman"/>
                <w:lang w:eastAsia="zh-TW"/>
              </w:rPr>
              <w:t>6</w:t>
            </w:r>
            <w:r w:rsidR="000D12A5" w:rsidRPr="00AE2136" w:rsidDel="006F374B">
              <w:rPr>
                <w:rFonts w:ascii="Times New Roman" w:hAnsi="Times New Roman" w:cs="Times New Roman"/>
                <w:lang w:eastAsia="zh-TW"/>
              </w:rPr>
              <w:t xml:space="preserve"> </w:t>
            </w:r>
          </w:p>
        </w:tc>
      </w:tr>
    </w:tbl>
    <w:p w:rsidR="00F91F01" w:rsidRPr="00AE2136" w:rsidRDefault="00F91F01" w:rsidP="00012561">
      <w:pPr>
        <w:tabs>
          <w:tab w:val="left" w:pos="426"/>
        </w:tabs>
        <w:spacing w:line="260" w:lineRule="exact"/>
        <w:rPr>
          <w:rFonts w:ascii="Times New Roman" w:hAnsi="Times New Roman" w:cs="Times New Roman"/>
          <w:sz w:val="20"/>
          <w:szCs w:val="20"/>
          <w:lang w:val="en-US" w:eastAsia="zh-HK"/>
        </w:rPr>
      </w:pPr>
    </w:p>
    <w:tbl>
      <w:tblPr>
        <w:tblW w:w="8391" w:type="dxa"/>
        <w:tblInd w:w="568" w:type="dxa"/>
        <w:tblCellMar>
          <w:left w:w="28" w:type="dxa"/>
          <w:right w:w="28" w:type="dxa"/>
        </w:tblCellMar>
        <w:tblLook w:val="0000" w:firstRow="0" w:lastRow="0" w:firstColumn="0" w:lastColumn="0" w:noHBand="0" w:noVBand="0"/>
      </w:tblPr>
      <w:tblGrid>
        <w:gridCol w:w="5325"/>
        <w:gridCol w:w="1506"/>
        <w:gridCol w:w="142"/>
        <w:gridCol w:w="1418"/>
      </w:tblGrid>
      <w:tr w:rsidR="000D12A5" w:rsidRPr="00AE2136" w:rsidTr="000D12A5">
        <w:trPr>
          <w:trHeight w:val="300"/>
        </w:trPr>
        <w:tc>
          <w:tcPr>
            <w:tcW w:w="5325" w:type="dxa"/>
            <w:shd w:val="clear" w:color="auto" w:fill="auto"/>
            <w:noWrap/>
            <w:vAlign w:val="center"/>
          </w:tcPr>
          <w:p w:rsidR="000D12A5" w:rsidRPr="00AE2136" w:rsidRDefault="000D12A5" w:rsidP="00012561">
            <w:pPr>
              <w:spacing w:line="26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Amount due from a joint venture</w:t>
            </w:r>
          </w:p>
        </w:tc>
        <w:tc>
          <w:tcPr>
            <w:tcW w:w="1506" w:type="dxa"/>
            <w:tcBorders>
              <w:bottom w:val="double" w:sz="4" w:space="0" w:color="auto"/>
            </w:tcBorders>
            <w:shd w:val="clear" w:color="auto" w:fill="auto"/>
            <w:vAlign w:val="center"/>
          </w:tcPr>
          <w:p w:rsidR="000D12A5" w:rsidRPr="00AE2136" w:rsidRDefault="000D12A5" w:rsidP="00012561">
            <w:pPr>
              <w:spacing w:line="260" w:lineRule="exact"/>
              <w:jc w:val="right"/>
              <w:rPr>
                <w:rFonts w:ascii="Times New Roman" w:hAnsi="Times New Roman" w:cs="Times New Roman"/>
                <w:szCs w:val="22"/>
                <w:lang w:val="en-US" w:eastAsia="zh-TW"/>
              </w:rPr>
            </w:pPr>
            <w:r w:rsidRPr="00AE2136">
              <w:rPr>
                <w:rFonts w:ascii="Times New Roman" w:hAnsi="Times New Roman" w:cs="Times New Roman"/>
                <w:b/>
                <w:lang w:val="en-US" w:eastAsia="zh-TW"/>
              </w:rPr>
              <w:t>257</w:t>
            </w:r>
          </w:p>
        </w:tc>
        <w:tc>
          <w:tcPr>
            <w:tcW w:w="142" w:type="dxa"/>
            <w:tcBorders>
              <w:left w:val="nil"/>
            </w:tcBorders>
            <w:shd w:val="clear" w:color="auto" w:fill="auto"/>
            <w:vAlign w:val="center"/>
          </w:tcPr>
          <w:p w:rsidR="000D12A5" w:rsidRPr="00AE2136" w:rsidRDefault="000D12A5" w:rsidP="00012561">
            <w:pPr>
              <w:spacing w:line="260" w:lineRule="exact"/>
              <w:jc w:val="both"/>
              <w:rPr>
                <w:rFonts w:ascii="Times New Roman" w:hAnsi="Times New Roman" w:cs="Times New Roman"/>
                <w:szCs w:val="22"/>
                <w:lang w:val="en-US" w:eastAsia="zh-TW"/>
              </w:rPr>
            </w:pPr>
          </w:p>
        </w:tc>
        <w:tc>
          <w:tcPr>
            <w:tcW w:w="1418" w:type="dxa"/>
            <w:tcBorders>
              <w:bottom w:val="double" w:sz="4" w:space="0" w:color="auto"/>
            </w:tcBorders>
            <w:shd w:val="clear" w:color="auto" w:fill="auto"/>
            <w:noWrap/>
            <w:vAlign w:val="center"/>
          </w:tcPr>
          <w:p w:rsidR="000D12A5" w:rsidRPr="00AE2136" w:rsidRDefault="000D12A5" w:rsidP="00012561">
            <w:pPr>
              <w:spacing w:line="260" w:lineRule="exact"/>
              <w:jc w:val="right"/>
              <w:rPr>
                <w:rFonts w:ascii="Times New Roman" w:hAnsi="Times New Roman" w:cs="Times New Roman"/>
                <w:bCs/>
                <w:szCs w:val="22"/>
                <w:lang w:val="en-US" w:eastAsia="zh-TW"/>
              </w:rPr>
            </w:pPr>
            <w:r w:rsidRPr="00AE2136">
              <w:rPr>
                <w:rFonts w:ascii="Times New Roman" w:hAnsi="Times New Roman" w:cs="Times New Roman"/>
                <w:lang w:eastAsia="zh-TW"/>
              </w:rPr>
              <w:t>257</w:t>
            </w:r>
          </w:p>
        </w:tc>
      </w:tr>
    </w:tbl>
    <w:p w:rsidR="00AF20BB" w:rsidRPr="00AE2136" w:rsidRDefault="00AF20BB" w:rsidP="00012561">
      <w:pPr>
        <w:tabs>
          <w:tab w:val="left" w:pos="426"/>
        </w:tabs>
        <w:spacing w:line="260" w:lineRule="exact"/>
        <w:rPr>
          <w:rFonts w:ascii="Times New Roman" w:hAnsi="Times New Roman" w:cs="Times New Roman"/>
          <w:sz w:val="20"/>
          <w:szCs w:val="20"/>
          <w:lang w:val="en-US" w:eastAsia="zh-HK"/>
        </w:rPr>
      </w:pPr>
    </w:p>
    <w:p w:rsidR="000829FA" w:rsidRPr="00AE2136" w:rsidRDefault="00F91F01" w:rsidP="00012561">
      <w:pPr>
        <w:tabs>
          <w:tab w:val="left" w:pos="540"/>
          <w:tab w:val="left" w:pos="6120"/>
          <w:tab w:val="right" w:pos="7380"/>
          <w:tab w:val="right" w:pos="8820"/>
        </w:tabs>
        <w:spacing w:line="260" w:lineRule="exact"/>
        <w:jc w:val="both"/>
        <w:rPr>
          <w:rFonts w:ascii="Times New Roman" w:hAnsi="Times New Roman" w:cs="Times New Roman"/>
          <w:szCs w:val="22"/>
        </w:rPr>
      </w:pPr>
      <w:r w:rsidRPr="00AE2136">
        <w:rPr>
          <w:rFonts w:ascii="Times New Roman" w:hAnsi="Times New Roman" w:cs="Times New Roman"/>
          <w:szCs w:val="22"/>
        </w:rPr>
        <w:tab/>
      </w:r>
      <w:r w:rsidR="00E04AB0" w:rsidRPr="00AE2136">
        <w:rPr>
          <w:rFonts w:ascii="Times New Roman" w:hAnsi="Times New Roman" w:cs="Times New Roman"/>
          <w:szCs w:val="22"/>
        </w:rPr>
        <w:t xml:space="preserve">The amount due from </w:t>
      </w:r>
      <w:r w:rsidR="00724E8B" w:rsidRPr="00AE2136">
        <w:rPr>
          <w:rFonts w:ascii="Times New Roman" w:hAnsi="Times New Roman" w:cs="Times New Roman"/>
          <w:szCs w:val="22"/>
          <w:lang w:eastAsia="zh-TW"/>
        </w:rPr>
        <w:t>a</w:t>
      </w:r>
      <w:r w:rsidR="00AF20BB" w:rsidRPr="00AE2136">
        <w:rPr>
          <w:rFonts w:ascii="Times New Roman" w:hAnsi="Times New Roman" w:cs="Times New Roman"/>
          <w:szCs w:val="22"/>
          <w:lang w:eastAsia="zh-TW"/>
        </w:rPr>
        <w:t xml:space="preserve"> </w:t>
      </w:r>
      <w:r w:rsidR="00AF20BB" w:rsidRPr="00AE2136">
        <w:rPr>
          <w:rFonts w:ascii="Times New Roman" w:hAnsi="Times New Roman" w:cs="Times New Roman"/>
          <w:szCs w:val="22"/>
        </w:rPr>
        <w:t>joint venture</w:t>
      </w:r>
      <w:r w:rsidR="00E04AB0" w:rsidRPr="00AE2136">
        <w:rPr>
          <w:rFonts w:ascii="Times New Roman" w:hAnsi="Times New Roman" w:cs="Times New Roman"/>
          <w:szCs w:val="22"/>
        </w:rPr>
        <w:t xml:space="preserve"> </w:t>
      </w:r>
      <w:r w:rsidR="00354E74" w:rsidRPr="00AE2136">
        <w:rPr>
          <w:rFonts w:ascii="Times New Roman" w:hAnsi="Times New Roman" w:cs="Times New Roman"/>
          <w:szCs w:val="22"/>
        </w:rPr>
        <w:t xml:space="preserve">was </w:t>
      </w:r>
      <w:r w:rsidR="00E04AB0" w:rsidRPr="00AE2136">
        <w:rPr>
          <w:rFonts w:ascii="Times New Roman" w:hAnsi="Times New Roman" w:cs="Times New Roman"/>
          <w:szCs w:val="22"/>
        </w:rPr>
        <w:t>unsecured, interest-free and repayable on demand.</w:t>
      </w:r>
    </w:p>
    <w:p w:rsidR="0077627C" w:rsidRPr="00AE2136" w:rsidRDefault="0077627C" w:rsidP="00012561">
      <w:pPr>
        <w:tabs>
          <w:tab w:val="left" w:pos="567"/>
        </w:tabs>
        <w:spacing w:line="260" w:lineRule="exact"/>
        <w:jc w:val="both"/>
        <w:rPr>
          <w:rFonts w:ascii="Times New Roman" w:hAnsi="Times New Roman" w:cs="Times New Roman"/>
          <w:b/>
          <w:szCs w:val="22"/>
        </w:rPr>
      </w:pPr>
    </w:p>
    <w:p w:rsidR="0077627C" w:rsidRPr="00AE2136" w:rsidRDefault="0077627C" w:rsidP="00012561">
      <w:pPr>
        <w:tabs>
          <w:tab w:val="left" w:pos="540"/>
          <w:tab w:val="left" w:pos="6120"/>
          <w:tab w:val="right" w:pos="7380"/>
          <w:tab w:val="right" w:pos="8820"/>
        </w:tabs>
        <w:spacing w:line="260" w:lineRule="exact"/>
        <w:jc w:val="both"/>
        <w:rPr>
          <w:rFonts w:ascii="Times New Roman" w:hAnsi="Times New Roman" w:cs="Times New Roman"/>
          <w:szCs w:val="22"/>
        </w:rPr>
      </w:pPr>
      <w:r w:rsidRPr="00AE2136">
        <w:rPr>
          <w:rFonts w:ascii="Times New Roman" w:hAnsi="Times New Roman" w:cs="Times New Roman"/>
          <w:szCs w:val="22"/>
        </w:rPr>
        <w:tab/>
        <w:t xml:space="preserve">Details of the </w:t>
      </w:r>
      <w:r w:rsidR="00AF20BB" w:rsidRPr="00AE2136">
        <w:rPr>
          <w:rFonts w:ascii="Times New Roman" w:hAnsi="Times New Roman" w:cs="Times New Roman"/>
          <w:szCs w:val="22"/>
        </w:rPr>
        <w:t xml:space="preserve">joint venture </w:t>
      </w:r>
      <w:r w:rsidRPr="00AE2136">
        <w:rPr>
          <w:rFonts w:ascii="Times New Roman" w:hAnsi="Times New Roman" w:cs="Times New Roman"/>
          <w:szCs w:val="22"/>
        </w:rPr>
        <w:t>at 31 December 201</w:t>
      </w:r>
      <w:r w:rsidR="00695C13">
        <w:rPr>
          <w:rFonts w:ascii="Times New Roman" w:hAnsi="Times New Roman" w:cs="Times New Roman"/>
          <w:szCs w:val="22"/>
          <w:lang w:eastAsia="zh-TW"/>
        </w:rPr>
        <w:t>9</w:t>
      </w:r>
      <w:r w:rsidRPr="00AE2136">
        <w:rPr>
          <w:rFonts w:ascii="Times New Roman" w:hAnsi="Times New Roman" w:cs="Times New Roman"/>
          <w:szCs w:val="22"/>
        </w:rPr>
        <w:t xml:space="preserve"> </w:t>
      </w:r>
      <w:r w:rsidR="000337B8" w:rsidRPr="00AE2136">
        <w:rPr>
          <w:rFonts w:ascii="Times New Roman" w:hAnsi="Times New Roman" w:cs="Times New Roman"/>
          <w:szCs w:val="22"/>
        </w:rPr>
        <w:t>were</w:t>
      </w:r>
      <w:r w:rsidR="00777C5D" w:rsidRPr="00AE2136">
        <w:rPr>
          <w:rFonts w:ascii="Times New Roman" w:hAnsi="Times New Roman" w:cs="Times New Roman"/>
          <w:szCs w:val="22"/>
        </w:rPr>
        <w:t xml:space="preserve"> </w:t>
      </w:r>
      <w:r w:rsidRPr="00AE2136">
        <w:rPr>
          <w:rFonts w:ascii="Times New Roman" w:hAnsi="Times New Roman" w:cs="Times New Roman"/>
          <w:szCs w:val="22"/>
        </w:rPr>
        <w:t>as follows:</w:t>
      </w:r>
    </w:p>
    <w:p w:rsidR="0077627C" w:rsidRPr="00AE2136" w:rsidRDefault="0077627C" w:rsidP="00012561">
      <w:pPr>
        <w:spacing w:line="260" w:lineRule="exact"/>
        <w:ind w:left="357" w:firstLine="181"/>
        <w:jc w:val="both"/>
        <w:rPr>
          <w:rFonts w:ascii="Times New Roman" w:hAnsi="Times New Roman" w:cs="Times New Roman"/>
          <w:szCs w:val="22"/>
          <w:lang w:eastAsia="zh-TW"/>
        </w:rPr>
      </w:pPr>
    </w:p>
    <w:tbl>
      <w:tblPr>
        <w:tblW w:w="8705" w:type="dxa"/>
        <w:tblInd w:w="568" w:type="dxa"/>
        <w:tblLayout w:type="fixed"/>
        <w:tblCellMar>
          <w:left w:w="28" w:type="dxa"/>
          <w:right w:w="28" w:type="dxa"/>
        </w:tblCellMar>
        <w:tblLook w:val="0000" w:firstRow="0" w:lastRow="0" w:firstColumn="0" w:lastColumn="0" w:noHBand="0" w:noVBand="0"/>
      </w:tblPr>
      <w:tblGrid>
        <w:gridCol w:w="2862"/>
        <w:gridCol w:w="142"/>
        <w:gridCol w:w="1276"/>
        <w:gridCol w:w="142"/>
        <w:gridCol w:w="567"/>
        <w:gridCol w:w="708"/>
        <w:gridCol w:w="142"/>
        <w:gridCol w:w="1376"/>
        <w:gridCol w:w="76"/>
        <w:gridCol w:w="1414"/>
      </w:tblGrid>
      <w:tr w:rsidR="00777C5D" w:rsidRPr="00AE2136" w:rsidTr="00A07C13">
        <w:trPr>
          <w:trHeight w:val="729"/>
        </w:trPr>
        <w:tc>
          <w:tcPr>
            <w:tcW w:w="2862" w:type="dxa"/>
            <w:tcBorders>
              <w:top w:val="nil"/>
              <w:left w:val="nil"/>
              <w:bottom w:val="single" w:sz="4" w:space="0" w:color="auto"/>
              <w:right w:val="nil"/>
            </w:tcBorders>
            <w:shd w:val="clear" w:color="auto" w:fill="auto"/>
            <w:vAlign w:val="bottom"/>
          </w:tcPr>
          <w:p w:rsidR="00777C5D" w:rsidRPr="00AE2136" w:rsidRDefault="00777C5D" w:rsidP="00012561">
            <w:pPr>
              <w:spacing w:line="26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Name</w:t>
            </w:r>
          </w:p>
        </w:tc>
        <w:tc>
          <w:tcPr>
            <w:tcW w:w="142" w:type="dxa"/>
            <w:tcBorders>
              <w:top w:val="nil"/>
              <w:left w:val="nil"/>
              <w:bottom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276" w:type="dxa"/>
            <w:tcBorders>
              <w:top w:val="nil"/>
              <w:left w:val="nil"/>
              <w:bottom w:val="single" w:sz="4" w:space="0" w:color="auto"/>
              <w:right w:val="nil"/>
            </w:tcBorders>
            <w:shd w:val="clear" w:color="auto" w:fill="auto"/>
            <w:vAlign w:val="bottom"/>
          </w:tcPr>
          <w:p w:rsidR="00777C5D" w:rsidRPr="00AE2136" w:rsidRDefault="00777C5D" w:rsidP="00012561">
            <w:pPr>
              <w:spacing w:line="260" w:lineRule="exact"/>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Country of incorporation and operation</w:t>
            </w:r>
          </w:p>
        </w:tc>
        <w:tc>
          <w:tcPr>
            <w:tcW w:w="142" w:type="dxa"/>
            <w:tcBorders>
              <w:top w:val="nil"/>
              <w:left w:val="nil"/>
              <w:right w:val="nil"/>
            </w:tcBorders>
            <w:shd w:val="clear" w:color="auto" w:fill="auto"/>
            <w:vAlign w:val="bottom"/>
          </w:tcPr>
          <w:p w:rsidR="00777C5D" w:rsidRPr="00AE2136" w:rsidRDefault="00777C5D" w:rsidP="00012561">
            <w:pPr>
              <w:spacing w:line="260" w:lineRule="exact"/>
              <w:jc w:val="both"/>
              <w:rPr>
                <w:rFonts w:ascii="Times New Roman" w:hAnsi="Times New Roman" w:cs="Times New Roman"/>
                <w:sz w:val="20"/>
                <w:szCs w:val="20"/>
                <w:lang w:val="en-US" w:eastAsia="zh-TW"/>
              </w:rPr>
            </w:pPr>
          </w:p>
        </w:tc>
        <w:tc>
          <w:tcPr>
            <w:tcW w:w="1275" w:type="dxa"/>
            <w:gridSpan w:val="2"/>
            <w:tcBorders>
              <w:top w:val="nil"/>
              <w:left w:val="nil"/>
              <w:right w:val="nil"/>
            </w:tcBorders>
          </w:tcPr>
          <w:p w:rsidR="00044975" w:rsidRPr="00AE2136" w:rsidRDefault="00777C5D" w:rsidP="00012561">
            <w:pPr>
              <w:spacing w:line="260" w:lineRule="exact"/>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Proportion of ownership interest</w:t>
            </w:r>
          </w:p>
        </w:tc>
        <w:tc>
          <w:tcPr>
            <w:tcW w:w="142" w:type="dxa"/>
            <w:tcBorders>
              <w:top w:val="nil"/>
              <w:left w:val="nil"/>
              <w:bottom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376" w:type="dxa"/>
            <w:tcBorders>
              <w:top w:val="nil"/>
              <w:left w:val="nil"/>
              <w:bottom w:val="single" w:sz="4" w:space="0" w:color="auto"/>
              <w:right w:val="nil"/>
            </w:tcBorders>
            <w:shd w:val="clear" w:color="auto" w:fill="auto"/>
            <w:vAlign w:val="bottom"/>
          </w:tcPr>
          <w:p w:rsidR="00777C5D" w:rsidRPr="00AE2136" w:rsidRDefault="00777C5D" w:rsidP="00012561">
            <w:pPr>
              <w:spacing w:line="260" w:lineRule="exact"/>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Paid-up registered </w:t>
            </w:r>
          </w:p>
          <w:p w:rsidR="00777C5D" w:rsidRPr="00AE2136" w:rsidRDefault="00BF67B6" w:rsidP="00012561">
            <w:pPr>
              <w:spacing w:line="260" w:lineRule="exact"/>
              <w:rPr>
                <w:rFonts w:ascii="Times New Roman" w:hAnsi="Times New Roman" w:cs="Times New Roman"/>
                <w:sz w:val="20"/>
                <w:szCs w:val="20"/>
                <w:lang w:eastAsia="zh-TW"/>
              </w:rPr>
            </w:pPr>
            <w:r w:rsidRPr="00AE2136">
              <w:rPr>
                <w:rFonts w:ascii="Times New Roman" w:hAnsi="Times New Roman" w:cs="Times New Roman"/>
                <w:sz w:val="20"/>
                <w:szCs w:val="20"/>
                <w:lang w:eastAsia="zh-TW"/>
              </w:rPr>
              <w:t>c</w:t>
            </w:r>
            <w:r w:rsidR="00652A0B" w:rsidRPr="00AE2136">
              <w:rPr>
                <w:rFonts w:ascii="Times New Roman" w:hAnsi="Times New Roman" w:cs="Times New Roman"/>
                <w:sz w:val="20"/>
                <w:szCs w:val="20"/>
                <w:lang w:eastAsia="zh-TW"/>
              </w:rPr>
              <w:t>apital</w:t>
            </w:r>
          </w:p>
        </w:tc>
        <w:tc>
          <w:tcPr>
            <w:tcW w:w="76" w:type="dxa"/>
            <w:tcBorders>
              <w:top w:val="nil"/>
              <w:left w:val="nil"/>
              <w:bottom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14" w:type="dxa"/>
            <w:tcBorders>
              <w:top w:val="nil"/>
              <w:left w:val="nil"/>
              <w:bottom w:val="single" w:sz="4" w:space="0" w:color="auto"/>
              <w:right w:val="nil"/>
            </w:tcBorders>
            <w:shd w:val="clear" w:color="auto" w:fill="auto"/>
            <w:vAlign w:val="bottom"/>
          </w:tcPr>
          <w:p w:rsidR="00777C5D" w:rsidRPr="00AE2136" w:rsidRDefault="00777C5D" w:rsidP="00012561">
            <w:pPr>
              <w:spacing w:line="260" w:lineRule="exact"/>
              <w:ind w:left="1"/>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Principal activities</w:t>
            </w:r>
          </w:p>
        </w:tc>
      </w:tr>
      <w:tr w:rsidR="00777C5D" w:rsidRPr="00AE2136" w:rsidTr="00A07C13">
        <w:trPr>
          <w:trHeight w:val="152"/>
        </w:trPr>
        <w:tc>
          <w:tcPr>
            <w:tcW w:w="2862" w:type="dxa"/>
            <w:tcBorders>
              <w:top w:val="single" w:sz="4" w:space="0" w:color="auto"/>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2" w:type="dxa"/>
            <w:tcBorders>
              <w:top w:val="nil"/>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276" w:type="dxa"/>
            <w:tcBorders>
              <w:top w:val="single" w:sz="4" w:space="0" w:color="auto"/>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2" w:type="dxa"/>
            <w:tcBorders>
              <w:top w:val="nil"/>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val="en-US" w:eastAsia="zh-TW"/>
              </w:rPr>
            </w:pPr>
          </w:p>
        </w:tc>
        <w:tc>
          <w:tcPr>
            <w:tcW w:w="567" w:type="dxa"/>
            <w:tcBorders>
              <w:top w:val="single" w:sz="4" w:space="0" w:color="auto"/>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Direct</w:t>
            </w:r>
          </w:p>
        </w:tc>
        <w:tc>
          <w:tcPr>
            <w:tcW w:w="708" w:type="dxa"/>
            <w:tcBorders>
              <w:top w:val="single" w:sz="4" w:space="0" w:color="auto"/>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Indirect</w:t>
            </w:r>
          </w:p>
        </w:tc>
        <w:tc>
          <w:tcPr>
            <w:tcW w:w="142" w:type="dxa"/>
            <w:tcBorders>
              <w:top w:val="nil"/>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376" w:type="dxa"/>
            <w:tcBorders>
              <w:top w:val="single" w:sz="4" w:space="0" w:color="auto"/>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76" w:type="dxa"/>
            <w:tcBorders>
              <w:top w:val="nil"/>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14" w:type="dxa"/>
            <w:tcBorders>
              <w:top w:val="single" w:sz="4" w:space="0" w:color="auto"/>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p>
        </w:tc>
      </w:tr>
      <w:tr w:rsidR="00777C5D" w:rsidRPr="00AE2136" w:rsidTr="00A07C13">
        <w:trPr>
          <w:trHeight w:val="510"/>
        </w:trPr>
        <w:tc>
          <w:tcPr>
            <w:tcW w:w="2862" w:type="dxa"/>
            <w:tcBorders>
              <w:left w:val="nil"/>
              <w:right w:val="nil"/>
            </w:tcBorders>
            <w:shd w:val="clear" w:color="auto" w:fill="auto"/>
          </w:tcPr>
          <w:p w:rsidR="00777C5D" w:rsidRPr="00AE2136" w:rsidRDefault="00777C5D" w:rsidP="00012561">
            <w:pPr>
              <w:spacing w:line="260" w:lineRule="exact"/>
              <w:rPr>
                <w:rFonts w:ascii="Times New Roman" w:hAnsi="Times New Roman" w:cs="Times New Roman"/>
                <w:sz w:val="20"/>
                <w:szCs w:val="20"/>
                <w:lang w:eastAsia="zh-TW"/>
              </w:rPr>
            </w:pPr>
            <w:r w:rsidRPr="00AE2136">
              <w:rPr>
                <w:rFonts w:ascii="Times New Roman" w:hAnsi="Times New Roman" w:cs="Times New Roman"/>
                <w:sz w:val="20"/>
                <w:szCs w:val="20"/>
                <w:lang w:eastAsia="zh-TW"/>
              </w:rPr>
              <w:t>Oasis Education Group Limited</w:t>
            </w:r>
          </w:p>
          <w:p w:rsidR="00777C5D" w:rsidRPr="00AE2136" w:rsidRDefault="00777C5D" w:rsidP="00012561">
            <w:pPr>
              <w:spacing w:line="260" w:lineRule="exact"/>
              <w:rPr>
                <w:rFonts w:ascii="Times New Roman" w:hAnsi="Times New Roman" w:cs="Times New Roman"/>
                <w:sz w:val="20"/>
                <w:szCs w:val="20"/>
                <w:lang w:eastAsia="zh-TW"/>
              </w:rPr>
            </w:pPr>
            <w:r w:rsidRPr="00AE2136">
              <w:rPr>
                <w:rFonts w:ascii="Times New Roman" w:hAnsi="Times New Roman" w:cs="Times New Roman"/>
                <w:sz w:val="20"/>
                <w:szCs w:val="20"/>
                <w:lang w:eastAsia="zh-TW"/>
              </w:rPr>
              <w:t>奧偉詩教育集團有限公司</w:t>
            </w:r>
          </w:p>
          <w:p w:rsidR="00777C5D" w:rsidRPr="00AE2136" w:rsidRDefault="00777C5D" w:rsidP="00012561">
            <w:pPr>
              <w:spacing w:line="260" w:lineRule="exact"/>
              <w:ind w:leftChars="100" w:left="220"/>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(“Oasis</w:t>
            </w:r>
            <w:r w:rsidR="000337B8" w:rsidRPr="00AE2136">
              <w:rPr>
                <w:rFonts w:ascii="Times New Roman" w:hAnsi="Times New Roman" w:cs="Times New Roman"/>
                <w:sz w:val="20"/>
                <w:szCs w:val="20"/>
                <w:lang w:eastAsia="zh-TW"/>
              </w:rPr>
              <w:t xml:space="preserve"> Education</w:t>
            </w:r>
            <w:r w:rsidRPr="00AE2136">
              <w:rPr>
                <w:rFonts w:ascii="Times New Roman" w:hAnsi="Times New Roman" w:cs="Times New Roman"/>
                <w:sz w:val="20"/>
                <w:szCs w:val="20"/>
                <w:lang w:eastAsia="zh-TW"/>
              </w:rPr>
              <w:t>”)</w:t>
            </w:r>
          </w:p>
        </w:tc>
        <w:tc>
          <w:tcPr>
            <w:tcW w:w="142"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276"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smartTag w:uri="urn:schemas-microsoft-com:office:smarttags" w:element="place">
              <w:r w:rsidRPr="00AE2136">
                <w:rPr>
                  <w:rFonts w:ascii="Times New Roman" w:hAnsi="Times New Roman" w:cs="Times New Roman"/>
                  <w:sz w:val="20"/>
                  <w:szCs w:val="20"/>
                  <w:lang w:eastAsia="zh-TW"/>
                </w:rPr>
                <w:t>Hong Kong</w:t>
              </w:r>
            </w:smartTag>
          </w:p>
          <w:p w:rsidR="00777C5D" w:rsidRPr="00AE2136" w:rsidRDefault="00777C5D" w:rsidP="00012561">
            <w:pPr>
              <w:spacing w:line="260" w:lineRule="exact"/>
              <w:jc w:val="both"/>
              <w:rPr>
                <w:rFonts w:ascii="Times New Roman" w:hAnsi="Times New Roman" w:cs="Times New Roman"/>
                <w:sz w:val="20"/>
                <w:szCs w:val="20"/>
                <w:lang w:val="en-US" w:eastAsia="zh-TW"/>
              </w:rPr>
            </w:pPr>
          </w:p>
        </w:tc>
        <w:tc>
          <w:tcPr>
            <w:tcW w:w="142"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val="en-US" w:eastAsia="zh-TW"/>
              </w:rPr>
            </w:pPr>
          </w:p>
        </w:tc>
        <w:tc>
          <w:tcPr>
            <w:tcW w:w="567"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50%</w:t>
            </w:r>
          </w:p>
        </w:tc>
        <w:tc>
          <w:tcPr>
            <w:tcW w:w="708"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w:t>
            </w:r>
          </w:p>
        </w:tc>
        <w:tc>
          <w:tcPr>
            <w:tcW w:w="142"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376" w:type="dxa"/>
            <w:tcBorders>
              <w:left w:val="nil"/>
              <w:right w:val="nil"/>
            </w:tcBorders>
            <w:shd w:val="clear" w:color="auto" w:fill="auto"/>
          </w:tcPr>
          <w:p w:rsidR="00777C5D" w:rsidRPr="00AE2136" w:rsidRDefault="00FD41AA" w:rsidP="00012561">
            <w:pPr>
              <w:spacing w:line="26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HK</w:t>
            </w:r>
            <w:r w:rsidR="00777C5D" w:rsidRPr="00AE2136">
              <w:rPr>
                <w:rFonts w:ascii="Times New Roman" w:hAnsi="Times New Roman" w:cs="Times New Roman"/>
                <w:sz w:val="20"/>
                <w:szCs w:val="20"/>
                <w:lang w:eastAsia="zh-TW"/>
              </w:rPr>
              <w:t>$4,000,000</w:t>
            </w:r>
          </w:p>
        </w:tc>
        <w:tc>
          <w:tcPr>
            <w:tcW w:w="76"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14"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Investment holding</w:t>
            </w:r>
          </w:p>
        </w:tc>
      </w:tr>
      <w:tr w:rsidR="00777C5D" w:rsidRPr="00AE2136" w:rsidTr="00A07C13">
        <w:trPr>
          <w:trHeight w:val="152"/>
        </w:trPr>
        <w:tc>
          <w:tcPr>
            <w:tcW w:w="2862"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2"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276"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2"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val="en-US" w:eastAsia="zh-TW"/>
              </w:rPr>
            </w:pPr>
          </w:p>
        </w:tc>
        <w:tc>
          <w:tcPr>
            <w:tcW w:w="567"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708"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2"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376"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76"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14"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p>
        </w:tc>
      </w:tr>
      <w:tr w:rsidR="00777C5D" w:rsidRPr="00AE2136" w:rsidTr="00A07C13">
        <w:trPr>
          <w:trHeight w:val="510"/>
        </w:trPr>
        <w:tc>
          <w:tcPr>
            <w:tcW w:w="2862" w:type="dxa"/>
            <w:tcBorders>
              <w:left w:val="nil"/>
              <w:right w:val="nil"/>
            </w:tcBorders>
            <w:shd w:val="clear" w:color="auto" w:fill="auto"/>
          </w:tcPr>
          <w:p w:rsidR="00044975" w:rsidRPr="00AE2136" w:rsidRDefault="00777C5D" w:rsidP="00012561">
            <w:pPr>
              <w:spacing w:line="260" w:lineRule="exact"/>
              <w:ind w:left="242" w:hanging="270"/>
              <w:rPr>
                <w:rFonts w:ascii="Times New Roman" w:hAnsi="Times New Roman" w:cs="Times New Roman"/>
                <w:sz w:val="20"/>
                <w:szCs w:val="20"/>
                <w:lang w:eastAsia="zh-TW"/>
              </w:rPr>
            </w:pPr>
            <w:r w:rsidRPr="00AE2136">
              <w:rPr>
                <w:rFonts w:ascii="Times New Roman" w:hAnsi="Times New Roman" w:cs="Times New Roman"/>
                <w:sz w:val="20"/>
                <w:szCs w:val="20"/>
                <w:lang w:eastAsia="zh-TW"/>
              </w:rPr>
              <w:t>奧偉詩教育</w:t>
            </w:r>
            <w:r w:rsidRPr="00AE2136">
              <w:rPr>
                <w:rFonts w:ascii="Times New Roman" w:hAnsi="Times New Roman" w:cs="Times New Roman"/>
                <w:sz w:val="20"/>
                <w:szCs w:val="20"/>
                <w:lang w:val="en-US" w:eastAsia="zh-TW"/>
              </w:rPr>
              <w:t>咨詢</w:t>
            </w:r>
            <w:r w:rsidRPr="00AE2136">
              <w:rPr>
                <w:rFonts w:ascii="Times New Roman" w:hAnsi="Times New Roman" w:cs="Times New Roman"/>
                <w:sz w:val="20"/>
                <w:szCs w:val="20"/>
                <w:lang w:val="en-US" w:eastAsia="zh-TW"/>
              </w:rPr>
              <w:t>(</w:t>
            </w:r>
            <w:r w:rsidRPr="00AE2136">
              <w:rPr>
                <w:rFonts w:ascii="Times New Roman" w:hAnsi="Times New Roman" w:cs="Times New Roman"/>
                <w:sz w:val="20"/>
                <w:szCs w:val="20"/>
                <w:lang w:val="en-US" w:eastAsia="zh-TW"/>
              </w:rPr>
              <w:t>深圳</w:t>
            </w:r>
            <w:r w:rsidRPr="00AE2136">
              <w:rPr>
                <w:rFonts w:ascii="Times New Roman" w:hAnsi="Times New Roman" w:cs="Times New Roman"/>
                <w:sz w:val="20"/>
                <w:szCs w:val="20"/>
                <w:lang w:val="en-US" w:eastAsia="zh-TW"/>
              </w:rPr>
              <w:t>)</w:t>
            </w:r>
            <w:r w:rsidRPr="00AE2136">
              <w:rPr>
                <w:rFonts w:ascii="Times New Roman" w:hAnsi="Times New Roman" w:cs="Times New Roman"/>
                <w:sz w:val="20"/>
                <w:szCs w:val="20"/>
                <w:lang w:eastAsia="zh-TW"/>
              </w:rPr>
              <w:t>有限公司</w:t>
            </w:r>
          </w:p>
          <w:p w:rsidR="00777C5D" w:rsidRPr="00AE2136" w:rsidRDefault="00777C5D" w:rsidP="00012561">
            <w:pPr>
              <w:spacing w:line="260" w:lineRule="exact"/>
              <w:rPr>
                <w:rFonts w:ascii="Times New Roman" w:hAnsi="Times New Roman" w:cs="Times New Roman"/>
                <w:sz w:val="20"/>
                <w:szCs w:val="20"/>
                <w:lang w:eastAsia="zh-TW"/>
              </w:rPr>
            </w:pPr>
          </w:p>
        </w:tc>
        <w:tc>
          <w:tcPr>
            <w:tcW w:w="142"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276" w:type="dxa"/>
            <w:tcBorders>
              <w:left w:val="nil"/>
              <w:right w:val="nil"/>
            </w:tcBorders>
            <w:shd w:val="clear" w:color="auto" w:fill="auto"/>
          </w:tcPr>
          <w:p w:rsidR="00A07C13" w:rsidRPr="00AE2136" w:rsidRDefault="00BB34AF" w:rsidP="00012561">
            <w:pPr>
              <w:spacing w:line="260" w:lineRule="exact"/>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The People’s </w:t>
            </w:r>
          </w:p>
          <w:p w:rsidR="00A07C13" w:rsidRPr="00AE2136" w:rsidRDefault="00B96B46" w:rsidP="00012561">
            <w:pPr>
              <w:spacing w:line="260" w:lineRule="exact"/>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BB34AF" w:rsidRPr="00AE2136">
              <w:rPr>
                <w:rFonts w:ascii="Times New Roman" w:hAnsi="Times New Roman" w:cs="Times New Roman"/>
                <w:sz w:val="20"/>
                <w:szCs w:val="20"/>
                <w:lang w:eastAsia="zh-TW"/>
              </w:rPr>
              <w:t xml:space="preserve">Republic </w:t>
            </w:r>
          </w:p>
          <w:p w:rsidR="00A07C13" w:rsidRPr="00AE2136" w:rsidRDefault="00B96B46" w:rsidP="00012561">
            <w:pPr>
              <w:spacing w:line="260" w:lineRule="exact"/>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BB34AF" w:rsidRPr="00AE2136">
              <w:rPr>
                <w:rFonts w:ascii="Times New Roman" w:hAnsi="Times New Roman" w:cs="Times New Roman"/>
                <w:sz w:val="20"/>
                <w:szCs w:val="20"/>
                <w:lang w:eastAsia="zh-TW"/>
              </w:rPr>
              <w:t xml:space="preserve">of </w:t>
            </w:r>
            <w:smartTag w:uri="urn:schemas-microsoft-com:office:smarttags" w:element="place">
              <w:smartTag w:uri="urn:schemas-microsoft-com:office:smarttags" w:element="country-region">
                <w:r w:rsidR="00BB34AF" w:rsidRPr="00AE2136">
                  <w:rPr>
                    <w:rFonts w:ascii="Times New Roman" w:hAnsi="Times New Roman" w:cs="Times New Roman"/>
                    <w:sz w:val="20"/>
                    <w:szCs w:val="20"/>
                    <w:lang w:eastAsia="zh-TW"/>
                  </w:rPr>
                  <w:t>China</w:t>
                </w:r>
              </w:smartTag>
            </w:smartTag>
            <w:r w:rsidR="00167809" w:rsidRPr="00AE2136">
              <w:rPr>
                <w:rFonts w:ascii="Times New Roman" w:hAnsi="Times New Roman" w:cs="Times New Roman"/>
                <w:sz w:val="20"/>
                <w:szCs w:val="20"/>
                <w:lang w:eastAsia="zh-TW"/>
              </w:rPr>
              <w:t xml:space="preserve"> </w:t>
            </w:r>
          </w:p>
          <w:p w:rsidR="00044975" w:rsidRPr="00AE2136" w:rsidRDefault="00B96B46" w:rsidP="00012561">
            <w:pPr>
              <w:spacing w:line="260" w:lineRule="exact"/>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 xml:space="preserve">  </w:t>
            </w:r>
            <w:r w:rsidR="00167809" w:rsidRPr="00AE2136">
              <w:rPr>
                <w:rFonts w:ascii="Times New Roman" w:hAnsi="Times New Roman" w:cs="Times New Roman"/>
                <w:sz w:val="20"/>
                <w:szCs w:val="20"/>
                <w:lang w:eastAsia="zh-TW"/>
              </w:rPr>
              <w:t>(the “PRC”)</w:t>
            </w:r>
          </w:p>
        </w:tc>
        <w:tc>
          <w:tcPr>
            <w:tcW w:w="142"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val="en-US" w:eastAsia="zh-TW"/>
              </w:rPr>
            </w:pPr>
          </w:p>
        </w:tc>
        <w:tc>
          <w:tcPr>
            <w:tcW w:w="567"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w:t>
            </w:r>
          </w:p>
        </w:tc>
        <w:tc>
          <w:tcPr>
            <w:tcW w:w="708" w:type="dxa"/>
            <w:tcBorders>
              <w:left w:val="nil"/>
              <w:right w:val="nil"/>
            </w:tcBorders>
            <w:shd w:val="clear" w:color="auto" w:fill="auto"/>
          </w:tcPr>
          <w:p w:rsidR="00777C5D" w:rsidRPr="00AE2136" w:rsidRDefault="00777C5D" w:rsidP="00012561">
            <w:pPr>
              <w:spacing w:line="26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50%</w:t>
            </w:r>
          </w:p>
        </w:tc>
        <w:tc>
          <w:tcPr>
            <w:tcW w:w="142"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376" w:type="dxa"/>
            <w:tcBorders>
              <w:left w:val="nil"/>
              <w:right w:val="nil"/>
            </w:tcBorders>
            <w:shd w:val="clear" w:color="auto" w:fill="auto"/>
          </w:tcPr>
          <w:p w:rsidR="00777C5D" w:rsidRPr="00AE2136" w:rsidRDefault="00FD41AA" w:rsidP="00012561">
            <w:pPr>
              <w:spacing w:line="26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HK</w:t>
            </w:r>
            <w:r w:rsidR="00777C5D" w:rsidRPr="00AE2136">
              <w:rPr>
                <w:rFonts w:ascii="Times New Roman" w:hAnsi="Times New Roman" w:cs="Times New Roman"/>
                <w:sz w:val="20"/>
                <w:szCs w:val="20"/>
                <w:lang w:eastAsia="zh-TW"/>
              </w:rPr>
              <w:t>$5,000,000</w:t>
            </w:r>
          </w:p>
        </w:tc>
        <w:tc>
          <w:tcPr>
            <w:tcW w:w="76" w:type="dxa"/>
            <w:tcBorders>
              <w:left w:val="nil"/>
              <w:right w:val="nil"/>
            </w:tcBorders>
          </w:tcPr>
          <w:p w:rsidR="00777C5D" w:rsidRPr="00AE2136" w:rsidRDefault="00777C5D" w:rsidP="00012561">
            <w:pPr>
              <w:spacing w:line="260" w:lineRule="exact"/>
              <w:jc w:val="both"/>
              <w:rPr>
                <w:rFonts w:ascii="Times New Roman" w:hAnsi="Times New Roman" w:cs="Times New Roman"/>
                <w:sz w:val="20"/>
                <w:szCs w:val="20"/>
                <w:lang w:eastAsia="zh-TW"/>
              </w:rPr>
            </w:pPr>
          </w:p>
        </w:tc>
        <w:tc>
          <w:tcPr>
            <w:tcW w:w="1414" w:type="dxa"/>
            <w:tcBorders>
              <w:left w:val="nil"/>
              <w:right w:val="nil"/>
            </w:tcBorders>
            <w:shd w:val="clear" w:color="auto" w:fill="auto"/>
            <w:vAlign w:val="center"/>
          </w:tcPr>
          <w:p w:rsidR="00044975" w:rsidRPr="00AE2136" w:rsidRDefault="00777C5D" w:rsidP="00012561">
            <w:pPr>
              <w:spacing w:line="260" w:lineRule="exact"/>
              <w:ind w:left="99" w:hanging="99"/>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Provision of education consulting and support services to kindergartens in </w:t>
            </w:r>
            <w:r w:rsidR="00167809" w:rsidRPr="00AE2136">
              <w:rPr>
                <w:rFonts w:ascii="Times New Roman" w:hAnsi="Times New Roman" w:cs="Times New Roman"/>
                <w:sz w:val="20"/>
                <w:szCs w:val="20"/>
                <w:lang w:eastAsia="zh-TW"/>
              </w:rPr>
              <w:t>the PRC</w:t>
            </w:r>
          </w:p>
        </w:tc>
      </w:tr>
    </w:tbl>
    <w:p w:rsidR="00AF20BB" w:rsidRPr="00AE2136" w:rsidRDefault="00AF20BB" w:rsidP="00012561">
      <w:pPr>
        <w:tabs>
          <w:tab w:val="left" w:pos="567"/>
        </w:tabs>
        <w:spacing w:line="260" w:lineRule="exact"/>
        <w:jc w:val="both"/>
        <w:rPr>
          <w:rFonts w:ascii="Times New Roman" w:hAnsi="Times New Roman" w:cs="Times New Roman"/>
          <w:b/>
          <w:szCs w:val="22"/>
          <w:lang w:eastAsia="zh-TW"/>
        </w:rPr>
      </w:pPr>
    </w:p>
    <w:p w:rsidR="00AF20BB" w:rsidRPr="00AE2136" w:rsidRDefault="00AF20BB" w:rsidP="00012561">
      <w:pPr>
        <w:suppressAutoHyphens/>
        <w:adjustRightInd w:val="0"/>
        <w:snapToGrid w:val="0"/>
        <w:spacing w:line="260" w:lineRule="exact"/>
        <w:ind w:leftChars="257" w:left="565"/>
        <w:jc w:val="both"/>
        <w:rPr>
          <w:rFonts w:ascii="Times New Roman" w:hAnsi="Times New Roman" w:cs="Times New Roman"/>
          <w:szCs w:val="22"/>
        </w:rPr>
      </w:pPr>
      <w:r w:rsidRPr="00AE2136">
        <w:rPr>
          <w:rFonts w:ascii="Times New Roman" w:hAnsi="Times New Roman" w:cs="Times New Roman"/>
          <w:szCs w:val="22"/>
        </w:rPr>
        <w:t xml:space="preserve">The contractual arrangement provides the </w:t>
      </w:r>
      <w:r w:rsidR="003F09F0" w:rsidRPr="00AE2136">
        <w:rPr>
          <w:rFonts w:ascii="Times New Roman" w:hAnsi="Times New Roman" w:cs="Times New Roman"/>
          <w:szCs w:val="22"/>
        </w:rPr>
        <w:t xml:space="preserve">Group </w:t>
      </w:r>
      <w:r w:rsidRPr="00AE2136">
        <w:rPr>
          <w:rFonts w:ascii="Times New Roman" w:hAnsi="Times New Roman" w:cs="Times New Roman"/>
          <w:szCs w:val="22"/>
        </w:rPr>
        <w:t>with only the rights to the net assets of the joint arrangement, with the rights to the assets and obligation</w:t>
      </w:r>
      <w:r w:rsidR="00D24BA0" w:rsidRPr="00AE2136">
        <w:rPr>
          <w:rFonts w:ascii="Times New Roman" w:hAnsi="Times New Roman" w:cs="Times New Roman"/>
          <w:szCs w:val="22"/>
        </w:rPr>
        <w:t>s</w:t>
      </w:r>
      <w:r w:rsidRPr="00AE2136">
        <w:rPr>
          <w:rFonts w:ascii="Times New Roman" w:hAnsi="Times New Roman" w:cs="Times New Roman"/>
          <w:szCs w:val="22"/>
        </w:rPr>
        <w:t xml:space="preserve"> for the liabilities of the joint arrangement resting primarily with Oasis</w:t>
      </w:r>
      <w:r w:rsidR="0092792F" w:rsidRPr="00AE2136">
        <w:rPr>
          <w:rFonts w:ascii="Times New Roman" w:hAnsi="Times New Roman" w:cs="Times New Roman"/>
          <w:szCs w:val="22"/>
        </w:rPr>
        <w:t xml:space="preserve"> Education</w:t>
      </w:r>
      <w:r w:rsidRPr="00AE2136">
        <w:rPr>
          <w:rFonts w:ascii="Times New Roman" w:hAnsi="Times New Roman" w:cs="Times New Roman"/>
          <w:szCs w:val="22"/>
        </w:rPr>
        <w:t>. Under IFRS 11</w:t>
      </w:r>
      <w:r w:rsidR="00777C5D" w:rsidRPr="00AE2136">
        <w:rPr>
          <w:rFonts w:ascii="Times New Roman" w:hAnsi="Times New Roman" w:cs="Times New Roman"/>
          <w:szCs w:val="22"/>
        </w:rPr>
        <w:t>,</w:t>
      </w:r>
      <w:r w:rsidRPr="00AE2136">
        <w:rPr>
          <w:rFonts w:ascii="Times New Roman" w:hAnsi="Times New Roman" w:cs="Times New Roman"/>
          <w:szCs w:val="22"/>
        </w:rPr>
        <w:t xml:space="preserve"> this joint arrangement </w:t>
      </w:r>
      <w:r w:rsidR="00D24BA0" w:rsidRPr="00AE2136">
        <w:rPr>
          <w:rFonts w:ascii="Times New Roman" w:hAnsi="Times New Roman" w:cs="Times New Roman"/>
          <w:szCs w:val="22"/>
        </w:rPr>
        <w:t xml:space="preserve">was </w:t>
      </w:r>
      <w:r w:rsidRPr="00AE2136">
        <w:rPr>
          <w:rFonts w:ascii="Times New Roman" w:hAnsi="Times New Roman" w:cs="Times New Roman"/>
          <w:szCs w:val="22"/>
        </w:rPr>
        <w:t>classified as a joint venture and has been included in the consolidated financial statements using the equity method.</w:t>
      </w:r>
    </w:p>
    <w:p w:rsidR="00AF20BB" w:rsidRPr="00AE2136" w:rsidRDefault="00AF20BB" w:rsidP="00B838A9">
      <w:pPr>
        <w:suppressAutoHyphens/>
        <w:adjustRightInd w:val="0"/>
        <w:snapToGrid w:val="0"/>
        <w:ind w:leftChars="257" w:left="565"/>
        <w:jc w:val="both"/>
        <w:rPr>
          <w:rFonts w:ascii="Times New Roman" w:hAnsi="Times New Roman" w:cs="Times New Roman"/>
          <w:szCs w:val="22"/>
        </w:rPr>
      </w:pPr>
    </w:p>
    <w:p w:rsidR="00AF20BB" w:rsidRPr="00AE2136" w:rsidRDefault="00AF20BB" w:rsidP="0063560E">
      <w:pPr>
        <w:rPr>
          <w:rFonts w:ascii="Times New Roman" w:hAnsi="Times New Roman" w:cs="Times New Roman"/>
          <w:b/>
          <w:sz w:val="24"/>
          <w:lang w:val="en-US" w:eastAsia="zh-TW"/>
        </w:rPr>
      </w:pPr>
      <w:r w:rsidRPr="00AE2136">
        <w:rPr>
          <w:rFonts w:ascii="Times New Roman" w:hAnsi="Times New Roman" w:cs="Times New Roman"/>
          <w:szCs w:val="22"/>
        </w:rPr>
        <w:br w:type="page"/>
      </w:r>
      <w:r w:rsidR="00444E91" w:rsidRPr="00AE2136">
        <w:rPr>
          <w:rFonts w:ascii="Times New Roman" w:hAnsi="Times New Roman" w:cs="Times New Roman"/>
          <w:b/>
          <w:sz w:val="24"/>
          <w:lang w:val="en-US" w:eastAsia="zh-TW"/>
        </w:rPr>
        <w:lastRenderedPageBreak/>
        <w:t>NOTE</w:t>
      </w:r>
      <w:r w:rsidRPr="00AE2136">
        <w:rPr>
          <w:rFonts w:ascii="Times New Roman" w:hAnsi="Times New Roman" w:cs="Times New Roman"/>
          <w:b/>
          <w:sz w:val="24"/>
          <w:lang w:val="en-US" w:eastAsia="zh-TW"/>
        </w:rPr>
        <w:t>S TO THE CONSOLIDATED FINANCIAL STATEMENTS</w:t>
      </w:r>
    </w:p>
    <w:p w:rsidR="00AF20BB" w:rsidRPr="00AE2136" w:rsidRDefault="00AF20BB" w:rsidP="00AF20BB">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2D3360">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p>
    <w:p w:rsidR="00AF20BB" w:rsidRPr="00AE2136" w:rsidRDefault="00AF20BB" w:rsidP="00AF20BB">
      <w:pPr>
        <w:tabs>
          <w:tab w:val="left" w:pos="540"/>
        </w:tabs>
        <w:ind w:left="540"/>
        <w:jc w:val="both"/>
        <w:rPr>
          <w:rFonts w:ascii="Times New Roman" w:hAnsi="Times New Roman" w:cs="Times New Roman"/>
          <w:szCs w:val="22"/>
          <w:lang w:val="en-US" w:eastAsia="zh-TW"/>
        </w:rPr>
      </w:pPr>
    </w:p>
    <w:p w:rsidR="00AF20BB" w:rsidRPr="00AE2136" w:rsidRDefault="00AF20BB" w:rsidP="00AF20BB">
      <w:pPr>
        <w:tabs>
          <w:tab w:val="left" w:pos="540"/>
        </w:tabs>
        <w:ind w:left="540"/>
        <w:jc w:val="both"/>
        <w:rPr>
          <w:rFonts w:ascii="Times New Roman" w:hAnsi="Times New Roman" w:cs="Times New Roman"/>
          <w:szCs w:val="22"/>
          <w:lang w:val="en-US" w:eastAsia="zh-TW"/>
        </w:rPr>
      </w:pPr>
    </w:p>
    <w:p w:rsidR="00AF20BB" w:rsidRPr="00AE2136" w:rsidRDefault="00AF20BB" w:rsidP="00012561">
      <w:pPr>
        <w:tabs>
          <w:tab w:val="left" w:pos="567"/>
        </w:tabs>
        <w:spacing w:line="280" w:lineRule="exact"/>
        <w:jc w:val="both"/>
        <w:rPr>
          <w:rFonts w:ascii="Times New Roman" w:hAnsi="Times New Roman" w:cs="Times New Roman"/>
          <w:b/>
          <w:szCs w:val="22"/>
        </w:rPr>
      </w:pPr>
      <w:r w:rsidRPr="00AE2136">
        <w:rPr>
          <w:rFonts w:ascii="Times New Roman" w:hAnsi="Times New Roman" w:cs="Times New Roman"/>
          <w:b/>
          <w:szCs w:val="22"/>
        </w:rPr>
        <w:t>1</w:t>
      </w:r>
      <w:r w:rsidR="00354EAD">
        <w:rPr>
          <w:rFonts w:ascii="Times New Roman" w:hAnsi="Times New Roman" w:cs="Times New Roman"/>
          <w:b/>
          <w:szCs w:val="22"/>
        </w:rPr>
        <w:t>7</w:t>
      </w:r>
      <w:r w:rsidRPr="00AE2136">
        <w:rPr>
          <w:rFonts w:ascii="Times New Roman" w:hAnsi="Times New Roman" w:cs="Times New Roman"/>
          <w:b/>
          <w:szCs w:val="22"/>
        </w:rPr>
        <w:t>.</w:t>
      </w:r>
      <w:r w:rsidRPr="00AE2136">
        <w:rPr>
          <w:rFonts w:ascii="Times New Roman" w:hAnsi="Times New Roman" w:cs="Times New Roman"/>
          <w:b/>
          <w:szCs w:val="22"/>
        </w:rPr>
        <w:tab/>
        <w:t>INTEREST IN A JOINT VENTURE (CONTINUED)</w:t>
      </w:r>
    </w:p>
    <w:p w:rsidR="00AF20BB" w:rsidRPr="00AE2136" w:rsidRDefault="00AF20BB" w:rsidP="00012561">
      <w:pPr>
        <w:tabs>
          <w:tab w:val="left" w:pos="720"/>
          <w:tab w:val="right" w:pos="7200"/>
          <w:tab w:val="right" w:pos="8820"/>
        </w:tabs>
        <w:spacing w:line="280" w:lineRule="exact"/>
        <w:jc w:val="both"/>
        <w:rPr>
          <w:rFonts w:ascii="Times New Roman" w:hAnsi="Times New Roman" w:cs="Times New Roman"/>
          <w:szCs w:val="22"/>
          <w:lang w:eastAsia="zh-TW"/>
        </w:rPr>
      </w:pPr>
    </w:p>
    <w:p w:rsidR="00AF20BB" w:rsidRPr="00AE2136" w:rsidRDefault="00AF20BB" w:rsidP="00012561">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 xml:space="preserve">The aggregate amounts relating to the joint venture that have been included in the consolidated financial statements </w:t>
      </w:r>
      <w:r w:rsidR="003F09F0" w:rsidRPr="00AE2136">
        <w:rPr>
          <w:rFonts w:ascii="Times New Roman" w:hAnsi="Times New Roman" w:cs="Times New Roman"/>
          <w:szCs w:val="22"/>
        </w:rPr>
        <w:t xml:space="preserve">of the Group </w:t>
      </w:r>
      <w:r w:rsidRPr="00AE2136">
        <w:rPr>
          <w:rFonts w:ascii="Times New Roman" w:hAnsi="Times New Roman" w:cs="Times New Roman"/>
          <w:szCs w:val="22"/>
        </w:rPr>
        <w:t>as extracted from relating financial statements of the joint</w:t>
      </w:r>
      <w:r w:rsidR="00B96B46" w:rsidRPr="00AE2136">
        <w:rPr>
          <w:rFonts w:ascii="Times New Roman" w:hAnsi="Times New Roman" w:cs="Times New Roman"/>
          <w:szCs w:val="22"/>
        </w:rPr>
        <w:t xml:space="preserve">  </w:t>
      </w:r>
      <w:r w:rsidRPr="00AE2136">
        <w:rPr>
          <w:rFonts w:ascii="Times New Roman" w:hAnsi="Times New Roman" w:cs="Times New Roman"/>
          <w:szCs w:val="22"/>
        </w:rPr>
        <w:t>venture, adjusted to reflect adjustments made by the Group when applying the equity method of accounting are set out below:</w:t>
      </w:r>
    </w:p>
    <w:p w:rsidR="000829FA" w:rsidRPr="00AE2136" w:rsidRDefault="000829FA" w:rsidP="00012561">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p>
    <w:tbl>
      <w:tblPr>
        <w:tblW w:w="8548" w:type="dxa"/>
        <w:tblInd w:w="468" w:type="dxa"/>
        <w:tblBorders>
          <w:bottom w:val="single" w:sz="4" w:space="0" w:color="000000"/>
        </w:tblBorders>
        <w:tblLayout w:type="fixed"/>
        <w:tblCellMar>
          <w:left w:w="85" w:type="dxa"/>
          <w:right w:w="85" w:type="dxa"/>
        </w:tblCellMar>
        <w:tblLook w:val="04A0" w:firstRow="1" w:lastRow="0" w:firstColumn="1" w:lastColumn="0" w:noHBand="0" w:noVBand="1"/>
      </w:tblPr>
      <w:tblGrid>
        <w:gridCol w:w="5854"/>
        <w:gridCol w:w="1276"/>
        <w:gridCol w:w="190"/>
        <w:gridCol w:w="1228"/>
      </w:tblGrid>
      <w:tr w:rsidR="00F67AB7" w:rsidRPr="00AE2136" w:rsidTr="00F67AB7">
        <w:tc>
          <w:tcPr>
            <w:tcW w:w="5854" w:type="dxa"/>
            <w:tcBorders>
              <w:bottom w:val="nil"/>
              <w:right w:val="nil"/>
            </w:tcBorders>
          </w:tcPr>
          <w:p w:rsidR="00F67AB7" w:rsidRPr="00AE2136" w:rsidRDefault="00F67AB7"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276" w:type="dxa"/>
            <w:tcBorders>
              <w:left w:val="nil"/>
              <w:bottom w:val="nil"/>
            </w:tcBorders>
          </w:tcPr>
          <w:p w:rsidR="00F67AB7" w:rsidRPr="00AE2136" w:rsidRDefault="00F67AB7"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u w:val="single"/>
                <w:lang w:eastAsia="zh-TW"/>
              </w:rPr>
            </w:pPr>
            <w:r w:rsidRPr="00AE2136">
              <w:rPr>
                <w:rFonts w:ascii="Times New Roman" w:hAnsi="Times New Roman" w:cs="Times New Roman"/>
                <w:b/>
                <w:szCs w:val="22"/>
                <w:u w:val="single"/>
                <w:lang w:eastAsia="zh-TW"/>
              </w:rPr>
              <w:t>201</w:t>
            </w:r>
            <w:r w:rsidR="002D3360">
              <w:rPr>
                <w:rFonts w:ascii="Times New Roman" w:hAnsi="Times New Roman" w:cs="Times New Roman"/>
                <w:b/>
                <w:szCs w:val="22"/>
                <w:u w:val="single"/>
                <w:lang w:eastAsia="zh-TW"/>
              </w:rPr>
              <w:t>9</w:t>
            </w:r>
          </w:p>
        </w:tc>
        <w:tc>
          <w:tcPr>
            <w:tcW w:w="190" w:type="dxa"/>
            <w:tcBorders>
              <w:bottom w:val="nil"/>
            </w:tcBorders>
          </w:tcPr>
          <w:p w:rsidR="00F67AB7" w:rsidRPr="00AE2136" w:rsidRDefault="00F67AB7"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u w:val="single"/>
              </w:rPr>
            </w:pPr>
          </w:p>
        </w:tc>
        <w:tc>
          <w:tcPr>
            <w:tcW w:w="1228" w:type="dxa"/>
            <w:tcBorders>
              <w:bottom w:val="nil"/>
            </w:tcBorders>
          </w:tcPr>
          <w:p w:rsidR="00F67AB7" w:rsidRPr="00AE2136" w:rsidRDefault="00F67AB7"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u w:val="single"/>
                <w:lang w:eastAsia="zh-TW"/>
              </w:rPr>
            </w:pPr>
            <w:r w:rsidRPr="00AE2136">
              <w:rPr>
                <w:rFonts w:ascii="Times New Roman" w:hAnsi="Times New Roman" w:cs="Times New Roman"/>
                <w:szCs w:val="22"/>
                <w:u w:val="single"/>
                <w:lang w:eastAsia="zh-TW"/>
              </w:rPr>
              <w:t>201</w:t>
            </w:r>
            <w:r w:rsidR="002D3360">
              <w:rPr>
                <w:rFonts w:ascii="Times New Roman" w:hAnsi="Times New Roman" w:cs="Times New Roman"/>
                <w:szCs w:val="22"/>
                <w:u w:val="single"/>
                <w:lang w:eastAsia="zh-TW"/>
              </w:rPr>
              <w:t>8</w:t>
            </w:r>
          </w:p>
        </w:tc>
      </w:tr>
      <w:tr w:rsidR="00F67AB7" w:rsidRPr="00AE2136" w:rsidTr="00F67AB7">
        <w:tc>
          <w:tcPr>
            <w:tcW w:w="5854" w:type="dxa"/>
            <w:tcBorders>
              <w:bottom w:val="nil"/>
              <w:right w:val="nil"/>
            </w:tcBorders>
          </w:tcPr>
          <w:p w:rsidR="00F67AB7" w:rsidRPr="00AE2136" w:rsidRDefault="00F67AB7"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r w:rsidRPr="00AE2136">
              <w:rPr>
                <w:rFonts w:ascii="Times New Roman" w:hAnsi="Times New Roman" w:cs="Times New Roman"/>
                <w:b/>
                <w:szCs w:val="22"/>
                <w:lang w:eastAsia="zh-TW"/>
              </w:rPr>
              <w:t>Result</w:t>
            </w:r>
            <w:r w:rsidR="004E1558" w:rsidRPr="00AE2136">
              <w:rPr>
                <w:rFonts w:ascii="Times New Roman" w:hAnsi="Times New Roman" w:cs="Times New Roman"/>
                <w:b/>
                <w:szCs w:val="22"/>
                <w:lang w:eastAsia="zh-TW"/>
              </w:rPr>
              <w:t>s</w:t>
            </w:r>
            <w:r w:rsidRPr="00AE2136">
              <w:rPr>
                <w:rFonts w:ascii="Times New Roman" w:hAnsi="Times New Roman" w:cs="Times New Roman"/>
                <w:b/>
                <w:szCs w:val="22"/>
                <w:lang w:eastAsia="zh-TW"/>
              </w:rPr>
              <w:t xml:space="preserve"> of the joint venture for the year </w:t>
            </w:r>
          </w:p>
        </w:tc>
        <w:tc>
          <w:tcPr>
            <w:tcW w:w="1276" w:type="dxa"/>
            <w:tcBorders>
              <w:left w:val="nil"/>
              <w:bottom w:val="nil"/>
            </w:tcBorders>
          </w:tcPr>
          <w:p w:rsidR="00F67AB7" w:rsidRPr="00AE2136" w:rsidRDefault="00F67AB7"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rPr>
              <w:t>US$’000</w:t>
            </w:r>
          </w:p>
        </w:tc>
        <w:tc>
          <w:tcPr>
            <w:tcW w:w="190" w:type="dxa"/>
            <w:tcBorders>
              <w:bottom w:val="nil"/>
            </w:tcBorders>
          </w:tcPr>
          <w:p w:rsidR="00F67AB7" w:rsidRPr="00AE2136" w:rsidRDefault="00F67AB7"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28" w:type="dxa"/>
            <w:tcBorders>
              <w:bottom w:val="nil"/>
            </w:tcBorders>
          </w:tcPr>
          <w:p w:rsidR="00F67AB7" w:rsidRPr="00AE2136" w:rsidRDefault="00F67AB7"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r w:rsidRPr="00AE2136">
              <w:rPr>
                <w:rFonts w:ascii="Times New Roman" w:hAnsi="Times New Roman" w:cs="Times New Roman"/>
                <w:szCs w:val="22"/>
              </w:rPr>
              <w:t>US$’000</w:t>
            </w:r>
          </w:p>
        </w:tc>
      </w:tr>
      <w:tr w:rsidR="00F67AB7" w:rsidRPr="00AE2136" w:rsidTr="00F67AB7">
        <w:tc>
          <w:tcPr>
            <w:tcW w:w="5854" w:type="dxa"/>
            <w:tcBorders>
              <w:bottom w:val="nil"/>
              <w:right w:val="nil"/>
            </w:tcBorders>
          </w:tcPr>
          <w:p w:rsidR="00F67AB7" w:rsidRPr="00AE2136" w:rsidRDefault="00F67AB7"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276" w:type="dxa"/>
            <w:tcBorders>
              <w:left w:val="nil"/>
              <w:bottom w:val="nil"/>
            </w:tcBorders>
          </w:tcPr>
          <w:p w:rsidR="00F67AB7" w:rsidRPr="00AE2136" w:rsidRDefault="00F67AB7"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90" w:type="dxa"/>
            <w:tcBorders>
              <w:bottom w:val="nil"/>
            </w:tcBorders>
          </w:tcPr>
          <w:p w:rsidR="00F67AB7" w:rsidRPr="00AE2136" w:rsidRDefault="00F67AB7"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28" w:type="dxa"/>
            <w:tcBorders>
              <w:bottom w:val="nil"/>
            </w:tcBorders>
          </w:tcPr>
          <w:p w:rsidR="00F67AB7" w:rsidRPr="00AE2136" w:rsidRDefault="00F67AB7"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r>
      <w:tr w:rsidR="00F67AB7" w:rsidRPr="00AE2136" w:rsidTr="00126D30">
        <w:tc>
          <w:tcPr>
            <w:tcW w:w="5854" w:type="dxa"/>
            <w:tcBorders>
              <w:bottom w:val="nil"/>
              <w:right w:val="nil"/>
            </w:tcBorders>
          </w:tcPr>
          <w:p w:rsidR="00F67AB7" w:rsidRPr="00AE2136" w:rsidRDefault="00F67AB7" w:rsidP="00012561">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Revenue</w:t>
            </w:r>
          </w:p>
        </w:tc>
        <w:tc>
          <w:tcPr>
            <w:tcW w:w="1276" w:type="dxa"/>
            <w:tcBorders>
              <w:left w:val="nil"/>
              <w:bottom w:val="nil"/>
            </w:tcBorders>
            <w:shd w:val="clear" w:color="auto" w:fill="auto"/>
          </w:tcPr>
          <w:p w:rsidR="00F67AB7" w:rsidRPr="00AE2136" w:rsidRDefault="0030276E" w:rsidP="00012561">
            <w:pPr>
              <w:tabs>
                <w:tab w:val="left" w:pos="6120"/>
                <w:tab w:val="right" w:pos="7380"/>
                <w:tab w:val="right" w:pos="8820"/>
              </w:tabs>
              <w:spacing w:line="280" w:lineRule="exact"/>
              <w:jc w:val="right"/>
              <w:rPr>
                <w:rFonts w:ascii="Times New Roman" w:hAnsi="Times New Roman" w:cs="Times New Roman"/>
                <w:b/>
              </w:rPr>
            </w:pPr>
            <w:r w:rsidRPr="00AE2136">
              <w:rPr>
                <w:rFonts w:ascii="Times New Roman" w:hAnsi="Times New Roman" w:cs="Times New Roman"/>
                <w:b/>
                <w:szCs w:val="22"/>
                <w:lang w:eastAsia="zh-TW"/>
              </w:rPr>
              <w:t>-</w:t>
            </w:r>
          </w:p>
        </w:tc>
        <w:tc>
          <w:tcPr>
            <w:tcW w:w="190" w:type="dxa"/>
            <w:tcBorders>
              <w:bottom w:val="nil"/>
            </w:tcBorders>
          </w:tcPr>
          <w:p w:rsidR="00F67AB7" w:rsidRPr="00AE2136" w:rsidRDefault="00F67AB7"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28" w:type="dxa"/>
            <w:tcBorders>
              <w:bottom w:val="nil"/>
            </w:tcBorders>
          </w:tcPr>
          <w:p w:rsidR="00F67AB7" w:rsidRPr="00AE2136" w:rsidRDefault="00F67AB7" w:rsidP="00012561">
            <w:pPr>
              <w:tabs>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r w:rsidRPr="00AE2136">
              <w:rPr>
                <w:rFonts w:ascii="Times New Roman" w:hAnsi="Times New Roman" w:cs="Times New Roman"/>
                <w:szCs w:val="22"/>
                <w:lang w:eastAsia="zh-TW"/>
              </w:rPr>
              <w:t>-</w:t>
            </w:r>
          </w:p>
        </w:tc>
      </w:tr>
      <w:tr w:rsidR="0030276E" w:rsidRPr="00AE2136" w:rsidTr="0030276E">
        <w:tc>
          <w:tcPr>
            <w:tcW w:w="5854" w:type="dxa"/>
            <w:tcBorders>
              <w:top w:val="nil"/>
              <w:bottom w:val="nil"/>
              <w:right w:val="nil"/>
            </w:tcBorders>
          </w:tcPr>
          <w:p w:rsidR="0030276E" w:rsidRPr="00AE2136" w:rsidRDefault="0030276E" w:rsidP="00012561">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Other income</w:t>
            </w:r>
          </w:p>
        </w:tc>
        <w:tc>
          <w:tcPr>
            <w:tcW w:w="1276" w:type="dxa"/>
            <w:tcBorders>
              <w:top w:val="nil"/>
              <w:left w:val="nil"/>
              <w:bottom w:val="nil"/>
            </w:tcBorders>
          </w:tcPr>
          <w:p w:rsidR="0030276E" w:rsidRPr="00AE2136" w:rsidRDefault="00650493" w:rsidP="00D200DA">
            <w:pPr>
              <w:tabs>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w:t>
            </w:r>
          </w:p>
        </w:tc>
        <w:tc>
          <w:tcPr>
            <w:tcW w:w="190" w:type="dxa"/>
            <w:tcBorders>
              <w:top w:val="nil"/>
              <w:bottom w:val="nil"/>
            </w:tcBorders>
          </w:tcPr>
          <w:p w:rsidR="0030276E" w:rsidRPr="00AE2136" w:rsidRDefault="0030276E"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28" w:type="dxa"/>
            <w:tcBorders>
              <w:top w:val="nil"/>
              <w:bottom w:val="nil"/>
            </w:tcBorders>
          </w:tcPr>
          <w:p w:rsidR="0030276E" w:rsidRPr="0039125A" w:rsidRDefault="002D3360" w:rsidP="00BD6147">
            <w:pPr>
              <w:tabs>
                <w:tab w:val="left" w:pos="540"/>
                <w:tab w:val="left" w:pos="6120"/>
                <w:tab w:val="right" w:pos="7380"/>
                <w:tab w:val="right" w:pos="8820"/>
              </w:tabs>
              <w:spacing w:line="280" w:lineRule="exact"/>
              <w:ind w:leftChars="-332" w:left="-365" w:hangingChars="166" w:hanging="365"/>
              <w:jc w:val="right"/>
              <w:rPr>
                <w:rFonts w:ascii="Times New Roman" w:eastAsia="PMingLiU" w:hAnsi="Times New Roman" w:cs="Times New Roman" w:hint="eastAsia"/>
                <w:szCs w:val="22"/>
                <w:lang w:val="en-US" w:eastAsia="zh-TW"/>
              </w:rPr>
            </w:pPr>
            <w:r w:rsidRPr="0039125A">
              <w:rPr>
                <w:rFonts w:ascii="Times New Roman" w:eastAsia="PMingLiU" w:hAnsi="Times New Roman" w:cs="Times New Roman" w:hint="eastAsia"/>
                <w:szCs w:val="22"/>
                <w:lang w:val="en-US" w:eastAsia="zh-TW"/>
              </w:rPr>
              <w:t>-</w:t>
            </w:r>
          </w:p>
        </w:tc>
      </w:tr>
      <w:tr w:rsidR="00F67AB7" w:rsidRPr="00AE2136" w:rsidTr="0030276E">
        <w:tc>
          <w:tcPr>
            <w:tcW w:w="5854" w:type="dxa"/>
            <w:tcBorders>
              <w:top w:val="nil"/>
              <w:bottom w:val="nil"/>
              <w:right w:val="nil"/>
            </w:tcBorders>
          </w:tcPr>
          <w:p w:rsidR="00F67AB7" w:rsidRPr="00AE2136" w:rsidRDefault="00F67AB7" w:rsidP="00012561">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Expenses</w:t>
            </w:r>
          </w:p>
        </w:tc>
        <w:tc>
          <w:tcPr>
            <w:tcW w:w="1276" w:type="dxa"/>
            <w:tcBorders>
              <w:top w:val="nil"/>
              <w:left w:val="nil"/>
              <w:bottom w:val="single" w:sz="4" w:space="0" w:color="auto"/>
            </w:tcBorders>
          </w:tcPr>
          <w:p w:rsidR="00F67AB7" w:rsidRPr="00AE2136" w:rsidRDefault="00F31884" w:rsidP="00D200DA">
            <w:pPr>
              <w:tabs>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lang w:eastAsia="zh-TW"/>
              </w:rPr>
              <w:t>(</w:t>
            </w:r>
            <w:r w:rsidR="00AF4DEB" w:rsidRPr="00AE2136">
              <w:rPr>
                <w:rFonts w:ascii="Times New Roman" w:hAnsi="Times New Roman" w:cs="Times New Roman"/>
                <w:b/>
                <w:szCs w:val="22"/>
                <w:lang w:eastAsia="zh-TW"/>
              </w:rPr>
              <w:t>2</w:t>
            </w:r>
            <w:r w:rsidR="00A91F30">
              <w:rPr>
                <w:rFonts w:ascii="Times New Roman" w:hAnsi="Times New Roman" w:cs="Times New Roman"/>
                <w:b/>
                <w:szCs w:val="22"/>
                <w:lang w:eastAsia="zh-TW"/>
              </w:rPr>
              <w:t>4</w:t>
            </w:r>
            <w:r w:rsidR="00F67AB7" w:rsidRPr="00AE2136">
              <w:rPr>
                <w:rFonts w:ascii="Times New Roman" w:hAnsi="Times New Roman" w:cs="Times New Roman"/>
                <w:b/>
                <w:szCs w:val="22"/>
                <w:lang w:eastAsia="zh-TW"/>
              </w:rPr>
              <w:t>)</w:t>
            </w:r>
          </w:p>
        </w:tc>
        <w:tc>
          <w:tcPr>
            <w:tcW w:w="190" w:type="dxa"/>
            <w:tcBorders>
              <w:top w:val="nil"/>
              <w:bottom w:val="nil"/>
            </w:tcBorders>
          </w:tcPr>
          <w:p w:rsidR="00F67AB7" w:rsidRPr="00AE2136" w:rsidRDefault="00F67AB7"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28" w:type="dxa"/>
            <w:tcBorders>
              <w:top w:val="nil"/>
              <w:bottom w:val="single" w:sz="4" w:space="0" w:color="auto"/>
            </w:tcBorders>
          </w:tcPr>
          <w:p w:rsidR="00F67AB7" w:rsidRPr="00AE2136" w:rsidRDefault="004D088D"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r w:rsidRPr="00AE2136">
              <w:rPr>
                <w:rFonts w:ascii="Times New Roman" w:hAnsi="Times New Roman" w:cs="Times New Roman"/>
                <w:szCs w:val="22"/>
                <w:lang w:eastAsia="zh-TW"/>
              </w:rPr>
              <w:t>(</w:t>
            </w:r>
            <w:r w:rsidR="001A3F75" w:rsidRPr="00AE2136">
              <w:rPr>
                <w:rFonts w:ascii="Times New Roman" w:hAnsi="Times New Roman" w:cs="Times New Roman"/>
                <w:szCs w:val="22"/>
                <w:lang w:eastAsia="zh-TW"/>
              </w:rPr>
              <w:t>2</w:t>
            </w:r>
            <w:r w:rsidR="002D3360">
              <w:rPr>
                <w:rFonts w:ascii="Times New Roman" w:hAnsi="Times New Roman" w:cs="Times New Roman"/>
                <w:szCs w:val="22"/>
                <w:lang w:eastAsia="zh-TW"/>
              </w:rPr>
              <w:t>2</w:t>
            </w:r>
            <w:r w:rsidR="00F67AB7" w:rsidRPr="00AE2136">
              <w:rPr>
                <w:rFonts w:ascii="Times New Roman" w:hAnsi="Times New Roman" w:cs="Times New Roman"/>
                <w:szCs w:val="22"/>
                <w:lang w:eastAsia="zh-TW"/>
              </w:rPr>
              <w:t>)</w:t>
            </w:r>
          </w:p>
        </w:tc>
      </w:tr>
      <w:tr w:rsidR="00F67AB7" w:rsidRPr="00AE2136" w:rsidTr="00F67AB7">
        <w:tc>
          <w:tcPr>
            <w:tcW w:w="5854" w:type="dxa"/>
            <w:tcBorders>
              <w:top w:val="nil"/>
              <w:bottom w:val="nil"/>
              <w:right w:val="nil"/>
            </w:tcBorders>
          </w:tcPr>
          <w:p w:rsidR="00F67AB7" w:rsidRPr="00AE2136" w:rsidRDefault="00F4002B"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r w:rsidRPr="00AE2136">
              <w:rPr>
                <w:rFonts w:ascii="Times New Roman" w:hAnsi="Times New Roman" w:cs="Times New Roman"/>
                <w:b/>
                <w:szCs w:val="22"/>
                <w:lang w:eastAsia="zh-TW"/>
              </w:rPr>
              <w:t>L</w:t>
            </w:r>
            <w:r w:rsidR="00F67AB7" w:rsidRPr="00AE2136">
              <w:rPr>
                <w:rFonts w:ascii="Times New Roman" w:hAnsi="Times New Roman" w:cs="Times New Roman"/>
                <w:b/>
                <w:szCs w:val="22"/>
              </w:rPr>
              <w:t>oss for the</w:t>
            </w:r>
            <w:r w:rsidR="00F67AB7" w:rsidRPr="00AE2136">
              <w:rPr>
                <w:rFonts w:ascii="Times New Roman" w:hAnsi="Times New Roman" w:cs="Times New Roman"/>
                <w:b/>
                <w:szCs w:val="22"/>
                <w:lang w:eastAsia="zh-TW"/>
              </w:rPr>
              <w:t xml:space="preserve"> year</w:t>
            </w:r>
          </w:p>
        </w:tc>
        <w:tc>
          <w:tcPr>
            <w:tcW w:w="1276" w:type="dxa"/>
            <w:tcBorders>
              <w:top w:val="single" w:sz="4" w:space="0" w:color="auto"/>
              <w:left w:val="nil"/>
              <w:bottom w:val="nil"/>
            </w:tcBorders>
          </w:tcPr>
          <w:p w:rsidR="00F67AB7" w:rsidRPr="00AE2136" w:rsidRDefault="006415CD"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lang w:eastAsia="zh-TW"/>
              </w:rPr>
              <w:t>(</w:t>
            </w:r>
            <w:r w:rsidR="00650493" w:rsidRPr="00AE2136">
              <w:rPr>
                <w:rFonts w:ascii="Times New Roman" w:hAnsi="Times New Roman" w:cs="Times New Roman"/>
                <w:b/>
                <w:szCs w:val="22"/>
                <w:lang w:eastAsia="zh-TW"/>
              </w:rPr>
              <w:t>2</w:t>
            </w:r>
            <w:r w:rsidR="00A91F30">
              <w:rPr>
                <w:rFonts w:ascii="Times New Roman" w:hAnsi="Times New Roman" w:cs="Times New Roman"/>
                <w:b/>
                <w:szCs w:val="22"/>
                <w:lang w:eastAsia="zh-TW"/>
              </w:rPr>
              <w:t>4</w:t>
            </w:r>
            <w:r w:rsidRPr="00AE2136">
              <w:rPr>
                <w:rFonts w:ascii="Times New Roman" w:hAnsi="Times New Roman" w:cs="Times New Roman"/>
                <w:b/>
                <w:szCs w:val="22"/>
                <w:lang w:eastAsia="zh-TW"/>
              </w:rPr>
              <w:t>)</w:t>
            </w:r>
          </w:p>
        </w:tc>
        <w:tc>
          <w:tcPr>
            <w:tcW w:w="190" w:type="dxa"/>
            <w:tcBorders>
              <w:top w:val="nil"/>
              <w:bottom w:val="nil"/>
            </w:tcBorders>
          </w:tcPr>
          <w:p w:rsidR="00F67AB7" w:rsidRPr="00AE2136" w:rsidRDefault="00F67AB7"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28" w:type="dxa"/>
            <w:tcBorders>
              <w:top w:val="single" w:sz="4" w:space="0" w:color="auto"/>
              <w:bottom w:val="nil"/>
            </w:tcBorders>
          </w:tcPr>
          <w:p w:rsidR="00F67AB7" w:rsidRPr="00AE2136" w:rsidRDefault="001A3F75"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r w:rsidRPr="00AE2136">
              <w:rPr>
                <w:rFonts w:ascii="Times New Roman" w:hAnsi="Times New Roman" w:cs="Times New Roman"/>
                <w:szCs w:val="22"/>
                <w:lang w:eastAsia="zh-TW"/>
              </w:rPr>
              <w:t>(</w:t>
            </w:r>
            <w:r w:rsidR="002D3360">
              <w:rPr>
                <w:rFonts w:ascii="Times New Roman" w:hAnsi="Times New Roman" w:cs="Times New Roman"/>
                <w:szCs w:val="22"/>
                <w:lang w:eastAsia="zh-TW"/>
              </w:rPr>
              <w:t>22</w:t>
            </w:r>
            <w:r w:rsidR="00F67AB7" w:rsidRPr="00AE2136">
              <w:rPr>
                <w:rFonts w:ascii="Times New Roman" w:hAnsi="Times New Roman" w:cs="Times New Roman"/>
                <w:szCs w:val="22"/>
                <w:lang w:eastAsia="zh-TW"/>
              </w:rPr>
              <w:t>)</w:t>
            </w:r>
          </w:p>
        </w:tc>
      </w:tr>
      <w:tr w:rsidR="00F67AB7" w:rsidRPr="00AE2136" w:rsidTr="00F67AB7">
        <w:tc>
          <w:tcPr>
            <w:tcW w:w="5854" w:type="dxa"/>
            <w:tcBorders>
              <w:top w:val="nil"/>
              <w:bottom w:val="nil"/>
              <w:right w:val="nil"/>
            </w:tcBorders>
          </w:tcPr>
          <w:p w:rsidR="00F67AB7" w:rsidRPr="00AE2136" w:rsidRDefault="00F67AB7" w:rsidP="00226200">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r w:rsidRPr="00AE2136">
              <w:rPr>
                <w:rFonts w:ascii="Times New Roman" w:hAnsi="Times New Roman" w:cs="Times New Roman"/>
                <w:b/>
                <w:szCs w:val="22"/>
                <w:lang w:eastAsia="zh-TW"/>
              </w:rPr>
              <w:t xml:space="preserve">Other comprehensive </w:t>
            </w:r>
            <w:r w:rsidR="00BA1842">
              <w:rPr>
                <w:rFonts w:ascii="Times New Roman" w:hAnsi="Times New Roman" w:cs="Times New Roman"/>
                <w:b/>
                <w:szCs w:val="22"/>
                <w:lang w:eastAsia="zh-TW"/>
              </w:rPr>
              <w:t>income</w:t>
            </w:r>
            <w:r w:rsidR="00BA1842" w:rsidRPr="00AE2136">
              <w:rPr>
                <w:rFonts w:ascii="Times New Roman" w:hAnsi="Times New Roman" w:cs="Times New Roman"/>
                <w:b/>
                <w:szCs w:val="22"/>
                <w:lang w:eastAsia="zh-TW"/>
              </w:rPr>
              <w:t xml:space="preserve"> </w:t>
            </w:r>
            <w:r w:rsidRPr="00AE2136">
              <w:rPr>
                <w:rFonts w:ascii="Times New Roman" w:hAnsi="Times New Roman" w:cs="Times New Roman"/>
                <w:b/>
                <w:szCs w:val="22"/>
                <w:lang w:eastAsia="zh-TW"/>
              </w:rPr>
              <w:t>for the year</w:t>
            </w:r>
          </w:p>
        </w:tc>
        <w:tc>
          <w:tcPr>
            <w:tcW w:w="1276" w:type="dxa"/>
            <w:tcBorders>
              <w:top w:val="nil"/>
              <w:left w:val="nil"/>
              <w:bottom w:val="single" w:sz="4" w:space="0" w:color="auto"/>
            </w:tcBorders>
          </w:tcPr>
          <w:p w:rsidR="00F67AB7" w:rsidRPr="00AE2136" w:rsidRDefault="009D224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r w:rsidRPr="00AE2136">
              <w:rPr>
                <w:rFonts w:ascii="Times New Roman" w:hAnsi="Times New Roman" w:cs="Times New Roman"/>
                <w:b/>
                <w:szCs w:val="22"/>
                <w:lang w:eastAsia="zh-TW"/>
              </w:rPr>
              <w:t>(</w:t>
            </w:r>
            <w:r w:rsidR="00381810">
              <w:rPr>
                <w:rFonts w:ascii="Times New Roman" w:hAnsi="Times New Roman" w:cs="Times New Roman" w:hint="eastAsia"/>
                <w:b/>
                <w:szCs w:val="22"/>
                <w:lang w:eastAsia="zh-CN"/>
              </w:rPr>
              <w:t>14</w:t>
            </w:r>
            <w:r w:rsidRPr="00AE2136">
              <w:rPr>
                <w:rFonts w:ascii="Times New Roman" w:hAnsi="Times New Roman" w:cs="Times New Roman"/>
                <w:b/>
                <w:szCs w:val="22"/>
                <w:lang w:eastAsia="zh-TW"/>
              </w:rPr>
              <w:t>)</w:t>
            </w:r>
          </w:p>
        </w:tc>
        <w:tc>
          <w:tcPr>
            <w:tcW w:w="190" w:type="dxa"/>
            <w:tcBorders>
              <w:top w:val="nil"/>
              <w:bottom w:val="nil"/>
            </w:tcBorders>
          </w:tcPr>
          <w:p w:rsidR="00F67AB7" w:rsidRPr="00AE2136" w:rsidRDefault="00F67AB7"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28" w:type="dxa"/>
            <w:tcBorders>
              <w:top w:val="nil"/>
              <w:bottom w:val="single" w:sz="4" w:space="0" w:color="auto"/>
            </w:tcBorders>
          </w:tcPr>
          <w:p w:rsidR="00F67AB7" w:rsidRPr="00AE2136" w:rsidRDefault="002D3360"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r>
              <w:rPr>
                <w:rFonts w:ascii="Times New Roman" w:hAnsi="Times New Roman" w:cs="Times New Roman"/>
                <w:szCs w:val="22"/>
                <w:lang w:eastAsia="zh-TW"/>
              </w:rPr>
              <w:t>(</w:t>
            </w:r>
            <w:r w:rsidR="001A3F75" w:rsidRPr="00AE2136">
              <w:rPr>
                <w:rFonts w:ascii="Times New Roman" w:hAnsi="Times New Roman" w:cs="Times New Roman"/>
                <w:szCs w:val="22"/>
                <w:lang w:eastAsia="zh-TW"/>
              </w:rPr>
              <w:t>3</w:t>
            </w:r>
            <w:r>
              <w:rPr>
                <w:rFonts w:ascii="Times New Roman" w:hAnsi="Times New Roman" w:cs="Times New Roman"/>
                <w:szCs w:val="22"/>
                <w:lang w:eastAsia="zh-TW"/>
              </w:rPr>
              <w:t>8)</w:t>
            </w:r>
          </w:p>
        </w:tc>
      </w:tr>
      <w:tr w:rsidR="00F67AB7" w:rsidRPr="00AE2136" w:rsidTr="00F67AB7">
        <w:tc>
          <w:tcPr>
            <w:tcW w:w="5854" w:type="dxa"/>
            <w:tcBorders>
              <w:top w:val="nil"/>
              <w:bottom w:val="nil"/>
              <w:right w:val="nil"/>
            </w:tcBorders>
          </w:tcPr>
          <w:p w:rsidR="00F67AB7" w:rsidRPr="00AE2136" w:rsidRDefault="00F67AB7" w:rsidP="00226200">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r w:rsidRPr="00AE2136">
              <w:rPr>
                <w:rFonts w:ascii="Times New Roman" w:hAnsi="Times New Roman" w:cs="Times New Roman"/>
                <w:b/>
                <w:szCs w:val="22"/>
                <w:lang w:eastAsia="zh-TW"/>
              </w:rPr>
              <w:t xml:space="preserve">Total comprehensive </w:t>
            </w:r>
            <w:r w:rsidR="00BA1842">
              <w:rPr>
                <w:rFonts w:ascii="Times New Roman" w:hAnsi="Times New Roman" w:cs="Times New Roman"/>
                <w:b/>
                <w:szCs w:val="22"/>
                <w:lang w:eastAsia="zh-TW"/>
              </w:rPr>
              <w:t xml:space="preserve">income </w:t>
            </w:r>
            <w:r w:rsidRPr="00AE2136">
              <w:rPr>
                <w:rFonts w:ascii="Times New Roman" w:hAnsi="Times New Roman" w:cs="Times New Roman"/>
                <w:b/>
                <w:szCs w:val="22"/>
                <w:lang w:eastAsia="zh-TW"/>
              </w:rPr>
              <w:t>for the year</w:t>
            </w:r>
          </w:p>
        </w:tc>
        <w:tc>
          <w:tcPr>
            <w:tcW w:w="1276" w:type="dxa"/>
            <w:tcBorders>
              <w:top w:val="single" w:sz="4" w:space="0" w:color="auto"/>
              <w:left w:val="nil"/>
              <w:bottom w:val="double" w:sz="4" w:space="0" w:color="auto"/>
            </w:tcBorders>
          </w:tcPr>
          <w:p w:rsidR="00F67AB7" w:rsidRPr="00AE2136" w:rsidRDefault="009D224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r w:rsidRPr="00AE2136">
              <w:rPr>
                <w:rFonts w:ascii="Times New Roman" w:hAnsi="Times New Roman" w:cs="Times New Roman"/>
                <w:b/>
                <w:szCs w:val="22"/>
                <w:lang w:eastAsia="zh-TW"/>
              </w:rPr>
              <w:t>(</w:t>
            </w:r>
            <w:r w:rsidR="00381810">
              <w:rPr>
                <w:rFonts w:ascii="Times New Roman" w:hAnsi="Times New Roman" w:cs="Times New Roman" w:hint="eastAsia"/>
                <w:b/>
                <w:szCs w:val="22"/>
                <w:lang w:eastAsia="zh-CN"/>
              </w:rPr>
              <w:t>38</w:t>
            </w:r>
            <w:r w:rsidRPr="00AE2136">
              <w:rPr>
                <w:rFonts w:ascii="Times New Roman" w:hAnsi="Times New Roman" w:cs="Times New Roman"/>
                <w:b/>
                <w:szCs w:val="22"/>
                <w:lang w:eastAsia="zh-TW"/>
              </w:rPr>
              <w:t>)</w:t>
            </w:r>
          </w:p>
        </w:tc>
        <w:tc>
          <w:tcPr>
            <w:tcW w:w="190" w:type="dxa"/>
            <w:tcBorders>
              <w:top w:val="nil"/>
              <w:bottom w:val="nil"/>
            </w:tcBorders>
          </w:tcPr>
          <w:p w:rsidR="00F67AB7" w:rsidRPr="00AE2136" w:rsidRDefault="00F67AB7"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28" w:type="dxa"/>
            <w:tcBorders>
              <w:top w:val="single" w:sz="4" w:space="0" w:color="auto"/>
              <w:bottom w:val="double" w:sz="4" w:space="0" w:color="auto"/>
            </w:tcBorders>
          </w:tcPr>
          <w:p w:rsidR="00F67AB7" w:rsidRPr="00AE2136" w:rsidRDefault="002D3360"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r>
              <w:rPr>
                <w:rFonts w:ascii="Times New Roman" w:hAnsi="Times New Roman" w:cs="Times New Roman"/>
                <w:szCs w:val="22"/>
                <w:lang w:eastAsia="zh-TW"/>
              </w:rPr>
              <w:t>(60)</w:t>
            </w:r>
          </w:p>
        </w:tc>
      </w:tr>
    </w:tbl>
    <w:p w:rsidR="000829FA" w:rsidRPr="00AE2136" w:rsidRDefault="000829F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lang w:val="en-US" w:eastAsia="zh-TW"/>
        </w:rPr>
      </w:pPr>
    </w:p>
    <w:tbl>
      <w:tblPr>
        <w:tblW w:w="8580" w:type="dxa"/>
        <w:tblInd w:w="468" w:type="dxa"/>
        <w:tblBorders>
          <w:bottom w:val="single" w:sz="4" w:space="0" w:color="000000"/>
        </w:tblBorders>
        <w:tblLayout w:type="fixed"/>
        <w:tblCellMar>
          <w:left w:w="85" w:type="dxa"/>
          <w:right w:w="85" w:type="dxa"/>
        </w:tblCellMar>
        <w:tblLook w:val="04A0" w:firstRow="1" w:lastRow="0" w:firstColumn="1" w:lastColumn="0" w:noHBand="0" w:noVBand="1"/>
      </w:tblPr>
      <w:tblGrid>
        <w:gridCol w:w="5854"/>
        <w:gridCol w:w="1260"/>
        <w:gridCol w:w="190"/>
        <w:gridCol w:w="1276"/>
      </w:tblGrid>
      <w:tr w:rsidR="00716B4A" w:rsidRPr="00AE2136" w:rsidTr="00716B4A">
        <w:tc>
          <w:tcPr>
            <w:tcW w:w="5854" w:type="dxa"/>
            <w:tcBorders>
              <w:bottom w:val="nil"/>
            </w:tcBorders>
          </w:tcPr>
          <w:p w:rsidR="00716B4A" w:rsidRPr="00AE2136" w:rsidRDefault="00716B4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260" w:type="dxa"/>
            <w:tcBorders>
              <w:bottom w:val="nil"/>
            </w:tcBorders>
          </w:tcPr>
          <w:p w:rsidR="00716B4A" w:rsidRPr="00AE2136" w:rsidRDefault="00716B4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b/>
                <w:szCs w:val="22"/>
              </w:rPr>
            </w:pPr>
          </w:p>
        </w:tc>
        <w:tc>
          <w:tcPr>
            <w:tcW w:w="190" w:type="dxa"/>
            <w:tcBorders>
              <w:bottom w:val="nil"/>
            </w:tcBorders>
          </w:tcPr>
          <w:p w:rsidR="00716B4A" w:rsidRPr="00AE2136" w:rsidRDefault="00716B4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bottom w:val="nil"/>
            </w:tcBorders>
          </w:tcPr>
          <w:p w:rsidR="00716B4A" w:rsidRPr="00AE2136" w:rsidRDefault="00716B4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r>
      <w:tr w:rsidR="00716B4A" w:rsidRPr="00AE2136" w:rsidTr="00716B4A">
        <w:tc>
          <w:tcPr>
            <w:tcW w:w="5854" w:type="dxa"/>
            <w:tcBorders>
              <w:top w:val="nil"/>
              <w:bottom w:val="nil"/>
            </w:tcBorders>
          </w:tcPr>
          <w:p w:rsidR="00716B4A" w:rsidRPr="00AE2136" w:rsidRDefault="00716B4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r w:rsidRPr="00AE2136">
              <w:rPr>
                <w:rFonts w:ascii="Times New Roman" w:hAnsi="Times New Roman" w:cs="Times New Roman"/>
                <w:b/>
                <w:szCs w:val="22"/>
                <w:lang w:eastAsia="zh-TW"/>
              </w:rPr>
              <w:t xml:space="preserve">Share of </w:t>
            </w:r>
            <w:r w:rsidR="004300B6" w:rsidRPr="00AE2136">
              <w:rPr>
                <w:rFonts w:ascii="Times New Roman" w:hAnsi="Times New Roman" w:cs="Times New Roman"/>
                <w:b/>
                <w:szCs w:val="22"/>
                <w:lang w:eastAsia="zh-TW"/>
              </w:rPr>
              <w:t xml:space="preserve">losses </w:t>
            </w:r>
            <w:r w:rsidRPr="00AE2136">
              <w:rPr>
                <w:rFonts w:ascii="Times New Roman" w:hAnsi="Times New Roman" w:cs="Times New Roman"/>
                <w:b/>
                <w:szCs w:val="22"/>
                <w:lang w:eastAsia="zh-TW"/>
              </w:rPr>
              <w:t xml:space="preserve">of the joint venture for the year </w:t>
            </w:r>
          </w:p>
        </w:tc>
        <w:tc>
          <w:tcPr>
            <w:tcW w:w="1260" w:type="dxa"/>
            <w:tcBorders>
              <w:top w:val="nil"/>
              <w:bottom w:val="double" w:sz="4" w:space="0" w:color="auto"/>
            </w:tcBorders>
          </w:tcPr>
          <w:p w:rsidR="00716B4A" w:rsidRPr="00226200" w:rsidRDefault="006415CD" w:rsidP="00B60618">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B60618">
              <w:rPr>
                <w:rFonts w:ascii="Times New Roman" w:hAnsi="Times New Roman" w:cs="Times New Roman"/>
                <w:b/>
                <w:szCs w:val="22"/>
                <w:lang w:eastAsia="zh-TW"/>
              </w:rPr>
              <w:t>(</w:t>
            </w:r>
            <w:r w:rsidR="00650493" w:rsidRPr="00226200">
              <w:rPr>
                <w:rFonts w:ascii="Times New Roman" w:hAnsi="Times New Roman" w:cs="Times New Roman"/>
                <w:b/>
                <w:szCs w:val="22"/>
                <w:lang w:eastAsia="zh-TW"/>
              </w:rPr>
              <w:t>1</w:t>
            </w:r>
            <w:r w:rsidR="00F66BE9" w:rsidRPr="00226200">
              <w:rPr>
                <w:rFonts w:ascii="Times New Roman" w:hAnsi="Times New Roman" w:cs="Times New Roman"/>
                <w:b/>
                <w:szCs w:val="22"/>
                <w:lang w:eastAsia="zh-TW"/>
              </w:rPr>
              <w:t>2</w:t>
            </w:r>
            <w:r w:rsidRPr="00226200">
              <w:rPr>
                <w:rFonts w:ascii="Times New Roman" w:hAnsi="Times New Roman" w:cs="Times New Roman"/>
                <w:b/>
                <w:szCs w:val="22"/>
                <w:lang w:eastAsia="zh-TW"/>
              </w:rPr>
              <w:t>)</w:t>
            </w:r>
          </w:p>
        </w:tc>
        <w:tc>
          <w:tcPr>
            <w:tcW w:w="190" w:type="dxa"/>
            <w:tcBorders>
              <w:top w:val="nil"/>
              <w:bottom w:val="nil"/>
            </w:tcBorders>
          </w:tcPr>
          <w:p w:rsidR="00716B4A" w:rsidRPr="00AE2136" w:rsidRDefault="00716B4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c>
          <w:tcPr>
            <w:tcW w:w="1276" w:type="dxa"/>
            <w:tcBorders>
              <w:top w:val="nil"/>
              <w:bottom w:val="double" w:sz="4" w:space="0" w:color="auto"/>
            </w:tcBorders>
          </w:tcPr>
          <w:p w:rsidR="00716B4A" w:rsidRPr="00AE2136" w:rsidRDefault="001A3F75"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r w:rsidRPr="00AE2136">
              <w:rPr>
                <w:rFonts w:ascii="Times New Roman" w:hAnsi="Times New Roman" w:cs="Times New Roman"/>
                <w:szCs w:val="22"/>
                <w:lang w:eastAsia="zh-TW"/>
              </w:rPr>
              <w:t>(</w:t>
            </w:r>
            <w:r w:rsidR="002D3360">
              <w:rPr>
                <w:rFonts w:ascii="Times New Roman" w:hAnsi="Times New Roman" w:cs="Times New Roman"/>
                <w:szCs w:val="22"/>
                <w:lang w:eastAsia="zh-TW"/>
              </w:rPr>
              <w:t>11</w:t>
            </w:r>
            <w:r w:rsidR="00716B4A" w:rsidRPr="00AE2136">
              <w:rPr>
                <w:rFonts w:ascii="Times New Roman" w:hAnsi="Times New Roman" w:cs="Times New Roman"/>
                <w:szCs w:val="22"/>
                <w:lang w:eastAsia="zh-TW"/>
              </w:rPr>
              <w:t>)</w:t>
            </w:r>
          </w:p>
        </w:tc>
      </w:tr>
      <w:tr w:rsidR="00716B4A" w:rsidRPr="00AE2136" w:rsidTr="00716B4A">
        <w:tc>
          <w:tcPr>
            <w:tcW w:w="5854" w:type="dxa"/>
            <w:tcBorders>
              <w:bottom w:val="nil"/>
            </w:tcBorders>
          </w:tcPr>
          <w:p w:rsidR="00716B4A" w:rsidRPr="00AE2136" w:rsidRDefault="00716B4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260" w:type="dxa"/>
            <w:tcBorders>
              <w:top w:val="double" w:sz="4" w:space="0" w:color="auto"/>
              <w:bottom w:val="nil"/>
            </w:tcBorders>
          </w:tcPr>
          <w:p w:rsidR="00716B4A" w:rsidRPr="00B60618" w:rsidRDefault="00716B4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p>
        </w:tc>
        <w:tc>
          <w:tcPr>
            <w:tcW w:w="190" w:type="dxa"/>
            <w:tcBorders>
              <w:bottom w:val="nil"/>
            </w:tcBorders>
          </w:tcPr>
          <w:p w:rsidR="00716B4A" w:rsidRPr="00AE2136" w:rsidRDefault="00716B4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c>
          <w:tcPr>
            <w:tcW w:w="1276" w:type="dxa"/>
            <w:tcBorders>
              <w:bottom w:val="nil"/>
            </w:tcBorders>
          </w:tcPr>
          <w:p w:rsidR="00716B4A" w:rsidRPr="00AE2136" w:rsidRDefault="00716B4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r>
      <w:tr w:rsidR="00716B4A" w:rsidRPr="00AE2136" w:rsidTr="00716B4A">
        <w:tc>
          <w:tcPr>
            <w:tcW w:w="5854" w:type="dxa"/>
            <w:tcBorders>
              <w:bottom w:val="nil"/>
            </w:tcBorders>
          </w:tcPr>
          <w:p w:rsidR="00716B4A" w:rsidRPr="00AE2136" w:rsidRDefault="00716B4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r w:rsidRPr="00AE2136">
              <w:rPr>
                <w:rFonts w:ascii="Times New Roman" w:hAnsi="Times New Roman" w:cs="Times New Roman"/>
                <w:b/>
                <w:szCs w:val="22"/>
                <w:lang w:eastAsia="zh-TW"/>
              </w:rPr>
              <w:t xml:space="preserve">Share of other comprehensive </w:t>
            </w:r>
            <w:r w:rsidR="00BA1842">
              <w:rPr>
                <w:rFonts w:ascii="Times New Roman" w:hAnsi="Times New Roman" w:cs="Times New Roman"/>
                <w:b/>
                <w:szCs w:val="22"/>
                <w:lang w:eastAsia="zh-TW"/>
              </w:rPr>
              <w:t xml:space="preserve">income </w:t>
            </w:r>
            <w:r w:rsidRPr="00AE2136">
              <w:rPr>
                <w:rFonts w:ascii="Times New Roman" w:hAnsi="Times New Roman" w:cs="Times New Roman"/>
                <w:b/>
                <w:szCs w:val="22"/>
                <w:lang w:eastAsia="zh-TW"/>
              </w:rPr>
              <w:t xml:space="preserve">of </w:t>
            </w:r>
            <w:r w:rsidR="008169CB" w:rsidRPr="00AE2136">
              <w:rPr>
                <w:rFonts w:ascii="Times New Roman" w:hAnsi="Times New Roman" w:cs="Times New Roman"/>
                <w:b/>
                <w:szCs w:val="22"/>
                <w:lang w:eastAsia="zh-TW"/>
              </w:rPr>
              <w:t>the</w:t>
            </w:r>
            <w:r w:rsidR="00B96B46" w:rsidRPr="00AE2136">
              <w:rPr>
                <w:rFonts w:ascii="Times New Roman" w:hAnsi="Times New Roman" w:cs="Times New Roman"/>
                <w:b/>
                <w:szCs w:val="22"/>
                <w:lang w:eastAsia="zh-TW"/>
              </w:rPr>
              <w:t xml:space="preserve">  </w:t>
            </w:r>
          </w:p>
          <w:p w:rsidR="00716B4A" w:rsidRPr="00AE2136" w:rsidRDefault="00934BA0" w:rsidP="00D200DA">
            <w:pPr>
              <w:tabs>
                <w:tab w:val="left" w:pos="540"/>
                <w:tab w:val="left" w:pos="6120"/>
                <w:tab w:val="right" w:pos="7380"/>
                <w:tab w:val="right" w:pos="8820"/>
              </w:tabs>
              <w:spacing w:line="280" w:lineRule="exact"/>
              <w:ind w:leftChars="-166" w:left="-365" w:firstLineChars="310" w:firstLine="685"/>
              <w:jc w:val="both"/>
              <w:rPr>
                <w:rFonts w:ascii="Times New Roman" w:hAnsi="Times New Roman" w:cs="Times New Roman"/>
                <w:b/>
                <w:szCs w:val="22"/>
                <w:lang w:eastAsia="zh-TW"/>
              </w:rPr>
            </w:pPr>
            <w:r w:rsidRPr="00AE2136">
              <w:rPr>
                <w:rFonts w:ascii="Times New Roman" w:hAnsi="Times New Roman" w:cs="Times New Roman"/>
                <w:b/>
                <w:szCs w:val="22"/>
                <w:lang w:eastAsia="zh-TW"/>
              </w:rPr>
              <w:t xml:space="preserve">joint venture </w:t>
            </w:r>
            <w:r w:rsidR="00716B4A" w:rsidRPr="00AE2136">
              <w:rPr>
                <w:rFonts w:ascii="Times New Roman" w:hAnsi="Times New Roman" w:cs="Times New Roman"/>
                <w:b/>
                <w:szCs w:val="22"/>
                <w:lang w:eastAsia="zh-TW"/>
              </w:rPr>
              <w:t>for the year</w:t>
            </w:r>
          </w:p>
        </w:tc>
        <w:tc>
          <w:tcPr>
            <w:tcW w:w="1260" w:type="dxa"/>
            <w:tcBorders>
              <w:top w:val="nil"/>
              <w:bottom w:val="nil"/>
            </w:tcBorders>
          </w:tcPr>
          <w:p w:rsidR="00716B4A" w:rsidRPr="00B60618" w:rsidRDefault="00716B4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p>
          <w:p w:rsidR="00716B4A" w:rsidRPr="00226200" w:rsidRDefault="00650493"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r w:rsidRPr="00226200">
              <w:rPr>
                <w:rFonts w:ascii="Times New Roman" w:hAnsi="Times New Roman" w:cs="Times New Roman"/>
                <w:b/>
                <w:szCs w:val="22"/>
                <w:lang w:eastAsia="zh-TW"/>
              </w:rPr>
              <w:t>(</w:t>
            </w:r>
            <w:r w:rsidR="00F66BE9" w:rsidRPr="00226200">
              <w:rPr>
                <w:rFonts w:ascii="Times New Roman" w:hAnsi="Times New Roman" w:cs="Times New Roman"/>
                <w:b/>
                <w:szCs w:val="22"/>
                <w:lang w:eastAsia="zh-TW"/>
              </w:rPr>
              <w:t>7</w:t>
            </w:r>
            <w:r w:rsidRPr="00226200">
              <w:rPr>
                <w:rFonts w:ascii="Times New Roman" w:hAnsi="Times New Roman" w:cs="Times New Roman"/>
                <w:b/>
                <w:szCs w:val="22"/>
                <w:lang w:eastAsia="zh-TW"/>
              </w:rPr>
              <w:t>)</w:t>
            </w:r>
          </w:p>
        </w:tc>
        <w:tc>
          <w:tcPr>
            <w:tcW w:w="190" w:type="dxa"/>
            <w:tcBorders>
              <w:bottom w:val="nil"/>
            </w:tcBorders>
          </w:tcPr>
          <w:p w:rsidR="00716B4A" w:rsidRPr="00AE2136" w:rsidRDefault="00716B4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c>
          <w:tcPr>
            <w:tcW w:w="1276" w:type="dxa"/>
            <w:tcBorders>
              <w:bottom w:val="double" w:sz="4" w:space="0" w:color="auto"/>
            </w:tcBorders>
          </w:tcPr>
          <w:p w:rsidR="00716B4A" w:rsidRPr="00AE2136" w:rsidRDefault="00716B4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p>
          <w:p w:rsidR="00716B4A" w:rsidRPr="00AE2136" w:rsidRDefault="002D3360"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r>
              <w:rPr>
                <w:rFonts w:ascii="Times New Roman" w:hAnsi="Times New Roman" w:cs="Times New Roman"/>
                <w:szCs w:val="22"/>
                <w:lang w:eastAsia="zh-TW"/>
              </w:rPr>
              <w:t>(</w:t>
            </w:r>
            <w:r w:rsidR="001A3F75" w:rsidRPr="00AE2136">
              <w:rPr>
                <w:rFonts w:ascii="Times New Roman" w:hAnsi="Times New Roman" w:cs="Times New Roman"/>
                <w:szCs w:val="22"/>
                <w:lang w:eastAsia="zh-TW"/>
              </w:rPr>
              <w:t>1</w:t>
            </w:r>
            <w:r>
              <w:rPr>
                <w:rFonts w:ascii="Times New Roman" w:hAnsi="Times New Roman" w:cs="Times New Roman"/>
                <w:szCs w:val="22"/>
                <w:lang w:eastAsia="zh-TW"/>
              </w:rPr>
              <w:t>9)</w:t>
            </w:r>
          </w:p>
        </w:tc>
      </w:tr>
      <w:tr w:rsidR="00716B4A" w:rsidRPr="00AE2136" w:rsidTr="00716B4A">
        <w:tc>
          <w:tcPr>
            <w:tcW w:w="5854" w:type="dxa"/>
            <w:tcBorders>
              <w:bottom w:val="nil"/>
            </w:tcBorders>
          </w:tcPr>
          <w:p w:rsidR="00716B4A" w:rsidRPr="00AE2136" w:rsidRDefault="00716B4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260" w:type="dxa"/>
            <w:tcBorders>
              <w:top w:val="double" w:sz="4" w:space="0" w:color="auto"/>
              <w:bottom w:val="nil"/>
            </w:tcBorders>
          </w:tcPr>
          <w:p w:rsidR="00716B4A" w:rsidRPr="00AE2136" w:rsidRDefault="00716B4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p>
        </w:tc>
        <w:tc>
          <w:tcPr>
            <w:tcW w:w="190" w:type="dxa"/>
            <w:tcBorders>
              <w:bottom w:val="nil"/>
            </w:tcBorders>
          </w:tcPr>
          <w:p w:rsidR="00716B4A" w:rsidRPr="00AE2136" w:rsidRDefault="00716B4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c>
          <w:tcPr>
            <w:tcW w:w="1276" w:type="dxa"/>
            <w:tcBorders>
              <w:top w:val="double" w:sz="4" w:space="0" w:color="auto"/>
              <w:bottom w:val="nil"/>
            </w:tcBorders>
          </w:tcPr>
          <w:p w:rsidR="00716B4A" w:rsidRPr="00AE2136" w:rsidRDefault="00716B4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r>
      <w:tr w:rsidR="00716B4A" w:rsidRPr="00AE2136" w:rsidTr="00716B4A">
        <w:tc>
          <w:tcPr>
            <w:tcW w:w="5854" w:type="dxa"/>
            <w:tcBorders>
              <w:top w:val="nil"/>
              <w:bottom w:val="nil"/>
            </w:tcBorders>
          </w:tcPr>
          <w:p w:rsidR="00716B4A" w:rsidRPr="00AE2136" w:rsidRDefault="00716B4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r w:rsidRPr="00AE2136">
              <w:rPr>
                <w:rFonts w:ascii="Times New Roman" w:hAnsi="Times New Roman" w:cs="Times New Roman"/>
                <w:b/>
                <w:szCs w:val="22"/>
                <w:lang w:eastAsia="zh-TW"/>
              </w:rPr>
              <w:t>Accumulated share of result</w:t>
            </w:r>
            <w:r w:rsidR="00FC307B" w:rsidRPr="00AE2136">
              <w:rPr>
                <w:rFonts w:ascii="Times New Roman" w:hAnsi="Times New Roman" w:cs="Times New Roman"/>
                <w:b/>
                <w:szCs w:val="22"/>
                <w:lang w:eastAsia="zh-TW"/>
              </w:rPr>
              <w:t>s</w:t>
            </w:r>
            <w:r w:rsidRPr="00AE2136">
              <w:rPr>
                <w:rFonts w:ascii="Times New Roman" w:hAnsi="Times New Roman" w:cs="Times New Roman"/>
                <w:b/>
                <w:szCs w:val="22"/>
                <w:lang w:eastAsia="zh-TW"/>
              </w:rPr>
              <w:t xml:space="preserve"> of the joint venture </w:t>
            </w:r>
          </w:p>
        </w:tc>
        <w:tc>
          <w:tcPr>
            <w:tcW w:w="1260" w:type="dxa"/>
            <w:tcBorders>
              <w:top w:val="nil"/>
              <w:bottom w:val="double" w:sz="4" w:space="0" w:color="auto"/>
            </w:tcBorders>
          </w:tcPr>
          <w:p w:rsidR="00716B4A" w:rsidRPr="00AE2136" w:rsidRDefault="00716B4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lang w:eastAsia="zh-TW"/>
              </w:rPr>
              <w:t>(</w:t>
            </w:r>
            <w:r w:rsidR="00CF03B6" w:rsidRPr="00AE2136">
              <w:rPr>
                <w:rFonts w:ascii="Times New Roman" w:hAnsi="Times New Roman" w:cs="Times New Roman"/>
                <w:b/>
                <w:szCs w:val="22"/>
                <w:lang w:eastAsia="zh-TW"/>
              </w:rPr>
              <w:t>1</w:t>
            </w:r>
            <w:r w:rsidR="00A91F30">
              <w:rPr>
                <w:rFonts w:ascii="Times New Roman" w:hAnsi="Times New Roman" w:cs="Times New Roman"/>
                <w:b/>
                <w:szCs w:val="22"/>
                <w:lang w:eastAsia="zh-TW"/>
              </w:rPr>
              <w:t>33</w:t>
            </w:r>
            <w:r w:rsidRPr="00AE2136">
              <w:rPr>
                <w:rFonts w:ascii="Times New Roman" w:hAnsi="Times New Roman" w:cs="Times New Roman"/>
                <w:b/>
                <w:szCs w:val="22"/>
                <w:lang w:eastAsia="zh-TW"/>
              </w:rPr>
              <w:t>)</w:t>
            </w:r>
          </w:p>
        </w:tc>
        <w:tc>
          <w:tcPr>
            <w:tcW w:w="190" w:type="dxa"/>
            <w:tcBorders>
              <w:top w:val="nil"/>
              <w:bottom w:val="nil"/>
            </w:tcBorders>
          </w:tcPr>
          <w:p w:rsidR="00716B4A" w:rsidRPr="00AE2136" w:rsidRDefault="00716B4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c>
          <w:tcPr>
            <w:tcW w:w="1276" w:type="dxa"/>
            <w:tcBorders>
              <w:top w:val="nil"/>
              <w:bottom w:val="double" w:sz="4" w:space="0" w:color="auto"/>
            </w:tcBorders>
          </w:tcPr>
          <w:p w:rsidR="00716B4A" w:rsidRPr="00AE2136" w:rsidRDefault="00FD41A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r w:rsidRPr="00AE2136">
              <w:rPr>
                <w:rFonts w:ascii="Times New Roman" w:hAnsi="Times New Roman" w:cs="Times New Roman"/>
                <w:szCs w:val="22"/>
                <w:lang w:eastAsia="zh-TW"/>
              </w:rPr>
              <w:t>(</w:t>
            </w:r>
            <w:r w:rsidR="001A3F75" w:rsidRPr="00AE2136">
              <w:rPr>
                <w:rFonts w:ascii="Times New Roman" w:hAnsi="Times New Roman" w:cs="Times New Roman"/>
                <w:szCs w:val="22"/>
                <w:lang w:eastAsia="zh-TW"/>
              </w:rPr>
              <w:t>1</w:t>
            </w:r>
            <w:r w:rsidR="002D3360">
              <w:rPr>
                <w:rFonts w:ascii="Times New Roman" w:hAnsi="Times New Roman" w:cs="Times New Roman"/>
                <w:szCs w:val="22"/>
                <w:lang w:eastAsia="zh-TW"/>
              </w:rPr>
              <w:t>21</w:t>
            </w:r>
            <w:r w:rsidR="00716B4A" w:rsidRPr="00AE2136">
              <w:rPr>
                <w:rFonts w:ascii="Times New Roman" w:hAnsi="Times New Roman" w:cs="Times New Roman"/>
                <w:szCs w:val="22"/>
                <w:lang w:eastAsia="zh-TW"/>
              </w:rPr>
              <w:t>)</w:t>
            </w:r>
          </w:p>
        </w:tc>
      </w:tr>
    </w:tbl>
    <w:p w:rsidR="00B654BB" w:rsidRPr="00AE2136" w:rsidRDefault="00B654BB"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lang w:val="en-US" w:eastAsia="zh-TW"/>
        </w:rPr>
      </w:pPr>
    </w:p>
    <w:tbl>
      <w:tblPr>
        <w:tblW w:w="8548" w:type="dxa"/>
        <w:tblInd w:w="468" w:type="dxa"/>
        <w:tblBorders>
          <w:bottom w:val="single" w:sz="4" w:space="0" w:color="000000"/>
        </w:tblBorders>
        <w:tblLayout w:type="fixed"/>
        <w:tblCellMar>
          <w:left w:w="85" w:type="dxa"/>
          <w:right w:w="85" w:type="dxa"/>
        </w:tblCellMar>
        <w:tblLook w:val="04A0" w:firstRow="1" w:lastRow="0" w:firstColumn="1" w:lastColumn="0" w:noHBand="0" w:noVBand="1"/>
      </w:tblPr>
      <w:tblGrid>
        <w:gridCol w:w="5880"/>
        <w:gridCol w:w="1202"/>
        <w:gridCol w:w="190"/>
        <w:gridCol w:w="1276"/>
      </w:tblGrid>
      <w:tr w:rsidR="00FD41AA" w:rsidRPr="00AE2136" w:rsidTr="00D164B8">
        <w:tc>
          <w:tcPr>
            <w:tcW w:w="7082" w:type="dxa"/>
            <w:gridSpan w:val="2"/>
            <w:tcBorders>
              <w:bottom w:val="nil"/>
            </w:tcBorders>
          </w:tcPr>
          <w:p w:rsidR="00FD41AA" w:rsidRPr="00AE2136" w:rsidRDefault="00FD41A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szCs w:val="22"/>
              </w:rPr>
            </w:pPr>
            <w:r w:rsidRPr="00AE2136">
              <w:rPr>
                <w:rFonts w:ascii="Times New Roman" w:hAnsi="Times New Roman" w:cs="Times New Roman"/>
                <w:b/>
                <w:szCs w:val="22"/>
                <w:lang w:eastAsia="zh-TW"/>
              </w:rPr>
              <w:t>Assets and liabilities of the joint venture at 31 December</w:t>
            </w:r>
          </w:p>
        </w:tc>
        <w:tc>
          <w:tcPr>
            <w:tcW w:w="190" w:type="dxa"/>
            <w:tcBorders>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bottom w:val="nil"/>
            </w:tcBorders>
          </w:tcPr>
          <w:p w:rsidR="00FD41AA" w:rsidRPr="00AE2136" w:rsidRDefault="00FD41A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r>
      <w:tr w:rsidR="00FD41AA" w:rsidRPr="00AE2136" w:rsidTr="00FD41AA">
        <w:tc>
          <w:tcPr>
            <w:tcW w:w="5880" w:type="dxa"/>
            <w:tcBorders>
              <w:bottom w:val="nil"/>
              <w:right w:val="nil"/>
            </w:tcBorders>
          </w:tcPr>
          <w:p w:rsidR="00FD41AA" w:rsidRPr="00AE2136" w:rsidRDefault="00FD41A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202" w:type="dxa"/>
            <w:tcBorders>
              <w:left w:val="nil"/>
              <w:bottom w:val="nil"/>
            </w:tcBorders>
          </w:tcPr>
          <w:p w:rsidR="00FD41AA" w:rsidRPr="00AE2136" w:rsidRDefault="00FD41A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u w:val="single"/>
                <w:lang w:eastAsia="zh-TW"/>
              </w:rPr>
            </w:pPr>
            <w:r w:rsidRPr="00AE2136">
              <w:rPr>
                <w:rFonts w:ascii="Times New Roman" w:hAnsi="Times New Roman" w:cs="Times New Roman"/>
                <w:b/>
                <w:szCs w:val="22"/>
                <w:u w:val="single"/>
                <w:lang w:eastAsia="zh-TW"/>
              </w:rPr>
              <w:t>201</w:t>
            </w:r>
            <w:r w:rsidR="002D3360">
              <w:rPr>
                <w:rFonts w:ascii="Times New Roman" w:hAnsi="Times New Roman" w:cs="Times New Roman"/>
                <w:b/>
                <w:szCs w:val="22"/>
                <w:u w:val="single"/>
                <w:lang w:eastAsia="zh-TW"/>
              </w:rPr>
              <w:t>9</w:t>
            </w:r>
          </w:p>
        </w:tc>
        <w:tc>
          <w:tcPr>
            <w:tcW w:w="190" w:type="dxa"/>
            <w:tcBorders>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u w:val="single"/>
              </w:rPr>
            </w:pPr>
          </w:p>
        </w:tc>
        <w:tc>
          <w:tcPr>
            <w:tcW w:w="1276" w:type="dxa"/>
            <w:tcBorders>
              <w:bottom w:val="nil"/>
            </w:tcBorders>
          </w:tcPr>
          <w:p w:rsidR="00FD41AA" w:rsidRPr="00AE2136" w:rsidRDefault="00FD41A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u w:val="single"/>
                <w:lang w:eastAsia="zh-TW"/>
              </w:rPr>
            </w:pPr>
            <w:r w:rsidRPr="00AE2136">
              <w:rPr>
                <w:rFonts w:ascii="Times New Roman" w:hAnsi="Times New Roman" w:cs="Times New Roman"/>
                <w:szCs w:val="22"/>
                <w:u w:val="single"/>
                <w:lang w:eastAsia="zh-TW"/>
              </w:rPr>
              <w:t>201</w:t>
            </w:r>
            <w:r w:rsidR="002D3360">
              <w:rPr>
                <w:rFonts w:ascii="Times New Roman" w:hAnsi="Times New Roman" w:cs="Times New Roman"/>
                <w:szCs w:val="22"/>
                <w:u w:val="single"/>
                <w:lang w:eastAsia="zh-TW"/>
              </w:rPr>
              <w:t>8</w:t>
            </w:r>
          </w:p>
        </w:tc>
      </w:tr>
      <w:tr w:rsidR="00FD41AA" w:rsidRPr="00AE2136" w:rsidTr="00FD41AA">
        <w:tc>
          <w:tcPr>
            <w:tcW w:w="5880" w:type="dxa"/>
            <w:tcBorders>
              <w:bottom w:val="nil"/>
              <w:right w:val="nil"/>
            </w:tcBorders>
          </w:tcPr>
          <w:p w:rsidR="00FD41AA" w:rsidRPr="00AE2136" w:rsidRDefault="00FD41A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202" w:type="dxa"/>
            <w:tcBorders>
              <w:left w:val="nil"/>
              <w:bottom w:val="nil"/>
            </w:tcBorders>
          </w:tcPr>
          <w:p w:rsidR="00FD41AA" w:rsidRPr="00AE2136" w:rsidRDefault="00FD41A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rPr>
              <w:t>US$’000</w:t>
            </w:r>
          </w:p>
        </w:tc>
        <w:tc>
          <w:tcPr>
            <w:tcW w:w="190" w:type="dxa"/>
            <w:tcBorders>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bottom w:val="nil"/>
            </w:tcBorders>
          </w:tcPr>
          <w:p w:rsidR="00FD41AA" w:rsidRPr="00AE2136" w:rsidRDefault="00FD41A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r w:rsidRPr="00AE2136">
              <w:rPr>
                <w:rFonts w:ascii="Times New Roman" w:hAnsi="Times New Roman" w:cs="Times New Roman"/>
                <w:szCs w:val="22"/>
              </w:rPr>
              <w:t>US$’000</w:t>
            </w:r>
          </w:p>
        </w:tc>
      </w:tr>
      <w:tr w:rsidR="007F16F8" w:rsidRPr="00AE2136" w:rsidTr="00FD41AA">
        <w:tc>
          <w:tcPr>
            <w:tcW w:w="5880" w:type="dxa"/>
            <w:tcBorders>
              <w:bottom w:val="nil"/>
              <w:right w:val="nil"/>
            </w:tcBorders>
          </w:tcPr>
          <w:p w:rsidR="007F16F8" w:rsidRPr="00AE2136" w:rsidRDefault="007F16F8"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202" w:type="dxa"/>
            <w:tcBorders>
              <w:left w:val="nil"/>
              <w:bottom w:val="nil"/>
            </w:tcBorders>
          </w:tcPr>
          <w:p w:rsidR="007F16F8" w:rsidRPr="00AE2136" w:rsidRDefault="007F16F8"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p>
        </w:tc>
        <w:tc>
          <w:tcPr>
            <w:tcW w:w="190" w:type="dxa"/>
            <w:tcBorders>
              <w:bottom w:val="nil"/>
            </w:tcBorders>
          </w:tcPr>
          <w:p w:rsidR="007F16F8" w:rsidRPr="00AE2136" w:rsidRDefault="007F16F8"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bottom w:val="nil"/>
            </w:tcBorders>
          </w:tcPr>
          <w:p w:rsidR="007F16F8" w:rsidRPr="00AE2136" w:rsidRDefault="007F16F8"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p>
        </w:tc>
      </w:tr>
      <w:tr w:rsidR="00FD41AA" w:rsidRPr="00AE2136" w:rsidTr="00FD41AA">
        <w:tc>
          <w:tcPr>
            <w:tcW w:w="5880" w:type="dxa"/>
            <w:tcBorders>
              <w:bottom w:val="nil"/>
              <w:right w:val="nil"/>
            </w:tcBorders>
          </w:tcPr>
          <w:p w:rsidR="00FD41AA" w:rsidRPr="00AE2136" w:rsidRDefault="00FD41AA" w:rsidP="00012561">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Non-current assets</w:t>
            </w:r>
          </w:p>
        </w:tc>
        <w:tc>
          <w:tcPr>
            <w:tcW w:w="1202" w:type="dxa"/>
            <w:tcBorders>
              <w:left w:val="nil"/>
              <w:bottom w:val="nil"/>
            </w:tcBorders>
          </w:tcPr>
          <w:p w:rsidR="00FD41AA" w:rsidRPr="00AE2136" w:rsidRDefault="007F16F8"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r w:rsidRPr="00AE2136">
              <w:rPr>
                <w:rFonts w:ascii="Times New Roman" w:hAnsi="Times New Roman" w:cs="Times New Roman"/>
                <w:b/>
                <w:szCs w:val="22"/>
                <w:lang w:eastAsia="zh-TW"/>
              </w:rPr>
              <w:t>-</w:t>
            </w:r>
          </w:p>
        </w:tc>
        <w:tc>
          <w:tcPr>
            <w:tcW w:w="190" w:type="dxa"/>
            <w:tcBorders>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bottom w:val="nil"/>
            </w:tcBorders>
          </w:tcPr>
          <w:p w:rsidR="00FD41AA" w:rsidRPr="00AE2136" w:rsidRDefault="00FD41A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r w:rsidRPr="00AE2136">
              <w:rPr>
                <w:rFonts w:ascii="Times New Roman" w:hAnsi="Times New Roman" w:cs="Times New Roman"/>
                <w:szCs w:val="22"/>
                <w:lang w:eastAsia="zh-TW"/>
              </w:rPr>
              <w:t>-</w:t>
            </w:r>
          </w:p>
        </w:tc>
      </w:tr>
      <w:tr w:rsidR="00FD41AA" w:rsidRPr="00AE2136" w:rsidTr="00FD41AA">
        <w:tc>
          <w:tcPr>
            <w:tcW w:w="5880" w:type="dxa"/>
            <w:tcBorders>
              <w:bottom w:val="nil"/>
              <w:right w:val="nil"/>
            </w:tcBorders>
          </w:tcPr>
          <w:p w:rsidR="00FD41AA" w:rsidRPr="00AE2136" w:rsidRDefault="00FD41AA" w:rsidP="00012561">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Current assets</w:t>
            </w:r>
          </w:p>
        </w:tc>
        <w:tc>
          <w:tcPr>
            <w:tcW w:w="1202" w:type="dxa"/>
            <w:tcBorders>
              <w:left w:val="nil"/>
              <w:bottom w:val="nil"/>
            </w:tcBorders>
          </w:tcPr>
          <w:p w:rsidR="00FD41AA" w:rsidRPr="00AE2136" w:rsidRDefault="00D960FB"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r>
              <w:rPr>
                <w:rFonts w:ascii="Times New Roman" w:hAnsi="Times New Roman" w:cs="Times New Roman"/>
                <w:b/>
                <w:szCs w:val="22"/>
                <w:lang w:eastAsia="zh-TW"/>
              </w:rPr>
              <w:t>768</w:t>
            </w:r>
          </w:p>
        </w:tc>
        <w:tc>
          <w:tcPr>
            <w:tcW w:w="190" w:type="dxa"/>
            <w:tcBorders>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bottom w:val="nil"/>
            </w:tcBorders>
          </w:tcPr>
          <w:p w:rsidR="00FD41AA" w:rsidRPr="00AE2136" w:rsidRDefault="00481EEF" w:rsidP="00226200">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r>
              <w:rPr>
                <w:rFonts w:ascii="Times New Roman" w:hAnsi="Times New Roman" w:cs="Times New Roman"/>
                <w:szCs w:val="22"/>
                <w:lang w:eastAsia="zh-TW"/>
              </w:rPr>
              <w:t>809</w:t>
            </w:r>
          </w:p>
        </w:tc>
      </w:tr>
      <w:tr w:rsidR="00FD41AA" w:rsidRPr="00AE2136" w:rsidTr="00FD41AA">
        <w:tc>
          <w:tcPr>
            <w:tcW w:w="5880" w:type="dxa"/>
            <w:tcBorders>
              <w:top w:val="nil"/>
              <w:bottom w:val="nil"/>
              <w:right w:val="nil"/>
            </w:tcBorders>
          </w:tcPr>
          <w:p w:rsidR="00FD41AA" w:rsidRPr="00AE2136" w:rsidRDefault="00FD41AA" w:rsidP="00012561">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Non-current liabilities</w:t>
            </w:r>
          </w:p>
        </w:tc>
        <w:tc>
          <w:tcPr>
            <w:tcW w:w="1202" w:type="dxa"/>
            <w:tcBorders>
              <w:top w:val="nil"/>
              <w:left w:val="nil"/>
              <w:bottom w:val="nil"/>
            </w:tcBorders>
          </w:tcPr>
          <w:p w:rsidR="00FD41AA" w:rsidRPr="00AE2136" w:rsidRDefault="007F16F8"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r w:rsidRPr="00AE2136">
              <w:rPr>
                <w:rFonts w:ascii="Times New Roman" w:hAnsi="Times New Roman" w:cs="Times New Roman"/>
                <w:b/>
                <w:szCs w:val="22"/>
                <w:lang w:eastAsia="zh-TW"/>
              </w:rPr>
              <w:t>-</w:t>
            </w:r>
          </w:p>
        </w:tc>
        <w:tc>
          <w:tcPr>
            <w:tcW w:w="190" w:type="dxa"/>
            <w:tcBorders>
              <w:top w:val="nil"/>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nil"/>
            </w:tcBorders>
          </w:tcPr>
          <w:p w:rsidR="00FD41AA" w:rsidRPr="00AE2136" w:rsidRDefault="00FD41A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r w:rsidRPr="00AE2136">
              <w:rPr>
                <w:rFonts w:ascii="Times New Roman" w:hAnsi="Times New Roman" w:cs="Times New Roman"/>
                <w:szCs w:val="22"/>
                <w:lang w:eastAsia="zh-TW"/>
              </w:rPr>
              <w:t>-</w:t>
            </w:r>
          </w:p>
        </w:tc>
      </w:tr>
      <w:tr w:rsidR="00FD41AA" w:rsidRPr="00AE2136" w:rsidTr="007F16F8">
        <w:tc>
          <w:tcPr>
            <w:tcW w:w="5880" w:type="dxa"/>
            <w:tcBorders>
              <w:top w:val="nil"/>
              <w:bottom w:val="nil"/>
              <w:right w:val="nil"/>
            </w:tcBorders>
          </w:tcPr>
          <w:p w:rsidR="00FD41AA" w:rsidRPr="00AE2136" w:rsidRDefault="00FD41AA" w:rsidP="00012561">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Current liabilities</w:t>
            </w:r>
          </w:p>
        </w:tc>
        <w:tc>
          <w:tcPr>
            <w:tcW w:w="1202" w:type="dxa"/>
            <w:tcBorders>
              <w:top w:val="nil"/>
              <w:left w:val="nil"/>
              <w:bottom w:val="single" w:sz="4" w:space="0" w:color="auto"/>
            </w:tcBorders>
          </w:tcPr>
          <w:p w:rsidR="00FD41AA" w:rsidRPr="00AE2136" w:rsidRDefault="007F16F8"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lang w:eastAsia="zh-TW"/>
              </w:rPr>
              <w:t>(</w:t>
            </w:r>
            <w:r w:rsidR="00B630E9" w:rsidRPr="00AE2136">
              <w:rPr>
                <w:rFonts w:ascii="Times New Roman" w:hAnsi="Times New Roman" w:cs="Times New Roman"/>
                <w:b/>
                <w:szCs w:val="22"/>
                <w:lang w:eastAsia="zh-TW"/>
              </w:rPr>
              <w:t>59</w:t>
            </w:r>
            <w:r w:rsidR="00D960FB">
              <w:rPr>
                <w:rFonts w:ascii="Times New Roman" w:hAnsi="Times New Roman" w:cs="Times New Roman"/>
                <w:b/>
                <w:szCs w:val="22"/>
                <w:lang w:eastAsia="zh-TW"/>
              </w:rPr>
              <w:t>5</w:t>
            </w:r>
            <w:r w:rsidRPr="00AE2136">
              <w:rPr>
                <w:rFonts w:ascii="Times New Roman" w:hAnsi="Times New Roman" w:cs="Times New Roman"/>
                <w:b/>
                <w:szCs w:val="22"/>
                <w:lang w:eastAsia="zh-TW"/>
              </w:rPr>
              <w:t>)</w:t>
            </w:r>
          </w:p>
        </w:tc>
        <w:tc>
          <w:tcPr>
            <w:tcW w:w="190" w:type="dxa"/>
            <w:tcBorders>
              <w:top w:val="nil"/>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single" w:sz="4" w:space="0" w:color="auto"/>
            </w:tcBorders>
          </w:tcPr>
          <w:p w:rsidR="00FD41AA" w:rsidRPr="00AE2136" w:rsidRDefault="00FD41A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r w:rsidRPr="00AE2136">
              <w:rPr>
                <w:rFonts w:ascii="Times New Roman" w:hAnsi="Times New Roman" w:cs="Times New Roman"/>
                <w:szCs w:val="22"/>
                <w:lang w:eastAsia="zh-TW"/>
              </w:rPr>
              <w:t>(</w:t>
            </w:r>
            <w:r w:rsidR="002D3360">
              <w:rPr>
                <w:rFonts w:ascii="Times New Roman" w:hAnsi="Times New Roman" w:cs="Times New Roman"/>
                <w:szCs w:val="22"/>
                <w:lang w:eastAsia="zh-TW"/>
              </w:rPr>
              <w:t>598</w:t>
            </w:r>
            <w:r w:rsidRPr="00AE2136">
              <w:rPr>
                <w:rFonts w:ascii="Times New Roman" w:hAnsi="Times New Roman" w:cs="Times New Roman"/>
                <w:szCs w:val="22"/>
                <w:lang w:eastAsia="zh-TW"/>
              </w:rPr>
              <w:t>)</w:t>
            </w:r>
          </w:p>
        </w:tc>
      </w:tr>
      <w:tr w:rsidR="00FD41AA" w:rsidRPr="00AE2136" w:rsidTr="007F16F8">
        <w:tc>
          <w:tcPr>
            <w:tcW w:w="5880" w:type="dxa"/>
            <w:tcBorders>
              <w:top w:val="nil"/>
              <w:bottom w:val="nil"/>
              <w:right w:val="nil"/>
            </w:tcBorders>
          </w:tcPr>
          <w:p w:rsidR="00FD41AA" w:rsidRPr="00AE2136" w:rsidRDefault="001F15BC"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val="en-US" w:eastAsia="zh-TW"/>
              </w:rPr>
            </w:pPr>
            <w:r w:rsidRPr="00AE2136">
              <w:rPr>
                <w:rFonts w:ascii="Times New Roman" w:hAnsi="Times New Roman" w:cs="Times New Roman"/>
                <w:b/>
                <w:szCs w:val="22"/>
                <w:lang w:val="en-US" w:eastAsia="zh-TW"/>
              </w:rPr>
              <w:t>Net assets</w:t>
            </w:r>
          </w:p>
        </w:tc>
        <w:tc>
          <w:tcPr>
            <w:tcW w:w="1202" w:type="dxa"/>
            <w:tcBorders>
              <w:top w:val="single" w:sz="4" w:space="0" w:color="auto"/>
              <w:left w:val="nil"/>
              <w:bottom w:val="double" w:sz="4" w:space="0" w:color="auto"/>
            </w:tcBorders>
          </w:tcPr>
          <w:p w:rsidR="00FD41AA" w:rsidRPr="00AE2136" w:rsidRDefault="00D960FB"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r>
              <w:rPr>
                <w:rFonts w:ascii="Times New Roman" w:hAnsi="Times New Roman" w:cs="Times New Roman"/>
                <w:b/>
                <w:szCs w:val="22"/>
                <w:lang w:eastAsia="zh-TW"/>
              </w:rPr>
              <w:t>173</w:t>
            </w:r>
          </w:p>
        </w:tc>
        <w:tc>
          <w:tcPr>
            <w:tcW w:w="190" w:type="dxa"/>
            <w:tcBorders>
              <w:top w:val="nil"/>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single" w:sz="4" w:space="0" w:color="auto"/>
              <w:bottom w:val="double" w:sz="4" w:space="0" w:color="auto"/>
            </w:tcBorders>
          </w:tcPr>
          <w:p w:rsidR="00FD41AA" w:rsidRPr="00AE2136" w:rsidRDefault="0055730E"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rPr>
            </w:pPr>
            <w:r w:rsidRPr="00AE2136">
              <w:rPr>
                <w:rFonts w:ascii="Times New Roman" w:hAnsi="Times New Roman" w:cs="Times New Roman"/>
                <w:szCs w:val="22"/>
                <w:lang w:eastAsia="zh-TW"/>
              </w:rPr>
              <w:t>2</w:t>
            </w:r>
            <w:r w:rsidR="002D3360">
              <w:rPr>
                <w:rFonts w:ascii="Times New Roman" w:hAnsi="Times New Roman" w:cs="Times New Roman"/>
                <w:szCs w:val="22"/>
                <w:lang w:eastAsia="zh-TW"/>
              </w:rPr>
              <w:t>1</w:t>
            </w:r>
            <w:r w:rsidR="001A3F75" w:rsidRPr="00AE2136">
              <w:rPr>
                <w:rFonts w:ascii="Times New Roman" w:hAnsi="Times New Roman" w:cs="Times New Roman"/>
                <w:szCs w:val="22"/>
                <w:lang w:eastAsia="zh-TW"/>
              </w:rPr>
              <w:t>1</w:t>
            </w:r>
          </w:p>
        </w:tc>
      </w:tr>
      <w:tr w:rsidR="00FD41AA" w:rsidRPr="00AE2136" w:rsidTr="007F16F8">
        <w:tc>
          <w:tcPr>
            <w:tcW w:w="5880" w:type="dxa"/>
            <w:tcBorders>
              <w:top w:val="nil"/>
              <w:bottom w:val="nil"/>
              <w:right w:val="nil"/>
            </w:tcBorders>
          </w:tcPr>
          <w:p w:rsidR="00FD41AA" w:rsidRPr="00AE2136" w:rsidRDefault="00FD41A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p>
        </w:tc>
        <w:tc>
          <w:tcPr>
            <w:tcW w:w="1202" w:type="dxa"/>
            <w:tcBorders>
              <w:top w:val="double" w:sz="4" w:space="0" w:color="auto"/>
              <w:left w:val="nil"/>
              <w:bottom w:val="nil"/>
            </w:tcBorders>
          </w:tcPr>
          <w:p w:rsidR="00FD41AA" w:rsidRPr="00AE2136" w:rsidRDefault="00FD41A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p>
        </w:tc>
        <w:tc>
          <w:tcPr>
            <w:tcW w:w="190" w:type="dxa"/>
            <w:tcBorders>
              <w:top w:val="nil"/>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double" w:sz="4" w:space="0" w:color="auto"/>
              <w:bottom w:val="nil"/>
            </w:tcBorders>
          </w:tcPr>
          <w:p w:rsidR="00FD41AA" w:rsidRPr="00AE2136" w:rsidRDefault="00FD41A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p>
        </w:tc>
      </w:tr>
      <w:tr w:rsidR="00FD41AA" w:rsidRPr="00AE2136" w:rsidTr="00FD41AA">
        <w:tc>
          <w:tcPr>
            <w:tcW w:w="5880" w:type="dxa"/>
            <w:tcBorders>
              <w:top w:val="nil"/>
              <w:bottom w:val="nil"/>
              <w:right w:val="nil"/>
            </w:tcBorders>
          </w:tcPr>
          <w:p w:rsidR="00FD41AA" w:rsidRPr="00AE2136" w:rsidRDefault="00FD41AA" w:rsidP="00D200DA">
            <w:pPr>
              <w:tabs>
                <w:tab w:val="left" w:pos="540"/>
                <w:tab w:val="left" w:pos="6120"/>
                <w:tab w:val="right" w:pos="7380"/>
                <w:tab w:val="right" w:pos="8820"/>
              </w:tabs>
              <w:spacing w:line="280" w:lineRule="exact"/>
              <w:ind w:leftChars="-166" w:left="-365" w:firstLineChars="210" w:firstLine="464"/>
              <w:jc w:val="both"/>
              <w:rPr>
                <w:rFonts w:ascii="Times New Roman" w:hAnsi="Times New Roman" w:cs="Times New Roman"/>
                <w:b/>
                <w:szCs w:val="22"/>
                <w:lang w:eastAsia="zh-TW"/>
              </w:rPr>
            </w:pPr>
            <w:r w:rsidRPr="00AE2136">
              <w:rPr>
                <w:rFonts w:ascii="Times New Roman" w:hAnsi="Times New Roman" w:cs="Times New Roman"/>
                <w:b/>
                <w:szCs w:val="22"/>
                <w:lang w:eastAsia="zh-TW"/>
              </w:rPr>
              <w:t>Included in the above amounts were:</w:t>
            </w:r>
          </w:p>
        </w:tc>
        <w:tc>
          <w:tcPr>
            <w:tcW w:w="1202" w:type="dxa"/>
            <w:tcBorders>
              <w:top w:val="nil"/>
              <w:left w:val="nil"/>
              <w:bottom w:val="nil"/>
            </w:tcBorders>
          </w:tcPr>
          <w:p w:rsidR="00FD41AA" w:rsidRPr="00AE2136" w:rsidRDefault="00FD41AA"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p>
        </w:tc>
        <w:tc>
          <w:tcPr>
            <w:tcW w:w="190" w:type="dxa"/>
            <w:tcBorders>
              <w:top w:val="nil"/>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nil"/>
            </w:tcBorders>
          </w:tcPr>
          <w:p w:rsidR="00FD41AA" w:rsidRPr="00AE2136" w:rsidRDefault="00FD41AA"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p>
        </w:tc>
      </w:tr>
      <w:tr w:rsidR="00FD41AA" w:rsidRPr="00AE2136" w:rsidTr="007F16F8">
        <w:tc>
          <w:tcPr>
            <w:tcW w:w="5880" w:type="dxa"/>
            <w:tcBorders>
              <w:top w:val="nil"/>
              <w:bottom w:val="nil"/>
              <w:right w:val="nil"/>
            </w:tcBorders>
          </w:tcPr>
          <w:p w:rsidR="00FD41AA" w:rsidRPr="00AE2136" w:rsidRDefault="00FD41AA" w:rsidP="0055326F">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Cash and cash equivalents</w:t>
            </w:r>
          </w:p>
        </w:tc>
        <w:tc>
          <w:tcPr>
            <w:tcW w:w="1202" w:type="dxa"/>
            <w:tcBorders>
              <w:top w:val="nil"/>
              <w:left w:val="nil"/>
              <w:bottom w:val="nil"/>
            </w:tcBorders>
          </w:tcPr>
          <w:p w:rsidR="00FD41AA" w:rsidRPr="00AE2136" w:rsidRDefault="00650493"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lang w:val="en-US" w:eastAsia="zh-TW"/>
              </w:rPr>
              <w:t>4</w:t>
            </w:r>
            <w:r w:rsidR="00D960FB">
              <w:rPr>
                <w:rFonts w:ascii="Times New Roman" w:hAnsi="Times New Roman" w:cs="Times New Roman"/>
                <w:b/>
                <w:szCs w:val="22"/>
                <w:lang w:val="en-US" w:eastAsia="zh-TW"/>
              </w:rPr>
              <w:t>2</w:t>
            </w:r>
          </w:p>
        </w:tc>
        <w:tc>
          <w:tcPr>
            <w:tcW w:w="190" w:type="dxa"/>
            <w:tcBorders>
              <w:top w:val="nil"/>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nil"/>
            </w:tcBorders>
          </w:tcPr>
          <w:p w:rsidR="00FD41AA" w:rsidRPr="00AE2136" w:rsidRDefault="002D3360"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val="en-US" w:eastAsia="zh-TW"/>
              </w:rPr>
            </w:pPr>
            <w:r>
              <w:rPr>
                <w:rFonts w:ascii="Times New Roman" w:hAnsi="Times New Roman" w:cs="Times New Roman"/>
                <w:szCs w:val="22"/>
                <w:lang w:val="en-US" w:eastAsia="zh-TW"/>
              </w:rPr>
              <w:t>48</w:t>
            </w:r>
          </w:p>
        </w:tc>
      </w:tr>
      <w:tr w:rsidR="00181426" w:rsidRPr="00AE2136" w:rsidTr="00AC13F7">
        <w:tc>
          <w:tcPr>
            <w:tcW w:w="5880" w:type="dxa"/>
            <w:tcBorders>
              <w:top w:val="nil"/>
              <w:bottom w:val="nil"/>
              <w:right w:val="nil"/>
            </w:tcBorders>
          </w:tcPr>
          <w:p w:rsidR="00181426" w:rsidRPr="00AE2136" w:rsidRDefault="00181426" w:rsidP="0055326F">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Depreciation and amortisation</w:t>
            </w:r>
          </w:p>
        </w:tc>
        <w:tc>
          <w:tcPr>
            <w:tcW w:w="1202" w:type="dxa"/>
            <w:tcBorders>
              <w:top w:val="nil"/>
              <w:left w:val="nil"/>
              <w:bottom w:val="nil"/>
            </w:tcBorders>
          </w:tcPr>
          <w:p w:rsidR="00181426" w:rsidRPr="00AE2136" w:rsidRDefault="00181426"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lang w:val="en-US" w:eastAsia="zh-TW"/>
              </w:rPr>
              <w:t>-</w:t>
            </w:r>
          </w:p>
        </w:tc>
        <w:tc>
          <w:tcPr>
            <w:tcW w:w="190" w:type="dxa"/>
            <w:tcBorders>
              <w:top w:val="nil"/>
              <w:bottom w:val="nil"/>
            </w:tcBorders>
          </w:tcPr>
          <w:p w:rsidR="00181426" w:rsidRPr="00AE2136" w:rsidRDefault="00181426"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nil"/>
            </w:tcBorders>
          </w:tcPr>
          <w:p w:rsidR="00181426" w:rsidRPr="00AE2136" w:rsidRDefault="00181426"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val="en-US" w:eastAsia="zh-TW"/>
              </w:rPr>
            </w:pPr>
            <w:r w:rsidRPr="00AE2136">
              <w:rPr>
                <w:rFonts w:ascii="Times New Roman" w:hAnsi="Times New Roman" w:cs="Times New Roman"/>
                <w:szCs w:val="22"/>
                <w:lang w:val="en-US" w:eastAsia="zh-TW"/>
              </w:rPr>
              <w:t>-</w:t>
            </w:r>
          </w:p>
        </w:tc>
      </w:tr>
      <w:tr w:rsidR="00181426" w:rsidRPr="00AE2136" w:rsidTr="00AC13F7">
        <w:tc>
          <w:tcPr>
            <w:tcW w:w="5880" w:type="dxa"/>
            <w:tcBorders>
              <w:top w:val="nil"/>
              <w:bottom w:val="nil"/>
              <w:right w:val="nil"/>
            </w:tcBorders>
          </w:tcPr>
          <w:p w:rsidR="00181426" w:rsidRPr="00AE2136" w:rsidRDefault="00181426" w:rsidP="0055326F">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Interest income</w:t>
            </w:r>
          </w:p>
        </w:tc>
        <w:tc>
          <w:tcPr>
            <w:tcW w:w="1202" w:type="dxa"/>
            <w:tcBorders>
              <w:top w:val="nil"/>
              <w:left w:val="nil"/>
              <w:bottom w:val="nil"/>
            </w:tcBorders>
          </w:tcPr>
          <w:p w:rsidR="00181426" w:rsidRPr="00AE2136" w:rsidRDefault="00181426"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lang w:val="en-US" w:eastAsia="zh-TW"/>
              </w:rPr>
              <w:t>-</w:t>
            </w:r>
          </w:p>
        </w:tc>
        <w:tc>
          <w:tcPr>
            <w:tcW w:w="190" w:type="dxa"/>
            <w:tcBorders>
              <w:top w:val="nil"/>
              <w:bottom w:val="nil"/>
            </w:tcBorders>
          </w:tcPr>
          <w:p w:rsidR="00181426" w:rsidRPr="00AE2136" w:rsidRDefault="00181426"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nil"/>
            </w:tcBorders>
          </w:tcPr>
          <w:p w:rsidR="00181426" w:rsidRPr="00AE2136" w:rsidRDefault="00181426"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val="en-US" w:eastAsia="zh-TW"/>
              </w:rPr>
            </w:pPr>
            <w:r w:rsidRPr="00AE2136">
              <w:rPr>
                <w:rFonts w:ascii="Times New Roman" w:hAnsi="Times New Roman" w:cs="Times New Roman"/>
                <w:szCs w:val="22"/>
                <w:lang w:val="en-US" w:eastAsia="zh-TW"/>
              </w:rPr>
              <w:t>-</w:t>
            </w:r>
          </w:p>
        </w:tc>
      </w:tr>
      <w:tr w:rsidR="00181426" w:rsidRPr="00AE2136" w:rsidTr="00AC13F7">
        <w:tc>
          <w:tcPr>
            <w:tcW w:w="5880" w:type="dxa"/>
            <w:tcBorders>
              <w:top w:val="nil"/>
              <w:bottom w:val="nil"/>
              <w:right w:val="nil"/>
            </w:tcBorders>
          </w:tcPr>
          <w:p w:rsidR="00181426" w:rsidRPr="00AE2136" w:rsidRDefault="00181426" w:rsidP="0055326F">
            <w:pPr>
              <w:tabs>
                <w:tab w:val="left" w:pos="540"/>
                <w:tab w:val="left" w:pos="6120"/>
                <w:tab w:val="right" w:pos="7380"/>
                <w:tab w:val="right" w:pos="8820"/>
              </w:tabs>
              <w:spacing w:line="280" w:lineRule="exact"/>
              <w:ind w:leftChars="-166" w:left="-365" w:firstLineChars="210" w:firstLine="462"/>
              <w:jc w:val="both"/>
              <w:rPr>
                <w:rFonts w:ascii="Times New Roman" w:hAnsi="Times New Roman" w:cs="Times New Roman"/>
                <w:szCs w:val="22"/>
                <w:lang w:eastAsia="zh-TW"/>
              </w:rPr>
            </w:pPr>
            <w:r w:rsidRPr="00AE2136">
              <w:rPr>
                <w:rFonts w:ascii="Times New Roman" w:hAnsi="Times New Roman" w:cs="Times New Roman"/>
                <w:szCs w:val="22"/>
                <w:lang w:eastAsia="zh-TW"/>
              </w:rPr>
              <w:t>Interest expense</w:t>
            </w:r>
          </w:p>
        </w:tc>
        <w:tc>
          <w:tcPr>
            <w:tcW w:w="1202" w:type="dxa"/>
            <w:tcBorders>
              <w:top w:val="nil"/>
              <w:left w:val="nil"/>
              <w:bottom w:val="nil"/>
            </w:tcBorders>
          </w:tcPr>
          <w:p w:rsidR="00181426" w:rsidRPr="00AE2136" w:rsidRDefault="00181426"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rPr>
            </w:pPr>
            <w:r w:rsidRPr="00AE2136">
              <w:rPr>
                <w:rFonts w:ascii="Times New Roman" w:hAnsi="Times New Roman" w:cs="Times New Roman"/>
                <w:b/>
                <w:szCs w:val="22"/>
                <w:lang w:val="en-US" w:eastAsia="zh-TW"/>
              </w:rPr>
              <w:t>-</w:t>
            </w:r>
          </w:p>
        </w:tc>
        <w:tc>
          <w:tcPr>
            <w:tcW w:w="190" w:type="dxa"/>
            <w:tcBorders>
              <w:top w:val="nil"/>
              <w:bottom w:val="nil"/>
            </w:tcBorders>
          </w:tcPr>
          <w:p w:rsidR="00181426" w:rsidRPr="00AE2136" w:rsidRDefault="00181426"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nil"/>
            </w:tcBorders>
          </w:tcPr>
          <w:p w:rsidR="00181426" w:rsidRPr="00AE2136" w:rsidRDefault="00181426"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val="en-US" w:eastAsia="zh-TW"/>
              </w:rPr>
            </w:pPr>
            <w:r w:rsidRPr="00AE2136">
              <w:rPr>
                <w:rFonts w:ascii="Times New Roman" w:hAnsi="Times New Roman" w:cs="Times New Roman"/>
                <w:szCs w:val="22"/>
                <w:lang w:val="en-US" w:eastAsia="zh-TW"/>
              </w:rPr>
              <w:t>-</w:t>
            </w:r>
          </w:p>
        </w:tc>
      </w:tr>
      <w:tr w:rsidR="00FD41AA" w:rsidRPr="00AE2136" w:rsidTr="007F16F8">
        <w:tc>
          <w:tcPr>
            <w:tcW w:w="5880" w:type="dxa"/>
            <w:tcBorders>
              <w:top w:val="nil"/>
              <w:bottom w:val="nil"/>
              <w:right w:val="nil"/>
            </w:tcBorders>
          </w:tcPr>
          <w:p w:rsidR="00FD41AA" w:rsidRPr="00226200" w:rsidRDefault="00FD41AA" w:rsidP="0055326F">
            <w:pPr>
              <w:tabs>
                <w:tab w:val="left" w:pos="540"/>
                <w:tab w:val="left" w:pos="6120"/>
                <w:tab w:val="right" w:pos="7380"/>
                <w:tab w:val="right" w:pos="8820"/>
              </w:tabs>
              <w:spacing w:line="280" w:lineRule="exact"/>
              <w:ind w:leftChars="44" w:left="381" w:hangingChars="129" w:hanging="284"/>
              <w:jc w:val="both"/>
              <w:rPr>
                <w:rFonts w:ascii="Times New Roman" w:hAnsi="Times New Roman" w:cs="Times New Roman"/>
                <w:szCs w:val="22"/>
                <w:highlight w:val="red"/>
                <w:lang w:eastAsia="zh-TW"/>
              </w:rPr>
            </w:pPr>
            <w:r w:rsidRPr="00226200">
              <w:rPr>
                <w:rFonts w:ascii="Times New Roman" w:hAnsi="Times New Roman" w:cs="Times New Roman"/>
                <w:szCs w:val="22"/>
                <w:lang w:eastAsia="zh-TW"/>
              </w:rPr>
              <w:t>Current financial liabilities (excluding trade and other payables)</w:t>
            </w:r>
          </w:p>
        </w:tc>
        <w:tc>
          <w:tcPr>
            <w:tcW w:w="1202" w:type="dxa"/>
            <w:tcBorders>
              <w:top w:val="nil"/>
              <w:left w:val="nil"/>
              <w:bottom w:val="double" w:sz="4" w:space="0" w:color="auto"/>
            </w:tcBorders>
          </w:tcPr>
          <w:p w:rsidR="00F211DB" w:rsidRPr="00AE2136" w:rsidRDefault="00F211DB"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p>
          <w:p w:rsidR="00FD41AA" w:rsidRPr="00AE2136" w:rsidRDefault="00315857" w:rsidP="00D200DA">
            <w:pPr>
              <w:tabs>
                <w:tab w:val="left" w:pos="540"/>
                <w:tab w:val="left" w:pos="6120"/>
                <w:tab w:val="right" w:pos="7380"/>
                <w:tab w:val="right" w:pos="8820"/>
              </w:tabs>
              <w:spacing w:line="280" w:lineRule="exact"/>
              <w:ind w:leftChars="-332" w:left="-363" w:hangingChars="166" w:hanging="367"/>
              <w:jc w:val="right"/>
              <w:rPr>
                <w:rFonts w:ascii="Times New Roman" w:hAnsi="Times New Roman" w:cs="Times New Roman"/>
                <w:b/>
                <w:szCs w:val="22"/>
                <w:lang w:eastAsia="zh-TW"/>
              </w:rPr>
            </w:pPr>
            <w:r>
              <w:rPr>
                <w:rFonts w:ascii="Times New Roman" w:hAnsi="Times New Roman" w:cs="Times New Roman"/>
                <w:b/>
                <w:szCs w:val="22"/>
                <w:lang w:eastAsia="zh-TW"/>
              </w:rPr>
              <w:t>595</w:t>
            </w:r>
          </w:p>
        </w:tc>
        <w:tc>
          <w:tcPr>
            <w:tcW w:w="190" w:type="dxa"/>
            <w:tcBorders>
              <w:top w:val="nil"/>
              <w:bottom w:val="nil"/>
            </w:tcBorders>
          </w:tcPr>
          <w:p w:rsidR="00FD41AA" w:rsidRPr="00AE2136" w:rsidRDefault="00FD41A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double" w:sz="4" w:space="0" w:color="auto"/>
            </w:tcBorders>
          </w:tcPr>
          <w:p w:rsidR="00F211DB" w:rsidRPr="00AE2136" w:rsidRDefault="00F211DB"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p>
          <w:p w:rsidR="00FD41AA" w:rsidRPr="00AE2136" w:rsidRDefault="00315857" w:rsidP="00012561">
            <w:pPr>
              <w:tabs>
                <w:tab w:val="left" w:pos="540"/>
                <w:tab w:val="left" w:pos="6120"/>
                <w:tab w:val="right" w:pos="7380"/>
                <w:tab w:val="right" w:pos="8820"/>
              </w:tabs>
              <w:spacing w:line="280" w:lineRule="exact"/>
              <w:ind w:leftChars="-332" w:left="-365" w:hangingChars="166" w:hanging="365"/>
              <w:jc w:val="right"/>
              <w:rPr>
                <w:rFonts w:ascii="Times New Roman" w:hAnsi="Times New Roman" w:cs="Times New Roman"/>
                <w:szCs w:val="22"/>
                <w:lang w:eastAsia="zh-TW"/>
              </w:rPr>
            </w:pPr>
            <w:r>
              <w:rPr>
                <w:rFonts w:ascii="Times New Roman" w:hAnsi="Times New Roman" w:cs="Times New Roman"/>
                <w:szCs w:val="22"/>
                <w:lang w:eastAsia="zh-TW"/>
              </w:rPr>
              <w:t>593</w:t>
            </w:r>
          </w:p>
        </w:tc>
      </w:tr>
    </w:tbl>
    <w:p w:rsidR="000829FA" w:rsidRPr="00AE2136" w:rsidRDefault="000829FA"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 w:val="18"/>
          <w:lang w:val="en-HK" w:eastAsia="zh-TW"/>
        </w:rPr>
      </w:pPr>
    </w:p>
    <w:tbl>
      <w:tblPr>
        <w:tblW w:w="8548" w:type="dxa"/>
        <w:tblInd w:w="468" w:type="dxa"/>
        <w:tblBorders>
          <w:bottom w:val="single" w:sz="4" w:space="0" w:color="000000"/>
        </w:tblBorders>
        <w:tblLayout w:type="fixed"/>
        <w:tblCellMar>
          <w:left w:w="85" w:type="dxa"/>
          <w:right w:w="85" w:type="dxa"/>
        </w:tblCellMar>
        <w:tblLook w:val="04A0" w:firstRow="1" w:lastRow="0" w:firstColumn="1" w:lastColumn="0" w:noHBand="0" w:noVBand="1"/>
      </w:tblPr>
      <w:tblGrid>
        <w:gridCol w:w="5854"/>
        <w:gridCol w:w="1228"/>
        <w:gridCol w:w="190"/>
        <w:gridCol w:w="1276"/>
      </w:tblGrid>
      <w:tr w:rsidR="007F16F8" w:rsidRPr="00AE2136" w:rsidTr="007F16F8">
        <w:tc>
          <w:tcPr>
            <w:tcW w:w="5854" w:type="dxa"/>
            <w:tcBorders>
              <w:top w:val="nil"/>
              <w:bottom w:val="nil"/>
              <w:right w:val="nil"/>
            </w:tcBorders>
          </w:tcPr>
          <w:p w:rsidR="007F16F8" w:rsidRPr="00AE2136" w:rsidRDefault="00AD184E" w:rsidP="00012561">
            <w:pPr>
              <w:tabs>
                <w:tab w:val="left" w:pos="540"/>
                <w:tab w:val="left" w:pos="6120"/>
                <w:tab w:val="right" w:pos="7380"/>
                <w:tab w:val="right" w:pos="8820"/>
              </w:tabs>
              <w:spacing w:line="280" w:lineRule="exact"/>
              <w:ind w:firstLineChars="50" w:firstLine="110"/>
              <w:jc w:val="both"/>
              <w:rPr>
                <w:rFonts w:ascii="Times New Roman" w:hAnsi="Times New Roman" w:cs="Times New Roman"/>
                <w:szCs w:val="22"/>
                <w:lang w:val="en-US" w:eastAsia="zh-TW"/>
              </w:rPr>
            </w:pPr>
            <w:r w:rsidRPr="00AE2136">
              <w:rPr>
                <w:rFonts w:ascii="Times New Roman" w:hAnsi="Times New Roman" w:cs="Times New Roman"/>
                <w:szCs w:val="22"/>
                <w:lang w:val="en-US" w:eastAsia="zh-TW"/>
              </w:rPr>
              <w:t>Percentage of equity interest attributable to the Group</w:t>
            </w:r>
          </w:p>
        </w:tc>
        <w:tc>
          <w:tcPr>
            <w:tcW w:w="1228" w:type="dxa"/>
            <w:tcBorders>
              <w:top w:val="nil"/>
              <w:left w:val="nil"/>
              <w:bottom w:val="nil"/>
            </w:tcBorders>
          </w:tcPr>
          <w:p w:rsidR="007F16F8" w:rsidRPr="00AE2136" w:rsidRDefault="00AD184E" w:rsidP="00012561">
            <w:pPr>
              <w:tabs>
                <w:tab w:val="left" w:pos="540"/>
                <w:tab w:val="left" w:pos="6120"/>
                <w:tab w:val="right" w:pos="7380"/>
                <w:tab w:val="right" w:pos="8820"/>
              </w:tabs>
              <w:spacing w:line="280" w:lineRule="exact"/>
              <w:jc w:val="right"/>
              <w:rPr>
                <w:rFonts w:ascii="Times New Roman" w:hAnsi="Times New Roman" w:cs="Times New Roman"/>
                <w:b/>
                <w:szCs w:val="22"/>
                <w:lang w:eastAsia="zh-TW"/>
              </w:rPr>
            </w:pPr>
            <w:r w:rsidRPr="00AE2136">
              <w:rPr>
                <w:rFonts w:ascii="Times New Roman" w:hAnsi="Times New Roman" w:cs="Times New Roman"/>
                <w:b/>
                <w:szCs w:val="22"/>
                <w:lang w:eastAsia="zh-TW"/>
              </w:rPr>
              <w:t>50%</w:t>
            </w:r>
          </w:p>
        </w:tc>
        <w:tc>
          <w:tcPr>
            <w:tcW w:w="190" w:type="dxa"/>
            <w:tcBorders>
              <w:top w:val="nil"/>
              <w:bottom w:val="nil"/>
            </w:tcBorders>
          </w:tcPr>
          <w:p w:rsidR="007F16F8" w:rsidRPr="00AE2136" w:rsidRDefault="007F16F8"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nil"/>
            </w:tcBorders>
          </w:tcPr>
          <w:p w:rsidR="007F16F8" w:rsidRPr="00AE2136" w:rsidRDefault="00AD184E" w:rsidP="00012561">
            <w:pPr>
              <w:tabs>
                <w:tab w:val="left" w:pos="540"/>
                <w:tab w:val="left" w:pos="6120"/>
                <w:tab w:val="right" w:pos="7380"/>
                <w:tab w:val="right" w:pos="8820"/>
              </w:tabs>
              <w:spacing w:line="280" w:lineRule="exact"/>
              <w:ind w:leftChars="257" w:left="565" w:firstLine="2"/>
              <w:jc w:val="right"/>
              <w:rPr>
                <w:rFonts w:ascii="Times New Roman" w:hAnsi="Times New Roman" w:cs="Times New Roman"/>
                <w:szCs w:val="22"/>
                <w:lang w:eastAsia="zh-TW"/>
              </w:rPr>
            </w:pPr>
            <w:r w:rsidRPr="00AE2136">
              <w:rPr>
                <w:rFonts w:ascii="Times New Roman" w:hAnsi="Times New Roman" w:cs="Times New Roman"/>
                <w:szCs w:val="22"/>
                <w:lang w:eastAsia="zh-TW"/>
              </w:rPr>
              <w:t>50%</w:t>
            </w:r>
          </w:p>
        </w:tc>
      </w:tr>
      <w:tr w:rsidR="007F16F8" w:rsidRPr="00AE2136" w:rsidTr="007F16F8">
        <w:tc>
          <w:tcPr>
            <w:tcW w:w="5854" w:type="dxa"/>
            <w:tcBorders>
              <w:top w:val="nil"/>
              <w:bottom w:val="nil"/>
              <w:right w:val="nil"/>
            </w:tcBorders>
          </w:tcPr>
          <w:p w:rsidR="007F16F8" w:rsidRPr="00AE2136" w:rsidRDefault="007F16F8" w:rsidP="00012561">
            <w:pPr>
              <w:tabs>
                <w:tab w:val="left" w:pos="540"/>
                <w:tab w:val="left" w:pos="6120"/>
                <w:tab w:val="right" w:pos="7380"/>
                <w:tab w:val="right" w:pos="8820"/>
              </w:tabs>
              <w:spacing w:line="280" w:lineRule="exact"/>
              <w:ind w:firstLineChars="50" w:firstLine="110"/>
              <w:jc w:val="both"/>
              <w:rPr>
                <w:rFonts w:ascii="Times New Roman" w:hAnsi="Times New Roman" w:cs="Times New Roman"/>
                <w:b/>
                <w:szCs w:val="22"/>
              </w:rPr>
            </w:pPr>
            <w:r w:rsidRPr="00AE2136">
              <w:rPr>
                <w:rFonts w:ascii="Times New Roman" w:hAnsi="Times New Roman" w:cs="Times New Roman"/>
                <w:b/>
                <w:szCs w:val="22"/>
                <w:lang w:eastAsia="zh-TW"/>
              </w:rPr>
              <w:t xml:space="preserve">Share of net assets of the joint venture </w:t>
            </w:r>
          </w:p>
        </w:tc>
        <w:tc>
          <w:tcPr>
            <w:tcW w:w="1228" w:type="dxa"/>
            <w:tcBorders>
              <w:top w:val="nil"/>
              <w:left w:val="nil"/>
              <w:bottom w:val="double" w:sz="4" w:space="0" w:color="auto"/>
            </w:tcBorders>
          </w:tcPr>
          <w:p w:rsidR="007F16F8" w:rsidRPr="00AE2136" w:rsidRDefault="00D960FB" w:rsidP="00B630E9">
            <w:pPr>
              <w:tabs>
                <w:tab w:val="left" w:pos="540"/>
                <w:tab w:val="left" w:pos="6120"/>
                <w:tab w:val="right" w:pos="7380"/>
                <w:tab w:val="right" w:pos="8820"/>
              </w:tabs>
              <w:spacing w:line="280" w:lineRule="exact"/>
              <w:jc w:val="right"/>
              <w:rPr>
                <w:rFonts w:ascii="Times New Roman" w:hAnsi="Times New Roman" w:cs="Times New Roman"/>
                <w:b/>
                <w:szCs w:val="22"/>
                <w:lang w:eastAsia="zh-TW"/>
              </w:rPr>
            </w:pPr>
            <w:r>
              <w:rPr>
                <w:rFonts w:ascii="Times New Roman" w:hAnsi="Times New Roman" w:cs="Times New Roman"/>
                <w:b/>
                <w:szCs w:val="22"/>
                <w:lang w:eastAsia="zh-TW"/>
              </w:rPr>
              <w:t>87</w:t>
            </w:r>
          </w:p>
        </w:tc>
        <w:tc>
          <w:tcPr>
            <w:tcW w:w="190" w:type="dxa"/>
            <w:tcBorders>
              <w:top w:val="nil"/>
              <w:bottom w:val="nil"/>
            </w:tcBorders>
          </w:tcPr>
          <w:p w:rsidR="007F16F8" w:rsidRPr="00AE2136" w:rsidRDefault="007F16F8" w:rsidP="00012561">
            <w:pPr>
              <w:tabs>
                <w:tab w:val="left" w:pos="540"/>
                <w:tab w:val="left" w:pos="6120"/>
                <w:tab w:val="right" w:pos="7380"/>
                <w:tab w:val="right" w:pos="8820"/>
              </w:tabs>
              <w:spacing w:line="280" w:lineRule="exact"/>
              <w:ind w:leftChars="257" w:left="565" w:firstLine="2"/>
              <w:jc w:val="both"/>
              <w:rPr>
                <w:rFonts w:ascii="Times New Roman" w:hAnsi="Times New Roman" w:cs="Times New Roman"/>
                <w:szCs w:val="22"/>
              </w:rPr>
            </w:pPr>
          </w:p>
        </w:tc>
        <w:tc>
          <w:tcPr>
            <w:tcW w:w="1276" w:type="dxa"/>
            <w:tcBorders>
              <w:top w:val="nil"/>
              <w:bottom w:val="double" w:sz="4" w:space="0" w:color="auto"/>
            </w:tcBorders>
          </w:tcPr>
          <w:p w:rsidR="007F16F8" w:rsidRPr="00AE2136" w:rsidRDefault="0055730E" w:rsidP="00012561">
            <w:pPr>
              <w:tabs>
                <w:tab w:val="left" w:pos="540"/>
                <w:tab w:val="left" w:pos="6120"/>
                <w:tab w:val="right" w:pos="7380"/>
                <w:tab w:val="right" w:pos="8820"/>
              </w:tabs>
              <w:spacing w:line="280" w:lineRule="exact"/>
              <w:ind w:leftChars="257" w:left="565" w:firstLine="2"/>
              <w:jc w:val="right"/>
              <w:rPr>
                <w:rFonts w:ascii="Times New Roman" w:hAnsi="Times New Roman" w:cs="Times New Roman"/>
                <w:szCs w:val="22"/>
                <w:lang w:eastAsia="zh-TW"/>
              </w:rPr>
            </w:pPr>
            <w:r w:rsidRPr="00AE2136">
              <w:rPr>
                <w:rFonts w:ascii="Times New Roman" w:hAnsi="Times New Roman" w:cs="Times New Roman"/>
                <w:szCs w:val="22"/>
                <w:lang w:eastAsia="zh-TW"/>
              </w:rPr>
              <w:t>1</w:t>
            </w:r>
            <w:r w:rsidR="002D3360">
              <w:rPr>
                <w:rFonts w:ascii="Times New Roman" w:hAnsi="Times New Roman" w:cs="Times New Roman"/>
                <w:szCs w:val="22"/>
                <w:lang w:eastAsia="zh-TW"/>
              </w:rPr>
              <w:t>0</w:t>
            </w:r>
            <w:r w:rsidR="001A3F75" w:rsidRPr="00AE2136">
              <w:rPr>
                <w:rFonts w:ascii="Times New Roman" w:hAnsi="Times New Roman" w:cs="Times New Roman"/>
                <w:szCs w:val="22"/>
                <w:lang w:eastAsia="zh-TW"/>
              </w:rPr>
              <w:t>6</w:t>
            </w:r>
          </w:p>
        </w:tc>
      </w:tr>
    </w:tbl>
    <w:p w:rsidR="00C8077C" w:rsidRPr="00AE2136" w:rsidRDefault="00C8077C" w:rsidP="00B838A9">
      <w:pPr>
        <w:tabs>
          <w:tab w:val="left" w:pos="540"/>
          <w:tab w:val="left" w:pos="6120"/>
          <w:tab w:val="right" w:pos="7380"/>
          <w:tab w:val="right" w:pos="8820"/>
        </w:tabs>
        <w:ind w:leftChars="257" w:left="565"/>
        <w:jc w:val="both"/>
        <w:rPr>
          <w:rFonts w:ascii="Times New Roman" w:hAnsi="Times New Roman" w:cs="Times New Roman"/>
          <w:szCs w:val="22"/>
        </w:rPr>
      </w:pPr>
    </w:p>
    <w:p w:rsidR="00412789" w:rsidRPr="00AE2136" w:rsidRDefault="00C8077C" w:rsidP="002A374F">
      <w:pPr>
        <w:rPr>
          <w:rFonts w:ascii="Times New Roman" w:hAnsi="Times New Roman" w:cs="Times New Roman"/>
          <w:b/>
          <w:sz w:val="24"/>
          <w:lang w:val="en-US" w:eastAsia="zh-TW"/>
        </w:rPr>
      </w:pPr>
      <w:r w:rsidRPr="00AE2136">
        <w:rPr>
          <w:rFonts w:ascii="Times New Roman" w:hAnsi="Times New Roman" w:cs="Times New Roman"/>
          <w:b/>
          <w:szCs w:val="22"/>
        </w:rPr>
        <w:br w:type="page"/>
      </w:r>
      <w:r w:rsidR="00444E91" w:rsidRPr="00AE2136">
        <w:rPr>
          <w:rFonts w:ascii="Times New Roman" w:hAnsi="Times New Roman" w:cs="Times New Roman"/>
          <w:b/>
          <w:sz w:val="24"/>
          <w:lang w:val="en-US" w:eastAsia="zh-TW"/>
        </w:rPr>
        <w:lastRenderedPageBreak/>
        <w:t>NOTE</w:t>
      </w:r>
      <w:r w:rsidR="00412789" w:rsidRPr="00AE2136">
        <w:rPr>
          <w:rFonts w:ascii="Times New Roman" w:hAnsi="Times New Roman" w:cs="Times New Roman"/>
          <w:b/>
          <w:sz w:val="24"/>
          <w:lang w:val="en-US" w:eastAsia="zh-TW"/>
        </w:rPr>
        <w:t>S TO THE CONSOLIDATED FINANCIAL STATEMENTS</w:t>
      </w:r>
    </w:p>
    <w:p w:rsidR="00412789" w:rsidRPr="00AE2136" w:rsidRDefault="00412789" w:rsidP="00412789">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2D3360">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p>
    <w:p w:rsidR="00412789" w:rsidRPr="00AE2136" w:rsidRDefault="00412789" w:rsidP="00412789">
      <w:pPr>
        <w:tabs>
          <w:tab w:val="left" w:pos="540"/>
        </w:tabs>
        <w:ind w:left="540"/>
        <w:jc w:val="both"/>
        <w:rPr>
          <w:rFonts w:ascii="Times New Roman" w:hAnsi="Times New Roman" w:cs="Times New Roman"/>
          <w:szCs w:val="22"/>
          <w:lang w:val="en-US" w:eastAsia="zh-TW"/>
        </w:rPr>
      </w:pPr>
    </w:p>
    <w:p w:rsidR="00412789" w:rsidRPr="00AE2136" w:rsidRDefault="00412789" w:rsidP="00412789">
      <w:pPr>
        <w:tabs>
          <w:tab w:val="left" w:pos="540"/>
        </w:tabs>
        <w:ind w:left="540"/>
        <w:jc w:val="both"/>
        <w:rPr>
          <w:rFonts w:ascii="Times New Roman" w:hAnsi="Times New Roman" w:cs="Times New Roman"/>
          <w:szCs w:val="22"/>
          <w:lang w:val="en-US" w:eastAsia="zh-TW"/>
        </w:rPr>
      </w:pPr>
    </w:p>
    <w:p w:rsidR="000829FA" w:rsidRPr="00AE2136" w:rsidRDefault="003A0AEC" w:rsidP="00053088">
      <w:pPr>
        <w:tabs>
          <w:tab w:val="left" w:pos="567"/>
        </w:tabs>
        <w:spacing w:line="280" w:lineRule="exact"/>
        <w:ind w:left="564" w:hanging="564"/>
        <w:jc w:val="both"/>
        <w:rPr>
          <w:rFonts w:ascii="Times New Roman" w:hAnsi="Times New Roman" w:cs="Times New Roman"/>
          <w:b/>
          <w:szCs w:val="22"/>
          <w:lang w:eastAsia="zh-TW"/>
        </w:rPr>
      </w:pPr>
      <w:r w:rsidRPr="00AE2136">
        <w:rPr>
          <w:rFonts w:ascii="Times New Roman" w:hAnsi="Times New Roman" w:cs="Times New Roman"/>
          <w:b/>
          <w:szCs w:val="22"/>
        </w:rPr>
        <w:t>1</w:t>
      </w:r>
      <w:r w:rsidR="00354EAD">
        <w:rPr>
          <w:rFonts w:ascii="Times New Roman" w:hAnsi="Times New Roman" w:cs="Times New Roman"/>
          <w:b/>
          <w:szCs w:val="22"/>
        </w:rPr>
        <w:t>8</w:t>
      </w:r>
      <w:r w:rsidR="00E04AB0" w:rsidRPr="00AE2136">
        <w:rPr>
          <w:rFonts w:ascii="Times New Roman" w:hAnsi="Times New Roman" w:cs="Times New Roman"/>
          <w:b/>
          <w:szCs w:val="22"/>
        </w:rPr>
        <w:t>.</w:t>
      </w:r>
      <w:r w:rsidR="00E04AB0" w:rsidRPr="00AE2136">
        <w:rPr>
          <w:rFonts w:ascii="Times New Roman" w:hAnsi="Times New Roman" w:cs="Times New Roman"/>
          <w:b/>
          <w:szCs w:val="22"/>
        </w:rPr>
        <w:tab/>
      </w:r>
      <w:r w:rsidR="00EF2EB5" w:rsidRPr="00AE2136">
        <w:rPr>
          <w:rFonts w:ascii="Times New Roman" w:hAnsi="Times New Roman" w:cs="Times New Roman"/>
          <w:b/>
          <w:szCs w:val="22"/>
        </w:rPr>
        <w:t xml:space="preserve">FINANCIAL </w:t>
      </w:r>
      <w:r w:rsidR="00E04AB0" w:rsidRPr="00AE2136">
        <w:rPr>
          <w:rFonts w:ascii="Times New Roman" w:hAnsi="Times New Roman" w:cs="Times New Roman"/>
          <w:b/>
          <w:szCs w:val="22"/>
        </w:rPr>
        <w:t>ASSET</w:t>
      </w:r>
      <w:r w:rsidR="00716B4A" w:rsidRPr="00AE2136">
        <w:rPr>
          <w:rFonts w:ascii="Times New Roman" w:hAnsi="Times New Roman" w:cs="Times New Roman"/>
          <w:b/>
          <w:szCs w:val="22"/>
          <w:lang w:eastAsia="zh-TW"/>
        </w:rPr>
        <w:t>S</w:t>
      </w:r>
      <w:r w:rsidR="00127DE9" w:rsidRPr="00AE2136">
        <w:rPr>
          <w:rFonts w:ascii="Times New Roman" w:hAnsi="Times New Roman" w:cs="Times New Roman"/>
          <w:b/>
          <w:szCs w:val="22"/>
          <w:lang w:eastAsia="zh-TW"/>
        </w:rPr>
        <w:t xml:space="preserve"> AT FAIR VALUE THROUGH PROFIT OR LOSS</w:t>
      </w:r>
    </w:p>
    <w:p w:rsidR="000829FA" w:rsidRPr="00AE2136" w:rsidRDefault="000829FA" w:rsidP="00012561">
      <w:pPr>
        <w:tabs>
          <w:tab w:val="left" w:pos="567"/>
        </w:tabs>
        <w:spacing w:line="280" w:lineRule="exact"/>
        <w:jc w:val="both"/>
        <w:rPr>
          <w:rFonts w:ascii="Times New Roman" w:hAnsi="Times New Roman" w:cs="Times New Roman"/>
          <w:b/>
          <w:szCs w:val="22"/>
        </w:rPr>
      </w:pPr>
    </w:p>
    <w:tbl>
      <w:tblPr>
        <w:tblW w:w="8460" w:type="dxa"/>
        <w:tblInd w:w="568" w:type="dxa"/>
        <w:tblCellMar>
          <w:left w:w="28" w:type="dxa"/>
          <w:right w:w="28" w:type="dxa"/>
        </w:tblCellMar>
        <w:tblLook w:val="0000" w:firstRow="0" w:lastRow="0" w:firstColumn="0" w:lastColumn="0" w:noHBand="0" w:noVBand="0"/>
      </w:tblPr>
      <w:tblGrid>
        <w:gridCol w:w="5400"/>
        <w:gridCol w:w="1530"/>
        <w:gridCol w:w="108"/>
        <w:gridCol w:w="1422"/>
        <w:tblGridChange w:id="24">
          <w:tblGrid>
            <w:gridCol w:w="5400"/>
            <w:gridCol w:w="1530"/>
            <w:gridCol w:w="108"/>
            <w:gridCol w:w="1422"/>
          </w:tblGrid>
        </w:tblGridChange>
      </w:tblGrid>
      <w:tr w:rsidR="00412789" w:rsidRPr="00AE2136" w:rsidTr="00420627">
        <w:trPr>
          <w:trHeight w:val="330"/>
        </w:trPr>
        <w:tc>
          <w:tcPr>
            <w:tcW w:w="5400" w:type="dxa"/>
            <w:shd w:val="clear" w:color="auto" w:fill="auto"/>
            <w:noWrap/>
            <w:vAlign w:val="center"/>
          </w:tcPr>
          <w:p w:rsidR="00412789" w:rsidRPr="00AE2136" w:rsidRDefault="00412789" w:rsidP="00012561">
            <w:pPr>
              <w:spacing w:line="280" w:lineRule="exact"/>
              <w:jc w:val="both"/>
              <w:rPr>
                <w:rFonts w:ascii="Times New Roman" w:hAnsi="Times New Roman" w:cs="Times New Roman"/>
                <w:sz w:val="24"/>
                <w:lang w:val="en-US" w:eastAsia="zh-TW"/>
              </w:rPr>
            </w:pPr>
          </w:p>
        </w:tc>
        <w:tc>
          <w:tcPr>
            <w:tcW w:w="1530" w:type="dxa"/>
            <w:shd w:val="clear" w:color="auto" w:fill="auto"/>
            <w:noWrap/>
            <w:vAlign w:val="center"/>
          </w:tcPr>
          <w:p w:rsidR="00412789" w:rsidRPr="00AE2136" w:rsidRDefault="00412789" w:rsidP="00012561">
            <w:pPr>
              <w:spacing w:line="28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eastAsia="zh-TW"/>
              </w:rPr>
              <w:t>201</w:t>
            </w:r>
            <w:r w:rsidR="002D3360">
              <w:rPr>
                <w:rFonts w:ascii="Times New Roman" w:hAnsi="Times New Roman" w:cs="Times New Roman"/>
                <w:b/>
                <w:bCs/>
                <w:szCs w:val="22"/>
                <w:u w:val="single"/>
                <w:lang w:eastAsia="zh-TW"/>
              </w:rPr>
              <w:t>9</w:t>
            </w:r>
          </w:p>
        </w:tc>
        <w:tc>
          <w:tcPr>
            <w:tcW w:w="108" w:type="dxa"/>
            <w:shd w:val="clear" w:color="auto" w:fill="auto"/>
            <w:noWrap/>
            <w:vAlign w:val="center"/>
          </w:tcPr>
          <w:p w:rsidR="00412789" w:rsidRPr="00AE2136" w:rsidRDefault="00412789" w:rsidP="00012561">
            <w:pPr>
              <w:spacing w:line="280" w:lineRule="exact"/>
              <w:jc w:val="right"/>
              <w:rPr>
                <w:rFonts w:ascii="Times New Roman" w:hAnsi="Times New Roman" w:cs="Times New Roman"/>
                <w:sz w:val="24"/>
                <w:lang w:val="en-US" w:eastAsia="zh-TW"/>
              </w:rPr>
            </w:pPr>
          </w:p>
        </w:tc>
        <w:tc>
          <w:tcPr>
            <w:tcW w:w="1422" w:type="dxa"/>
            <w:shd w:val="clear" w:color="auto" w:fill="auto"/>
            <w:noWrap/>
            <w:vAlign w:val="center"/>
          </w:tcPr>
          <w:p w:rsidR="00412789" w:rsidRPr="00AE2136" w:rsidRDefault="00412789" w:rsidP="00012561">
            <w:pPr>
              <w:spacing w:line="280" w:lineRule="exact"/>
              <w:ind w:leftChars="78" w:left="172"/>
              <w:jc w:val="right"/>
              <w:rPr>
                <w:rFonts w:ascii="Times New Roman" w:hAnsi="Times New Roman" w:cs="Times New Roman"/>
                <w:szCs w:val="22"/>
                <w:u w:val="single"/>
                <w:lang w:val="en-US" w:eastAsia="zh-TW"/>
              </w:rPr>
            </w:pPr>
            <w:r w:rsidRPr="00AE2136">
              <w:rPr>
                <w:rFonts w:ascii="Times New Roman" w:hAnsi="Times New Roman" w:cs="Times New Roman"/>
                <w:szCs w:val="22"/>
                <w:u w:val="single"/>
                <w:lang w:val="en-US" w:eastAsia="zh-TW"/>
              </w:rPr>
              <w:t>201</w:t>
            </w:r>
            <w:r w:rsidR="002D3360">
              <w:rPr>
                <w:rFonts w:ascii="Times New Roman" w:hAnsi="Times New Roman" w:cs="Times New Roman"/>
                <w:szCs w:val="22"/>
                <w:u w:val="single"/>
                <w:lang w:val="en-US" w:eastAsia="zh-TW"/>
              </w:rPr>
              <w:t>8</w:t>
            </w:r>
          </w:p>
        </w:tc>
      </w:tr>
      <w:tr w:rsidR="00412789" w:rsidRPr="00AE2136" w:rsidTr="00420627">
        <w:trPr>
          <w:trHeight w:val="330"/>
        </w:trPr>
        <w:tc>
          <w:tcPr>
            <w:tcW w:w="5400" w:type="dxa"/>
            <w:shd w:val="clear" w:color="auto" w:fill="auto"/>
            <w:noWrap/>
            <w:vAlign w:val="center"/>
          </w:tcPr>
          <w:p w:rsidR="00412789" w:rsidRPr="00AE2136" w:rsidRDefault="00412789" w:rsidP="00012561">
            <w:pPr>
              <w:spacing w:line="280" w:lineRule="exact"/>
              <w:jc w:val="both"/>
              <w:rPr>
                <w:rFonts w:ascii="Times New Roman" w:hAnsi="Times New Roman" w:cs="Times New Roman"/>
                <w:sz w:val="24"/>
                <w:lang w:val="en-US" w:eastAsia="zh-TW"/>
              </w:rPr>
            </w:pPr>
          </w:p>
        </w:tc>
        <w:tc>
          <w:tcPr>
            <w:tcW w:w="1530" w:type="dxa"/>
            <w:shd w:val="clear" w:color="auto" w:fill="auto"/>
            <w:noWrap/>
            <w:vAlign w:val="center"/>
          </w:tcPr>
          <w:p w:rsidR="00412789" w:rsidRPr="00AE2136" w:rsidRDefault="00412789" w:rsidP="00012561">
            <w:pPr>
              <w:spacing w:line="28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US$’000</w:t>
            </w:r>
          </w:p>
        </w:tc>
        <w:tc>
          <w:tcPr>
            <w:tcW w:w="108" w:type="dxa"/>
            <w:shd w:val="clear" w:color="auto" w:fill="auto"/>
            <w:noWrap/>
            <w:vAlign w:val="center"/>
          </w:tcPr>
          <w:p w:rsidR="00412789" w:rsidRPr="00AE2136" w:rsidRDefault="00412789" w:rsidP="00012561">
            <w:pPr>
              <w:spacing w:line="280" w:lineRule="exact"/>
              <w:jc w:val="right"/>
              <w:rPr>
                <w:rFonts w:ascii="Times New Roman" w:hAnsi="Times New Roman" w:cs="Times New Roman"/>
                <w:sz w:val="24"/>
                <w:lang w:val="en-US" w:eastAsia="zh-TW"/>
              </w:rPr>
            </w:pPr>
          </w:p>
        </w:tc>
        <w:tc>
          <w:tcPr>
            <w:tcW w:w="1422" w:type="dxa"/>
            <w:shd w:val="clear" w:color="auto" w:fill="auto"/>
            <w:noWrap/>
            <w:vAlign w:val="center"/>
          </w:tcPr>
          <w:p w:rsidR="00412789" w:rsidRPr="00AE2136" w:rsidRDefault="00412789" w:rsidP="00012561">
            <w:pPr>
              <w:spacing w:line="280" w:lineRule="exact"/>
              <w:jc w:val="right"/>
              <w:rPr>
                <w:rFonts w:ascii="Times New Roman" w:hAnsi="Times New Roman" w:cs="Times New Roman"/>
                <w:szCs w:val="22"/>
                <w:lang w:val="en-US" w:eastAsia="zh-TW"/>
              </w:rPr>
            </w:pPr>
            <w:r w:rsidRPr="00AE2136">
              <w:rPr>
                <w:rFonts w:ascii="Times New Roman" w:hAnsi="Times New Roman" w:cs="Times New Roman"/>
                <w:szCs w:val="22"/>
                <w:lang w:val="en-US" w:eastAsia="zh-TW"/>
              </w:rPr>
              <w:t>US$’000</w:t>
            </w:r>
          </w:p>
        </w:tc>
      </w:tr>
      <w:tr w:rsidR="00412789" w:rsidRPr="00AE2136" w:rsidTr="00053088">
        <w:trPr>
          <w:trHeight w:val="300"/>
        </w:trPr>
        <w:tc>
          <w:tcPr>
            <w:tcW w:w="5400" w:type="dxa"/>
            <w:shd w:val="clear" w:color="auto" w:fill="auto"/>
            <w:noWrap/>
            <w:vAlign w:val="center"/>
          </w:tcPr>
          <w:p w:rsidR="00412789" w:rsidRPr="00AE2136" w:rsidRDefault="00412789" w:rsidP="00012561">
            <w:pPr>
              <w:spacing w:line="280" w:lineRule="exact"/>
              <w:jc w:val="both"/>
              <w:rPr>
                <w:rFonts w:ascii="Times New Roman" w:hAnsi="Times New Roman" w:cs="Times New Roman"/>
                <w:szCs w:val="22"/>
                <w:lang w:eastAsia="zh-TW"/>
              </w:rPr>
            </w:pPr>
          </w:p>
        </w:tc>
        <w:tc>
          <w:tcPr>
            <w:tcW w:w="1530" w:type="dxa"/>
            <w:shd w:val="clear" w:color="auto" w:fill="auto"/>
            <w:noWrap/>
            <w:vAlign w:val="center"/>
          </w:tcPr>
          <w:p w:rsidR="00412789" w:rsidRPr="00AE2136" w:rsidRDefault="00412789" w:rsidP="00012561">
            <w:pPr>
              <w:spacing w:line="280" w:lineRule="exact"/>
              <w:jc w:val="right"/>
              <w:rPr>
                <w:rFonts w:ascii="Times New Roman" w:hAnsi="Times New Roman" w:cs="Times New Roman"/>
                <w:b/>
                <w:lang w:eastAsia="zh-TW"/>
              </w:rPr>
            </w:pPr>
          </w:p>
        </w:tc>
        <w:tc>
          <w:tcPr>
            <w:tcW w:w="108" w:type="dxa"/>
            <w:shd w:val="clear" w:color="auto" w:fill="auto"/>
            <w:noWrap/>
            <w:vAlign w:val="center"/>
          </w:tcPr>
          <w:p w:rsidR="00412789" w:rsidRPr="00AE2136" w:rsidRDefault="00412789" w:rsidP="00012561">
            <w:pPr>
              <w:spacing w:line="280" w:lineRule="exact"/>
              <w:jc w:val="right"/>
              <w:rPr>
                <w:rFonts w:ascii="Times New Roman" w:hAnsi="Times New Roman" w:cs="Times New Roman"/>
                <w:b/>
                <w:sz w:val="24"/>
                <w:lang w:val="en-US" w:eastAsia="zh-TW"/>
              </w:rPr>
            </w:pPr>
          </w:p>
        </w:tc>
        <w:tc>
          <w:tcPr>
            <w:tcW w:w="1422" w:type="dxa"/>
            <w:shd w:val="clear" w:color="auto" w:fill="auto"/>
            <w:noWrap/>
            <w:vAlign w:val="center"/>
          </w:tcPr>
          <w:p w:rsidR="00412789" w:rsidRPr="00AE2136" w:rsidRDefault="00412789" w:rsidP="00012561">
            <w:pPr>
              <w:spacing w:line="280" w:lineRule="exact"/>
              <w:jc w:val="right"/>
              <w:rPr>
                <w:rFonts w:ascii="Times New Roman" w:hAnsi="Times New Roman" w:cs="Times New Roman"/>
                <w:bCs/>
                <w:szCs w:val="22"/>
                <w:lang w:val="en-US" w:eastAsia="zh-TW"/>
              </w:rPr>
            </w:pPr>
          </w:p>
        </w:tc>
      </w:tr>
      <w:tr w:rsidR="00F211DB" w:rsidRPr="00AE2136" w:rsidTr="00E70422">
        <w:trPr>
          <w:trHeight w:val="300"/>
        </w:trPr>
        <w:tc>
          <w:tcPr>
            <w:tcW w:w="5400" w:type="dxa"/>
            <w:shd w:val="clear" w:color="auto" w:fill="auto"/>
            <w:noWrap/>
            <w:vAlign w:val="center"/>
          </w:tcPr>
          <w:p w:rsidR="00F211DB" w:rsidRPr="00AE2136" w:rsidRDefault="00F211DB" w:rsidP="00F211DB">
            <w:pPr>
              <w:tabs>
                <w:tab w:val="right" w:pos="9026"/>
              </w:tabs>
              <w:suppressAutoHyphens/>
              <w:snapToGrid w:val="0"/>
              <w:spacing w:line="280" w:lineRule="exact"/>
              <w:rPr>
                <w:rFonts w:ascii="Times New Roman" w:hAnsi="Times New Roman" w:cs="Times New Roman"/>
                <w:b/>
                <w:szCs w:val="22"/>
                <w:lang w:eastAsia="zh-TW"/>
              </w:rPr>
            </w:pPr>
            <w:r w:rsidRPr="00AE2136">
              <w:rPr>
                <w:rFonts w:ascii="Times New Roman" w:hAnsi="Times New Roman" w:cs="Times New Roman"/>
                <w:b/>
                <w:szCs w:val="22"/>
                <w:lang w:eastAsia="zh-TW"/>
              </w:rPr>
              <w:t>Financial assets at FVTPL</w:t>
            </w:r>
          </w:p>
        </w:tc>
        <w:tc>
          <w:tcPr>
            <w:tcW w:w="1530" w:type="dxa"/>
            <w:shd w:val="clear" w:color="auto" w:fill="auto"/>
            <w:noWrap/>
            <w:vAlign w:val="center"/>
          </w:tcPr>
          <w:p w:rsidR="00F211DB" w:rsidRPr="00AE2136" w:rsidRDefault="00F211DB" w:rsidP="00F211DB">
            <w:pPr>
              <w:spacing w:line="280" w:lineRule="exact"/>
              <w:jc w:val="right"/>
              <w:rPr>
                <w:rFonts w:ascii="Times New Roman" w:hAnsi="Times New Roman" w:cs="Times New Roman"/>
                <w:b/>
                <w:lang w:eastAsia="zh-TW"/>
              </w:rPr>
            </w:pPr>
          </w:p>
        </w:tc>
        <w:tc>
          <w:tcPr>
            <w:tcW w:w="108" w:type="dxa"/>
            <w:shd w:val="clear" w:color="auto" w:fill="auto"/>
            <w:noWrap/>
            <w:vAlign w:val="center"/>
          </w:tcPr>
          <w:p w:rsidR="00F211DB" w:rsidRPr="00AE2136" w:rsidRDefault="00F211DB" w:rsidP="00F211DB">
            <w:pPr>
              <w:spacing w:line="280" w:lineRule="exact"/>
              <w:jc w:val="right"/>
              <w:rPr>
                <w:rFonts w:ascii="Times New Roman" w:hAnsi="Times New Roman" w:cs="Times New Roman"/>
                <w:b/>
                <w:sz w:val="24"/>
                <w:lang w:val="en-US" w:eastAsia="zh-TW"/>
              </w:rPr>
            </w:pPr>
          </w:p>
        </w:tc>
        <w:tc>
          <w:tcPr>
            <w:tcW w:w="1422" w:type="dxa"/>
            <w:shd w:val="clear" w:color="auto" w:fill="auto"/>
            <w:noWrap/>
            <w:vAlign w:val="center"/>
          </w:tcPr>
          <w:p w:rsidR="00F211DB" w:rsidRPr="00AE2136" w:rsidRDefault="00F211DB" w:rsidP="00F211DB">
            <w:pPr>
              <w:spacing w:line="280" w:lineRule="exact"/>
              <w:jc w:val="right"/>
              <w:rPr>
                <w:rFonts w:ascii="Times New Roman" w:hAnsi="Times New Roman" w:cs="Times New Roman"/>
                <w:bCs/>
                <w:szCs w:val="22"/>
                <w:lang w:val="en-US" w:eastAsia="zh-TW"/>
              </w:rPr>
            </w:pPr>
          </w:p>
        </w:tc>
      </w:tr>
      <w:tr w:rsidR="00F211DB" w:rsidRPr="00AE2136" w:rsidTr="00053088">
        <w:trPr>
          <w:trHeight w:val="300"/>
        </w:trPr>
        <w:tc>
          <w:tcPr>
            <w:tcW w:w="5400" w:type="dxa"/>
            <w:shd w:val="clear" w:color="auto" w:fill="auto"/>
            <w:noWrap/>
            <w:vAlign w:val="center"/>
          </w:tcPr>
          <w:p w:rsidR="00F211DB" w:rsidRPr="00AE2136" w:rsidRDefault="00F211DB" w:rsidP="00053088">
            <w:pPr>
              <w:tabs>
                <w:tab w:val="right" w:pos="9026"/>
              </w:tabs>
              <w:suppressAutoHyphens/>
              <w:snapToGrid w:val="0"/>
              <w:spacing w:line="280" w:lineRule="exact"/>
              <w:rPr>
                <w:rFonts w:ascii="Times New Roman" w:hAnsi="Times New Roman" w:cs="Times New Roman"/>
                <w:szCs w:val="22"/>
                <w:lang w:eastAsia="zh-TW"/>
              </w:rPr>
            </w:pPr>
            <w:r w:rsidRPr="00AE2136">
              <w:rPr>
                <w:rFonts w:ascii="Times New Roman" w:hAnsi="Times New Roman" w:cs="Times New Roman"/>
                <w:szCs w:val="22"/>
                <w:lang w:eastAsia="zh-TW"/>
              </w:rPr>
              <w:t>Listed equity investments, at fair value</w:t>
            </w:r>
          </w:p>
        </w:tc>
        <w:tc>
          <w:tcPr>
            <w:tcW w:w="1530" w:type="dxa"/>
            <w:shd w:val="clear" w:color="auto" w:fill="auto"/>
            <w:noWrap/>
            <w:vAlign w:val="center"/>
          </w:tcPr>
          <w:p w:rsidR="00F211DB" w:rsidRPr="009F65F4" w:rsidRDefault="00D740DE" w:rsidP="00226200">
            <w:pPr>
              <w:spacing w:line="280" w:lineRule="exact"/>
              <w:jc w:val="right"/>
              <w:rPr>
                <w:rFonts w:ascii="Times New Roman" w:eastAsia="PMingLiU" w:hAnsi="Times New Roman" w:cs="Times New Roman" w:hint="eastAsia"/>
                <w:b/>
                <w:lang w:eastAsia="zh-TW"/>
              </w:rPr>
            </w:pPr>
            <w:r>
              <w:rPr>
                <w:rFonts w:ascii="Times New Roman" w:eastAsia="PMingLiU" w:hAnsi="Times New Roman" w:cs="Times New Roman"/>
                <w:b/>
                <w:lang w:eastAsia="zh-TW"/>
              </w:rPr>
              <w:t>95</w:t>
            </w:r>
          </w:p>
        </w:tc>
        <w:tc>
          <w:tcPr>
            <w:tcW w:w="108" w:type="dxa"/>
            <w:shd w:val="clear" w:color="auto" w:fill="auto"/>
            <w:noWrap/>
            <w:vAlign w:val="center"/>
          </w:tcPr>
          <w:p w:rsidR="00F211DB" w:rsidRPr="00AE2136" w:rsidRDefault="00F211DB" w:rsidP="00F211DB">
            <w:pPr>
              <w:spacing w:line="280" w:lineRule="exact"/>
              <w:jc w:val="right"/>
              <w:rPr>
                <w:rFonts w:ascii="Times New Roman" w:hAnsi="Times New Roman" w:cs="Times New Roman"/>
                <w:b/>
                <w:sz w:val="24"/>
                <w:lang w:val="en-US" w:eastAsia="zh-TW"/>
              </w:rPr>
            </w:pPr>
          </w:p>
        </w:tc>
        <w:tc>
          <w:tcPr>
            <w:tcW w:w="1422" w:type="dxa"/>
            <w:shd w:val="clear" w:color="auto" w:fill="auto"/>
            <w:noWrap/>
            <w:vAlign w:val="center"/>
          </w:tcPr>
          <w:p w:rsidR="00F211DB" w:rsidRPr="0039125A" w:rsidRDefault="002D3360" w:rsidP="00F211DB">
            <w:pPr>
              <w:spacing w:line="280" w:lineRule="exact"/>
              <w:jc w:val="right"/>
              <w:rPr>
                <w:rFonts w:ascii="Times New Roman" w:eastAsia="PMingLiU" w:hAnsi="Times New Roman" w:cs="Times New Roman" w:hint="eastAsia"/>
                <w:bCs/>
                <w:szCs w:val="22"/>
                <w:lang w:val="en-US" w:eastAsia="zh-TW"/>
              </w:rPr>
            </w:pPr>
            <w:r w:rsidRPr="0039125A">
              <w:rPr>
                <w:rFonts w:ascii="Times New Roman" w:eastAsia="PMingLiU" w:hAnsi="Times New Roman" w:cs="Times New Roman" w:hint="eastAsia"/>
                <w:bCs/>
                <w:szCs w:val="22"/>
                <w:lang w:val="en-US" w:eastAsia="zh-TW"/>
              </w:rPr>
              <w:t>3</w:t>
            </w:r>
            <w:r w:rsidRPr="0039125A">
              <w:rPr>
                <w:rFonts w:ascii="Times New Roman" w:eastAsia="PMingLiU" w:hAnsi="Times New Roman" w:cs="Times New Roman"/>
                <w:bCs/>
                <w:szCs w:val="22"/>
                <w:lang w:val="en-US" w:eastAsia="zh-TW"/>
              </w:rPr>
              <w:t>07</w:t>
            </w:r>
          </w:p>
        </w:tc>
      </w:tr>
      <w:tr w:rsidR="00F211DB" w:rsidRPr="00AE2136" w:rsidTr="00112D27">
        <w:trPr>
          <w:trHeight w:val="300"/>
        </w:trPr>
        <w:tc>
          <w:tcPr>
            <w:tcW w:w="5400" w:type="dxa"/>
            <w:shd w:val="clear" w:color="auto" w:fill="auto"/>
            <w:noWrap/>
            <w:vAlign w:val="center"/>
          </w:tcPr>
          <w:p w:rsidR="00F211DB" w:rsidRPr="00AE2136" w:rsidRDefault="00F211DB" w:rsidP="00053088">
            <w:pPr>
              <w:tabs>
                <w:tab w:val="right" w:pos="9026"/>
              </w:tabs>
              <w:suppressAutoHyphens/>
              <w:snapToGrid w:val="0"/>
              <w:spacing w:line="280" w:lineRule="exact"/>
              <w:rPr>
                <w:rFonts w:ascii="Times New Roman" w:hAnsi="Times New Roman" w:cs="Times New Roman"/>
                <w:b/>
                <w:szCs w:val="22"/>
                <w:lang w:eastAsia="zh-TW"/>
              </w:rPr>
            </w:pPr>
            <w:r w:rsidRPr="00AE2136">
              <w:rPr>
                <w:rFonts w:ascii="Times New Roman" w:hAnsi="Times New Roman" w:cs="Times New Roman"/>
                <w:szCs w:val="22"/>
                <w:lang w:eastAsia="zh-TW"/>
              </w:rPr>
              <w:t>Unlisted equity investments, at fair value</w:t>
            </w:r>
          </w:p>
        </w:tc>
        <w:tc>
          <w:tcPr>
            <w:tcW w:w="1530" w:type="dxa"/>
            <w:tcBorders>
              <w:bottom w:val="single" w:sz="4" w:space="0" w:color="auto"/>
            </w:tcBorders>
            <w:shd w:val="clear" w:color="auto" w:fill="auto"/>
            <w:noWrap/>
            <w:vAlign w:val="center"/>
          </w:tcPr>
          <w:p w:rsidR="00F211DB" w:rsidRPr="00AE2136" w:rsidRDefault="00CF4327" w:rsidP="00F211DB">
            <w:pPr>
              <w:spacing w:line="280" w:lineRule="exact"/>
              <w:jc w:val="right"/>
              <w:rPr>
                <w:rFonts w:ascii="Times New Roman" w:hAnsi="Times New Roman" w:cs="Times New Roman"/>
                <w:b/>
                <w:lang w:eastAsia="zh-TW"/>
              </w:rPr>
            </w:pPr>
            <w:r>
              <w:rPr>
                <w:rFonts w:ascii="Times New Roman" w:hAnsi="Times New Roman" w:cs="Times New Roman"/>
                <w:b/>
                <w:lang w:eastAsia="zh-TW"/>
              </w:rPr>
              <w:t>2</w:t>
            </w:r>
            <w:r w:rsidR="00B630E9" w:rsidRPr="00AE2136">
              <w:rPr>
                <w:rFonts w:ascii="Times New Roman" w:hAnsi="Times New Roman" w:cs="Times New Roman"/>
                <w:b/>
                <w:lang w:eastAsia="zh-TW"/>
              </w:rPr>
              <w:t>,3</w:t>
            </w:r>
            <w:r w:rsidR="0063795B">
              <w:rPr>
                <w:rFonts w:ascii="Times New Roman" w:hAnsi="Times New Roman" w:cs="Times New Roman"/>
                <w:b/>
                <w:lang w:eastAsia="zh-TW"/>
              </w:rPr>
              <w:t>7</w:t>
            </w:r>
            <w:r w:rsidR="00481EEF">
              <w:rPr>
                <w:rFonts w:ascii="Times New Roman" w:hAnsi="Times New Roman" w:cs="Times New Roman"/>
                <w:b/>
                <w:lang w:eastAsia="zh-TW"/>
              </w:rPr>
              <w:t>5</w:t>
            </w:r>
            <w:r w:rsidR="00F211DB" w:rsidRPr="00AE2136" w:rsidDel="006F374B">
              <w:rPr>
                <w:rFonts w:ascii="Times New Roman" w:hAnsi="Times New Roman" w:cs="Times New Roman"/>
                <w:b/>
                <w:lang w:eastAsia="zh-TW"/>
              </w:rPr>
              <w:t xml:space="preserve"> </w:t>
            </w:r>
          </w:p>
        </w:tc>
        <w:tc>
          <w:tcPr>
            <w:tcW w:w="108" w:type="dxa"/>
            <w:shd w:val="clear" w:color="auto" w:fill="auto"/>
            <w:noWrap/>
            <w:vAlign w:val="center"/>
          </w:tcPr>
          <w:p w:rsidR="00F211DB" w:rsidRPr="00AE2136" w:rsidRDefault="00F211DB" w:rsidP="00F211DB">
            <w:pPr>
              <w:spacing w:line="280" w:lineRule="exact"/>
              <w:jc w:val="right"/>
              <w:rPr>
                <w:rFonts w:ascii="Times New Roman" w:hAnsi="Times New Roman" w:cs="Times New Roman"/>
                <w:b/>
                <w:sz w:val="24"/>
                <w:lang w:val="en-US" w:eastAsia="zh-TW"/>
              </w:rPr>
            </w:pPr>
          </w:p>
        </w:tc>
        <w:tc>
          <w:tcPr>
            <w:tcW w:w="1422" w:type="dxa"/>
            <w:tcBorders>
              <w:bottom w:val="single" w:sz="4" w:space="0" w:color="auto"/>
            </w:tcBorders>
            <w:shd w:val="clear" w:color="auto" w:fill="auto"/>
            <w:noWrap/>
            <w:vAlign w:val="center"/>
          </w:tcPr>
          <w:p w:rsidR="00F211DB" w:rsidRPr="0039125A" w:rsidRDefault="002D3360" w:rsidP="00F211DB">
            <w:pPr>
              <w:spacing w:line="280" w:lineRule="exact"/>
              <w:jc w:val="right"/>
              <w:rPr>
                <w:rFonts w:ascii="Times New Roman" w:eastAsia="PMingLiU" w:hAnsi="Times New Roman" w:cs="Times New Roman" w:hint="eastAsia"/>
                <w:bCs/>
                <w:szCs w:val="22"/>
                <w:lang w:val="en-US" w:eastAsia="zh-TW"/>
              </w:rPr>
            </w:pPr>
            <w:r w:rsidRPr="0039125A">
              <w:rPr>
                <w:rFonts w:ascii="Times New Roman" w:eastAsia="PMingLiU" w:hAnsi="Times New Roman" w:cs="Times New Roman" w:hint="eastAsia"/>
                <w:bCs/>
                <w:szCs w:val="22"/>
                <w:lang w:val="en-US" w:eastAsia="zh-TW"/>
              </w:rPr>
              <w:t>1</w:t>
            </w:r>
            <w:r w:rsidRPr="0039125A">
              <w:rPr>
                <w:rFonts w:ascii="Times New Roman" w:eastAsia="PMingLiU" w:hAnsi="Times New Roman" w:cs="Times New Roman"/>
                <w:bCs/>
                <w:szCs w:val="22"/>
                <w:lang w:val="en-US" w:eastAsia="zh-TW"/>
              </w:rPr>
              <w:t>,342</w:t>
            </w:r>
          </w:p>
        </w:tc>
      </w:tr>
      <w:tr w:rsidR="00053088" w:rsidRPr="00AE2136" w:rsidTr="00112D27">
        <w:trPr>
          <w:trHeight w:val="300"/>
        </w:trPr>
        <w:tc>
          <w:tcPr>
            <w:tcW w:w="5400" w:type="dxa"/>
            <w:shd w:val="clear" w:color="auto" w:fill="auto"/>
            <w:noWrap/>
            <w:vAlign w:val="center"/>
          </w:tcPr>
          <w:p w:rsidR="00053088" w:rsidRPr="00AE2136" w:rsidRDefault="00053088" w:rsidP="00E70422">
            <w:pPr>
              <w:tabs>
                <w:tab w:val="right" w:pos="9026"/>
              </w:tabs>
              <w:suppressAutoHyphens/>
              <w:snapToGrid w:val="0"/>
              <w:spacing w:line="280" w:lineRule="exact"/>
              <w:rPr>
                <w:rFonts w:ascii="Times New Roman" w:hAnsi="Times New Roman" w:cs="Times New Roman"/>
                <w:szCs w:val="22"/>
                <w:lang w:eastAsia="zh-TW"/>
              </w:rPr>
            </w:pPr>
          </w:p>
        </w:tc>
        <w:tc>
          <w:tcPr>
            <w:tcW w:w="1530" w:type="dxa"/>
            <w:tcBorders>
              <w:top w:val="single" w:sz="4" w:space="0" w:color="auto"/>
              <w:bottom w:val="double" w:sz="4" w:space="0" w:color="auto"/>
            </w:tcBorders>
            <w:shd w:val="clear" w:color="auto" w:fill="auto"/>
            <w:noWrap/>
            <w:vAlign w:val="center"/>
          </w:tcPr>
          <w:p w:rsidR="00053088" w:rsidRPr="00AE2136" w:rsidRDefault="00CF4327" w:rsidP="00226200">
            <w:pPr>
              <w:spacing w:line="280" w:lineRule="exact"/>
              <w:jc w:val="right"/>
              <w:rPr>
                <w:rFonts w:ascii="Times New Roman" w:hAnsi="Times New Roman" w:cs="Times New Roman"/>
                <w:b/>
                <w:lang w:eastAsia="zh-TW"/>
              </w:rPr>
            </w:pPr>
            <w:r>
              <w:rPr>
                <w:rFonts w:ascii="Times New Roman" w:hAnsi="Times New Roman" w:cs="Times New Roman"/>
                <w:b/>
                <w:lang w:eastAsia="zh-TW"/>
              </w:rPr>
              <w:t>2</w:t>
            </w:r>
            <w:r w:rsidR="00B630E9" w:rsidRPr="00AE2136">
              <w:rPr>
                <w:rFonts w:ascii="Times New Roman" w:hAnsi="Times New Roman" w:cs="Times New Roman"/>
                <w:b/>
                <w:lang w:eastAsia="zh-TW"/>
              </w:rPr>
              <w:t>,</w:t>
            </w:r>
            <w:r w:rsidR="00481EEF">
              <w:rPr>
                <w:rFonts w:ascii="Times New Roman" w:hAnsi="Times New Roman" w:cs="Times New Roman"/>
                <w:b/>
                <w:lang w:eastAsia="zh-TW"/>
              </w:rPr>
              <w:t>4</w:t>
            </w:r>
            <w:r w:rsidR="00D740DE">
              <w:rPr>
                <w:rFonts w:ascii="Times New Roman" w:hAnsi="Times New Roman" w:cs="Times New Roman"/>
                <w:b/>
                <w:lang w:eastAsia="zh-TW"/>
              </w:rPr>
              <w:t>70</w:t>
            </w:r>
            <w:r w:rsidR="00053088" w:rsidRPr="00AE2136" w:rsidDel="006F374B">
              <w:rPr>
                <w:rFonts w:ascii="Times New Roman" w:hAnsi="Times New Roman" w:cs="Times New Roman"/>
                <w:b/>
                <w:lang w:eastAsia="zh-TW"/>
              </w:rPr>
              <w:t xml:space="preserve"> </w:t>
            </w:r>
          </w:p>
        </w:tc>
        <w:tc>
          <w:tcPr>
            <w:tcW w:w="108" w:type="dxa"/>
            <w:shd w:val="clear" w:color="auto" w:fill="auto"/>
            <w:noWrap/>
            <w:vAlign w:val="center"/>
          </w:tcPr>
          <w:p w:rsidR="00053088" w:rsidRPr="00AE2136" w:rsidRDefault="00053088" w:rsidP="00053088">
            <w:pPr>
              <w:spacing w:line="280" w:lineRule="exact"/>
              <w:jc w:val="right"/>
              <w:rPr>
                <w:rFonts w:ascii="Times New Roman" w:hAnsi="Times New Roman" w:cs="Times New Roman"/>
                <w:b/>
                <w:sz w:val="24"/>
                <w:lang w:val="en-US" w:eastAsia="zh-TW"/>
              </w:rPr>
            </w:pPr>
          </w:p>
        </w:tc>
        <w:tc>
          <w:tcPr>
            <w:tcW w:w="1422" w:type="dxa"/>
            <w:tcBorders>
              <w:top w:val="single" w:sz="4" w:space="0" w:color="auto"/>
              <w:bottom w:val="double" w:sz="4" w:space="0" w:color="auto"/>
            </w:tcBorders>
            <w:shd w:val="clear" w:color="auto" w:fill="auto"/>
            <w:noWrap/>
            <w:vAlign w:val="center"/>
          </w:tcPr>
          <w:p w:rsidR="00053088" w:rsidRPr="0039125A" w:rsidRDefault="002D3360" w:rsidP="00053088">
            <w:pPr>
              <w:spacing w:line="280" w:lineRule="exact"/>
              <w:jc w:val="right"/>
              <w:rPr>
                <w:rFonts w:ascii="Times New Roman" w:eastAsia="PMingLiU" w:hAnsi="Times New Roman" w:cs="Times New Roman" w:hint="eastAsia"/>
                <w:bCs/>
                <w:szCs w:val="22"/>
                <w:lang w:val="en-US" w:eastAsia="zh-TW"/>
              </w:rPr>
            </w:pPr>
            <w:r w:rsidRPr="0039125A">
              <w:rPr>
                <w:rFonts w:ascii="Times New Roman" w:eastAsia="PMingLiU" w:hAnsi="Times New Roman" w:cs="Times New Roman" w:hint="eastAsia"/>
                <w:bCs/>
                <w:szCs w:val="22"/>
                <w:lang w:val="en-US" w:eastAsia="zh-TW"/>
              </w:rPr>
              <w:t>1</w:t>
            </w:r>
            <w:r w:rsidRPr="0039125A">
              <w:rPr>
                <w:rFonts w:ascii="Times New Roman" w:eastAsia="PMingLiU" w:hAnsi="Times New Roman" w:cs="Times New Roman"/>
                <w:bCs/>
                <w:szCs w:val="22"/>
                <w:lang w:val="en-US" w:eastAsia="zh-TW"/>
              </w:rPr>
              <w:t>,649</w:t>
            </w:r>
          </w:p>
        </w:tc>
      </w:tr>
    </w:tbl>
    <w:p w:rsidR="002432C5" w:rsidRPr="00AE2136" w:rsidRDefault="002432C5" w:rsidP="00012561">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p>
    <w:p w:rsidR="003E6D3B" w:rsidRPr="00AE2136" w:rsidRDefault="003E6D3B" w:rsidP="003E6D3B">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 xml:space="preserve">During the year ended 31 December 2015, the Group acquired </w:t>
      </w:r>
      <w:r>
        <w:rPr>
          <w:rFonts w:ascii="Times New Roman" w:hAnsi="Times New Roman" w:cs="Times New Roman"/>
          <w:szCs w:val="22"/>
        </w:rPr>
        <w:t xml:space="preserve">its </w:t>
      </w:r>
      <w:r w:rsidRPr="00AE2136">
        <w:rPr>
          <w:rFonts w:ascii="Times New Roman" w:hAnsi="Times New Roman" w:cs="Times New Roman"/>
          <w:szCs w:val="22"/>
        </w:rPr>
        <w:t xml:space="preserve">equity interest in </w:t>
      </w:r>
      <w:proofErr w:type="spellStart"/>
      <w:r>
        <w:rPr>
          <w:rFonts w:ascii="Times New Roman" w:hAnsi="Times New Roman" w:cs="Times New Roman"/>
          <w:szCs w:val="22"/>
        </w:rPr>
        <w:t>A</w:t>
      </w:r>
      <w:r w:rsidRPr="00AE2136">
        <w:rPr>
          <w:rFonts w:ascii="Times New Roman" w:hAnsi="Times New Roman" w:cs="Times New Roman"/>
          <w:szCs w:val="22"/>
        </w:rPr>
        <w:t>yondo</w:t>
      </w:r>
      <w:proofErr w:type="spellEnd"/>
      <w:r w:rsidRPr="00AE2136">
        <w:rPr>
          <w:rFonts w:ascii="Times New Roman" w:hAnsi="Times New Roman" w:cs="Times New Roman"/>
          <w:szCs w:val="22"/>
        </w:rPr>
        <w:t xml:space="preserve"> Holding AG (“</w:t>
      </w:r>
      <w:proofErr w:type="spellStart"/>
      <w:r w:rsidRPr="00AE2136">
        <w:rPr>
          <w:rFonts w:ascii="Times New Roman" w:hAnsi="Times New Roman" w:cs="Times New Roman"/>
          <w:szCs w:val="22"/>
        </w:rPr>
        <w:t>Ayondo</w:t>
      </w:r>
      <w:proofErr w:type="spellEnd"/>
      <w:r w:rsidRPr="00AE2136">
        <w:rPr>
          <w:rFonts w:ascii="Times New Roman" w:hAnsi="Times New Roman" w:cs="Times New Roman"/>
          <w:szCs w:val="22"/>
        </w:rPr>
        <w:t xml:space="preserve"> AG”) for a total cash consideration of CHF320,000 (equivalent to approximately US$325,000). During the year ended 31 December 2016, the Group acquired additional equity interest in </w:t>
      </w:r>
      <w:proofErr w:type="spellStart"/>
      <w:r w:rsidRPr="00AE2136">
        <w:rPr>
          <w:rFonts w:ascii="Times New Roman" w:hAnsi="Times New Roman" w:cs="Times New Roman"/>
          <w:szCs w:val="22"/>
        </w:rPr>
        <w:t>Ayondo</w:t>
      </w:r>
      <w:proofErr w:type="spellEnd"/>
      <w:r w:rsidRPr="00AE2136">
        <w:rPr>
          <w:rFonts w:ascii="Times New Roman" w:hAnsi="Times New Roman" w:cs="Times New Roman"/>
          <w:szCs w:val="22"/>
        </w:rPr>
        <w:t xml:space="preserve"> AG for a total cash consideration of CHF160,050 (equivalent to approximately US$163,000). In connection with the listing in March 2018 of </w:t>
      </w:r>
      <w:proofErr w:type="spellStart"/>
      <w:r w:rsidR="00770678">
        <w:rPr>
          <w:rFonts w:ascii="Times New Roman" w:hAnsi="Times New Roman" w:cs="Times New Roman"/>
          <w:szCs w:val="22"/>
        </w:rPr>
        <w:t>a</w:t>
      </w:r>
      <w:r w:rsidRPr="00AE2136">
        <w:rPr>
          <w:rFonts w:ascii="Times New Roman" w:hAnsi="Times New Roman" w:cs="Times New Roman"/>
          <w:szCs w:val="22"/>
        </w:rPr>
        <w:t>yondo</w:t>
      </w:r>
      <w:proofErr w:type="spellEnd"/>
      <w:r w:rsidRPr="00AE2136">
        <w:rPr>
          <w:rFonts w:ascii="Times New Roman" w:hAnsi="Times New Roman" w:cs="Times New Roman"/>
          <w:szCs w:val="22"/>
        </w:rPr>
        <w:t xml:space="preserve"> Ltd. (“</w:t>
      </w:r>
      <w:proofErr w:type="spellStart"/>
      <w:r w:rsidRPr="00AE2136">
        <w:rPr>
          <w:rFonts w:ascii="Times New Roman" w:hAnsi="Times New Roman" w:cs="Times New Roman"/>
          <w:szCs w:val="22"/>
        </w:rPr>
        <w:t>Ayondo</w:t>
      </w:r>
      <w:proofErr w:type="spellEnd"/>
      <w:r w:rsidRPr="00AE2136">
        <w:rPr>
          <w:rFonts w:ascii="Times New Roman" w:hAnsi="Times New Roman" w:cs="Times New Roman"/>
          <w:szCs w:val="22"/>
        </w:rPr>
        <w:t xml:space="preserve">”), the holding company of </w:t>
      </w:r>
      <w:proofErr w:type="spellStart"/>
      <w:r w:rsidRPr="00AE2136">
        <w:rPr>
          <w:rFonts w:ascii="Times New Roman" w:hAnsi="Times New Roman" w:cs="Times New Roman"/>
          <w:szCs w:val="22"/>
        </w:rPr>
        <w:t>Ayondo</w:t>
      </w:r>
      <w:proofErr w:type="spellEnd"/>
      <w:r w:rsidRPr="00AE2136">
        <w:rPr>
          <w:rFonts w:ascii="Times New Roman" w:hAnsi="Times New Roman" w:cs="Times New Roman"/>
          <w:szCs w:val="22"/>
        </w:rPr>
        <w:t xml:space="preserve"> AG, on </w:t>
      </w:r>
      <w:proofErr w:type="spellStart"/>
      <w:r w:rsidRPr="00AE2136">
        <w:rPr>
          <w:rFonts w:ascii="Times New Roman" w:hAnsi="Times New Roman" w:cs="Times New Roman"/>
          <w:szCs w:val="22"/>
        </w:rPr>
        <w:t>Catalist</w:t>
      </w:r>
      <w:proofErr w:type="spellEnd"/>
      <w:r w:rsidRPr="00AE2136">
        <w:rPr>
          <w:rFonts w:ascii="Times New Roman" w:hAnsi="Times New Roman" w:cs="Times New Roman"/>
          <w:szCs w:val="22"/>
        </w:rPr>
        <w:t>,</w:t>
      </w:r>
      <w:r w:rsidRPr="00AE2136">
        <w:rPr>
          <w:rFonts w:ascii="Times New Roman" w:hAnsi="Times New Roman" w:cs="Times New Roman"/>
          <w:szCs w:val="22"/>
          <w:lang w:eastAsia="zh-TW"/>
        </w:rPr>
        <w:t xml:space="preserve"> the sponsor-supervised listing platform of the Singapore Exchange Securities Trading Limited,</w:t>
      </w:r>
      <w:r w:rsidRPr="00AE2136">
        <w:rPr>
          <w:rFonts w:ascii="Times New Roman" w:hAnsi="Times New Roman" w:cs="Times New Roman"/>
          <w:szCs w:val="22"/>
        </w:rPr>
        <w:t xml:space="preserve"> the Group exchanged its equity interest in </w:t>
      </w:r>
      <w:proofErr w:type="spellStart"/>
      <w:r w:rsidRPr="00AE2136">
        <w:rPr>
          <w:rFonts w:ascii="Times New Roman" w:hAnsi="Times New Roman" w:cs="Times New Roman"/>
          <w:szCs w:val="22"/>
        </w:rPr>
        <w:t>Ayondo</w:t>
      </w:r>
      <w:proofErr w:type="spellEnd"/>
      <w:r w:rsidRPr="00AE2136">
        <w:rPr>
          <w:rFonts w:ascii="Times New Roman" w:hAnsi="Times New Roman" w:cs="Times New Roman"/>
          <w:szCs w:val="22"/>
        </w:rPr>
        <w:t xml:space="preserve"> AG into the equity interest in </w:t>
      </w:r>
      <w:proofErr w:type="spellStart"/>
      <w:r w:rsidRPr="00AE2136">
        <w:rPr>
          <w:rFonts w:ascii="Times New Roman" w:hAnsi="Times New Roman" w:cs="Times New Roman"/>
          <w:szCs w:val="22"/>
        </w:rPr>
        <w:t>Ayondo</w:t>
      </w:r>
      <w:proofErr w:type="spellEnd"/>
      <w:r w:rsidRPr="00AE2136">
        <w:rPr>
          <w:rFonts w:ascii="Times New Roman" w:hAnsi="Times New Roman" w:cs="Times New Roman"/>
          <w:szCs w:val="22"/>
        </w:rPr>
        <w:t xml:space="preserve"> under a pre-listing restructuring. </w:t>
      </w:r>
      <w:proofErr w:type="spellStart"/>
      <w:r w:rsidRPr="00AE2136">
        <w:rPr>
          <w:rFonts w:ascii="Times New Roman" w:hAnsi="Times New Roman" w:cs="Times New Roman"/>
          <w:szCs w:val="22"/>
        </w:rPr>
        <w:t>Ayondo</w:t>
      </w:r>
      <w:proofErr w:type="spellEnd"/>
      <w:r w:rsidRPr="00AE2136">
        <w:rPr>
          <w:rFonts w:ascii="Times New Roman" w:hAnsi="Times New Roman" w:cs="Times New Roman"/>
          <w:szCs w:val="22"/>
        </w:rPr>
        <w:t xml:space="preserve"> is a company incorporated in Singapore and </w:t>
      </w:r>
      <w:r w:rsidR="006A4317">
        <w:rPr>
          <w:rFonts w:ascii="Times New Roman" w:hAnsi="Times New Roman" w:cs="Times New Roman"/>
          <w:szCs w:val="22"/>
        </w:rPr>
        <w:t>was</w:t>
      </w:r>
      <w:r w:rsidR="006A4317" w:rsidRPr="00AE2136">
        <w:rPr>
          <w:rFonts w:ascii="Times New Roman" w:hAnsi="Times New Roman" w:cs="Times New Roman"/>
          <w:szCs w:val="22"/>
        </w:rPr>
        <w:t xml:space="preserve"> </w:t>
      </w:r>
      <w:r w:rsidRPr="00AE2136">
        <w:rPr>
          <w:rFonts w:ascii="Times New Roman" w:hAnsi="Times New Roman" w:cs="Times New Roman"/>
          <w:lang w:eastAsia="zh-TW"/>
        </w:rPr>
        <w:t>involved in self-directed trading and social trading services for contract-for-differences and spread betting</w:t>
      </w:r>
      <w:r w:rsidRPr="00AE2136">
        <w:rPr>
          <w:rFonts w:ascii="Times New Roman" w:hAnsi="Times New Roman" w:cs="Times New Roman"/>
          <w:szCs w:val="22"/>
        </w:rPr>
        <w:t xml:space="preserve">. </w:t>
      </w:r>
    </w:p>
    <w:p w:rsidR="002432C5" w:rsidRPr="00AE2136" w:rsidRDefault="002432C5" w:rsidP="00012561">
      <w:pPr>
        <w:tabs>
          <w:tab w:val="left" w:pos="540"/>
          <w:tab w:val="left" w:pos="6120"/>
          <w:tab w:val="right" w:pos="7380"/>
          <w:tab w:val="right" w:pos="8820"/>
        </w:tabs>
        <w:spacing w:line="280" w:lineRule="exact"/>
        <w:ind w:leftChars="257" w:left="565"/>
        <w:jc w:val="both"/>
        <w:rPr>
          <w:rFonts w:ascii="Times New Roman" w:hAnsi="Times New Roman" w:cs="Times New Roman"/>
        </w:rPr>
      </w:pPr>
    </w:p>
    <w:p w:rsidR="00E47F1F" w:rsidRPr="00AE2136" w:rsidRDefault="00BC618D" w:rsidP="00012561">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During the year ended 31 December 2016, the Group acquired equity interest in Velocity</w:t>
      </w:r>
      <w:r w:rsidR="0082442E" w:rsidRPr="00AE2136">
        <w:rPr>
          <w:rFonts w:ascii="Times New Roman" w:hAnsi="Times New Roman" w:cs="Times New Roman"/>
          <w:szCs w:val="22"/>
        </w:rPr>
        <w:t xml:space="preserve"> Mobile Limited</w:t>
      </w:r>
      <w:r w:rsidRPr="00AE2136">
        <w:rPr>
          <w:rFonts w:ascii="Times New Roman" w:hAnsi="Times New Roman" w:cs="Times New Roman"/>
          <w:szCs w:val="22"/>
        </w:rPr>
        <w:t xml:space="preserve"> (“</w:t>
      </w:r>
      <w:r w:rsidR="0082442E" w:rsidRPr="00AE2136">
        <w:rPr>
          <w:rFonts w:ascii="Times New Roman" w:hAnsi="Times New Roman" w:cs="Times New Roman"/>
          <w:szCs w:val="22"/>
        </w:rPr>
        <w:t>Velocity</w:t>
      </w:r>
      <w:r w:rsidRPr="00AE2136">
        <w:rPr>
          <w:rFonts w:ascii="Times New Roman" w:hAnsi="Times New Roman" w:cs="Times New Roman"/>
          <w:szCs w:val="22"/>
        </w:rPr>
        <w:t xml:space="preserve">”) for a total cash consideration of </w:t>
      </w:r>
      <w:r w:rsidR="0082442E" w:rsidRPr="00AE2136">
        <w:rPr>
          <w:rFonts w:ascii="Times New Roman" w:hAnsi="Times New Roman" w:cs="Times New Roman"/>
          <w:szCs w:val="22"/>
        </w:rPr>
        <w:t>GBP337</w:t>
      </w:r>
      <w:r w:rsidRPr="00AE2136">
        <w:rPr>
          <w:rFonts w:ascii="Times New Roman" w:hAnsi="Times New Roman" w:cs="Times New Roman"/>
          <w:szCs w:val="22"/>
        </w:rPr>
        <w:t>,</w:t>
      </w:r>
      <w:r w:rsidR="0082442E" w:rsidRPr="00AE2136">
        <w:rPr>
          <w:rFonts w:ascii="Times New Roman" w:hAnsi="Times New Roman" w:cs="Times New Roman"/>
          <w:szCs w:val="22"/>
        </w:rPr>
        <w:t>120</w:t>
      </w:r>
      <w:r w:rsidRPr="00AE2136">
        <w:rPr>
          <w:rFonts w:ascii="Times New Roman" w:hAnsi="Times New Roman" w:cs="Times New Roman"/>
          <w:szCs w:val="22"/>
        </w:rPr>
        <w:t xml:space="preserve"> (equivalent to approximately US$496,000). </w:t>
      </w:r>
      <w:r w:rsidR="0082442E" w:rsidRPr="00AE2136">
        <w:rPr>
          <w:rFonts w:ascii="Times New Roman" w:hAnsi="Times New Roman" w:cs="Times New Roman"/>
          <w:szCs w:val="22"/>
        </w:rPr>
        <w:t>Velocity</w:t>
      </w:r>
      <w:r w:rsidRPr="00AE2136">
        <w:rPr>
          <w:rFonts w:ascii="Times New Roman" w:hAnsi="Times New Roman" w:cs="Times New Roman"/>
          <w:szCs w:val="22"/>
        </w:rPr>
        <w:t xml:space="preserve"> is a company incorporated in </w:t>
      </w:r>
      <w:smartTag w:uri="urn:schemas-microsoft-com:office:smarttags" w:element="country-region">
        <w:r w:rsidR="0082442E" w:rsidRPr="00AE2136">
          <w:rPr>
            <w:rFonts w:ascii="Times New Roman" w:hAnsi="Times New Roman" w:cs="Times New Roman"/>
            <w:szCs w:val="22"/>
          </w:rPr>
          <w:t>England</w:t>
        </w:r>
      </w:smartTag>
      <w:r w:rsidR="0082442E" w:rsidRPr="00AE2136">
        <w:rPr>
          <w:rFonts w:ascii="Times New Roman" w:hAnsi="Times New Roman" w:cs="Times New Roman"/>
          <w:szCs w:val="22"/>
        </w:rPr>
        <w:t xml:space="preserve"> and </w:t>
      </w:r>
      <w:smartTag w:uri="urn:schemas-microsoft-com:office:smarttags" w:element="place">
        <w:smartTag w:uri="urn:schemas-microsoft-com:office:smarttags" w:element="country-region">
          <w:r w:rsidR="0082442E" w:rsidRPr="00AE2136">
            <w:rPr>
              <w:rFonts w:ascii="Times New Roman" w:hAnsi="Times New Roman" w:cs="Times New Roman"/>
              <w:szCs w:val="22"/>
            </w:rPr>
            <w:t>Wales</w:t>
          </w:r>
        </w:smartTag>
      </w:smartTag>
      <w:r w:rsidR="0082442E" w:rsidRPr="00AE2136">
        <w:rPr>
          <w:rFonts w:ascii="Times New Roman" w:hAnsi="Times New Roman" w:cs="Times New Roman"/>
          <w:szCs w:val="22"/>
        </w:rPr>
        <w:t xml:space="preserve"> </w:t>
      </w:r>
      <w:r w:rsidR="00442C65" w:rsidRPr="00AE2136">
        <w:rPr>
          <w:rFonts w:ascii="Times New Roman" w:hAnsi="Times New Roman" w:cs="Times New Roman"/>
          <w:szCs w:val="22"/>
        </w:rPr>
        <w:t xml:space="preserve">and </w:t>
      </w:r>
      <w:r w:rsidR="002E45E4" w:rsidRPr="00AE2136">
        <w:rPr>
          <w:rFonts w:ascii="Times New Roman" w:hAnsi="Times New Roman" w:cs="Times New Roman"/>
          <w:lang w:eastAsia="zh-TW"/>
        </w:rPr>
        <w:t xml:space="preserve">provides </w:t>
      </w:r>
      <w:r w:rsidR="00D24BA0" w:rsidRPr="00AE2136">
        <w:rPr>
          <w:rFonts w:ascii="Times New Roman" w:hAnsi="Times New Roman" w:cs="Times New Roman"/>
          <w:lang w:eastAsia="zh-TW"/>
        </w:rPr>
        <w:t>real-time lifestyle mobile applications for premium consumers focusing in the areas of dining, travel, experiences and luxury goods</w:t>
      </w:r>
      <w:r w:rsidR="0082442E" w:rsidRPr="00AE2136">
        <w:rPr>
          <w:rFonts w:ascii="Times New Roman" w:hAnsi="Times New Roman" w:cs="Times New Roman"/>
          <w:szCs w:val="22"/>
        </w:rPr>
        <w:t xml:space="preserve">. </w:t>
      </w:r>
    </w:p>
    <w:p w:rsidR="00CE5325" w:rsidRPr="00AE2136" w:rsidRDefault="00CE5325" w:rsidP="00012561">
      <w:pPr>
        <w:tabs>
          <w:tab w:val="left" w:pos="540"/>
          <w:tab w:val="left" w:pos="6120"/>
          <w:tab w:val="right" w:pos="7380"/>
          <w:tab w:val="right" w:pos="8820"/>
        </w:tabs>
        <w:spacing w:line="280" w:lineRule="exact"/>
        <w:ind w:leftChars="257" w:left="565"/>
        <w:jc w:val="both"/>
        <w:rPr>
          <w:rFonts w:ascii="Times New Roman" w:hAnsi="Times New Roman" w:cs="Times New Roman"/>
          <w:szCs w:val="22"/>
          <w:lang w:eastAsia="zh-TW"/>
        </w:rPr>
      </w:pPr>
    </w:p>
    <w:p w:rsidR="00053088" w:rsidRPr="00AE2136" w:rsidRDefault="00222038" w:rsidP="00012561">
      <w:pPr>
        <w:tabs>
          <w:tab w:val="left" w:pos="540"/>
          <w:tab w:val="left" w:pos="6120"/>
          <w:tab w:val="right" w:pos="7380"/>
          <w:tab w:val="right" w:pos="8820"/>
        </w:tabs>
        <w:spacing w:line="280" w:lineRule="exact"/>
        <w:ind w:leftChars="257" w:left="565"/>
        <w:jc w:val="both"/>
        <w:rPr>
          <w:rFonts w:ascii="Times New Roman" w:hAnsi="Times New Roman" w:cs="Times New Roman"/>
          <w:szCs w:val="22"/>
          <w:lang w:eastAsia="zh-TW"/>
        </w:rPr>
      </w:pPr>
      <w:r w:rsidRPr="00AE2136">
        <w:rPr>
          <w:rFonts w:ascii="Times New Roman" w:hAnsi="Times New Roman" w:cs="Times New Roman"/>
          <w:szCs w:val="22"/>
          <w:lang w:eastAsia="zh-TW"/>
        </w:rPr>
        <w:t>During the year</w:t>
      </w:r>
      <w:r w:rsidR="002D3360">
        <w:rPr>
          <w:rFonts w:ascii="Times New Roman" w:hAnsi="Times New Roman" w:cs="Times New Roman"/>
          <w:szCs w:val="22"/>
          <w:lang w:eastAsia="zh-TW"/>
        </w:rPr>
        <w:t xml:space="preserve"> ended 31 December 2018,</w:t>
      </w:r>
      <w:r w:rsidRPr="00AE2136">
        <w:rPr>
          <w:rFonts w:ascii="Times New Roman" w:hAnsi="Times New Roman" w:cs="Times New Roman"/>
          <w:szCs w:val="22"/>
          <w:lang w:eastAsia="zh-TW"/>
        </w:rPr>
        <w:t xml:space="preserve"> the Group </w:t>
      </w:r>
      <w:r w:rsidR="006A4317" w:rsidRPr="006A4317">
        <w:rPr>
          <w:rFonts w:ascii="Times New Roman" w:hAnsi="Times New Roman" w:cs="Times New Roman"/>
          <w:szCs w:val="22"/>
          <w:lang w:eastAsia="zh-TW"/>
        </w:rPr>
        <w:t xml:space="preserve">acquired equity interest in </w:t>
      </w:r>
      <w:proofErr w:type="spellStart"/>
      <w:r w:rsidR="006A4317" w:rsidRPr="006A4317">
        <w:rPr>
          <w:rFonts w:ascii="Times New Roman" w:hAnsi="Times New Roman" w:cs="Times New Roman"/>
          <w:szCs w:val="22"/>
          <w:lang w:eastAsia="zh-TW"/>
        </w:rPr>
        <w:t>Agrios</w:t>
      </w:r>
      <w:proofErr w:type="spellEnd"/>
      <w:r w:rsidR="006A4317" w:rsidRPr="006A4317">
        <w:rPr>
          <w:rFonts w:ascii="Times New Roman" w:hAnsi="Times New Roman" w:cs="Times New Roman"/>
          <w:szCs w:val="22"/>
          <w:lang w:eastAsia="zh-TW"/>
        </w:rPr>
        <w:t xml:space="preserve"> Global Holdings Ltd. (“</w:t>
      </w:r>
      <w:proofErr w:type="spellStart"/>
      <w:r w:rsidR="006A4317" w:rsidRPr="006A4317">
        <w:rPr>
          <w:rFonts w:ascii="Times New Roman" w:hAnsi="Times New Roman" w:cs="Times New Roman"/>
          <w:szCs w:val="22"/>
          <w:lang w:eastAsia="zh-TW"/>
        </w:rPr>
        <w:t>Agrios</w:t>
      </w:r>
      <w:proofErr w:type="spellEnd"/>
      <w:r w:rsidR="006A4317" w:rsidRPr="006A4317">
        <w:rPr>
          <w:rFonts w:ascii="Times New Roman" w:hAnsi="Times New Roman" w:cs="Times New Roman"/>
          <w:szCs w:val="22"/>
          <w:lang w:eastAsia="zh-TW"/>
        </w:rPr>
        <w:t>”) for a total cash consideration of</w:t>
      </w:r>
      <w:r w:rsidRPr="00AE2136">
        <w:rPr>
          <w:rFonts w:ascii="Times New Roman" w:hAnsi="Times New Roman" w:cs="Times New Roman"/>
          <w:szCs w:val="22"/>
          <w:lang w:eastAsia="zh-TW"/>
        </w:rPr>
        <w:t>CAD333,000</w:t>
      </w:r>
      <w:r w:rsidR="00053088" w:rsidRPr="00AE2136">
        <w:rPr>
          <w:rFonts w:ascii="Times New Roman" w:hAnsi="Times New Roman" w:cs="Times New Roman"/>
          <w:szCs w:val="22"/>
          <w:lang w:eastAsia="zh-TW"/>
        </w:rPr>
        <w:t xml:space="preserve"> </w:t>
      </w:r>
      <w:r w:rsidRPr="00AE2136">
        <w:rPr>
          <w:rFonts w:ascii="Times New Roman" w:hAnsi="Times New Roman" w:cs="Times New Roman"/>
          <w:szCs w:val="22"/>
          <w:lang w:eastAsia="zh-TW"/>
        </w:rPr>
        <w:t>(</w:t>
      </w:r>
      <w:r w:rsidR="00D24BA0" w:rsidRPr="00AE2136">
        <w:rPr>
          <w:rFonts w:ascii="Times New Roman" w:hAnsi="Times New Roman" w:cs="Times New Roman"/>
          <w:szCs w:val="22"/>
        </w:rPr>
        <w:t xml:space="preserve">equivalent to </w:t>
      </w:r>
      <w:r w:rsidRPr="00AE2136">
        <w:rPr>
          <w:rFonts w:ascii="Times New Roman" w:hAnsi="Times New Roman" w:cs="Times New Roman"/>
          <w:szCs w:val="22"/>
        </w:rPr>
        <w:t>approximately US$</w:t>
      </w:r>
      <w:r w:rsidRPr="00AE2136">
        <w:rPr>
          <w:rFonts w:ascii="Times New Roman" w:hAnsi="Times New Roman" w:cs="Times New Roman"/>
          <w:szCs w:val="22"/>
          <w:lang w:eastAsia="zh-TW"/>
        </w:rPr>
        <w:t>249</w:t>
      </w:r>
      <w:r w:rsidRPr="00AE2136">
        <w:rPr>
          <w:rFonts w:ascii="Times New Roman" w:hAnsi="Times New Roman" w:cs="Times New Roman"/>
          <w:szCs w:val="22"/>
        </w:rPr>
        <w:t>,000)</w:t>
      </w:r>
      <w:r w:rsidR="006A4317">
        <w:rPr>
          <w:rFonts w:ascii="Times New Roman" w:hAnsi="Times New Roman" w:cs="Times New Roman"/>
          <w:szCs w:val="22"/>
        </w:rPr>
        <w:t>.</w:t>
      </w:r>
      <w:r w:rsidRPr="00AE2136">
        <w:rPr>
          <w:rFonts w:ascii="Times New Roman" w:hAnsi="Times New Roman" w:cs="Times New Roman"/>
          <w:szCs w:val="22"/>
          <w:lang w:eastAsia="zh-TW"/>
        </w:rPr>
        <w:t xml:space="preserve"> </w:t>
      </w:r>
      <w:proofErr w:type="spellStart"/>
      <w:r w:rsidR="006A4317">
        <w:rPr>
          <w:rFonts w:ascii="Times New Roman" w:hAnsi="Times New Roman" w:cs="Times New Roman"/>
          <w:szCs w:val="22"/>
          <w:lang w:eastAsia="zh-TW"/>
        </w:rPr>
        <w:t>Agrios</w:t>
      </w:r>
      <w:proofErr w:type="spellEnd"/>
      <w:r w:rsidR="006A4317">
        <w:rPr>
          <w:rFonts w:ascii="Times New Roman" w:hAnsi="Times New Roman" w:cs="Times New Roman"/>
          <w:szCs w:val="22"/>
          <w:lang w:eastAsia="zh-TW"/>
        </w:rPr>
        <w:t xml:space="preserve"> is</w:t>
      </w:r>
      <w:r w:rsidR="00504F00" w:rsidRPr="00AE2136">
        <w:rPr>
          <w:rFonts w:ascii="Times New Roman" w:hAnsi="Times New Roman" w:cs="Times New Roman"/>
          <w:szCs w:val="22"/>
          <w:lang w:eastAsia="zh-TW"/>
        </w:rPr>
        <w:t xml:space="preserve"> the holding company of </w:t>
      </w:r>
      <w:r w:rsidR="00D24BA0" w:rsidRPr="00AE2136">
        <w:rPr>
          <w:rFonts w:ascii="Times New Roman" w:hAnsi="Times New Roman" w:cs="Times New Roman"/>
          <w:szCs w:val="22"/>
          <w:lang w:eastAsia="zh-TW"/>
        </w:rPr>
        <w:t>a</w:t>
      </w:r>
      <w:r w:rsidR="00D24BA0" w:rsidRPr="00AE2136">
        <w:rPr>
          <w:rFonts w:ascii="Times New Roman" w:hAnsi="Times New Roman" w:cs="Times New Roman"/>
        </w:rPr>
        <w:t xml:space="preserve"> </w:t>
      </w:r>
      <w:r w:rsidR="00D24BA0" w:rsidRPr="00AE2136">
        <w:rPr>
          <w:rFonts w:ascii="Times New Roman" w:hAnsi="Times New Roman" w:cs="Times New Roman"/>
          <w:szCs w:val="22"/>
          <w:lang w:eastAsia="zh-TW"/>
        </w:rPr>
        <w:t xml:space="preserve">data analytics driven agriculture technology </w:t>
      </w:r>
      <w:r w:rsidR="007C14F4" w:rsidRPr="007C14F4">
        <w:rPr>
          <w:rFonts w:ascii="Times New Roman" w:hAnsi="Times New Roman" w:cs="Times New Roman"/>
          <w:szCs w:val="22"/>
          <w:lang w:eastAsia="zh-TW"/>
        </w:rPr>
        <w:t xml:space="preserve">and service </w:t>
      </w:r>
      <w:r w:rsidR="00D24BA0" w:rsidRPr="00AE2136">
        <w:rPr>
          <w:rFonts w:ascii="Times New Roman" w:hAnsi="Times New Roman" w:cs="Times New Roman"/>
          <w:szCs w:val="22"/>
          <w:lang w:eastAsia="zh-TW"/>
        </w:rPr>
        <w:t xml:space="preserve">group that provides </w:t>
      </w:r>
      <w:r w:rsidR="00D24BA0" w:rsidRPr="008143BC">
        <w:rPr>
          <w:rFonts w:ascii="Times New Roman" w:hAnsi="Times New Roman" w:cs="Times New Roman"/>
          <w:szCs w:val="22"/>
          <w:lang w:eastAsia="zh-TW"/>
        </w:rPr>
        <w:t>property and equipment for lease and enhanced ancillary services to the cannabis industry</w:t>
      </w:r>
      <w:r w:rsidR="00504F00" w:rsidRPr="00AE2136">
        <w:rPr>
          <w:rFonts w:ascii="Times New Roman" w:hAnsi="Times New Roman" w:cs="Times New Roman"/>
          <w:szCs w:val="22"/>
          <w:lang w:eastAsia="zh-TW"/>
        </w:rPr>
        <w:t>.</w:t>
      </w:r>
      <w:r w:rsidR="008358C0" w:rsidRPr="00AE2136">
        <w:rPr>
          <w:rFonts w:ascii="Times New Roman" w:hAnsi="Times New Roman" w:cs="Times New Roman"/>
          <w:szCs w:val="22"/>
          <w:lang w:eastAsia="zh-TW"/>
        </w:rPr>
        <w:t xml:space="preserve"> </w:t>
      </w:r>
      <w:r w:rsidR="00360665" w:rsidRPr="008143BC">
        <w:rPr>
          <w:rFonts w:ascii="Times New Roman" w:hAnsi="Times New Roman" w:cs="Times New Roman"/>
          <w:szCs w:val="22"/>
          <w:lang w:eastAsia="zh-TW"/>
        </w:rPr>
        <w:t xml:space="preserve">In November 2018, </w:t>
      </w:r>
      <w:proofErr w:type="spellStart"/>
      <w:r w:rsidR="00360665" w:rsidRPr="008143BC">
        <w:rPr>
          <w:rFonts w:ascii="Times New Roman" w:hAnsi="Times New Roman" w:cs="Times New Roman"/>
          <w:szCs w:val="22"/>
          <w:lang w:eastAsia="zh-TW"/>
        </w:rPr>
        <w:t>Agrios</w:t>
      </w:r>
      <w:proofErr w:type="spellEnd"/>
      <w:r w:rsidR="00360665" w:rsidRPr="008143BC">
        <w:rPr>
          <w:rFonts w:ascii="Times New Roman" w:hAnsi="Times New Roman" w:cs="Times New Roman"/>
          <w:szCs w:val="22"/>
          <w:lang w:eastAsia="zh-TW"/>
        </w:rPr>
        <w:t xml:space="preserve"> was listed on the Canadian Securities Exchange</w:t>
      </w:r>
      <w:r w:rsidR="007874DB" w:rsidRPr="008143BC">
        <w:rPr>
          <w:rFonts w:ascii="Times New Roman" w:hAnsi="Times New Roman" w:cs="Times New Roman"/>
          <w:szCs w:val="22"/>
          <w:lang w:eastAsia="zh-TW"/>
        </w:rPr>
        <w:t xml:space="preserve"> operated by CNSX Markets </w:t>
      </w:r>
      <w:proofErr w:type="gramStart"/>
      <w:r w:rsidR="007874DB" w:rsidRPr="008143BC">
        <w:rPr>
          <w:rFonts w:ascii="Times New Roman" w:hAnsi="Times New Roman" w:cs="Times New Roman"/>
          <w:szCs w:val="22"/>
          <w:lang w:eastAsia="zh-TW"/>
        </w:rPr>
        <w:t>Inc.</w:t>
      </w:r>
      <w:r w:rsidR="00360665" w:rsidRPr="008143BC">
        <w:rPr>
          <w:rFonts w:ascii="Times New Roman" w:hAnsi="Times New Roman" w:cs="Times New Roman"/>
          <w:szCs w:val="22"/>
          <w:lang w:eastAsia="zh-TW"/>
        </w:rPr>
        <w:t>.</w:t>
      </w:r>
      <w:proofErr w:type="gramEnd"/>
    </w:p>
    <w:p w:rsidR="00053088" w:rsidRPr="00AE2136" w:rsidRDefault="00053088" w:rsidP="00012561">
      <w:pPr>
        <w:tabs>
          <w:tab w:val="left" w:pos="540"/>
          <w:tab w:val="left" w:pos="6120"/>
          <w:tab w:val="right" w:pos="7380"/>
          <w:tab w:val="right" w:pos="8820"/>
        </w:tabs>
        <w:spacing w:line="280" w:lineRule="exact"/>
        <w:ind w:leftChars="257" w:left="565"/>
        <w:jc w:val="both"/>
        <w:rPr>
          <w:rFonts w:ascii="Times New Roman" w:hAnsi="Times New Roman" w:cs="Times New Roman"/>
          <w:szCs w:val="22"/>
          <w:lang w:eastAsia="zh-TW"/>
        </w:rPr>
      </w:pPr>
    </w:p>
    <w:p w:rsidR="003E6D3B" w:rsidRPr="00AE2136" w:rsidRDefault="003E6D3B" w:rsidP="003E6D3B">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As at 31 December 201</w:t>
      </w:r>
      <w:r>
        <w:rPr>
          <w:rFonts w:ascii="Times New Roman" w:hAnsi="Times New Roman" w:cs="Times New Roman"/>
          <w:szCs w:val="22"/>
          <w:lang w:eastAsia="zh-TW"/>
        </w:rPr>
        <w:t>9</w:t>
      </w:r>
      <w:r w:rsidRPr="00AE2136">
        <w:rPr>
          <w:rFonts w:ascii="Times New Roman" w:hAnsi="Times New Roman" w:cs="Times New Roman"/>
          <w:szCs w:val="22"/>
        </w:rPr>
        <w:t xml:space="preserve"> and 201</w:t>
      </w:r>
      <w:r>
        <w:rPr>
          <w:rFonts w:ascii="Times New Roman" w:hAnsi="Times New Roman" w:cs="Times New Roman"/>
          <w:szCs w:val="22"/>
          <w:lang w:eastAsia="zh-TW"/>
        </w:rPr>
        <w:t>8</w:t>
      </w:r>
      <w:r w:rsidRPr="00AE2136">
        <w:rPr>
          <w:rFonts w:ascii="Times New Roman" w:hAnsi="Times New Roman" w:cs="Times New Roman"/>
          <w:szCs w:val="22"/>
        </w:rPr>
        <w:t xml:space="preserve">, the Group also owned </w:t>
      </w:r>
      <w:r>
        <w:rPr>
          <w:rFonts w:ascii="Times New Roman" w:hAnsi="Times New Roman" w:cs="Times New Roman"/>
          <w:szCs w:val="22"/>
        </w:rPr>
        <w:t xml:space="preserve">certain </w:t>
      </w:r>
      <w:r w:rsidRPr="00AE2136">
        <w:rPr>
          <w:rFonts w:ascii="Times New Roman" w:hAnsi="Times New Roman" w:cs="Times New Roman"/>
          <w:szCs w:val="22"/>
        </w:rPr>
        <w:t>equity interest in</w:t>
      </w:r>
      <w:r w:rsidR="007C14F4">
        <w:rPr>
          <w:rFonts w:ascii="Times New Roman" w:hAnsi="Times New Roman" w:cs="Times New Roman"/>
          <w:szCs w:val="22"/>
        </w:rPr>
        <w:t xml:space="preserve"> the</w:t>
      </w:r>
      <w:r w:rsidRPr="00AE2136">
        <w:rPr>
          <w:rFonts w:ascii="Times New Roman" w:hAnsi="Times New Roman" w:cs="Times New Roman"/>
          <w:szCs w:val="22"/>
        </w:rPr>
        <w:t xml:space="preserve"> ICBC Shipping Fund in an amount of US$800,000.</w:t>
      </w:r>
    </w:p>
    <w:p w:rsidR="004B7230" w:rsidRDefault="004B7230" w:rsidP="00012561">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p>
    <w:p w:rsidR="003E6D3B" w:rsidRDefault="003E6D3B" w:rsidP="003E6D3B">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r>
        <w:rPr>
          <w:rFonts w:ascii="Times New Roman" w:hAnsi="Times New Roman" w:cs="Times New Roman"/>
          <w:szCs w:val="22"/>
        </w:rPr>
        <w:t xml:space="preserve">During the year ended 31 December 2019, the Group invested US$1,000,000 in the equity capital of </w:t>
      </w:r>
      <w:r w:rsidR="007C14F4">
        <w:rPr>
          <w:rFonts w:ascii="Times New Roman" w:hAnsi="Times New Roman" w:cs="Times New Roman"/>
          <w:szCs w:val="22"/>
        </w:rPr>
        <w:t xml:space="preserve">the </w:t>
      </w:r>
      <w:proofErr w:type="spellStart"/>
      <w:r w:rsidR="003F2630">
        <w:rPr>
          <w:rFonts w:ascii="Times New Roman" w:hAnsi="Times New Roman" w:cs="Times New Roman"/>
          <w:szCs w:val="22"/>
        </w:rPr>
        <w:t>Homaer</w:t>
      </w:r>
      <w:proofErr w:type="spellEnd"/>
      <w:r w:rsidR="003F2630">
        <w:rPr>
          <w:rFonts w:ascii="Times New Roman" w:hAnsi="Times New Roman" w:cs="Times New Roman"/>
          <w:szCs w:val="22"/>
        </w:rPr>
        <w:t xml:space="preserve"> Fund,</w:t>
      </w:r>
      <w:r w:rsidRPr="00846E05">
        <w:rPr>
          <w:rFonts w:ascii="Times New Roman" w:hAnsi="Times New Roman" w:cs="Times New Roman"/>
          <w:szCs w:val="22"/>
        </w:rPr>
        <w:t xml:space="preserve"> the sole investment of which is an equity investment in </w:t>
      </w:r>
      <w:proofErr w:type="spellStart"/>
      <w:r w:rsidRPr="00846E05">
        <w:rPr>
          <w:rFonts w:ascii="Times New Roman" w:hAnsi="Times New Roman" w:cs="Times New Roman"/>
          <w:szCs w:val="22"/>
        </w:rPr>
        <w:t>ByteDance</w:t>
      </w:r>
      <w:proofErr w:type="spellEnd"/>
      <w:r w:rsidRPr="00846E05">
        <w:rPr>
          <w:rFonts w:ascii="Times New Roman" w:hAnsi="Times New Roman" w:cs="Times New Roman"/>
          <w:szCs w:val="22"/>
        </w:rPr>
        <w:t xml:space="preserve"> Technology Co. </w:t>
      </w:r>
      <w:proofErr w:type="gramStart"/>
      <w:r w:rsidRPr="00846E05">
        <w:rPr>
          <w:rFonts w:ascii="Times New Roman" w:hAnsi="Times New Roman" w:cs="Times New Roman"/>
          <w:szCs w:val="22"/>
        </w:rPr>
        <w:t>Ltd.</w:t>
      </w:r>
      <w:r>
        <w:rPr>
          <w:rFonts w:ascii="Times New Roman" w:hAnsi="Times New Roman" w:cs="Times New Roman"/>
          <w:szCs w:val="22"/>
        </w:rPr>
        <w:t>.</w:t>
      </w:r>
      <w:proofErr w:type="gramEnd"/>
    </w:p>
    <w:p w:rsidR="003E6D3B" w:rsidRDefault="003E6D3B" w:rsidP="003E6D3B">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p>
    <w:p w:rsidR="003E6D3B" w:rsidRPr="00AE2136" w:rsidRDefault="003E6D3B" w:rsidP="003E6D3B">
      <w:pPr>
        <w:tabs>
          <w:tab w:val="left" w:pos="540"/>
          <w:tab w:val="left" w:pos="6120"/>
          <w:tab w:val="right" w:pos="7380"/>
          <w:tab w:val="right" w:pos="8820"/>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The directors had no intention to dispose of the financial assets at FVTPL at the end of the reporting period.</w:t>
      </w:r>
    </w:p>
    <w:p w:rsidR="002917BF" w:rsidRPr="00AE2136" w:rsidRDefault="003E6D3B" w:rsidP="00D00F49">
      <w:pPr>
        <w:tabs>
          <w:tab w:val="left" w:pos="6480"/>
          <w:tab w:val="right" w:pos="7380"/>
          <w:tab w:val="left" w:pos="7920"/>
          <w:tab w:val="right" w:pos="8820"/>
        </w:tabs>
        <w:autoSpaceDE w:val="0"/>
        <w:autoSpaceDN w:val="0"/>
        <w:adjustRightInd w:val="0"/>
        <w:jc w:val="both"/>
        <w:rPr>
          <w:rFonts w:ascii="Times New Roman" w:hAnsi="Times New Roman" w:cs="Times New Roman"/>
          <w:b/>
          <w:sz w:val="24"/>
          <w:lang w:val="en-US" w:eastAsia="zh-TW"/>
        </w:rPr>
      </w:pPr>
      <w:r>
        <w:rPr>
          <w:rFonts w:ascii="Times New Roman" w:hAnsi="Times New Roman" w:cs="Times New Roman"/>
          <w:b/>
          <w:sz w:val="24"/>
          <w:lang w:eastAsia="zh-TW"/>
        </w:rPr>
        <w:br w:type="page"/>
      </w:r>
      <w:r w:rsidR="00444E91" w:rsidRPr="00AE2136">
        <w:rPr>
          <w:rFonts w:ascii="Times New Roman" w:hAnsi="Times New Roman" w:cs="Times New Roman"/>
          <w:b/>
          <w:sz w:val="24"/>
          <w:lang w:val="en-US" w:eastAsia="zh-TW"/>
        </w:rPr>
        <w:lastRenderedPageBreak/>
        <w:t>NOTE</w:t>
      </w:r>
      <w:r w:rsidR="002917BF" w:rsidRPr="00AE2136">
        <w:rPr>
          <w:rFonts w:ascii="Times New Roman" w:hAnsi="Times New Roman" w:cs="Times New Roman"/>
          <w:b/>
          <w:sz w:val="24"/>
          <w:lang w:val="en-US" w:eastAsia="zh-TW"/>
        </w:rPr>
        <w:t>S TO THE CONSOLIDATED FINANCIAL STATEMENTS</w:t>
      </w:r>
    </w:p>
    <w:p w:rsidR="002917BF" w:rsidRPr="00AE2136" w:rsidRDefault="002917BF" w:rsidP="00D00F49">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 xml:space="preserve">FOR THE YEAR ENDED 31 DECEMBER </w:t>
      </w:r>
      <w:r w:rsidR="00857363" w:rsidRPr="00AE2136">
        <w:rPr>
          <w:rFonts w:ascii="Times New Roman" w:hAnsi="Times New Roman" w:cs="Times New Roman"/>
          <w:b/>
          <w:sz w:val="24"/>
          <w:lang w:val="en-US" w:eastAsia="zh-TW"/>
        </w:rPr>
        <w:t>201</w:t>
      </w:r>
      <w:r w:rsidR="002D3360">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7B660F" w:rsidRPr="00AE2136" w:rsidRDefault="007B660F" w:rsidP="007B660F">
      <w:pPr>
        <w:tabs>
          <w:tab w:val="left" w:pos="540"/>
          <w:tab w:val="left" w:pos="6120"/>
          <w:tab w:val="right" w:pos="7380"/>
          <w:tab w:val="right" w:pos="8820"/>
        </w:tabs>
        <w:spacing w:line="280" w:lineRule="exact"/>
        <w:jc w:val="both"/>
        <w:rPr>
          <w:rFonts w:ascii="Times New Roman" w:hAnsi="Times New Roman" w:cs="Times New Roman"/>
          <w:szCs w:val="22"/>
          <w:lang w:val="en-US" w:eastAsia="zh-TW"/>
        </w:rPr>
      </w:pPr>
    </w:p>
    <w:p w:rsidR="00560441" w:rsidRPr="00AE2136" w:rsidRDefault="00560441" w:rsidP="007B660F">
      <w:pPr>
        <w:tabs>
          <w:tab w:val="left" w:pos="540"/>
          <w:tab w:val="left" w:pos="6120"/>
          <w:tab w:val="right" w:pos="7380"/>
          <w:tab w:val="right" w:pos="8820"/>
        </w:tabs>
        <w:spacing w:line="280" w:lineRule="exact"/>
        <w:jc w:val="both"/>
        <w:rPr>
          <w:rFonts w:ascii="Times New Roman" w:hAnsi="Times New Roman" w:cs="Times New Roman"/>
          <w:szCs w:val="22"/>
          <w:lang w:val="en-US" w:eastAsia="zh-TW"/>
        </w:rPr>
      </w:pPr>
    </w:p>
    <w:p w:rsidR="00F97918" w:rsidRDefault="00354EAD" w:rsidP="00F97918">
      <w:pPr>
        <w:tabs>
          <w:tab w:val="left" w:pos="567"/>
        </w:tabs>
        <w:spacing w:line="280" w:lineRule="exact"/>
        <w:jc w:val="both"/>
        <w:rPr>
          <w:rFonts w:ascii="Times New Roman" w:hAnsi="Times New Roman" w:cs="Times New Roman"/>
          <w:b/>
          <w:szCs w:val="22"/>
        </w:rPr>
      </w:pPr>
      <w:r>
        <w:rPr>
          <w:rFonts w:ascii="Times New Roman" w:hAnsi="Times New Roman" w:cs="Times New Roman"/>
          <w:b/>
          <w:szCs w:val="22"/>
        </w:rPr>
        <w:t>19</w:t>
      </w:r>
      <w:r w:rsidR="00F97918" w:rsidRPr="00AE2136">
        <w:rPr>
          <w:rFonts w:ascii="Times New Roman" w:hAnsi="Times New Roman" w:cs="Times New Roman"/>
          <w:b/>
          <w:szCs w:val="22"/>
        </w:rPr>
        <w:t>.</w:t>
      </w:r>
      <w:r w:rsidR="00F97918" w:rsidRPr="00AE2136">
        <w:rPr>
          <w:rFonts w:ascii="Times New Roman" w:hAnsi="Times New Roman" w:cs="Times New Roman"/>
          <w:b/>
          <w:szCs w:val="22"/>
        </w:rPr>
        <w:tab/>
      </w:r>
      <w:r w:rsidR="00F97918">
        <w:rPr>
          <w:rFonts w:ascii="Times New Roman" w:hAnsi="Times New Roman" w:cs="Times New Roman"/>
          <w:b/>
          <w:szCs w:val="22"/>
        </w:rPr>
        <w:t>RIGHT-OF-USE ASSET AND LEASE LIABILITIES</w:t>
      </w:r>
    </w:p>
    <w:p w:rsidR="00F97918" w:rsidRDefault="00F97918" w:rsidP="00F97918">
      <w:pPr>
        <w:tabs>
          <w:tab w:val="left" w:pos="567"/>
        </w:tabs>
        <w:spacing w:line="280" w:lineRule="exact"/>
        <w:jc w:val="both"/>
        <w:rPr>
          <w:rFonts w:ascii="Times New Roman" w:hAnsi="Times New Roman" w:cs="Times New Roman"/>
          <w:b/>
          <w:szCs w:val="22"/>
        </w:rPr>
      </w:pPr>
    </w:p>
    <w:p w:rsidR="00F97918" w:rsidRDefault="00770678" w:rsidP="00F97918">
      <w:pPr>
        <w:tabs>
          <w:tab w:val="left" w:pos="567"/>
        </w:tabs>
        <w:spacing w:line="280" w:lineRule="exact"/>
        <w:ind w:left="540"/>
        <w:jc w:val="both"/>
        <w:rPr>
          <w:rFonts w:ascii="Times New Roman" w:hAnsi="Times New Roman" w:cs="Times New Roman"/>
          <w:szCs w:val="22"/>
        </w:rPr>
      </w:pPr>
      <w:r>
        <w:rPr>
          <w:rFonts w:ascii="Times New Roman" w:hAnsi="Times New Roman" w:cs="Times New Roman"/>
          <w:szCs w:val="22"/>
        </w:rPr>
        <w:t xml:space="preserve">The Group has initially applied IFRS 16 using the modified retrospective method and adjusted the opening balances </w:t>
      </w:r>
      <w:r w:rsidR="007C14F4">
        <w:rPr>
          <w:rFonts w:ascii="Times New Roman" w:hAnsi="Times New Roman" w:cs="Times New Roman"/>
          <w:szCs w:val="22"/>
        </w:rPr>
        <w:t xml:space="preserve">as </w:t>
      </w:r>
      <w:r>
        <w:rPr>
          <w:rFonts w:ascii="Times New Roman" w:hAnsi="Times New Roman" w:cs="Times New Roman"/>
          <w:szCs w:val="22"/>
        </w:rPr>
        <w:t xml:space="preserve">at 1 January 2019 to recognise right-of-use asset relating to leases which were previously classified as operating leases under IAS 17. The Group leased certain office premises with </w:t>
      </w:r>
      <w:r w:rsidR="007C14F4">
        <w:rPr>
          <w:rFonts w:ascii="Times New Roman" w:hAnsi="Times New Roman" w:cs="Times New Roman"/>
          <w:szCs w:val="22"/>
        </w:rPr>
        <w:t xml:space="preserve">a </w:t>
      </w:r>
      <w:r>
        <w:rPr>
          <w:rFonts w:ascii="Times New Roman" w:hAnsi="Times New Roman" w:cs="Times New Roman"/>
          <w:szCs w:val="22"/>
        </w:rPr>
        <w:t xml:space="preserve">lease term of 3 years at fixed rates. The net book value of the Group’s right-of-use asset and lease liabilities </w:t>
      </w:r>
      <w:r w:rsidR="007C14F4">
        <w:rPr>
          <w:rFonts w:ascii="Times New Roman" w:hAnsi="Times New Roman" w:cs="Times New Roman"/>
          <w:szCs w:val="22"/>
        </w:rPr>
        <w:t>was</w:t>
      </w:r>
      <w:r>
        <w:rPr>
          <w:rFonts w:ascii="Times New Roman" w:hAnsi="Times New Roman" w:cs="Times New Roman"/>
          <w:szCs w:val="22"/>
        </w:rPr>
        <w:t xml:space="preserve"> as follow</w:t>
      </w:r>
      <w:r w:rsidR="007C14F4">
        <w:rPr>
          <w:rFonts w:ascii="Times New Roman" w:hAnsi="Times New Roman" w:cs="Times New Roman"/>
          <w:szCs w:val="22"/>
        </w:rPr>
        <w:t>s</w:t>
      </w:r>
      <w:r>
        <w:rPr>
          <w:rFonts w:ascii="Times New Roman" w:hAnsi="Times New Roman" w:cs="Times New Roman"/>
          <w:szCs w:val="22"/>
        </w:rPr>
        <w:t>:</w:t>
      </w:r>
    </w:p>
    <w:p w:rsidR="00F97918" w:rsidRDefault="00F97918" w:rsidP="00F97918">
      <w:pPr>
        <w:tabs>
          <w:tab w:val="left" w:pos="567"/>
        </w:tabs>
        <w:spacing w:line="280" w:lineRule="exact"/>
        <w:ind w:left="540"/>
        <w:jc w:val="both"/>
        <w:rPr>
          <w:rFonts w:ascii="Times New Roman" w:hAnsi="Times New Roman" w:cs="Times New Roman"/>
          <w:szCs w:val="22"/>
        </w:rPr>
      </w:pPr>
    </w:p>
    <w:tbl>
      <w:tblPr>
        <w:tblW w:w="8343" w:type="dxa"/>
        <w:tblInd w:w="720" w:type="dxa"/>
        <w:tblLayout w:type="fixed"/>
        <w:tblCellMar>
          <w:left w:w="29" w:type="dxa"/>
          <w:right w:w="29" w:type="dxa"/>
        </w:tblCellMar>
        <w:tblLook w:val="04A0" w:firstRow="1" w:lastRow="0" w:firstColumn="1" w:lastColumn="0" w:noHBand="0" w:noVBand="1"/>
      </w:tblPr>
      <w:tblGrid>
        <w:gridCol w:w="4979"/>
        <w:gridCol w:w="1530"/>
        <w:gridCol w:w="270"/>
        <w:gridCol w:w="1440"/>
        <w:gridCol w:w="124"/>
        <w:tblGridChange w:id="25">
          <w:tblGrid>
            <w:gridCol w:w="4979"/>
            <w:gridCol w:w="1530"/>
            <w:gridCol w:w="270"/>
            <w:gridCol w:w="1440"/>
            <w:gridCol w:w="124"/>
          </w:tblGrid>
        </w:tblGridChange>
      </w:tblGrid>
      <w:tr w:rsidR="00F97918" w:rsidRPr="00226200" w:rsidTr="00E70422">
        <w:tc>
          <w:tcPr>
            <w:tcW w:w="4979" w:type="dxa"/>
            <w:shd w:val="clear" w:color="auto" w:fill="auto"/>
          </w:tcPr>
          <w:p w:rsidR="00F97918" w:rsidRPr="00B60618" w:rsidRDefault="00F97918" w:rsidP="00F77FA3">
            <w:pPr>
              <w:snapToGrid w:val="0"/>
              <w:spacing w:line="240" w:lineRule="exact"/>
              <w:jc w:val="both"/>
              <w:rPr>
                <w:rFonts w:ascii="Times New Roman" w:hAnsi="Times New Roman" w:cs="Times New Roman"/>
                <w:b/>
                <w:szCs w:val="22"/>
              </w:rPr>
            </w:pPr>
          </w:p>
        </w:tc>
        <w:tc>
          <w:tcPr>
            <w:tcW w:w="3240" w:type="dxa"/>
            <w:gridSpan w:val="3"/>
            <w:shd w:val="clear" w:color="auto" w:fill="auto"/>
          </w:tcPr>
          <w:p w:rsidR="00F97918" w:rsidRPr="00226200" w:rsidRDefault="00F97918" w:rsidP="00F77FA3">
            <w:pPr>
              <w:snapToGrid w:val="0"/>
              <w:spacing w:line="240" w:lineRule="exact"/>
              <w:jc w:val="center"/>
              <w:rPr>
                <w:rFonts w:ascii="Times New Roman" w:hAnsi="Times New Roman" w:cs="Times New Roman"/>
                <w:b/>
                <w:szCs w:val="22"/>
              </w:rPr>
            </w:pPr>
            <w:r w:rsidRPr="00226200">
              <w:rPr>
                <w:rFonts w:ascii="Times New Roman" w:hAnsi="Times New Roman" w:cs="Times New Roman"/>
                <w:b/>
                <w:szCs w:val="22"/>
              </w:rPr>
              <w:t>Office premises</w:t>
            </w:r>
          </w:p>
        </w:tc>
        <w:tc>
          <w:tcPr>
            <w:tcW w:w="121" w:type="dxa"/>
            <w:shd w:val="clear" w:color="auto" w:fill="auto"/>
          </w:tcPr>
          <w:p w:rsidR="00F97918" w:rsidRPr="00226200" w:rsidRDefault="00F97918" w:rsidP="00F77FA3">
            <w:pPr>
              <w:snapToGrid w:val="0"/>
              <w:spacing w:line="240" w:lineRule="exact"/>
              <w:jc w:val="center"/>
              <w:rPr>
                <w:rFonts w:ascii="Times New Roman" w:hAnsi="Times New Roman" w:cs="Times New Roman"/>
                <w:b/>
                <w:szCs w:val="22"/>
              </w:rPr>
            </w:pPr>
          </w:p>
        </w:tc>
      </w:tr>
      <w:tr w:rsidR="00F97918" w:rsidRPr="00226200" w:rsidTr="00E70422">
        <w:tc>
          <w:tcPr>
            <w:tcW w:w="4979" w:type="dxa"/>
            <w:shd w:val="clear" w:color="auto" w:fill="auto"/>
          </w:tcPr>
          <w:p w:rsidR="00F97918" w:rsidRPr="00226200" w:rsidRDefault="00F97918" w:rsidP="00F77FA3">
            <w:pPr>
              <w:snapToGrid w:val="0"/>
              <w:spacing w:line="240" w:lineRule="exact"/>
              <w:jc w:val="both"/>
              <w:rPr>
                <w:rFonts w:ascii="Times New Roman" w:hAnsi="Times New Roman" w:cs="Times New Roman"/>
                <w:b/>
                <w:szCs w:val="22"/>
              </w:rPr>
            </w:pPr>
          </w:p>
        </w:tc>
        <w:tc>
          <w:tcPr>
            <w:tcW w:w="1530" w:type="dxa"/>
            <w:shd w:val="clear" w:color="auto" w:fill="auto"/>
          </w:tcPr>
          <w:p w:rsidR="00F97918" w:rsidRPr="00226200" w:rsidRDefault="00F97918" w:rsidP="00E70422">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Right-of-use asset</w:t>
            </w:r>
          </w:p>
        </w:tc>
        <w:tc>
          <w:tcPr>
            <w:tcW w:w="270" w:type="dxa"/>
            <w:shd w:val="clear" w:color="auto" w:fill="auto"/>
          </w:tcPr>
          <w:p w:rsidR="00F97918" w:rsidRPr="00226200" w:rsidRDefault="00F97918" w:rsidP="00E70422">
            <w:pPr>
              <w:snapToGrid w:val="0"/>
              <w:spacing w:line="240" w:lineRule="exact"/>
              <w:jc w:val="right"/>
              <w:rPr>
                <w:rFonts w:ascii="Times New Roman" w:hAnsi="Times New Roman" w:cs="Times New Roman"/>
                <w:b/>
                <w:szCs w:val="22"/>
              </w:rPr>
            </w:pPr>
          </w:p>
        </w:tc>
        <w:tc>
          <w:tcPr>
            <w:tcW w:w="1440" w:type="dxa"/>
            <w:shd w:val="clear" w:color="auto" w:fill="auto"/>
          </w:tcPr>
          <w:p w:rsidR="00F97918" w:rsidRPr="00226200" w:rsidRDefault="00F97918" w:rsidP="00E70422">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Lease liabilities</w:t>
            </w:r>
          </w:p>
        </w:tc>
        <w:tc>
          <w:tcPr>
            <w:tcW w:w="121" w:type="dxa"/>
            <w:shd w:val="clear" w:color="auto" w:fill="auto"/>
          </w:tcPr>
          <w:p w:rsidR="00F97918" w:rsidRPr="00226200" w:rsidRDefault="00F97918" w:rsidP="00F77FA3">
            <w:pPr>
              <w:snapToGrid w:val="0"/>
              <w:spacing w:line="240" w:lineRule="exact"/>
              <w:jc w:val="center"/>
              <w:rPr>
                <w:rFonts w:ascii="Times New Roman" w:hAnsi="Times New Roman" w:cs="Times New Roman"/>
                <w:b/>
                <w:szCs w:val="22"/>
              </w:rPr>
            </w:pPr>
          </w:p>
        </w:tc>
      </w:tr>
      <w:tr w:rsidR="00F97918" w:rsidRPr="00226200" w:rsidTr="00E70422">
        <w:tc>
          <w:tcPr>
            <w:tcW w:w="4979" w:type="dxa"/>
            <w:shd w:val="clear" w:color="auto" w:fill="auto"/>
          </w:tcPr>
          <w:p w:rsidR="00F97918" w:rsidRPr="00226200" w:rsidRDefault="00F97918" w:rsidP="00F77FA3">
            <w:pPr>
              <w:snapToGrid w:val="0"/>
              <w:spacing w:line="240" w:lineRule="exact"/>
              <w:jc w:val="both"/>
              <w:rPr>
                <w:rFonts w:ascii="Times New Roman" w:hAnsi="Times New Roman" w:cs="Times New Roman"/>
                <w:szCs w:val="22"/>
              </w:rPr>
            </w:pPr>
          </w:p>
        </w:tc>
        <w:tc>
          <w:tcPr>
            <w:tcW w:w="1530" w:type="dxa"/>
            <w:shd w:val="clear" w:color="auto" w:fill="auto"/>
          </w:tcPr>
          <w:p w:rsidR="00F97918" w:rsidRPr="00226200" w:rsidRDefault="00F97918" w:rsidP="00E70422">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US$’000</w:t>
            </w:r>
          </w:p>
        </w:tc>
        <w:tc>
          <w:tcPr>
            <w:tcW w:w="270" w:type="dxa"/>
            <w:shd w:val="clear" w:color="auto" w:fill="auto"/>
          </w:tcPr>
          <w:p w:rsidR="00F97918" w:rsidRPr="00226200" w:rsidRDefault="00F97918" w:rsidP="00E70422">
            <w:pPr>
              <w:snapToGrid w:val="0"/>
              <w:spacing w:line="240" w:lineRule="exact"/>
              <w:jc w:val="right"/>
              <w:rPr>
                <w:rFonts w:ascii="Times New Roman" w:hAnsi="Times New Roman" w:cs="Times New Roman"/>
                <w:b/>
                <w:szCs w:val="22"/>
              </w:rPr>
            </w:pPr>
          </w:p>
        </w:tc>
        <w:tc>
          <w:tcPr>
            <w:tcW w:w="1440" w:type="dxa"/>
            <w:shd w:val="clear" w:color="auto" w:fill="auto"/>
          </w:tcPr>
          <w:p w:rsidR="00F97918" w:rsidRPr="00226200" w:rsidRDefault="00F97918" w:rsidP="00E70422">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US$’000</w:t>
            </w:r>
          </w:p>
        </w:tc>
        <w:tc>
          <w:tcPr>
            <w:tcW w:w="121" w:type="dxa"/>
            <w:shd w:val="clear" w:color="auto" w:fill="auto"/>
          </w:tcPr>
          <w:p w:rsidR="00F97918" w:rsidRPr="00226200" w:rsidRDefault="00F97918" w:rsidP="00F77FA3">
            <w:pPr>
              <w:snapToGrid w:val="0"/>
              <w:spacing w:line="240" w:lineRule="exact"/>
              <w:jc w:val="center"/>
              <w:rPr>
                <w:rFonts w:ascii="Times New Roman" w:hAnsi="Times New Roman" w:cs="Times New Roman"/>
                <w:b/>
                <w:szCs w:val="22"/>
              </w:rPr>
            </w:pPr>
          </w:p>
        </w:tc>
      </w:tr>
      <w:tr w:rsidR="00F97918" w:rsidRPr="00226200" w:rsidTr="00E70422">
        <w:tc>
          <w:tcPr>
            <w:tcW w:w="4979" w:type="dxa"/>
            <w:shd w:val="clear" w:color="auto" w:fill="auto"/>
          </w:tcPr>
          <w:p w:rsidR="00F97918" w:rsidRPr="00226200" w:rsidRDefault="00F97918" w:rsidP="00F77FA3">
            <w:pPr>
              <w:snapToGrid w:val="0"/>
              <w:spacing w:line="240" w:lineRule="exact"/>
              <w:jc w:val="both"/>
              <w:rPr>
                <w:rFonts w:ascii="Times New Roman" w:hAnsi="Times New Roman" w:cs="Times New Roman"/>
                <w:szCs w:val="22"/>
              </w:rPr>
            </w:pPr>
          </w:p>
        </w:tc>
        <w:tc>
          <w:tcPr>
            <w:tcW w:w="1530" w:type="dxa"/>
            <w:shd w:val="clear" w:color="auto" w:fill="auto"/>
          </w:tcPr>
          <w:p w:rsidR="00F97918" w:rsidRPr="00226200" w:rsidRDefault="00F97918" w:rsidP="00F77FA3">
            <w:pPr>
              <w:tabs>
                <w:tab w:val="decimal" w:pos="1411"/>
              </w:tabs>
              <w:snapToGrid w:val="0"/>
              <w:spacing w:line="240" w:lineRule="exact"/>
              <w:jc w:val="both"/>
              <w:rPr>
                <w:rFonts w:ascii="Times New Roman" w:hAnsi="Times New Roman" w:cs="Times New Roman"/>
                <w:szCs w:val="22"/>
              </w:rPr>
            </w:pPr>
          </w:p>
        </w:tc>
        <w:tc>
          <w:tcPr>
            <w:tcW w:w="270" w:type="dxa"/>
            <w:shd w:val="clear" w:color="auto" w:fill="auto"/>
          </w:tcPr>
          <w:p w:rsidR="00F97918" w:rsidRPr="00226200" w:rsidRDefault="00F97918" w:rsidP="00F77FA3">
            <w:pPr>
              <w:snapToGrid w:val="0"/>
              <w:spacing w:line="240" w:lineRule="exact"/>
              <w:jc w:val="both"/>
              <w:rPr>
                <w:rFonts w:ascii="Times New Roman" w:hAnsi="Times New Roman" w:cs="Times New Roman"/>
                <w:szCs w:val="22"/>
              </w:rPr>
            </w:pPr>
          </w:p>
        </w:tc>
        <w:tc>
          <w:tcPr>
            <w:tcW w:w="1440" w:type="dxa"/>
            <w:shd w:val="clear" w:color="auto" w:fill="auto"/>
          </w:tcPr>
          <w:p w:rsidR="00F97918" w:rsidRPr="00226200" w:rsidRDefault="00F97918" w:rsidP="00F77FA3">
            <w:pPr>
              <w:tabs>
                <w:tab w:val="decimal" w:pos="1224"/>
              </w:tabs>
              <w:snapToGrid w:val="0"/>
              <w:spacing w:line="240" w:lineRule="exact"/>
              <w:jc w:val="both"/>
              <w:rPr>
                <w:rFonts w:ascii="Times New Roman" w:hAnsi="Times New Roman" w:cs="Times New Roman"/>
                <w:szCs w:val="22"/>
              </w:rPr>
            </w:pPr>
          </w:p>
        </w:tc>
        <w:tc>
          <w:tcPr>
            <w:tcW w:w="121" w:type="dxa"/>
            <w:shd w:val="clear" w:color="auto" w:fill="auto"/>
          </w:tcPr>
          <w:p w:rsidR="00F97918" w:rsidRPr="00226200" w:rsidRDefault="00F97918" w:rsidP="00F77FA3">
            <w:pPr>
              <w:tabs>
                <w:tab w:val="decimal" w:pos="1224"/>
              </w:tabs>
              <w:snapToGrid w:val="0"/>
              <w:spacing w:line="240" w:lineRule="exact"/>
              <w:jc w:val="both"/>
              <w:rPr>
                <w:rFonts w:ascii="Times New Roman" w:hAnsi="Times New Roman" w:cs="Times New Roman"/>
                <w:szCs w:val="22"/>
              </w:rPr>
            </w:pPr>
          </w:p>
        </w:tc>
      </w:tr>
      <w:tr w:rsidR="00F97918" w:rsidRPr="00226200" w:rsidTr="00E70422">
        <w:trPr>
          <w:trHeight w:val="162"/>
        </w:trPr>
        <w:tc>
          <w:tcPr>
            <w:tcW w:w="4979" w:type="dxa"/>
            <w:shd w:val="clear" w:color="auto" w:fill="auto"/>
          </w:tcPr>
          <w:p w:rsidR="00F97918" w:rsidRPr="00226200" w:rsidRDefault="00F97918" w:rsidP="00F77FA3">
            <w:pPr>
              <w:snapToGrid w:val="0"/>
              <w:spacing w:line="240" w:lineRule="exact"/>
              <w:ind w:left="150" w:hanging="150"/>
              <w:jc w:val="both"/>
              <w:rPr>
                <w:rFonts w:ascii="Times New Roman" w:hAnsi="Times New Roman" w:cs="Times New Roman"/>
                <w:b/>
                <w:szCs w:val="22"/>
              </w:rPr>
            </w:pPr>
            <w:r w:rsidRPr="00226200">
              <w:rPr>
                <w:rFonts w:ascii="Times New Roman" w:hAnsi="Times New Roman" w:cs="Times New Roman"/>
                <w:b/>
                <w:szCs w:val="22"/>
              </w:rPr>
              <w:t>As at 31 December 2018</w:t>
            </w:r>
          </w:p>
        </w:tc>
        <w:tc>
          <w:tcPr>
            <w:tcW w:w="1530" w:type="dxa"/>
            <w:shd w:val="clear" w:color="auto" w:fill="auto"/>
          </w:tcPr>
          <w:p w:rsidR="00F97918" w:rsidRPr="00226200" w:rsidRDefault="00F97918" w:rsidP="00226200">
            <w:pPr>
              <w:tabs>
                <w:tab w:val="decimal" w:pos="1463"/>
              </w:tabs>
              <w:snapToGrid w:val="0"/>
              <w:spacing w:line="240" w:lineRule="exact"/>
              <w:rPr>
                <w:rFonts w:ascii="Times New Roman" w:hAnsi="Times New Roman" w:cs="Times New Roman"/>
                <w:szCs w:val="22"/>
              </w:rPr>
            </w:pPr>
            <w:r w:rsidRPr="00226200">
              <w:rPr>
                <w:rFonts w:ascii="Times New Roman" w:hAnsi="Times New Roman" w:cs="Times New Roman"/>
                <w:szCs w:val="22"/>
              </w:rPr>
              <w:t>-</w:t>
            </w:r>
          </w:p>
        </w:tc>
        <w:tc>
          <w:tcPr>
            <w:tcW w:w="270" w:type="dxa"/>
            <w:shd w:val="clear" w:color="auto" w:fill="auto"/>
          </w:tcPr>
          <w:p w:rsidR="00F97918" w:rsidRPr="00226200" w:rsidRDefault="00F97918" w:rsidP="00F77FA3">
            <w:pPr>
              <w:snapToGrid w:val="0"/>
              <w:spacing w:line="240" w:lineRule="exact"/>
              <w:jc w:val="both"/>
              <w:rPr>
                <w:rFonts w:ascii="Times New Roman" w:hAnsi="Times New Roman" w:cs="Times New Roman"/>
                <w:b/>
                <w:szCs w:val="22"/>
              </w:rPr>
            </w:pPr>
          </w:p>
        </w:tc>
        <w:tc>
          <w:tcPr>
            <w:tcW w:w="1440" w:type="dxa"/>
            <w:shd w:val="clear" w:color="auto" w:fill="auto"/>
          </w:tcPr>
          <w:p w:rsidR="00F97918" w:rsidRPr="00226200" w:rsidRDefault="00F97918" w:rsidP="00F77FA3">
            <w:pPr>
              <w:snapToGrid w:val="0"/>
              <w:spacing w:line="240" w:lineRule="exact"/>
              <w:jc w:val="right"/>
              <w:rPr>
                <w:rFonts w:ascii="Times New Roman" w:hAnsi="Times New Roman" w:cs="Times New Roman"/>
                <w:szCs w:val="22"/>
              </w:rPr>
            </w:pPr>
            <w:r w:rsidRPr="00226200">
              <w:rPr>
                <w:rFonts w:ascii="Times New Roman" w:hAnsi="Times New Roman" w:cs="Times New Roman"/>
                <w:szCs w:val="22"/>
              </w:rPr>
              <w:t>-</w:t>
            </w:r>
          </w:p>
        </w:tc>
        <w:tc>
          <w:tcPr>
            <w:tcW w:w="121" w:type="dxa"/>
            <w:shd w:val="clear" w:color="auto" w:fill="auto"/>
          </w:tcPr>
          <w:p w:rsidR="00F97918" w:rsidRPr="00226200" w:rsidRDefault="00F97918" w:rsidP="00F77FA3">
            <w:pPr>
              <w:snapToGrid w:val="0"/>
              <w:spacing w:line="240" w:lineRule="exact"/>
              <w:jc w:val="right"/>
              <w:rPr>
                <w:rFonts w:ascii="Times New Roman" w:hAnsi="Times New Roman" w:cs="Times New Roman"/>
                <w:b/>
                <w:szCs w:val="22"/>
              </w:rPr>
            </w:pPr>
          </w:p>
        </w:tc>
      </w:tr>
      <w:tr w:rsidR="00F97918" w:rsidRPr="00226200" w:rsidTr="00E70422">
        <w:trPr>
          <w:trHeight w:val="162"/>
        </w:trPr>
        <w:tc>
          <w:tcPr>
            <w:tcW w:w="4979" w:type="dxa"/>
            <w:shd w:val="clear" w:color="auto" w:fill="auto"/>
          </w:tcPr>
          <w:p w:rsidR="00F97918" w:rsidRPr="00226200" w:rsidRDefault="00F97918" w:rsidP="00F77FA3">
            <w:pPr>
              <w:snapToGrid w:val="0"/>
              <w:spacing w:line="240" w:lineRule="exact"/>
              <w:ind w:left="150" w:hanging="150"/>
              <w:jc w:val="both"/>
              <w:rPr>
                <w:rFonts w:ascii="Times New Roman" w:hAnsi="Times New Roman" w:cs="Times New Roman"/>
                <w:b/>
                <w:szCs w:val="22"/>
              </w:rPr>
            </w:pPr>
            <w:r w:rsidRPr="00226200">
              <w:rPr>
                <w:rFonts w:ascii="Times New Roman" w:hAnsi="Times New Roman" w:cs="Times New Roman"/>
                <w:szCs w:val="22"/>
              </w:rPr>
              <w:t>Initial application of IFRS 16</w:t>
            </w:r>
          </w:p>
        </w:tc>
        <w:tc>
          <w:tcPr>
            <w:tcW w:w="1530" w:type="dxa"/>
            <w:tcBorders>
              <w:bottom w:val="single" w:sz="6" w:space="0" w:color="auto"/>
            </w:tcBorders>
            <w:shd w:val="clear" w:color="auto" w:fill="auto"/>
          </w:tcPr>
          <w:p w:rsidR="00F97918" w:rsidRPr="00B60618" w:rsidRDefault="00F97918" w:rsidP="00226200">
            <w:pPr>
              <w:tabs>
                <w:tab w:val="decimal" w:pos="1463"/>
              </w:tabs>
              <w:snapToGrid w:val="0"/>
              <w:spacing w:line="240" w:lineRule="exact"/>
              <w:rPr>
                <w:rFonts w:ascii="Times New Roman" w:hAnsi="Times New Roman" w:cs="Times New Roman"/>
                <w:szCs w:val="22"/>
              </w:rPr>
            </w:pPr>
            <w:r w:rsidRPr="00226200">
              <w:rPr>
                <w:rFonts w:ascii="Times New Roman" w:hAnsi="Times New Roman" w:cs="Times New Roman"/>
                <w:szCs w:val="22"/>
              </w:rPr>
              <w:t>13</w:t>
            </w:r>
            <w:r w:rsidR="00FA4546">
              <w:rPr>
                <w:rFonts w:ascii="Times New Roman" w:hAnsi="Times New Roman" w:cs="Times New Roman" w:hint="eastAsia"/>
                <w:szCs w:val="22"/>
                <w:lang w:eastAsia="zh-CN"/>
              </w:rPr>
              <w:t>7</w:t>
            </w:r>
          </w:p>
        </w:tc>
        <w:tc>
          <w:tcPr>
            <w:tcW w:w="270" w:type="dxa"/>
            <w:shd w:val="clear" w:color="auto" w:fill="auto"/>
          </w:tcPr>
          <w:p w:rsidR="00F97918" w:rsidRPr="00226200" w:rsidRDefault="00F97918" w:rsidP="00F77FA3">
            <w:pPr>
              <w:snapToGrid w:val="0"/>
              <w:spacing w:line="240" w:lineRule="exact"/>
              <w:jc w:val="both"/>
              <w:rPr>
                <w:rFonts w:ascii="Times New Roman" w:hAnsi="Times New Roman" w:cs="Times New Roman"/>
                <w:b/>
                <w:szCs w:val="22"/>
              </w:rPr>
            </w:pPr>
          </w:p>
        </w:tc>
        <w:tc>
          <w:tcPr>
            <w:tcW w:w="1440" w:type="dxa"/>
            <w:tcBorders>
              <w:bottom w:val="single" w:sz="6" w:space="0" w:color="auto"/>
            </w:tcBorders>
            <w:shd w:val="clear" w:color="auto" w:fill="auto"/>
          </w:tcPr>
          <w:p w:rsidR="00F97918" w:rsidRPr="00B60618" w:rsidRDefault="00F97918" w:rsidP="00B60618">
            <w:pPr>
              <w:snapToGrid w:val="0"/>
              <w:spacing w:line="240" w:lineRule="exact"/>
              <w:jc w:val="right"/>
              <w:rPr>
                <w:rFonts w:ascii="Times New Roman" w:hAnsi="Times New Roman" w:cs="Times New Roman"/>
                <w:szCs w:val="22"/>
              </w:rPr>
            </w:pPr>
            <w:r w:rsidRPr="00226200">
              <w:rPr>
                <w:rFonts w:ascii="Times New Roman" w:hAnsi="Times New Roman" w:cs="Times New Roman"/>
                <w:szCs w:val="22"/>
              </w:rPr>
              <w:t>13</w:t>
            </w:r>
            <w:r w:rsidR="00FA4546">
              <w:rPr>
                <w:rFonts w:ascii="Times New Roman" w:hAnsi="Times New Roman" w:cs="Times New Roman" w:hint="eastAsia"/>
                <w:szCs w:val="22"/>
                <w:lang w:eastAsia="zh-CN"/>
              </w:rPr>
              <w:t>7</w:t>
            </w:r>
          </w:p>
        </w:tc>
        <w:tc>
          <w:tcPr>
            <w:tcW w:w="121" w:type="dxa"/>
            <w:shd w:val="clear" w:color="auto" w:fill="auto"/>
          </w:tcPr>
          <w:p w:rsidR="00F97918" w:rsidRPr="00226200" w:rsidRDefault="00F97918" w:rsidP="00F77FA3">
            <w:pPr>
              <w:snapToGrid w:val="0"/>
              <w:spacing w:line="240" w:lineRule="exact"/>
              <w:jc w:val="right"/>
              <w:rPr>
                <w:rFonts w:ascii="Times New Roman" w:hAnsi="Times New Roman" w:cs="Times New Roman"/>
                <w:b/>
                <w:szCs w:val="22"/>
              </w:rPr>
            </w:pPr>
          </w:p>
        </w:tc>
      </w:tr>
      <w:tr w:rsidR="00F97918" w:rsidRPr="00226200" w:rsidTr="00E70422">
        <w:trPr>
          <w:trHeight w:val="162"/>
        </w:trPr>
        <w:tc>
          <w:tcPr>
            <w:tcW w:w="4979" w:type="dxa"/>
            <w:shd w:val="clear" w:color="auto" w:fill="auto"/>
          </w:tcPr>
          <w:p w:rsidR="00F97918" w:rsidRPr="00226200" w:rsidRDefault="00F97918" w:rsidP="00F77FA3">
            <w:pPr>
              <w:snapToGrid w:val="0"/>
              <w:spacing w:line="240" w:lineRule="exact"/>
              <w:ind w:left="150" w:hanging="150"/>
              <w:jc w:val="both"/>
              <w:rPr>
                <w:rFonts w:ascii="Times New Roman" w:hAnsi="Times New Roman" w:cs="Times New Roman"/>
                <w:szCs w:val="22"/>
              </w:rPr>
            </w:pPr>
            <w:r w:rsidRPr="00226200">
              <w:rPr>
                <w:rFonts w:ascii="Times New Roman" w:hAnsi="Times New Roman" w:cs="Times New Roman"/>
                <w:szCs w:val="22"/>
              </w:rPr>
              <w:t>Restated balance at 1 January 2019</w:t>
            </w:r>
          </w:p>
        </w:tc>
        <w:tc>
          <w:tcPr>
            <w:tcW w:w="1530" w:type="dxa"/>
            <w:tcBorders>
              <w:top w:val="single" w:sz="6" w:space="0" w:color="auto"/>
            </w:tcBorders>
            <w:shd w:val="clear" w:color="auto" w:fill="auto"/>
          </w:tcPr>
          <w:p w:rsidR="00F97918" w:rsidRPr="00226200" w:rsidRDefault="00F97918" w:rsidP="00226200">
            <w:pPr>
              <w:tabs>
                <w:tab w:val="decimal" w:pos="1463"/>
              </w:tabs>
              <w:snapToGrid w:val="0"/>
              <w:spacing w:line="240" w:lineRule="exact"/>
              <w:rPr>
                <w:rFonts w:ascii="Times New Roman" w:hAnsi="Times New Roman" w:cs="Times New Roman"/>
                <w:szCs w:val="22"/>
              </w:rPr>
            </w:pPr>
            <w:r w:rsidRPr="00226200">
              <w:rPr>
                <w:rFonts w:ascii="Times New Roman" w:hAnsi="Times New Roman" w:cs="Times New Roman"/>
                <w:szCs w:val="22"/>
              </w:rPr>
              <w:t>13</w:t>
            </w:r>
            <w:r w:rsidR="00FA4546">
              <w:rPr>
                <w:rFonts w:ascii="Times New Roman" w:hAnsi="Times New Roman" w:cs="Times New Roman" w:hint="eastAsia"/>
                <w:szCs w:val="22"/>
                <w:lang w:eastAsia="zh-CN"/>
              </w:rPr>
              <w:t>7</w:t>
            </w:r>
          </w:p>
        </w:tc>
        <w:tc>
          <w:tcPr>
            <w:tcW w:w="270" w:type="dxa"/>
            <w:shd w:val="clear" w:color="auto" w:fill="auto"/>
          </w:tcPr>
          <w:p w:rsidR="00F97918" w:rsidRPr="00226200" w:rsidRDefault="00F97918" w:rsidP="00F77FA3">
            <w:pPr>
              <w:snapToGrid w:val="0"/>
              <w:spacing w:line="240" w:lineRule="exact"/>
              <w:jc w:val="both"/>
              <w:rPr>
                <w:rFonts w:ascii="Times New Roman" w:hAnsi="Times New Roman" w:cs="Times New Roman"/>
                <w:b/>
                <w:szCs w:val="22"/>
              </w:rPr>
            </w:pPr>
          </w:p>
        </w:tc>
        <w:tc>
          <w:tcPr>
            <w:tcW w:w="1440" w:type="dxa"/>
            <w:tcBorders>
              <w:top w:val="single" w:sz="6" w:space="0" w:color="auto"/>
            </w:tcBorders>
            <w:shd w:val="clear" w:color="auto" w:fill="auto"/>
          </w:tcPr>
          <w:p w:rsidR="00F97918" w:rsidRPr="00226200" w:rsidRDefault="00F97918" w:rsidP="00F77FA3">
            <w:pPr>
              <w:snapToGrid w:val="0"/>
              <w:spacing w:line="240" w:lineRule="exact"/>
              <w:jc w:val="right"/>
              <w:rPr>
                <w:rFonts w:ascii="Times New Roman" w:hAnsi="Times New Roman" w:cs="Times New Roman"/>
                <w:szCs w:val="22"/>
              </w:rPr>
            </w:pPr>
            <w:r w:rsidRPr="00226200">
              <w:rPr>
                <w:rFonts w:ascii="Times New Roman" w:hAnsi="Times New Roman" w:cs="Times New Roman"/>
                <w:szCs w:val="22"/>
              </w:rPr>
              <w:t>13</w:t>
            </w:r>
            <w:r w:rsidR="00FA4546">
              <w:rPr>
                <w:rFonts w:ascii="Times New Roman" w:hAnsi="Times New Roman" w:cs="Times New Roman" w:hint="eastAsia"/>
                <w:szCs w:val="22"/>
                <w:lang w:eastAsia="zh-CN"/>
              </w:rPr>
              <w:t>7</w:t>
            </w:r>
          </w:p>
        </w:tc>
        <w:tc>
          <w:tcPr>
            <w:tcW w:w="121" w:type="dxa"/>
            <w:shd w:val="clear" w:color="auto" w:fill="auto"/>
          </w:tcPr>
          <w:p w:rsidR="00F97918" w:rsidRPr="00226200" w:rsidRDefault="00F97918" w:rsidP="00F77FA3">
            <w:pPr>
              <w:snapToGrid w:val="0"/>
              <w:spacing w:line="240" w:lineRule="exact"/>
              <w:jc w:val="right"/>
              <w:rPr>
                <w:rFonts w:ascii="Times New Roman" w:hAnsi="Times New Roman" w:cs="Times New Roman"/>
                <w:b/>
                <w:szCs w:val="22"/>
              </w:rPr>
            </w:pPr>
          </w:p>
        </w:tc>
      </w:tr>
      <w:tr w:rsidR="00964CFD" w:rsidRPr="00226200" w:rsidTr="00E70422">
        <w:tc>
          <w:tcPr>
            <w:tcW w:w="4979" w:type="dxa"/>
            <w:shd w:val="clear" w:color="auto" w:fill="auto"/>
          </w:tcPr>
          <w:p w:rsidR="00F97918" w:rsidRPr="00226200" w:rsidRDefault="00F97918" w:rsidP="00F77FA3">
            <w:pPr>
              <w:snapToGrid w:val="0"/>
              <w:spacing w:line="280" w:lineRule="exact"/>
              <w:ind w:left="220" w:hangingChars="100" w:hanging="220"/>
              <w:jc w:val="both"/>
              <w:rPr>
                <w:rFonts w:ascii="Times New Roman" w:hAnsi="Times New Roman" w:cs="Times New Roman"/>
                <w:szCs w:val="22"/>
              </w:rPr>
            </w:pPr>
            <w:r w:rsidRPr="00226200">
              <w:rPr>
                <w:rFonts w:ascii="Times New Roman" w:hAnsi="Times New Roman" w:cs="Times New Roman"/>
                <w:szCs w:val="22"/>
              </w:rPr>
              <w:t>Lease payments</w:t>
            </w:r>
          </w:p>
        </w:tc>
        <w:tc>
          <w:tcPr>
            <w:tcW w:w="1530" w:type="dxa"/>
            <w:shd w:val="clear" w:color="auto" w:fill="auto"/>
          </w:tcPr>
          <w:p w:rsidR="00F97918" w:rsidRPr="00226200" w:rsidRDefault="00F97918" w:rsidP="00226200">
            <w:pPr>
              <w:tabs>
                <w:tab w:val="decimal" w:pos="1463"/>
              </w:tabs>
              <w:snapToGrid w:val="0"/>
              <w:spacing w:line="240" w:lineRule="exact"/>
              <w:rPr>
                <w:rFonts w:ascii="Times New Roman" w:hAnsi="Times New Roman" w:cs="Times New Roman"/>
                <w:szCs w:val="22"/>
              </w:rPr>
            </w:pPr>
            <w:r w:rsidRPr="00226200">
              <w:rPr>
                <w:rFonts w:ascii="Times New Roman" w:hAnsi="Times New Roman" w:cs="Times New Roman"/>
                <w:szCs w:val="22"/>
              </w:rPr>
              <w:t>-</w:t>
            </w:r>
          </w:p>
        </w:tc>
        <w:tc>
          <w:tcPr>
            <w:tcW w:w="270" w:type="dxa"/>
            <w:shd w:val="clear" w:color="auto" w:fill="auto"/>
          </w:tcPr>
          <w:p w:rsidR="00F97918" w:rsidRPr="00226200" w:rsidRDefault="00F97918" w:rsidP="00F77FA3">
            <w:pPr>
              <w:snapToGrid w:val="0"/>
              <w:spacing w:line="240" w:lineRule="exact"/>
              <w:jc w:val="both"/>
              <w:rPr>
                <w:rFonts w:ascii="Times New Roman" w:hAnsi="Times New Roman" w:cs="Times New Roman"/>
                <w:szCs w:val="22"/>
              </w:rPr>
            </w:pPr>
          </w:p>
        </w:tc>
        <w:tc>
          <w:tcPr>
            <w:tcW w:w="1564" w:type="dxa"/>
            <w:gridSpan w:val="2"/>
            <w:shd w:val="clear" w:color="auto" w:fill="auto"/>
          </w:tcPr>
          <w:p w:rsidR="00F97918" w:rsidRPr="00B60618" w:rsidRDefault="00F97918" w:rsidP="00E70422">
            <w:pPr>
              <w:snapToGrid w:val="0"/>
              <w:spacing w:line="280" w:lineRule="exact"/>
              <w:ind w:right="60"/>
              <w:jc w:val="right"/>
              <w:rPr>
                <w:rFonts w:ascii="Times New Roman" w:hAnsi="Times New Roman" w:cs="Times New Roman"/>
                <w:szCs w:val="22"/>
              </w:rPr>
            </w:pPr>
            <w:r w:rsidRPr="00B60618">
              <w:rPr>
                <w:rFonts w:ascii="Times New Roman" w:hAnsi="Times New Roman" w:cs="Times New Roman"/>
                <w:szCs w:val="22"/>
              </w:rPr>
              <w:t>(</w:t>
            </w:r>
            <w:r w:rsidR="008824FE" w:rsidRPr="00F77FA3">
              <w:rPr>
                <w:rFonts w:ascii="Times New Roman" w:hAnsi="Times New Roman" w:cs="Times New Roman"/>
                <w:szCs w:val="22"/>
              </w:rPr>
              <w:t>82</w:t>
            </w:r>
            <w:r w:rsidRPr="00B60618">
              <w:rPr>
                <w:rFonts w:ascii="Times New Roman" w:hAnsi="Times New Roman" w:cs="Times New Roman"/>
                <w:szCs w:val="22"/>
              </w:rPr>
              <w:t>)</w:t>
            </w:r>
          </w:p>
        </w:tc>
      </w:tr>
      <w:tr w:rsidR="00F97918" w:rsidRPr="00226200" w:rsidTr="00E70422">
        <w:tc>
          <w:tcPr>
            <w:tcW w:w="4979" w:type="dxa"/>
            <w:shd w:val="clear" w:color="auto" w:fill="auto"/>
          </w:tcPr>
          <w:p w:rsidR="00F97918" w:rsidRPr="00226200" w:rsidRDefault="00886FCE" w:rsidP="00F77FA3">
            <w:pPr>
              <w:snapToGrid w:val="0"/>
              <w:spacing w:line="240" w:lineRule="exact"/>
              <w:jc w:val="both"/>
              <w:rPr>
                <w:rFonts w:ascii="Times New Roman" w:hAnsi="Times New Roman" w:cs="Times New Roman"/>
                <w:szCs w:val="22"/>
              </w:rPr>
            </w:pPr>
            <w:r>
              <w:rPr>
                <w:rFonts w:ascii="Times New Roman" w:hAnsi="Times New Roman" w:cs="Times New Roman" w:hint="eastAsia"/>
                <w:szCs w:val="22"/>
                <w:lang w:eastAsia="zh-CN"/>
              </w:rPr>
              <w:t>Depreciation</w:t>
            </w:r>
            <w:r>
              <w:rPr>
                <w:rFonts w:ascii="Times New Roman" w:hAnsi="Times New Roman" w:cs="Times New Roman"/>
                <w:szCs w:val="22"/>
              </w:rPr>
              <w:t xml:space="preserve"> charge</w:t>
            </w:r>
          </w:p>
        </w:tc>
        <w:tc>
          <w:tcPr>
            <w:tcW w:w="1530" w:type="dxa"/>
            <w:shd w:val="clear" w:color="auto" w:fill="auto"/>
          </w:tcPr>
          <w:p w:rsidR="00F97918" w:rsidRPr="00B60618" w:rsidRDefault="00F97918" w:rsidP="00226200">
            <w:pPr>
              <w:tabs>
                <w:tab w:val="decimal" w:pos="1463"/>
              </w:tabs>
              <w:snapToGrid w:val="0"/>
              <w:spacing w:line="280" w:lineRule="exact"/>
              <w:ind w:right="-10"/>
              <w:rPr>
                <w:rFonts w:ascii="Times New Roman" w:hAnsi="Times New Roman" w:cs="Times New Roman"/>
                <w:szCs w:val="22"/>
              </w:rPr>
            </w:pPr>
            <w:r w:rsidRPr="00226200">
              <w:rPr>
                <w:rFonts w:ascii="Times New Roman" w:hAnsi="Times New Roman" w:cs="Times New Roman"/>
                <w:szCs w:val="22"/>
              </w:rPr>
              <w:t>(</w:t>
            </w:r>
            <w:r w:rsidR="009C4EFD" w:rsidRPr="00226200">
              <w:rPr>
                <w:rFonts w:ascii="Times New Roman" w:hAnsi="Times New Roman" w:cs="Times New Roman"/>
                <w:szCs w:val="22"/>
              </w:rPr>
              <w:t>7</w:t>
            </w:r>
            <w:r w:rsidR="008824FE" w:rsidRPr="00F77FA3">
              <w:rPr>
                <w:rFonts w:ascii="Times New Roman" w:hAnsi="Times New Roman" w:cs="Times New Roman"/>
                <w:szCs w:val="22"/>
              </w:rPr>
              <w:t>8</w:t>
            </w:r>
            <w:r w:rsidRPr="00B60618">
              <w:rPr>
                <w:rFonts w:ascii="Times New Roman" w:hAnsi="Times New Roman" w:cs="Times New Roman"/>
                <w:szCs w:val="22"/>
              </w:rPr>
              <w:t>)</w:t>
            </w:r>
          </w:p>
        </w:tc>
        <w:tc>
          <w:tcPr>
            <w:tcW w:w="270" w:type="dxa"/>
            <w:shd w:val="clear" w:color="auto" w:fill="auto"/>
          </w:tcPr>
          <w:p w:rsidR="00F97918" w:rsidRPr="00226200" w:rsidRDefault="00F97918" w:rsidP="00F77FA3">
            <w:pPr>
              <w:pStyle w:val="BodyTextIndent"/>
              <w:snapToGrid w:val="0"/>
              <w:spacing w:line="260" w:lineRule="exact"/>
              <w:ind w:hanging="40"/>
              <w:rPr>
                <w:rFonts w:ascii="Times New Roman" w:hAnsi="Times New Roman"/>
                <w:szCs w:val="22"/>
              </w:rPr>
            </w:pPr>
            <w:r w:rsidRPr="00226200">
              <w:rPr>
                <w:rFonts w:ascii="Times New Roman" w:hAnsi="Times New Roman"/>
                <w:szCs w:val="22"/>
              </w:rPr>
              <w:t>)</w:t>
            </w:r>
          </w:p>
        </w:tc>
        <w:tc>
          <w:tcPr>
            <w:tcW w:w="1440" w:type="dxa"/>
            <w:shd w:val="clear" w:color="auto" w:fill="auto"/>
          </w:tcPr>
          <w:p w:rsidR="00F97918" w:rsidRPr="00226200" w:rsidRDefault="00F97918" w:rsidP="00F77FA3">
            <w:pPr>
              <w:snapToGrid w:val="0"/>
              <w:spacing w:line="240" w:lineRule="exact"/>
              <w:jc w:val="right"/>
              <w:rPr>
                <w:rFonts w:ascii="Times New Roman" w:hAnsi="Times New Roman" w:cs="Times New Roman"/>
                <w:szCs w:val="22"/>
              </w:rPr>
            </w:pPr>
            <w:r w:rsidRPr="00226200">
              <w:rPr>
                <w:rFonts w:ascii="Times New Roman" w:hAnsi="Times New Roman" w:cs="Times New Roman"/>
                <w:szCs w:val="22"/>
              </w:rPr>
              <w:t>-</w:t>
            </w:r>
          </w:p>
        </w:tc>
        <w:tc>
          <w:tcPr>
            <w:tcW w:w="121" w:type="dxa"/>
            <w:shd w:val="clear" w:color="auto" w:fill="auto"/>
          </w:tcPr>
          <w:p w:rsidR="00F97918" w:rsidRPr="00226200" w:rsidRDefault="00F97918" w:rsidP="00F77FA3">
            <w:pPr>
              <w:tabs>
                <w:tab w:val="decimal" w:pos="1143"/>
              </w:tabs>
              <w:snapToGrid w:val="0"/>
              <w:spacing w:line="280" w:lineRule="exact"/>
              <w:ind w:right="59"/>
              <w:jc w:val="right"/>
              <w:rPr>
                <w:rFonts w:ascii="Times New Roman" w:hAnsi="Times New Roman" w:cs="Times New Roman"/>
                <w:szCs w:val="22"/>
              </w:rPr>
            </w:pPr>
          </w:p>
        </w:tc>
      </w:tr>
      <w:tr w:rsidR="00964CFD" w:rsidRPr="00226200" w:rsidTr="00E70422">
        <w:tc>
          <w:tcPr>
            <w:tcW w:w="4979" w:type="dxa"/>
            <w:shd w:val="clear" w:color="auto" w:fill="auto"/>
          </w:tcPr>
          <w:p w:rsidR="00F97918" w:rsidRPr="00226200" w:rsidRDefault="00F97918" w:rsidP="00F77FA3">
            <w:pPr>
              <w:snapToGrid w:val="0"/>
              <w:spacing w:line="240" w:lineRule="exact"/>
              <w:jc w:val="both"/>
              <w:rPr>
                <w:rFonts w:ascii="Times New Roman" w:hAnsi="Times New Roman" w:cs="Times New Roman"/>
                <w:szCs w:val="22"/>
              </w:rPr>
            </w:pPr>
            <w:r w:rsidRPr="00226200">
              <w:rPr>
                <w:rFonts w:ascii="Times New Roman" w:hAnsi="Times New Roman" w:cs="Times New Roman"/>
                <w:szCs w:val="22"/>
              </w:rPr>
              <w:t>Interest expenses</w:t>
            </w:r>
          </w:p>
        </w:tc>
        <w:tc>
          <w:tcPr>
            <w:tcW w:w="1530" w:type="dxa"/>
            <w:shd w:val="clear" w:color="auto" w:fill="auto"/>
          </w:tcPr>
          <w:p w:rsidR="00F97918" w:rsidRPr="00226200" w:rsidRDefault="00F97918" w:rsidP="00226200">
            <w:pPr>
              <w:tabs>
                <w:tab w:val="decimal" w:pos="1463"/>
              </w:tabs>
              <w:snapToGrid w:val="0"/>
              <w:spacing w:line="240" w:lineRule="exact"/>
              <w:rPr>
                <w:rFonts w:ascii="Times New Roman" w:hAnsi="Times New Roman" w:cs="Times New Roman"/>
                <w:szCs w:val="22"/>
              </w:rPr>
            </w:pPr>
            <w:r w:rsidRPr="00226200">
              <w:rPr>
                <w:rFonts w:ascii="Times New Roman" w:hAnsi="Times New Roman" w:cs="Times New Roman"/>
                <w:szCs w:val="22"/>
              </w:rPr>
              <w:t>-</w:t>
            </w:r>
          </w:p>
        </w:tc>
        <w:tc>
          <w:tcPr>
            <w:tcW w:w="270" w:type="dxa"/>
            <w:shd w:val="clear" w:color="auto" w:fill="auto"/>
          </w:tcPr>
          <w:p w:rsidR="00F97918" w:rsidRPr="00226200" w:rsidRDefault="00F97918" w:rsidP="00F77FA3">
            <w:pPr>
              <w:snapToGrid w:val="0"/>
              <w:spacing w:line="240" w:lineRule="exact"/>
              <w:jc w:val="both"/>
              <w:rPr>
                <w:rFonts w:ascii="Times New Roman" w:hAnsi="Times New Roman" w:cs="Times New Roman"/>
                <w:szCs w:val="22"/>
              </w:rPr>
            </w:pPr>
          </w:p>
        </w:tc>
        <w:tc>
          <w:tcPr>
            <w:tcW w:w="1564" w:type="dxa"/>
            <w:gridSpan w:val="2"/>
            <w:shd w:val="clear" w:color="auto" w:fill="auto"/>
          </w:tcPr>
          <w:p w:rsidR="00F97918" w:rsidRPr="00B60618" w:rsidRDefault="009C4EFD" w:rsidP="00226200">
            <w:pPr>
              <w:tabs>
                <w:tab w:val="decimal" w:pos="1143"/>
              </w:tabs>
              <w:snapToGrid w:val="0"/>
              <w:spacing w:line="280" w:lineRule="exact"/>
              <w:ind w:right="60"/>
              <w:jc w:val="right"/>
              <w:rPr>
                <w:rFonts w:ascii="Times New Roman" w:hAnsi="Times New Roman" w:cs="Times New Roman"/>
                <w:szCs w:val="22"/>
              </w:rPr>
            </w:pPr>
            <w:r w:rsidRPr="00B60618">
              <w:rPr>
                <w:rFonts w:ascii="Times New Roman" w:hAnsi="Times New Roman" w:cs="Times New Roman"/>
                <w:szCs w:val="22"/>
              </w:rPr>
              <w:t>5</w:t>
            </w:r>
          </w:p>
        </w:tc>
      </w:tr>
      <w:tr w:rsidR="00F97918" w:rsidRPr="00226200" w:rsidTr="00E70422">
        <w:tc>
          <w:tcPr>
            <w:tcW w:w="4979" w:type="dxa"/>
            <w:shd w:val="clear" w:color="auto" w:fill="auto"/>
          </w:tcPr>
          <w:p w:rsidR="00F97918" w:rsidRPr="00226200" w:rsidRDefault="00F97918" w:rsidP="00F77FA3">
            <w:pPr>
              <w:snapToGrid w:val="0"/>
              <w:spacing w:line="240" w:lineRule="exact"/>
              <w:jc w:val="both"/>
              <w:rPr>
                <w:rFonts w:ascii="Times New Roman" w:hAnsi="Times New Roman" w:cs="Times New Roman"/>
                <w:b/>
                <w:szCs w:val="22"/>
              </w:rPr>
            </w:pPr>
            <w:r w:rsidRPr="00226200">
              <w:rPr>
                <w:rFonts w:ascii="Times New Roman" w:hAnsi="Times New Roman" w:cs="Times New Roman"/>
                <w:b/>
                <w:szCs w:val="22"/>
              </w:rPr>
              <w:t>As at 31 December 2019</w:t>
            </w:r>
          </w:p>
        </w:tc>
        <w:tc>
          <w:tcPr>
            <w:tcW w:w="1530" w:type="dxa"/>
            <w:tcBorders>
              <w:top w:val="single" w:sz="6" w:space="0" w:color="auto"/>
              <w:bottom w:val="double" w:sz="6" w:space="0" w:color="auto"/>
            </w:tcBorders>
            <w:shd w:val="clear" w:color="auto" w:fill="auto"/>
          </w:tcPr>
          <w:p w:rsidR="00F97918" w:rsidRPr="00B60618" w:rsidRDefault="009C4EFD" w:rsidP="00226200">
            <w:pPr>
              <w:tabs>
                <w:tab w:val="decimal" w:pos="1463"/>
              </w:tabs>
              <w:snapToGrid w:val="0"/>
              <w:spacing w:line="280" w:lineRule="exact"/>
              <w:ind w:right="-10"/>
              <w:rPr>
                <w:rFonts w:ascii="Times New Roman" w:hAnsi="Times New Roman" w:cs="Times New Roman"/>
                <w:szCs w:val="22"/>
              </w:rPr>
            </w:pPr>
            <w:r w:rsidRPr="00B60618">
              <w:rPr>
                <w:rFonts w:ascii="Times New Roman" w:hAnsi="Times New Roman" w:cs="Times New Roman"/>
                <w:szCs w:val="22"/>
              </w:rPr>
              <w:t>5</w:t>
            </w:r>
            <w:r w:rsidR="00FA4546">
              <w:rPr>
                <w:rFonts w:ascii="Times New Roman" w:hAnsi="Times New Roman" w:cs="Times New Roman" w:hint="eastAsia"/>
                <w:szCs w:val="22"/>
                <w:lang w:eastAsia="zh-CN"/>
              </w:rPr>
              <w:t>9</w:t>
            </w:r>
          </w:p>
        </w:tc>
        <w:tc>
          <w:tcPr>
            <w:tcW w:w="270" w:type="dxa"/>
            <w:shd w:val="clear" w:color="auto" w:fill="auto"/>
          </w:tcPr>
          <w:p w:rsidR="00F97918" w:rsidRPr="00226200" w:rsidRDefault="00F97918" w:rsidP="00F77FA3">
            <w:pPr>
              <w:snapToGrid w:val="0"/>
              <w:spacing w:line="240" w:lineRule="exact"/>
              <w:jc w:val="both"/>
              <w:rPr>
                <w:rFonts w:ascii="Times New Roman" w:hAnsi="Times New Roman" w:cs="Times New Roman"/>
                <w:szCs w:val="22"/>
              </w:rPr>
            </w:pPr>
          </w:p>
        </w:tc>
        <w:tc>
          <w:tcPr>
            <w:tcW w:w="1440" w:type="dxa"/>
            <w:tcBorders>
              <w:top w:val="single" w:sz="6" w:space="0" w:color="auto"/>
              <w:bottom w:val="double" w:sz="6" w:space="0" w:color="auto"/>
            </w:tcBorders>
            <w:shd w:val="clear" w:color="auto" w:fill="auto"/>
          </w:tcPr>
          <w:p w:rsidR="00F97918" w:rsidRPr="00226200" w:rsidRDefault="009C4EFD" w:rsidP="00F77FA3">
            <w:pPr>
              <w:tabs>
                <w:tab w:val="decimal" w:pos="1143"/>
              </w:tabs>
              <w:snapToGrid w:val="0"/>
              <w:spacing w:line="280" w:lineRule="exact"/>
              <w:ind w:right="-10"/>
              <w:jc w:val="right"/>
              <w:rPr>
                <w:rFonts w:ascii="Times New Roman" w:hAnsi="Times New Roman" w:cs="Times New Roman"/>
                <w:szCs w:val="22"/>
              </w:rPr>
            </w:pPr>
            <w:r w:rsidRPr="00226200">
              <w:rPr>
                <w:rFonts w:ascii="Times New Roman" w:hAnsi="Times New Roman" w:cs="Times New Roman"/>
                <w:szCs w:val="22"/>
              </w:rPr>
              <w:t>60</w:t>
            </w:r>
          </w:p>
        </w:tc>
        <w:tc>
          <w:tcPr>
            <w:tcW w:w="121" w:type="dxa"/>
            <w:tcBorders>
              <w:top w:val="single" w:sz="6" w:space="0" w:color="auto"/>
              <w:bottom w:val="double" w:sz="6" w:space="0" w:color="auto"/>
            </w:tcBorders>
            <w:shd w:val="clear" w:color="auto" w:fill="auto"/>
          </w:tcPr>
          <w:p w:rsidR="00F97918" w:rsidRPr="00226200" w:rsidRDefault="00F97918" w:rsidP="00F77FA3">
            <w:pPr>
              <w:tabs>
                <w:tab w:val="decimal" w:pos="1143"/>
              </w:tabs>
              <w:snapToGrid w:val="0"/>
              <w:spacing w:line="280" w:lineRule="exact"/>
              <w:ind w:right="59"/>
              <w:jc w:val="right"/>
              <w:rPr>
                <w:rFonts w:ascii="Times New Roman" w:hAnsi="Times New Roman" w:cs="Times New Roman"/>
                <w:szCs w:val="22"/>
              </w:rPr>
            </w:pPr>
          </w:p>
        </w:tc>
      </w:tr>
    </w:tbl>
    <w:p w:rsidR="00F97918" w:rsidRPr="00226200" w:rsidRDefault="00F97918" w:rsidP="00F97918">
      <w:pPr>
        <w:tabs>
          <w:tab w:val="left" w:pos="567"/>
        </w:tabs>
        <w:spacing w:line="280" w:lineRule="exact"/>
        <w:ind w:left="540"/>
        <w:jc w:val="both"/>
        <w:rPr>
          <w:rFonts w:ascii="Times New Roman" w:hAnsi="Times New Roman" w:cs="Times New Roman"/>
          <w:szCs w:val="22"/>
        </w:rPr>
      </w:pPr>
    </w:p>
    <w:p w:rsidR="009C4EFD" w:rsidRPr="00226200" w:rsidRDefault="009C4EFD" w:rsidP="009C4EFD">
      <w:pPr>
        <w:snapToGrid w:val="0"/>
        <w:spacing w:line="240" w:lineRule="exact"/>
        <w:ind w:left="720"/>
        <w:jc w:val="both"/>
        <w:rPr>
          <w:rFonts w:ascii="Times New Roman" w:hAnsi="Times New Roman" w:cs="Times New Roman"/>
          <w:szCs w:val="22"/>
        </w:rPr>
      </w:pPr>
      <w:r w:rsidRPr="00226200">
        <w:rPr>
          <w:rFonts w:ascii="Times New Roman" w:hAnsi="Times New Roman" w:cs="Times New Roman"/>
          <w:szCs w:val="22"/>
        </w:rPr>
        <w:t>Future lease payments are due as follows:</w:t>
      </w:r>
    </w:p>
    <w:p w:rsidR="009C4EFD" w:rsidRPr="00B24B38" w:rsidRDefault="009C4EFD" w:rsidP="009C4EFD">
      <w:pPr>
        <w:snapToGrid w:val="0"/>
        <w:spacing w:line="240" w:lineRule="exact"/>
        <w:ind w:left="720"/>
        <w:jc w:val="both"/>
        <w:rPr>
          <w:rFonts w:ascii="Trebuchet MS" w:hAnsi="Trebuchet MS"/>
          <w:sz w:val="20"/>
        </w:rPr>
      </w:pPr>
    </w:p>
    <w:tbl>
      <w:tblPr>
        <w:tblW w:w="8309" w:type="dxa"/>
        <w:tblInd w:w="720" w:type="dxa"/>
        <w:tblLayout w:type="fixed"/>
        <w:tblCellMar>
          <w:left w:w="29" w:type="dxa"/>
          <w:right w:w="29" w:type="dxa"/>
        </w:tblCellMar>
        <w:tblLook w:val="04A0" w:firstRow="1" w:lastRow="0" w:firstColumn="1" w:lastColumn="0" w:noHBand="0" w:noVBand="1"/>
      </w:tblPr>
      <w:tblGrid>
        <w:gridCol w:w="3449"/>
        <w:gridCol w:w="1530"/>
        <w:gridCol w:w="270"/>
        <w:gridCol w:w="1440"/>
        <w:gridCol w:w="270"/>
        <w:gridCol w:w="1350"/>
      </w:tblGrid>
      <w:tr w:rsidR="009C4EFD" w:rsidRPr="00226200" w:rsidTr="009B6442">
        <w:tc>
          <w:tcPr>
            <w:tcW w:w="3449" w:type="dxa"/>
            <w:shd w:val="clear" w:color="auto" w:fill="auto"/>
          </w:tcPr>
          <w:p w:rsidR="009C4EFD" w:rsidRPr="00B60618" w:rsidRDefault="009C4EFD" w:rsidP="00F77FA3">
            <w:pPr>
              <w:snapToGrid w:val="0"/>
              <w:spacing w:line="240" w:lineRule="exact"/>
              <w:jc w:val="both"/>
              <w:rPr>
                <w:rFonts w:ascii="Times New Roman" w:hAnsi="Times New Roman" w:cs="Times New Roman"/>
                <w:b/>
                <w:szCs w:val="22"/>
              </w:rPr>
            </w:pPr>
          </w:p>
          <w:p w:rsidR="009C4EFD" w:rsidRPr="00226200" w:rsidRDefault="009C4EFD" w:rsidP="00F77FA3">
            <w:pPr>
              <w:snapToGrid w:val="0"/>
              <w:spacing w:line="240" w:lineRule="exact"/>
              <w:jc w:val="both"/>
              <w:rPr>
                <w:rFonts w:ascii="Times New Roman" w:hAnsi="Times New Roman" w:cs="Times New Roman"/>
                <w:b/>
                <w:szCs w:val="22"/>
              </w:rPr>
            </w:pPr>
            <w:r w:rsidRPr="00226200">
              <w:rPr>
                <w:rFonts w:ascii="Times New Roman" w:hAnsi="Times New Roman" w:cs="Times New Roman"/>
                <w:b/>
                <w:szCs w:val="22"/>
              </w:rPr>
              <w:t>As at 31 December 2019</w:t>
            </w:r>
          </w:p>
        </w:tc>
        <w:tc>
          <w:tcPr>
            <w:tcW w:w="1530" w:type="dxa"/>
            <w:shd w:val="clear" w:color="auto" w:fill="auto"/>
          </w:tcPr>
          <w:p w:rsidR="009C4EFD" w:rsidRPr="00226200" w:rsidRDefault="009C4EFD" w:rsidP="00886FCE">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Minimum lease</w:t>
            </w:r>
          </w:p>
          <w:p w:rsidR="009C4EFD" w:rsidRPr="00226200" w:rsidRDefault="009C4EFD" w:rsidP="00886FCE">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payments</w:t>
            </w:r>
          </w:p>
        </w:tc>
        <w:tc>
          <w:tcPr>
            <w:tcW w:w="270" w:type="dxa"/>
            <w:shd w:val="clear" w:color="auto" w:fill="auto"/>
          </w:tcPr>
          <w:p w:rsidR="009C4EFD" w:rsidRPr="00226200" w:rsidRDefault="009C4EFD" w:rsidP="00886FCE">
            <w:pPr>
              <w:snapToGrid w:val="0"/>
              <w:spacing w:line="240" w:lineRule="exact"/>
              <w:jc w:val="right"/>
              <w:rPr>
                <w:rFonts w:ascii="Times New Roman" w:hAnsi="Times New Roman" w:cs="Times New Roman"/>
                <w:b/>
                <w:szCs w:val="22"/>
              </w:rPr>
            </w:pPr>
          </w:p>
        </w:tc>
        <w:tc>
          <w:tcPr>
            <w:tcW w:w="1440" w:type="dxa"/>
            <w:shd w:val="clear" w:color="auto" w:fill="auto"/>
          </w:tcPr>
          <w:p w:rsidR="009C4EFD" w:rsidRPr="00226200" w:rsidRDefault="009C4EFD" w:rsidP="00886FCE">
            <w:pPr>
              <w:snapToGrid w:val="0"/>
              <w:spacing w:line="240" w:lineRule="exact"/>
              <w:jc w:val="right"/>
              <w:rPr>
                <w:rFonts w:ascii="Times New Roman" w:hAnsi="Times New Roman" w:cs="Times New Roman"/>
                <w:b/>
                <w:szCs w:val="22"/>
              </w:rPr>
            </w:pPr>
          </w:p>
          <w:p w:rsidR="009C4EFD" w:rsidRPr="00226200" w:rsidRDefault="009C4EFD" w:rsidP="00886FCE">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Interest</w:t>
            </w:r>
          </w:p>
        </w:tc>
        <w:tc>
          <w:tcPr>
            <w:tcW w:w="270" w:type="dxa"/>
            <w:shd w:val="clear" w:color="auto" w:fill="auto"/>
          </w:tcPr>
          <w:p w:rsidR="009C4EFD" w:rsidRPr="00226200" w:rsidRDefault="009C4EFD" w:rsidP="00886FCE">
            <w:pPr>
              <w:snapToGrid w:val="0"/>
              <w:spacing w:line="240" w:lineRule="exact"/>
              <w:jc w:val="right"/>
              <w:rPr>
                <w:rFonts w:ascii="Times New Roman" w:hAnsi="Times New Roman" w:cs="Times New Roman"/>
                <w:b/>
                <w:szCs w:val="22"/>
              </w:rPr>
            </w:pPr>
          </w:p>
        </w:tc>
        <w:tc>
          <w:tcPr>
            <w:tcW w:w="1350" w:type="dxa"/>
            <w:shd w:val="clear" w:color="auto" w:fill="auto"/>
          </w:tcPr>
          <w:p w:rsidR="009C4EFD" w:rsidRPr="00226200" w:rsidRDefault="009C4EFD" w:rsidP="00886FCE">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Present</w:t>
            </w:r>
          </w:p>
          <w:p w:rsidR="009C4EFD" w:rsidRPr="00226200" w:rsidRDefault="009C4EFD" w:rsidP="00886FCE">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value</w:t>
            </w:r>
          </w:p>
        </w:tc>
      </w:tr>
      <w:tr w:rsidR="00BB789D" w:rsidRPr="00226200" w:rsidTr="009B6442">
        <w:tc>
          <w:tcPr>
            <w:tcW w:w="3449" w:type="dxa"/>
            <w:shd w:val="clear" w:color="auto" w:fill="auto"/>
          </w:tcPr>
          <w:p w:rsidR="00BB789D" w:rsidRPr="00226200" w:rsidRDefault="00BB789D" w:rsidP="00F77FA3">
            <w:pPr>
              <w:snapToGrid w:val="0"/>
              <w:spacing w:line="240" w:lineRule="exact"/>
              <w:jc w:val="both"/>
              <w:rPr>
                <w:rFonts w:ascii="Times New Roman" w:hAnsi="Times New Roman" w:cs="Times New Roman"/>
                <w:szCs w:val="22"/>
              </w:rPr>
            </w:pPr>
          </w:p>
        </w:tc>
        <w:tc>
          <w:tcPr>
            <w:tcW w:w="1530" w:type="dxa"/>
            <w:shd w:val="clear" w:color="auto" w:fill="auto"/>
          </w:tcPr>
          <w:p w:rsidR="00BB789D" w:rsidRPr="00226200" w:rsidRDefault="00BB789D" w:rsidP="00886FCE">
            <w:pPr>
              <w:snapToGrid w:val="0"/>
              <w:spacing w:line="240" w:lineRule="exact"/>
              <w:jc w:val="right"/>
              <w:rPr>
                <w:rFonts w:ascii="Times New Roman" w:hAnsi="Times New Roman" w:cs="Times New Roman"/>
                <w:b/>
                <w:szCs w:val="22"/>
              </w:rPr>
            </w:pPr>
            <w:r w:rsidRPr="00226200">
              <w:rPr>
                <w:rFonts w:ascii="Times New Roman" w:hAnsi="Times New Roman" w:cs="Times New Roman"/>
                <w:b/>
                <w:color w:val="000000"/>
                <w:spacing w:val="-3"/>
                <w:szCs w:val="22"/>
              </w:rPr>
              <w:t>US$’000</w:t>
            </w:r>
          </w:p>
        </w:tc>
        <w:tc>
          <w:tcPr>
            <w:tcW w:w="270" w:type="dxa"/>
            <w:shd w:val="clear" w:color="auto" w:fill="auto"/>
          </w:tcPr>
          <w:p w:rsidR="00BB789D" w:rsidRPr="00226200" w:rsidRDefault="00BB789D" w:rsidP="00886FCE">
            <w:pPr>
              <w:snapToGrid w:val="0"/>
              <w:spacing w:line="240" w:lineRule="exact"/>
              <w:jc w:val="right"/>
              <w:rPr>
                <w:rFonts w:ascii="Times New Roman" w:hAnsi="Times New Roman" w:cs="Times New Roman"/>
                <w:b/>
                <w:szCs w:val="22"/>
              </w:rPr>
            </w:pPr>
          </w:p>
        </w:tc>
        <w:tc>
          <w:tcPr>
            <w:tcW w:w="1440" w:type="dxa"/>
            <w:shd w:val="clear" w:color="auto" w:fill="auto"/>
          </w:tcPr>
          <w:p w:rsidR="00BB789D" w:rsidRPr="00226200" w:rsidRDefault="00BB789D" w:rsidP="00886FCE">
            <w:pPr>
              <w:snapToGrid w:val="0"/>
              <w:spacing w:line="240" w:lineRule="exact"/>
              <w:jc w:val="right"/>
              <w:rPr>
                <w:rFonts w:ascii="Times New Roman" w:hAnsi="Times New Roman" w:cs="Times New Roman"/>
                <w:b/>
                <w:szCs w:val="22"/>
              </w:rPr>
            </w:pPr>
            <w:r w:rsidRPr="00226200">
              <w:rPr>
                <w:rFonts w:ascii="Times New Roman" w:hAnsi="Times New Roman" w:cs="Times New Roman"/>
                <w:b/>
                <w:color w:val="000000"/>
                <w:spacing w:val="-3"/>
                <w:szCs w:val="22"/>
              </w:rPr>
              <w:t>US$’000</w:t>
            </w:r>
          </w:p>
        </w:tc>
        <w:tc>
          <w:tcPr>
            <w:tcW w:w="270" w:type="dxa"/>
            <w:shd w:val="clear" w:color="auto" w:fill="auto"/>
          </w:tcPr>
          <w:p w:rsidR="00BB789D" w:rsidRPr="00226200" w:rsidRDefault="00BB789D" w:rsidP="00886FCE">
            <w:pPr>
              <w:snapToGrid w:val="0"/>
              <w:spacing w:line="240" w:lineRule="exact"/>
              <w:jc w:val="right"/>
              <w:rPr>
                <w:rFonts w:ascii="Times New Roman" w:hAnsi="Times New Roman" w:cs="Times New Roman"/>
                <w:b/>
                <w:szCs w:val="22"/>
              </w:rPr>
            </w:pPr>
          </w:p>
        </w:tc>
        <w:tc>
          <w:tcPr>
            <w:tcW w:w="1350" w:type="dxa"/>
            <w:shd w:val="clear" w:color="auto" w:fill="auto"/>
          </w:tcPr>
          <w:p w:rsidR="00BB789D" w:rsidRPr="00226200" w:rsidRDefault="00BB789D" w:rsidP="00886FCE">
            <w:pPr>
              <w:snapToGrid w:val="0"/>
              <w:spacing w:line="240" w:lineRule="exact"/>
              <w:jc w:val="right"/>
              <w:rPr>
                <w:rFonts w:ascii="Times New Roman" w:hAnsi="Times New Roman" w:cs="Times New Roman"/>
                <w:b/>
                <w:szCs w:val="22"/>
              </w:rPr>
            </w:pPr>
            <w:r w:rsidRPr="00226200">
              <w:rPr>
                <w:rFonts w:ascii="Times New Roman" w:hAnsi="Times New Roman" w:cs="Times New Roman"/>
                <w:b/>
                <w:color w:val="000000"/>
                <w:spacing w:val="-3"/>
                <w:szCs w:val="22"/>
              </w:rPr>
              <w:t>US$’000</w:t>
            </w:r>
          </w:p>
        </w:tc>
      </w:tr>
      <w:tr w:rsidR="009C4EFD" w:rsidRPr="00226200" w:rsidTr="009B6442">
        <w:tc>
          <w:tcPr>
            <w:tcW w:w="3449" w:type="dxa"/>
            <w:shd w:val="clear" w:color="auto" w:fill="auto"/>
          </w:tcPr>
          <w:p w:rsidR="009C4EFD" w:rsidRPr="00226200" w:rsidRDefault="009C4EFD" w:rsidP="00F77FA3">
            <w:pPr>
              <w:snapToGrid w:val="0"/>
              <w:spacing w:line="240" w:lineRule="exact"/>
              <w:jc w:val="both"/>
              <w:rPr>
                <w:rFonts w:ascii="Times New Roman" w:hAnsi="Times New Roman" w:cs="Times New Roman"/>
                <w:szCs w:val="22"/>
              </w:rPr>
            </w:pPr>
          </w:p>
        </w:tc>
        <w:tc>
          <w:tcPr>
            <w:tcW w:w="1530" w:type="dxa"/>
            <w:shd w:val="clear" w:color="auto" w:fill="auto"/>
          </w:tcPr>
          <w:p w:rsidR="009C4EFD" w:rsidRPr="00226200" w:rsidRDefault="009C4EFD" w:rsidP="00F77FA3">
            <w:pPr>
              <w:tabs>
                <w:tab w:val="decimal" w:pos="1411"/>
              </w:tabs>
              <w:snapToGrid w:val="0"/>
              <w:spacing w:line="240" w:lineRule="exact"/>
              <w:jc w:val="both"/>
              <w:rPr>
                <w:rFonts w:ascii="Times New Roman" w:hAnsi="Times New Roman" w:cs="Times New Roman"/>
                <w:szCs w:val="22"/>
              </w:rPr>
            </w:pPr>
          </w:p>
        </w:tc>
        <w:tc>
          <w:tcPr>
            <w:tcW w:w="270" w:type="dxa"/>
            <w:shd w:val="clear" w:color="auto" w:fill="auto"/>
          </w:tcPr>
          <w:p w:rsidR="009C4EFD" w:rsidRPr="00226200" w:rsidRDefault="009C4EFD" w:rsidP="00F77FA3">
            <w:pPr>
              <w:snapToGrid w:val="0"/>
              <w:spacing w:line="240" w:lineRule="exact"/>
              <w:jc w:val="both"/>
              <w:rPr>
                <w:rFonts w:ascii="Times New Roman" w:hAnsi="Times New Roman" w:cs="Times New Roman"/>
                <w:szCs w:val="22"/>
              </w:rPr>
            </w:pPr>
          </w:p>
        </w:tc>
        <w:tc>
          <w:tcPr>
            <w:tcW w:w="1440" w:type="dxa"/>
            <w:shd w:val="clear" w:color="auto" w:fill="auto"/>
          </w:tcPr>
          <w:p w:rsidR="009C4EFD" w:rsidRPr="00226200" w:rsidRDefault="009C4EFD" w:rsidP="00F77FA3">
            <w:pPr>
              <w:tabs>
                <w:tab w:val="decimal" w:pos="1224"/>
              </w:tabs>
              <w:snapToGrid w:val="0"/>
              <w:spacing w:line="240" w:lineRule="exact"/>
              <w:jc w:val="both"/>
              <w:rPr>
                <w:rFonts w:ascii="Times New Roman" w:hAnsi="Times New Roman" w:cs="Times New Roman"/>
                <w:szCs w:val="22"/>
              </w:rPr>
            </w:pPr>
          </w:p>
        </w:tc>
        <w:tc>
          <w:tcPr>
            <w:tcW w:w="270" w:type="dxa"/>
            <w:shd w:val="clear" w:color="auto" w:fill="auto"/>
          </w:tcPr>
          <w:p w:rsidR="009C4EFD" w:rsidRPr="00226200" w:rsidRDefault="009C4EFD" w:rsidP="00F77FA3">
            <w:pPr>
              <w:snapToGrid w:val="0"/>
              <w:spacing w:line="240" w:lineRule="exact"/>
              <w:jc w:val="both"/>
              <w:rPr>
                <w:rFonts w:ascii="Times New Roman" w:hAnsi="Times New Roman" w:cs="Times New Roman"/>
                <w:szCs w:val="22"/>
              </w:rPr>
            </w:pPr>
          </w:p>
        </w:tc>
        <w:tc>
          <w:tcPr>
            <w:tcW w:w="1350" w:type="dxa"/>
            <w:shd w:val="clear" w:color="auto" w:fill="auto"/>
          </w:tcPr>
          <w:p w:rsidR="009C4EFD" w:rsidRPr="00226200" w:rsidRDefault="009C4EFD" w:rsidP="00F77FA3">
            <w:pPr>
              <w:tabs>
                <w:tab w:val="decimal" w:pos="1236"/>
              </w:tabs>
              <w:snapToGrid w:val="0"/>
              <w:spacing w:line="240" w:lineRule="exact"/>
              <w:jc w:val="both"/>
              <w:rPr>
                <w:rFonts w:ascii="Times New Roman" w:hAnsi="Times New Roman" w:cs="Times New Roman"/>
                <w:szCs w:val="22"/>
              </w:rPr>
            </w:pPr>
          </w:p>
        </w:tc>
      </w:tr>
      <w:tr w:rsidR="009C4EFD" w:rsidRPr="00226200" w:rsidTr="009B6442">
        <w:tc>
          <w:tcPr>
            <w:tcW w:w="3449" w:type="dxa"/>
            <w:shd w:val="clear" w:color="auto" w:fill="auto"/>
          </w:tcPr>
          <w:p w:rsidR="009C4EFD" w:rsidRPr="00226200" w:rsidRDefault="009C4EFD" w:rsidP="00F77FA3">
            <w:pPr>
              <w:snapToGrid w:val="0"/>
              <w:spacing w:line="240" w:lineRule="exact"/>
              <w:ind w:left="220" w:hangingChars="100" w:hanging="220"/>
              <w:jc w:val="both"/>
              <w:rPr>
                <w:rFonts w:ascii="Times New Roman" w:hAnsi="Times New Roman" w:cs="Times New Roman"/>
                <w:szCs w:val="22"/>
              </w:rPr>
            </w:pPr>
            <w:r w:rsidRPr="00226200">
              <w:rPr>
                <w:rFonts w:ascii="Times New Roman" w:hAnsi="Times New Roman" w:cs="Times New Roman"/>
                <w:szCs w:val="22"/>
              </w:rPr>
              <w:t>Not later than one year</w:t>
            </w:r>
          </w:p>
        </w:tc>
        <w:tc>
          <w:tcPr>
            <w:tcW w:w="1530" w:type="dxa"/>
            <w:tcBorders>
              <w:bottom w:val="double" w:sz="6" w:space="0" w:color="auto"/>
            </w:tcBorders>
            <w:shd w:val="clear" w:color="auto" w:fill="auto"/>
          </w:tcPr>
          <w:p w:rsidR="009C4EFD" w:rsidRPr="00226200" w:rsidRDefault="00964CFD" w:rsidP="00F77FA3">
            <w:pPr>
              <w:tabs>
                <w:tab w:val="decimal" w:pos="1411"/>
              </w:tabs>
              <w:snapToGrid w:val="0"/>
              <w:spacing w:line="280" w:lineRule="exact"/>
              <w:ind w:right="-28"/>
              <w:rPr>
                <w:rFonts w:ascii="Times New Roman" w:hAnsi="Times New Roman" w:cs="Times New Roman"/>
                <w:szCs w:val="22"/>
                <w:lang w:eastAsia="zh-CN"/>
              </w:rPr>
            </w:pPr>
            <w:r w:rsidRPr="00226200">
              <w:rPr>
                <w:rFonts w:ascii="Times New Roman" w:hAnsi="Times New Roman" w:cs="Times New Roman"/>
                <w:szCs w:val="22"/>
                <w:lang w:eastAsia="zh-CN"/>
              </w:rPr>
              <w:t>61</w:t>
            </w:r>
          </w:p>
        </w:tc>
        <w:tc>
          <w:tcPr>
            <w:tcW w:w="270" w:type="dxa"/>
            <w:shd w:val="clear" w:color="auto" w:fill="auto"/>
          </w:tcPr>
          <w:p w:rsidR="009C4EFD" w:rsidRPr="00226200" w:rsidRDefault="009C4EFD" w:rsidP="00F77FA3">
            <w:pPr>
              <w:tabs>
                <w:tab w:val="decimal" w:pos="1143"/>
              </w:tabs>
              <w:snapToGrid w:val="0"/>
              <w:spacing w:line="280" w:lineRule="exact"/>
              <w:ind w:right="59"/>
              <w:jc w:val="right"/>
              <w:rPr>
                <w:rFonts w:ascii="Times New Roman" w:hAnsi="Times New Roman" w:cs="Times New Roman"/>
                <w:szCs w:val="22"/>
              </w:rPr>
            </w:pPr>
          </w:p>
        </w:tc>
        <w:tc>
          <w:tcPr>
            <w:tcW w:w="1440" w:type="dxa"/>
            <w:tcBorders>
              <w:bottom w:val="double" w:sz="6" w:space="0" w:color="auto"/>
            </w:tcBorders>
            <w:shd w:val="clear" w:color="auto" w:fill="auto"/>
          </w:tcPr>
          <w:p w:rsidR="009C4EFD" w:rsidRPr="00226200" w:rsidRDefault="00481EEF" w:rsidP="00F77FA3">
            <w:pPr>
              <w:tabs>
                <w:tab w:val="decimal" w:pos="1324"/>
              </w:tabs>
              <w:snapToGrid w:val="0"/>
              <w:spacing w:line="280" w:lineRule="exact"/>
              <w:ind w:right="-28"/>
              <w:rPr>
                <w:rFonts w:ascii="Times New Roman" w:hAnsi="Times New Roman" w:cs="Times New Roman"/>
                <w:szCs w:val="22"/>
              </w:rPr>
            </w:pPr>
            <w:r>
              <w:rPr>
                <w:rFonts w:ascii="Times New Roman" w:hAnsi="Times New Roman" w:cs="Times New Roman"/>
                <w:szCs w:val="22"/>
              </w:rPr>
              <w:t>(</w:t>
            </w:r>
            <w:r w:rsidR="00964CFD" w:rsidRPr="00226200">
              <w:rPr>
                <w:rFonts w:ascii="Times New Roman" w:hAnsi="Times New Roman" w:cs="Times New Roman"/>
                <w:szCs w:val="22"/>
              </w:rPr>
              <w:t>1</w:t>
            </w:r>
            <w:r>
              <w:rPr>
                <w:rFonts w:ascii="Times New Roman" w:hAnsi="Times New Roman" w:cs="Times New Roman"/>
                <w:szCs w:val="22"/>
              </w:rPr>
              <w:t>)</w:t>
            </w:r>
          </w:p>
        </w:tc>
        <w:tc>
          <w:tcPr>
            <w:tcW w:w="270" w:type="dxa"/>
            <w:shd w:val="clear" w:color="auto" w:fill="auto"/>
          </w:tcPr>
          <w:p w:rsidR="009C4EFD" w:rsidRPr="00226200" w:rsidRDefault="009C4EFD" w:rsidP="00F77FA3">
            <w:pPr>
              <w:snapToGrid w:val="0"/>
              <w:spacing w:line="240" w:lineRule="exact"/>
              <w:jc w:val="both"/>
              <w:rPr>
                <w:rFonts w:ascii="Times New Roman" w:hAnsi="Times New Roman" w:cs="Times New Roman"/>
                <w:szCs w:val="22"/>
              </w:rPr>
            </w:pPr>
          </w:p>
        </w:tc>
        <w:tc>
          <w:tcPr>
            <w:tcW w:w="1350" w:type="dxa"/>
            <w:tcBorders>
              <w:bottom w:val="double" w:sz="6" w:space="0" w:color="auto"/>
            </w:tcBorders>
            <w:shd w:val="clear" w:color="auto" w:fill="auto"/>
          </w:tcPr>
          <w:p w:rsidR="009C4EFD" w:rsidRPr="00226200" w:rsidRDefault="00964CFD" w:rsidP="00F77FA3">
            <w:pPr>
              <w:tabs>
                <w:tab w:val="decimal" w:pos="1237"/>
              </w:tabs>
              <w:snapToGrid w:val="0"/>
              <w:spacing w:line="280" w:lineRule="exact"/>
              <w:ind w:right="-28"/>
              <w:rPr>
                <w:rFonts w:ascii="Times New Roman" w:hAnsi="Times New Roman" w:cs="Times New Roman"/>
                <w:szCs w:val="22"/>
              </w:rPr>
            </w:pPr>
            <w:r w:rsidRPr="00226200">
              <w:rPr>
                <w:rFonts w:ascii="Times New Roman" w:hAnsi="Times New Roman" w:cs="Times New Roman"/>
                <w:szCs w:val="22"/>
              </w:rPr>
              <w:t>60</w:t>
            </w:r>
          </w:p>
        </w:tc>
      </w:tr>
    </w:tbl>
    <w:p w:rsidR="009C4EFD" w:rsidRDefault="009C4EFD" w:rsidP="00F97918">
      <w:pPr>
        <w:tabs>
          <w:tab w:val="left" w:pos="567"/>
        </w:tabs>
        <w:spacing w:line="280" w:lineRule="exact"/>
        <w:ind w:left="540"/>
        <w:jc w:val="both"/>
        <w:rPr>
          <w:rFonts w:ascii="Times New Roman" w:hAnsi="Times New Roman" w:cs="Times New Roman"/>
          <w:szCs w:val="22"/>
        </w:rPr>
      </w:pPr>
    </w:p>
    <w:tbl>
      <w:tblPr>
        <w:tblW w:w="8309" w:type="dxa"/>
        <w:tblInd w:w="720" w:type="dxa"/>
        <w:tblLayout w:type="fixed"/>
        <w:tblCellMar>
          <w:left w:w="29" w:type="dxa"/>
          <w:right w:w="29" w:type="dxa"/>
        </w:tblCellMar>
        <w:tblLook w:val="04A0" w:firstRow="1" w:lastRow="0" w:firstColumn="1" w:lastColumn="0" w:noHBand="0" w:noVBand="1"/>
      </w:tblPr>
      <w:tblGrid>
        <w:gridCol w:w="3449"/>
        <w:gridCol w:w="1530"/>
        <w:gridCol w:w="270"/>
        <w:gridCol w:w="1440"/>
        <w:gridCol w:w="270"/>
        <w:gridCol w:w="1350"/>
      </w:tblGrid>
      <w:tr w:rsidR="00886FCE" w:rsidRPr="00226200" w:rsidTr="009B6442">
        <w:tc>
          <w:tcPr>
            <w:tcW w:w="3449" w:type="dxa"/>
            <w:shd w:val="clear" w:color="auto" w:fill="auto"/>
          </w:tcPr>
          <w:p w:rsidR="00886FCE" w:rsidRPr="00902787" w:rsidRDefault="00886FCE" w:rsidP="00CC4958">
            <w:pPr>
              <w:snapToGrid w:val="0"/>
              <w:spacing w:line="240" w:lineRule="exact"/>
              <w:jc w:val="both"/>
              <w:rPr>
                <w:rFonts w:ascii="Times New Roman" w:hAnsi="Times New Roman" w:cs="Times New Roman"/>
                <w:b/>
                <w:szCs w:val="22"/>
              </w:rPr>
            </w:pPr>
          </w:p>
          <w:p w:rsidR="00886FCE" w:rsidRPr="00226200" w:rsidRDefault="00886FCE" w:rsidP="00CC4958">
            <w:pPr>
              <w:snapToGrid w:val="0"/>
              <w:spacing w:line="240" w:lineRule="exact"/>
              <w:jc w:val="both"/>
              <w:rPr>
                <w:rFonts w:ascii="Times New Roman" w:hAnsi="Times New Roman" w:cs="Times New Roman"/>
                <w:b/>
                <w:szCs w:val="22"/>
              </w:rPr>
            </w:pPr>
            <w:r w:rsidRPr="00902787">
              <w:rPr>
                <w:rFonts w:ascii="Times New Roman" w:hAnsi="Times New Roman" w:cs="Times New Roman"/>
                <w:b/>
                <w:szCs w:val="22"/>
              </w:rPr>
              <w:t>As at 1 January 2019</w:t>
            </w:r>
          </w:p>
        </w:tc>
        <w:tc>
          <w:tcPr>
            <w:tcW w:w="153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Minimum lease</w:t>
            </w:r>
          </w:p>
          <w:p w:rsidR="00886FCE" w:rsidRPr="00226200" w:rsidRDefault="00886FCE" w:rsidP="00CC4958">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payments</w:t>
            </w:r>
          </w:p>
        </w:tc>
        <w:tc>
          <w:tcPr>
            <w:tcW w:w="27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p>
        </w:tc>
        <w:tc>
          <w:tcPr>
            <w:tcW w:w="144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p>
          <w:p w:rsidR="00886FCE" w:rsidRPr="00226200" w:rsidRDefault="00886FCE" w:rsidP="00CC4958">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Interest</w:t>
            </w:r>
          </w:p>
        </w:tc>
        <w:tc>
          <w:tcPr>
            <w:tcW w:w="27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p>
        </w:tc>
        <w:tc>
          <w:tcPr>
            <w:tcW w:w="135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Present</w:t>
            </w:r>
          </w:p>
          <w:p w:rsidR="00886FCE" w:rsidRPr="00226200" w:rsidRDefault="00886FCE" w:rsidP="00CC4958">
            <w:pPr>
              <w:snapToGrid w:val="0"/>
              <w:spacing w:line="240" w:lineRule="exact"/>
              <w:jc w:val="right"/>
              <w:rPr>
                <w:rFonts w:ascii="Times New Roman" w:hAnsi="Times New Roman" w:cs="Times New Roman"/>
                <w:b/>
                <w:szCs w:val="22"/>
              </w:rPr>
            </w:pPr>
            <w:r w:rsidRPr="00226200">
              <w:rPr>
                <w:rFonts w:ascii="Times New Roman" w:hAnsi="Times New Roman" w:cs="Times New Roman"/>
                <w:b/>
                <w:szCs w:val="22"/>
              </w:rPr>
              <w:t>value</w:t>
            </w:r>
          </w:p>
        </w:tc>
      </w:tr>
      <w:tr w:rsidR="00886FCE" w:rsidRPr="00226200" w:rsidTr="009B6442">
        <w:tc>
          <w:tcPr>
            <w:tcW w:w="3449" w:type="dxa"/>
            <w:shd w:val="clear" w:color="auto" w:fill="auto"/>
          </w:tcPr>
          <w:p w:rsidR="00886FCE" w:rsidRPr="00226200" w:rsidRDefault="00886FCE" w:rsidP="00CC4958">
            <w:pPr>
              <w:snapToGrid w:val="0"/>
              <w:spacing w:line="240" w:lineRule="exact"/>
              <w:jc w:val="both"/>
              <w:rPr>
                <w:rFonts w:ascii="Times New Roman" w:hAnsi="Times New Roman" w:cs="Times New Roman"/>
                <w:szCs w:val="22"/>
              </w:rPr>
            </w:pPr>
          </w:p>
        </w:tc>
        <w:tc>
          <w:tcPr>
            <w:tcW w:w="153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r w:rsidRPr="00226200">
              <w:rPr>
                <w:rFonts w:ascii="Times New Roman" w:hAnsi="Times New Roman" w:cs="Times New Roman"/>
                <w:b/>
                <w:color w:val="000000"/>
                <w:spacing w:val="-3"/>
                <w:szCs w:val="22"/>
              </w:rPr>
              <w:t>US$’000</w:t>
            </w:r>
          </w:p>
        </w:tc>
        <w:tc>
          <w:tcPr>
            <w:tcW w:w="27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p>
        </w:tc>
        <w:tc>
          <w:tcPr>
            <w:tcW w:w="144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r w:rsidRPr="00226200">
              <w:rPr>
                <w:rFonts w:ascii="Times New Roman" w:hAnsi="Times New Roman" w:cs="Times New Roman"/>
                <w:b/>
                <w:color w:val="000000"/>
                <w:spacing w:val="-3"/>
                <w:szCs w:val="22"/>
              </w:rPr>
              <w:t>US$’000</w:t>
            </w:r>
          </w:p>
        </w:tc>
        <w:tc>
          <w:tcPr>
            <w:tcW w:w="27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p>
        </w:tc>
        <w:tc>
          <w:tcPr>
            <w:tcW w:w="1350" w:type="dxa"/>
            <w:shd w:val="clear" w:color="auto" w:fill="auto"/>
          </w:tcPr>
          <w:p w:rsidR="00886FCE" w:rsidRPr="00226200" w:rsidRDefault="00886FCE" w:rsidP="00CC4958">
            <w:pPr>
              <w:snapToGrid w:val="0"/>
              <w:spacing w:line="240" w:lineRule="exact"/>
              <w:jc w:val="right"/>
              <w:rPr>
                <w:rFonts w:ascii="Times New Roman" w:hAnsi="Times New Roman" w:cs="Times New Roman"/>
                <w:b/>
                <w:szCs w:val="22"/>
              </w:rPr>
            </w:pPr>
            <w:r w:rsidRPr="00226200">
              <w:rPr>
                <w:rFonts w:ascii="Times New Roman" w:hAnsi="Times New Roman" w:cs="Times New Roman"/>
                <w:b/>
                <w:color w:val="000000"/>
                <w:spacing w:val="-3"/>
                <w:szCs w:val="22"/>
              </w:rPr>
              <w:t>US$’000</w:t>
            </w:r>
          </w:p>
        </w:tc>
      </w:tr>
      <w:tr w:rsidR="00886FCE" w:rsidRPr="00226200" w:rsidTr="009B6442">
        <w:tc>
          <w:tcPr>
            <w:tcW w:w="3449" w:type="dxa"/>
            <w:shd w:val="clear" w:color="auto" w:fill="auto"/>
          </w:tcPr>
          <w:p w:rsidR="00886FCE" w:rsidRPr="00226200" w:rsidRDefault="00886FCE" w:rsidP="00CC4958">
            <w:pPr>
              <w:snapToGrid w:val="0"/>
              <w:spacing w:line="240" w:lineRule="exact"/>
              <w:jc w:val="both"/>
              <w:rPr>
                <w:rFonts w:ascii="Times New Roman" w:hAnsi="Times New Roman" w:cs="Times New Roman"/>
                <w:szCs w:val="22"/>
              </w:rPr>
            </w:pPr>
          </w:p>
        </w:tc>
        <w:tc>
          <w:tcPr>
            <w:tcW w:w="1530" w:type="dxa"/>
            <w:shd w:val="clear" w:color="auto" w:fill="auto"/>
          </w:tcPr>
          <w:p w:rsidR="00886FCE" w:rsidRPr="00226200" w:rsidRDefault="00886FCE" w:rsidP="00CC4958">
            <w:pPr>
              <w:snapToGrid w:val="0"/>
              <w:spacing w:line="240" w:lineRule="exact"/>
              <w:jc w:val="center"/>
              <w:rPr>
                <w:rFonts w:ascii="Times New Roman" w:hAnsi="Times New Roman" w:cs="Times New Roman"/>
                <w:b/>
                <w:color w:val="000000"/>
                <w:spacing w:val="-3"/>
                <w:szCs w:val="22"/>
              </w:rPr>
            </w:pPr>
          </w:p>
        </w:tc>
        <w:tc>
          <w:tcPr>
            <w:tcW w:w="270" w:type="dxa"/>
            <w:shd w:val="clear" w:color="auto" w:fill="auto"/>
          </w:tcPr>
          <w:p w:rsidR="00886FCE" w:rsidRPr="00226200" w:rsidRDefault="00886FCE" w:rsidP="00CC4958">
            <w:pPr>
              <w:snapToGrid w:val="0"/>
              <w:spacing w:line="240" w:lineRule="exact"/>
              <w:jc w:val="center"/>
              <w:rPr>
                <w:rFonts w:ascii="Times New Roman" w:hAnsi="Times New Roman" w:cs="Times New Roman"/>
                <w:b/>
                <w:szCs w:val="22"/>
              </w:rPr>
            </w:pPr>
          </w:p>
        </w:tc>
        <w:tc>
          <w:tcPr>
            <w:tcW w:w="1440" w:type="dxa"/>
            <w:shd w:val="clear" w:color="auto" w:fill="auto"/>
          </w:tcPr>
          <w:p w:rsidR="00886FCE" w:rsidRPr="00226200" w:rsidRDefault="00886FCE" w:rsidP="00CC4958">
            <w:pPr>
              <w:snapToGrid w:val="0"/>
              <w:spacing w:line="240" w:lineRule="exact"/>
              <w:jc w:val="center"/>
              <w:rPr>
                <w:rFonts w:ascii="Times New Roman" w:hAnsi="Times New Roman" w:cs="Times New Roman"/>
                <w:b/>
                <w:color w:val="000000"/>
                <w:spacing w:val="-3"/>
                <w:szCs w:val="22"/>
              </w:rPr>
            </w:pPr>
          </w:p>
        </w:tc>
        <w:tc>
          <w:tcPr>
            <w:tcW w:w="270" w:type="dxa"/>
            <w:shd w:val="clear" w:color="auto" w:fill="auto"/>
          </w:tcPr>
          <w:p w:rsidR="00886FCE" w:rsidRPr="00226200" w:rsidRDefault="00886FCE" w:rsidP="00CC4958">
            <w:pPr>
              <w:snapToGrid w:val="0"/>
              <w:spacing w:line="240" w:lineRule="exact"/>
              <w:jc w:val="center"/>
              <w:rPr>
                <w:rFonts w:ascii="Times New Roman" w:hAnsi="Times New Roman" w:cs="Times New Roman"/>
                <w:b/>
                <w:szCs w:val="22"/>
              </w:rPr>
            </w:pPr>
          </w:p>
        </w:tc>
        <w:tc>
          <w:tcPr>
            <w:tcW w:w="1350" w:type="dxa"/>
            <w:shd w:val="clear" w:color="auto" w:fill="auto"/>
          </w:tcPr>
          <w:p w:rsidR="00886FCE" w:rsidRPr="00226200" w:rsidRDefault="00886FCE" w:rsidP="00CC4958">
            <w:pPr>
              <w:snapToGrid w:val="0"/>
              <w:spacing w:line="240" w:lineRule="exact"/>
              <w:jc w:val="center"/>
              <w:rPr>
                <w:rFonts w:ascii="Times New Roman" w:hAnsi="Times New Roman" w:cs="Times New Roman"/>
                <w:b/>
                <w:color w:val="000000"/>
                <w:spacing w:val="-3"/>
                <w:szCs w:val="22"/>
              </w:rPr>
            </w:pPr>
          </w:p>
        </w:tc>
      </w:tr>
      <w:tr w:rsidR="00886FCE" w:rsidRPr="00226200" w:rsidTr="009B6442">
        <w:tc>
          <w:tcPr>
            <w:tcW w:w="3449" w:type="dxa"/>
            <w:shd w:val="clear" w:color="auto" w:fill="auto"/>
          </w:tcPr>
          <w:p w:rsidR="00886FCE" w:rsidRPr="00226200" w:rsidRDefault="00886FCE" w:rsidP="00CC4958">
            <w:pPr>
              <w:snapToGrid w:val="0"/>
              <w:spacing w:line="240" w:lineRule="exact"/>
              <w:jc w:val="both"/>
              <w:rPr>
                <w:rFonts w:ascii="Times New Roman" w:hAnsi="Times New Roman" w:cs="Times New Roman"/>
                <w:szCs w:val="22"/>
              </w:rPr>
            </w:pPr>
            <w:r w:rsidRPr="00902787">
              <w:rPr>
                <w:rFonts w:ascii="Times New Roman" w:hAnsi="Times New Roman" w:cs="Times New Roman"/>
                <w:szCs w:val="22"/>
              </w:rPr>
              <w:t>Not later than one year</w:t>
            </w:r>
          </w:p>
        </w:tc>
        <w:tc>
          <w:tcPr>
            <w:tcW w:w="1530" w:type="dxa"/>
            <w:shd w:val="clear" w:color="auto" w:fill="auto"/>
          </w:tcPr>
          <w:p w:rsidR="00886FCE" w:rsidRPr="00226200" w:rsidRDefault="00886FCE" w:rsidP="00CC4958">
            <w:pPr>
              <w:tabs>
                <w:tab w:val="decimal" w:pos="1411"/>
              </w:tabs>
              <w:snapToGrid w:val="0"/>
              <w:spacing w:line="280" w:lineRule="exact"/>
              <w:ind w:right="-28"/>
              <w:rPr>
                <w:rFonts w:ascii="Times New Roman" w:hAnsi="Times New Roman" w:cs="Times New Roman"/>
                <w:b/>
                <w:color w:val="000000"/>
                <w:spacing w:val="-3"/>
                <w:szCs w:val="22"/>
              </w:rPr>
            </w:pPr>
            <w:r>
              <w:rPr>
                <w:rFonts w:ascii="Times New Roman" w:hAnsi="Times New Roman" w:cs="Times New Roman" w:hint="eastAsia"/>
                <w:szCs w:val="22"/>
                <w:lang w:eastAsia="zh-CN"/>
              </w:rPr>
              <w:t>82</w:t>
            </w:r>
          </w:p>
        </w:tc>
        <w:tc>
          <w:tcPr>
            <w:tcW w:w="270" w:type="dxa"/>
            <w:shd w:val="clear" w:color="auto" w:fill="auto"/>
          </w:tcPr>
          <w:p w:rsidR="00886FCE" w:rsidRPr="00226200" w:rsidRDefault="00886FCE" w:rsidP="00CC4958">
            <w:pPr>
              <w:snapToGrid w:val="0"/>
              <w:spacing w:line="240" w:lineRule="exact"/>
              <w:jc w:val="center"/>
              <w:rPr>
                <w:rFonts w:ascii="Times New Roman" w:hAnsi="Times New Roman" w:cs="Times New Roman"/>
                <w:b/>
                <w:szCs w:val="22"/>
              </w:rPr>
            </w:pPr>
          </w:p>
        </w:tc>
        <w:tc>
          <w:tcPr>
            <w:tcW w:w="1440" w:type="dxa"/>
            <w:shd w:val="clear" w:color="auto" w:fill="auto"/>
          </w:tcPr>
          <w:p w:rsidR="00886FCE" w:rsidRPr="00226200" w:rsidRDefault="00886FCE" w:rsidP="00CC4958">
            <w:pPr>
              <w:tabs>
                <w:tab w:val="decimal" w:pos="1324"/>
              </w:tabs>
              <w:snapToGrid w:val="0"/>
              <w:spacing w:line="280" w:lineRule="exact"/>
              <w:ind w:right="-28"/>
              <w:rPr>
                <w:rFonts w:ascii="Times New Roman" w:hAnsi="Times New Roman" w:cs="Times New Roman"/>
                <w:b/>
                <w:color w:val="000000"/>
                <w:spacing w:val="-3"/>
                <w:szCs w:val="22"/>
              </w:rPr>
            </w:pPr>
            <w:r>
              <w:rPr>
                <w:rFonts w:ascii="Times New Roman" w:hAnsi="Times New Roman" w:cs="Times New Roman"/>
                <w:szCs w:val="22"/>
                <w:lang w:eastAsia="zh-CN"/>
              </w:rPr>
              <w:t>(</w:t>
            </w:r>
            <w:r>
              <w:rPr>
                <w:rFonts w:ascii="Times New Roman" w:hAnsi="Times New Roman" w:cs="Times New Roman" w:hint="eastAsia"/>
                <w:szCs w:val="22"/>
                <w:lang w:eastAsia="zh-CN"/>
              </w:rPr>
              <w:t>5</w:t>
            </w:r>
            <w:r>
              <w:rPr>
                <w:rFonts w:ascii="Times New Roman" w:hAnsi="Times New Roman" w:cs="Times New Roman"/>
                <w:szCs w:val="22"/>
                <w:lang w:eastAsia="zh-CN"/>
              </w:rPr>
              <w:t>)</w:t>
            </w:r>
          </w:p>
        </w:tc>
        <w:tc>
          <w:tcPr>
            <w:tcW w:w="270" w:type="dxa"/>
            <w:shd w:val="clear" w:color="auto" w:fill="auto"/>
          </w:tcPr>
          <w:p w:rsidR="00886FCE" w:rsidRPr="00226200" w:rsidRDefault="00886FCE" w:rsidP="00CC4958">
            <w:pPr>
              <w:snapToGrid w:val="0"/>
              <w:spacing w:line="240" w:lineRule="exact"/>
              <w:jc w:val="center"/>
              <w:rPr>
                <w:rFonts w:ascii="Times New Roman" w:hAnsi="Times New Roman" w:cs="Times New Roman"/>
                <w:b/>
                <w:szCs w:val="22"/>
              </w:rPr>
            </w:pPr>
          </w:p>
        </w:tc>
        <w:tc>
          <w:tcPr>
            <w:tcW w:w="1350" w:type="dxa"/>
            <w:shd w:val="clear" w:color="auto" w:fill="auto"/>
          </w:tcPr>
          <w:p w:rsidR="00886FCE" w:rsidRPr="00226200" w:rsidRDefault="00886FCE" w:rsidP="00CC4958">
            <w:pPr>
              <w:tabs>
                <w:tab w:val="decimal" w:pos="1237"/>
              </w:tabs>
              <w:snapToGrid w:val="0"/>
              <w:spacing w:line="280" w:lineRule="exact"/>
              <w:ind w:right="-28"/>
              <w:rPr>
                <w:rFonts w:ascii="Times New Roman" w:hAnsi="Times New Roman" w:cs="Times New Roman"/>
                <w:b/>
                <w:color w:val="000000"/>
                <w:spacing w:val="-3"/>
                <w:szCs w:val="22"/>
              </w:rPr>
            </w:pPr>
            <w:r w:rsidRPr="00902787">
              <w:rPr>
                <w:rFonts w:ascii="Times New Roman" w:hAnsi="Times New Roman" w:cs="Times New Roman"/>
                <w:szCs w:val="22"/>
                <w:lang w:eastAsia="zh-CN"/>
              </w:rPr>
              <w:t>7</w:t>
            </w:r>
            <w:r>
              <w:rPr>
                <w:rFonts w:ascii="Times New Roman" w:hAnsi="Times New Roman" w:cs="Times New Roman" w:hint="eastAsia"/>
                <w:szCs w:val="22"/>
                <w:lang w:eastAsia="zh-CN"/>
              </w:rPr>
              <w:t>7</w:t>
            </w:r>
          </w:p>
        </w:tc>
      </w:tr>
      <w:tr w:rsidR="00886FCE" w:rsidRPr="00226200" w:rsidTr="009B6442">
        <w:trPr>
          <w:trHeight w:val="60"/>
        </w:trPr>
        <w:tc>
          <w:tcPr>
            <w:tcW w:w="3449" w:type="dxa"/>
            <w:shd w:val="clear" w:color="auto" w:fill="auto"/>
          </w:tcPr>
          <w:p w:rsidR="00886FCE" w:rsidRPr="00226200" w:rsidRDefault="00886FCE" w:rsidP="00CC4958">
            <w:pPr>
              <w:snapToGrid w:val="0"/>
              <w:spacing w:line="240" w:lineRule="exact"/>
              <w:ind w:left="180" w:hanging="180"/>
              <w:jc w:val="both"/>
              <w:rPr>
                <w:rFonts w:ascii="Times New Roman" w:hAnsi="Times New Roman" w:cs="Times New Roman"/>
                <w:szCs w:val="22"/>
              </w:rPr>
            </w:pPr>
            <w:r w:rsidRPr="00902787">
              <w:rPr>
                <w:rFonts w:ascii="Times New Roman" w:hAnsi="Times New Roman" w:cs="Times New Roman"/>
                <w:szCs w:val="22"/>
              </w:rPr>
              <w:t>Later than one year and not later than two years</w:t>
            </w:r>
          </w:p>
        </w:tc>
        <w:tc>
          <w:tcPr>
            <w:tcW w:w="1530" w:type="dxa"/>
            <w:tcBorders>
              <w:bottom w:val="single" w:sz="4" w:space="0" w:color="auto"/>
            </w:tcBorders>
            <w:shd w:val="clear" w:color="auto" w:fill="auto"/>
          </w:tcPr>
          <w:p w:rsidR="00886FCE" w:rsidRPr="00902787" w:rsidRDefault="00886FCE" w:rsidP="00CC4958">
            <w:pPr>
              <w:tabs>
                <w:tab w:val="decimal" w:pos="1411"/>
              </w:tabs>
              <w:snapToGrid w:val="0"/>
              <w:spacing w:line="280" w:lineRule="exact"/>
              <w:ind w:right="-28"/>
              <w:rPr>
                <w:rFonts w:ascii="Times New Roman" w:hAnsi="Times New Roman" w:cs="Times New Roman"/>
                <w:szCs w:val="22"/>
              </w:rPr>
            </w:pPr>
          </w:p>
          <w:p w:rsidR="00886FCE" w:rsidRPr="00226200" w:rsidRDefault="00886FCE" w:rsidP="00CC4958">
            <w:pPr>
              <w:tabs>
                <w:tab w:val="decimal" w:pos="1411"/>
              </w:tabs>
              <w:snapToGrid w:val="0"/>
              <w:spacing w:line="280" w:lineRule="exact"/>
              <w:ind w:right="-28"/>
              <w:rPr>
                <w:rFonts w:ascii="Times New Roman" w:hAnsi="Times New Roman" w:cs="Times New Roman"/>
                <w:szCs w:val="22"/>
                <w:lang w:eastAsia="zh-CN"/>
              </w:rPr>
            </w:pPr>
            <w:r w:rsidRPr="00902787">
              <w:rPr>
                <w:rFonts w:ascii="Times New Roman" w:hAnsi="Times New Roman" w:cs="Times New Roman"/>
                <w:szCs w:val="22"/>
                <w:lang w:eastAsia="zh-CN"/>
              </w:rPr>
              <w:t>61</w:t>
            </w:r>
          </w:p>
        </w:tc>
        <w:tc>
          <w:tcPr>
            <w:tcW w:w="270" w:type="dxa"/>
            <w:shd w:val="clear" w:color="auto" w:fill="auto"/>
          </w:tcPr>
          <w:p w:rsidR="00886FCE" w:rsidRPr="00226200" w:rsidRDefault="00886FCE" w:rsidP="00CC4958">
            <w:pPr>
              <w:snapToGrid w:val="0"/>
              <w:spacing w:line="240" w:lineRule="exact"/>
              <w:jc w:val="both"/>
              <w:rPr>
                <w:rFonts w:ascii="Times New Roman" w:hAnsi="Times New Roman" w:cs="Times New Roman"/>
                <w:szCs w:val="22"/>
              </w:rPr>
            </w:pPr>
          </w:p>
        </w:tc>
        <w:tc>
          <w:tcPr>
            <w:tcW w:w="1440" w:type="dxa"/>
            <w:tcBorders>
              <w:bottom w:val="single" w:sz="4" w:space="0" w:color="auto"/>
            </w:tcBorders>
            <w:shd w:val="clear" w:color="auto" w:fill="auto"/>
          </w:tcPr>
          <w:p w:rsidR="00886FCE" w:rsidRDefault="00886FCE" w:rsidP="00CC4958">
            <w:pPr>
              <w:tabs>
                <w:tab w:val="decimal" w:pos="1324"/>
              </w:tabs>
              <w:snapToGrid w:val="0"/>
              <w:spacing w:line="280" w:lineRule="exact"/>
              <w:ind w:right="-28"/>
              <w:rPr>
                <w:rFonts w:ascii="Times New Roman" w:hAnsi="Times New Roman" w:cs="Times New Roman"/>
                <w:szCs w:val="22"/>
                <w:lang w:eastAsia="zh-CN"/>
              </w:rPr>
            </w:pPr>
          </w:p>
          <w:p w:rsidR="00886FCE" w:rsidRPr="00226200" w:rsidRDefault="00886FCE" w:rsidP="00CC4958">
            <w:pPr>
              <w:tabs>
                <w:tab w:val="decimal" w:pos="1324"/>
              </w:tabs>
              <w:snapToGrid w:val="0"/>
              <w:spacing w:line="280" w:lineRule="exact"/>
              <w:ind w:right="-28"/>
              <w:rPr>
                <w:rFonts w:ascii="Times New Roman" w:hAnsi="Times New Roman" w:cs="Times New Roman"/>
                <w:szCs w:val="22"/>
                <w:lang w:eastAsia="zh-CN"/>
              </w:rPr>
            </w:pPr>
            <w:r>
              <w:rPr>
                <w:rFonts w:ascii="Times New Roman" w:hAnsi="Times New Roman" w:cs="Times New Roman"/>
                <w:szCs w:val="22"/>
                <w:lang w:eastAsia="zh-CN"/>
              </w:rPr>
              <w:t>(</w:t>
            </w:r>
            <w:r w:rsidRPr="0052409A">
              <w:rPr>
                <w:rFonts w:ascii="Times New Roman" w:hAnsi="Times New Roman" w:cs="Times New Roman"/>
                <w:szCs w:val="22"/>
                <w:lang w:eastAsia="zh-CN"/>
              </w:rPr>
              <w:t>1</w:t>
            </w:r>
            <w:r>
              <w:rPr>
                <w:rFonts w:ascii="Times New Roman" w:hAnsi="Times New Roman" w:cs="Times New Roman"/>
                <w:szCs w:val="22"/>
                <w:lang w:eastAsia="zh-CN"/>
              </w:rPr>
              <w:t>)</w:t>
            </w:r>
          </w:p>
        </w:tc>
        <w:tc>
          <w:tcPr>
            <w:tcW w:w="270" w:type="dxa"/>
            <w:shd w:val="clear" w:color="auto" w:fill="auto"/>
          </w:tcPr>
          <w:p w:rsidR="00886FCE" w:rsidRPr="00226200" w:rsidRDefault="00886FCE" w:rsidP="00CC4958">
            <w:pPr>
              <w:snapToGrid w:val="0"/>
              <w:spacing w:line="240" w:lineRule="exact"/>
              <w:jc w:val="both"/>
              <w:rPr>
                <w:rFonts w:ascii="Times New Roman" w:hAnsi="Times New Roman" w:cs="Times New Roman"/>
                <w:szCs w:val="22"/>
              </w:rPr>
            </w:pPr>
          </w:p>
        </w:tc>
        <w:tc>
          <w:tcPr>
            <w:tcW w:w="1350" w:type="dxa"/>
            <w:tcBorders>
              <w:bottom w:val="single" w:sz="4" w:space="0" w:color="auto"/>
            </w:tcBorders>
            <w:shd w:val="clear" w:color="auto" w:fill="auto"/>
          </w:tcPr>
          <w:p w:rsidR="00886FCE" w:rsidRPr="00902787" w:rsidRDefault="00886FCE" w:rsidP="00CC4958">
            <w:pPr>
              <w:tabs>
                <w:tab w:val="decimal" w:pos="1237"/>
              </w:tabs>
              <w:snapToGrid w:val="0"/>
              <w:spacing w:line="280" w:lineRule="exact"/>
              <w:ind w:right="-28"/>
              <w:rPr>
                <w:rFonts w:ascii="Times New Roman" w:hAnsi="Times New Roman" w:cs="Times New Roman"/>
                <w:szCs w:val="22"/>
                <w:lang w:eastAsia="zh-CN"/>
              </w:rPr>
            </w:pPr>
          </w:p>
          <w:p w:rsidR="00886FCE" w:rsidRPr="00226200" w:rsidRDefault="00886FCE" w:rsidP="00CC4958">
            <w:pPr>
              <w:tabs>
                <w:tab w:val="decimal" w:pos="1237"/>
              </w:tabs>
              <w:snapToGrid w:val="0"/>
              <w:spacing w:line="280" w:lineRule="exact"/>
              <w:ind w:right="-28"/>
              <w:rPr>
                <w:rFonts w:ascii="Times New Roman" w:hAnsi="Times New Roman" w:cs="Times New Roman"/>
                <w:szCs w:val="22"/>
              </w:rPr>
            </w:pPr>
            <w:r w:rsidRPr="00902787">
              <w:rPr>
                <w:rFonts w:ascii="Times New Roman" w:hAnsi="Times New Roman" w:cs="Times New Roman"/>
                <w:szCs w:val="22"/>
                <w:lang w:eastAsia="zh-CN"/>
              </w:rPr>
              <w:t>60</w:t>
            </w:r>
          </w:p>
        </w:tc>
      </w:tr>
      <w:tr w:rsidR="00886FCE" w:rsidRPr="00226200" w:rsidTr="009B6442">
        <w:tc>
          <w:tcPr>
            <w:tcW w:w="3449" w:type="dxa"/>
            <w:shd w:val="clear" w:color="auto" w:fill="auto"/>
          </w:tcPr>
          <w:p w:rsidR="00886FCE" w:rsidRPr="00226200" w:rsidRDefault="00886FCE" w:rsidP="00CC4958">
            <w:pPr>
              <w:snapToGrid w:val="0"/>
              <w:spacing w:line="240" w:lineRule="exact"/>
              <w:ind w:left="220" w:hangingChars="100" w:hanging="220"/>
              <w:jc w:val="both"/>
              <w:rPr>
                <w:rFonts w:ascii="Times New Roman" w:hAnsi="Times New Roman" w:cs="Times New Roman"/>
                <w:szCs w:val="22"/>
              </w:rPr>
            </w:pPr>
          </w:p>
        </w:tc>
        <w:tc>
          <w:tcPr>
            <w:tcW w:w="1530" w:type="dxa"/>
            <w:tcBorders>
              <w:top w:val="single" w:sz="4" w:space="0" w:color="auto"/>
              <w:bottom w:val="double" w:sz="6" w:space="0" w:color="auto"/>
            </w:tcBorders>
            <w:shd w:val="clear" w:color="auto" w:fill="auto"/>
          </w:tcPr>
          <w:p w:rsidR="00886FCE" w:rsidRPr="00226200" w:rsidRDefault="00886FCE" w:rsidP="00CC4958">
            <w:pPr>
              <w:tabs>
                <w:tab w:val="decimal" w:pos="1411"/>
              </w:tabs>
              <w:snapToGrid w:val="0"/>
              <w:spacing w:line="280" w:lineRule="exact"/>
              <w:ind w:right="-28"/>
              <w:rPr>
                <w:rFonts w:ascii="Times New Roman" w:hAnsi="Times New Roman" w:cs="Times New Roman"/>
                <w:szCs w:val="22"/>
                <w:lang w:eastAsia="zh-CN"/>
              </w:rPr>
            </w:pPr>
            <w:r>
              <w:rPr>
                <w:rFonts w:ascii="Times New Roman" w:hAnsi="Times New Roman" w:cs="Times New Roman"/>
                <w:szCs w:val="22"/>
                <w:lang w:eastAsia="zh-CN"/>
              </w:rPr>
              <w:t>143</w:t>
            </w:r>
          </w:p>
        </w:tc>
        <w:tc>
          <w:tcPr>
            <w:tcW w:w="270" w:type="dxa"/>
            <w:shd w:val="clear" w:color="auto" w:fill="auto"/>
          </w:tcPr>
          <w:p w:rsidR="00886FCE" w:rsidRPr="00226200" w:rsidRDefault="00886FCE" w:rsidP="00CC4958">
            <w:pPr>
              <w:tabs>
                <w:tab w:val="decimal" w:pos="1143"/>
              </w:tabs>
              <w:snapToGrid w:val="0"/>
              <w:spacing w:line="280" w:lineRule="exact"/>
              <w:ind w:right="59"/>
              <w:jc w:val="right"/>
              <w:rPr>
                <w:rFonts w:ascii="Times New Roman" w:hAnsi="Times New Roman" w:cs="Times New Roman"/>
                <w:szCs w:val="22"/>
              </w:rPr>
            </w:pPr>
          </w:p>
        </w:tc>
        <w:tc>
          <w:tcPr>
            <w:tcW w:w="1440" w:type="dxa"/>
            <w:tcBorders>
              <w:top w:val="single" w:sz="4" w:space="0" w:color="auto"/>
              <w:bottom w:val="double" w:sz="6" w:space="0" w:color="auto"/>
            </w:tcBorders>
            <w:shd w:val="clear" w:color="auto" w:fill="auto"/>
          </w:tcPr>
          <w:p w:rsidR="00886FCE" w:rsidRPr="00226200" w:rsidRDefault="00886FCE" w:rsidP="00CC4958">
            <w:pPr>
              <w:tabs>
                <w:tab w:val="decimal" w:pos="1324"/>
              </w:tabs>
              <w:snapToGrid w:val="0"/>
              <w:spacing w:line="280" w:lineRule="exact"/>
              <w:ind w:right="-28"/>
              <w:rPr>
                <w:rFonts w:ascii="Times New Roman" w:hAnsi="Times New Roman" w:cs="Times New Roman"/>
                <w:szCs w:val="22"/>
              </w:rPr>
            </w:pPr>
            <w:r>
              <w:rPr>
                <w:rFonts w:ascii="Times New Roman" w:hAnsi="Times New Roman" w:cs="Times New Roman"/>
                <w:szCs w:val="22"/>
              </w:rPr>
              <w:t>(6)</w:t>
            </w:r>
          </w:p>
        </w:tc>
        <w:tc>
          <w:tcPr>
            <w:tcW w:w="270" w:type="dxa"/>
            <w:shd w:val="clear" w:color="auto" w:fill="auto"/>
          </w:tcPr>
          <w:p w:rsidR="00886FCE" w:rsidRPr="00226200" w:rsidRDefault="00886FCE" w:rsidP="00CC4958">
            <w:pPr>
              <w:snapToGrid w:val="0"/>
              <w:spacing w:line="240" w:lineRule="exact"/>
              <w:jc w:val="both"/>
              <w:rPr>
                <w:rFonts w:ascii="Times New Roman" w:hAnsi="Times New Roman" w:cs="Times New Roman"/>
                <w:szCs w:val="22"/>
              </w:rPr>
            </w:pPr>
          </w:p>
        </w:tc>
        <w:tc>
          <w:tcPr>
            <w:tcW w:w="1350" w:type="dxa"/>
            <w:tcBorders>
              <w:top w:val="single" w:sz="4" w:space="0" w:color="auto"/>
              <w:bottom w:val="double" w:sz="6" w:space="0" w:color="auto"/>
            </w:tcBorders>
            <w:shd w:val="clear" w:color="auto" w:fill="auto"/>
          </w:tcPr>
          <w:p w:rsidR="00886FCE" w:rsidRPr="00226200" w:rsidRDefault="00886FCE" w:rsidP="00CC4958">
            <w:pPr>
              <w:tabs>
                <w:tab w:val="decimal" w:pos="1237"/>
              </w:tabs>
              <w:snapToGrid w:val="0"/>
              <w:spacing w:line="280" w:lineRule="exact"/>
              <w:ind w:right="-28"/>
              <w:rPr>
                <w:rFonts w:ascii="Times New Roman" w:hAnsi="Times New Roman" w:cs="Times New Roman"/>
                <w:szCs w:val="22"/>
              </w:rPr>
            </w:pPr>
            <w:r>
              <w:rPr>
                <w:rFonts w:ascii="Times New Roman" w:hAnsi="Times New Roman" w:cs="Times New Roman"/>
                <w:szCs w:val="22"/>
              </w:rPr>
              <w:t>137</w:t>
            </w:r>
          </w:p>
        </w:tc>
      </w:tr>
    </w:tbl>
    <w:p w:rsidR="00886FCE" w:rsidRPr="00226200" w:rsidRDefault="00886FCE" w:rsidP="00F97918">
      <w:pPr>
        <w:tabs>
          <w:tab w:val="left" w:pos="567"/>
        </w:tabs>
        <w:spacing w:line="280" w:lineRule="exact"/>
        <w:ind w:left="540"/>
        <w:jc w:val="both"/>
        <w:rPr>
          <w:rFonts w:ascii="Times New Roman" w:hAnsi="Times New Roman" w:cs="Times New Roman"/>
          <w:szCs w:val="22"/>
        </w:rPr>
      </w:pPr>
    </w:p>
    <w:p w:rsidR="009C4EFD" w:rsidRPr="00AE2136" w:rsidRDefault="009C4EFD" w:rsidP="009C4EFD">
      <w:pPr>
        <w:tabs>
          <w:tab w:val="left" w:pos="6480"/>
          <w:tab w:val="right" w:pos="7380"/>
          <w:tab w:val="left" w:pos="7920"/>
          <w:tab w:val="right" w:pos="8820"/>
        </w:tabs>
        <w:autoSpaceDE w:val="0"/>
        <w:autoSpaceDN w:val="0"/>
        <w:adjustRightInd w:val="0"/>
        <w:jc w:val="both"/>
        <w:rPr>
          <w:rFonts w:ascii="Times New Roman" w:hAnsi="Times New Roman" w:cs="Times New Roman"/>
          <w:b/>
          <w:sz w:val="24"/>
          <w:lang w:val="en-US" w:eastAsia="zh-TW"/>
        </w:rPr>
      </w:pPr>
      <w:r>
        <w:rPr>
          <w:rFonts w:ascii="Times New Roman" w:hAnsi="Times New Roman" w:cs="Times New Roman"/>
          <w:szCs w:val="22"/>
          <w:lang w:eastAsia="zh-TW"/>
        </w:rPr>
        <w:br w:type="page"/>
      </w:r>
      <w:r w:rsidRPr="00AE2136">
        <w:rPr>
          <w:rFonts w:ascii="Times New Roman" w:hAnsi="Times New Roman" w:cs="Times New Roman"/>
          <w:b/>
          <w:sz w:val="24"/>
          <w:lang w:val="en-US" w:eastAsia="zh-TW"/>
        </w:rPr>
        <w:lastRenderedPageBreak/>
        <w:t>NOTES TO THE CONSOLIDATED FINANCIAL STATEMENTS</w:t>
      </w:r>
    </w:p>
    <w:p w:rsidR="009C4EFD" w:rsidRPr="00AE2136" w:rsidRDefault="009C4EFD" w:rsidP="009C4EFD">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9C4EFD" w:rsidRPr="00AE2136" w:rsidRDefault="009C4EFD" w:rsidP="009C4EFD">
      <w:pPr>
        <w:pStyle w:val="BodyText"/>
        <w:tabs>
          <w:tab w:val="left" w:pos="1260"/>
          <w:tab w:val="left" w:pos="3240"/>
          <w:tab w:val="left" w:pos="6120"/>
          <w:tab w:val="decimal" w:pos="7380"/>
          <w:tab w:val="left" w:pos="7560"/>
          <w:tab w:val="decimal" w:pos="8820"/>
        </w:tabs>
        <w:ind w:left="540"/>
        <w:rPr>
          <w:rFonts w:ascii="Times New Roman" w:hAnsi="Times New Roman"/>
          <w:b/>
          <w:bCs/>
          <w:lang w:val="en-US" w:eastAsia="zh-TW"/>
        </w:rPr>
      </w:pPr>
    </w:p>
    <w:p w:rsidR="009C4EFD" w:rsidRDefault="009C4EFD" w:rsidP="00053088">
      <w:pPr>
        <w:tabs>
          <w:tab w:val="left" w:pos="540"/>
          <w:tab w:val="left" w:pos="6120"/>
          <w:tab w:val="right" w:pos="7380"/>
          <w:tab w:val="right" w:pos="8820"/>
        </w:tabs>
        <w:spacing w:line="280" w:lineRule="exact"/>
        <w:jc w:val="both"/>
        <w:rPr>
          <w:rFonts w:ascii="Times New Roman" w:hAnsi="Times New Roman" w:cs="Times New Roman"/>
          <w:szCs w:val="22"/>
          <w:lang w:eastAsia="zh-TW"/>
        </w:rPr>
      </w:pPr>
    </w:p>
    <w:p w:rsidR="009C4EFD" w:rsidRDefault="00354EAD" w:rsidP="009C4EFD">
      <w:pPr>
        <w:tabs>
          <w:tab w:val="left" w:pos="567"/>
        </w:tabs>
        <w:spacing w:line="280" w:lineRule="exact"/>
        <w:jc w:val="both"/>
        <w:rPr>
          <w:rFonts w:ascii="Times New Roman" w:hAnsi="Times New Roman" w:cs="Times New Roman"/>
          <w:b/>
          <w:szCs w:val="22"/>
        </w:rPr>
      </w:pPr>
      <w:r>
        <w:rPr>
          <w:rFonts w:ascii="Times New Roman" w:hAnsi="Times New Roman" w:cs="Times New Roman"/>
          <w:b/>
          <w:szCs w:val="22"/>
        </w:rPr>
        <w:t>19</w:t>
      </w:r>
      <w:r w:rsidR="009C4EFD" w:rsidRPr="00AE2136">
        <w:rPr>
          <w:rFonts w:ascii="Times New Roman" w:hAnsi="Times New Roman" w:cs="Times New Roman"/>
          <w:b/>
          <w:szCs w:val="22"/>
        </w:rPr>
        <w:t>.</w:t>
      </w:r>
      <w:r w:rsidR="009C4EFD" w:rsidRPr="00AE2136">
        <w:rPr>
          <w:rFonts w:ascii="Times New Roman" w:hAnsi="Times New Roman" w:cs="Times New Roman"/>
          <w:b/>
          <w:szCs w:val="22"/>
        </w:rPr>
        <w:tab/>
      </w:r>
      <w:r w:rsidR="009C4EFD">
        <w:rPr>
          <w:rFonts w:ascii="Times New Roman" w:hAnsi="Times New Roman" w:cs="Times New Roman"/>
          <w:b/>
          <w:szCs w:val="22"/>
        </w:rPr>
        <w:t xml:space="preserve">RIGHT-OF-USE ASSET AND LEASE LIABILITIES </w:t>
      </w:r>
      <w:r w:rsidR="009C4EFD" w:rsidRPr="00AE2136">
        <w:rPr>
          <w:rFonts w:ascii="Times New Roman" w:hAnsi="Times New Roman" w:cs="Times New Roman"/>
          <w:b/>
          <w:szCs w:val="22"/>
        </w:rPr>
        <w:t>(CONTINUED)</w:t>
      </w:r>
    </w:p>
    <w:p w:rsidR="009C4EFD" w:rsidRPr="00226200" w:rsidRDefault="009C4EFD" w:rsidP="009C4EFD">
      <w:pPr>
        <w:pStyle w:val="BodyTextIndent"/>
        <w:snapToGrid w:val="0"/>
        <w:spacing w:line="260" w:lineRule="exact"/>
        <w:rPr>
          <w:rFonts w:ascii="Times New Roman" w:hAnsi="Times New Roman"/>
          <w:b/>
          <w:color w:val="000000"/>
          <w:szCs w:val="22"/>
          <w:lang w:val="en-GB"/>
        </w:rPr>
      </w:pPr>
    </w:p>
    <w:tbl>
      <w:tblPr>
        <w:tblW w:w="8670" w:type="dxa"/>
        <w:tblInd w:w="569" w:type="dxa"/>
        <w:tblLayout w:type="fixed"/>
        <w:tblCellMar>
          <w:left w:w="29" w:type="dxa"/>
          <w:right w:w="29" w:type="dxa"/>
        </w:tblCellMar>
        <w:tblLook w:val="0000" w:firstRow="0" w:lastRow="0" w:firstColumn="0" w:lastColumn="0" w:noHBand="0" w:noVBand="0"/>
      </w:tblPr>
      <w:tblGrid>
        <w:gridCol w:w="4809"/>
        <w:gridCol w:w="1417"/>
        <w:gridCol w:w="974"/>
        <w:gridCol w:w="1350"/>
        <w:gridCol w:w="120"/>
      </w:tblGrid>
      <w:tr w:rsidR="009C4EFD" w:rsidRPr="00226200" w:rsidTr="00226200">
        <w:trPr>
          <w:cantSplit/>
        </w:trPr>
        <w:tc>
          <w:tcPr>
            <w:tcW w:w="4809" w:type="dxa"/>
          </w:tcPr>
          <w:p w:rsidR="009C4EFD" w:rsidRPr="00226200" w:rsidRDefault="009C4EFD" w:rsidP="00964CFD">
            <w:pPr>
              <w:tabs>
                <w:tab w:val="right" w:pos="9026"/>
              </w:tabs>
              <w:snapToGrid w:val="0"/>
              <w:spacing w:line="260" w:lineRule="exact"/>
              <w:jc w:val="both"/>
              <w:rPr>
                <w:rFonts w:ascii="Times New Roman" w:hAnsi="Times New Roman" w:cs="Times New Roman"/>
                <w:b/>
                <w:color w:val="000000"/>
                <w:spacing w:val="-3"/>
                <w:szCs w:val="22"/>
              </w:rPr>
            </w:pPr>
          </w:p>
        </w:tc>
        <w:tc>
          <w:tcPr>
            <w:tcW w:w="1417" w:type="dxa"/>
          </w:tcPr>
          <w:p w:rsidR="009C4EFD" w:rsidRPr="00226200" w:rsidRDefault="009C4EFD" w:rsidP="00964CFD">
            <w:pPr>
              <w:snapToGrid w:val="0"/>
              <w:spacing w:line="260" w:lineRule="exact"/>
              <w:jc w:val="center"/>
              <w:rPr>
                <w:rFonts w:ascii="Times New Roman" w:hAnsi="Times New Roman" w:cs="Times New Roman"/>
                <w:b/>
                <w:color w:val="000000"/>
                <w:spacing w:val="-3"/>
                <w:szCs w:val="22"/>
              </w:rPr>
            </w:pPr>
          </w:p>
        </w:tc>
        <w:tc>
          <w:tcPr>
            <w:tcW w:w="974" w:type="dxa"/>
          </w:tcPr>
          <w:p w:rsidR="009C4EFD" w:rsidRPr="00226200" w:rsidRDefault="009C4EFD" w:rsidP="00964CFD">
            <w:pPr>
              <w:snapToGrid w:val="0"/>
              <w:spacing w:line="260" w:lineRule="exact"/>
              <w:ind w:leftChars="-12" w:left="-26"/>
              <w:jc w:val="center"/>
              <w:rPr>
                <w:rFonts w:ascii="Times New Roman" w:hAnsi="Times New Roman" w:cs="Times New Roman"/>
                <w:b/>
                <w:color w:val="000000"/>
                <w:spacing w:val="-3"/>
                <w:szCs w:val="22"/>
              </w:rPr>
            </w:pPr>
          </w:p>
        </w:tc>
        <w:tc>
          <w:tcPr>
            <w:tcW w:w="1350" w:type="dxa"/>
          </w:tcPr>
          <w:p w:rsidR="009C4EFD" w:rsidRPr="00226200" w:rsidRDefault="009C4EFD" w:rsidP="00D306A8">
            <w:pPr>
              <w:snapToGrid w:val="0"/>
              <w:spacing w:line="260" w:lineRule="exact"/>
              <w:jc w:val="right"/>
              <w:rPr>
                <w:rFonts w:ascii="Times New Roman" w:hAnsi="Times New Roman" w:cs="Times New Roman"/>
                <w:b/>
                <w:color w:val="000000"/>
                <w:spacing w:val="-3"/>
                <w:szCs w:val="22"/>
              </w:rPr>
            </w:pPr>
            <w:r w:rsidRPr="00226200">
              <w:rPr>
                <w:rFonts w:ascii="Times New Roman" w:hAnsi="Times New Roman" w:cs="Times New Roman"/>
                <w:b/>
                <w:color w:val="000000"/>
                <w:spacing w:val="-3"/>
                <w:szCs w:val="22"/>
              </w:rPr>
              <w:t>2018</w:t>
            </w:r>
          </w:p>
        </w:tc>
        <w:tc>
          <w:tcPr>
            <w:tcW w:w="120" w:type="dxa"/>
          </w:tcPr>
          <w:p w:rsidR="009C4EFD" w:rsidRPr="00226200" w:rsidRDefault="009C4EFD" w:rsidP="00964CFD">
            <w:pPr>
              <w:snapToGrid w:val="0"/>
              <w:spacing w:line="260" w:lineRule="exact"/>
              <w:ind w:leftChars="-12" w:left="-26"/>
              <w:jc w:val="both"/>
              <w:rPr>
                <w:rFonts w:ascii="Times New Roman" w:hAnsi="Times New Roman" w:cs="Times New Roman"/>
                <w:b/>
                <w:color w:val="000000"/>
                <w:spacing w:val="-3"/>
                <w:szCs w:val="22"/>
              </w:rPr>
            </w:pPr>
          </w:p>
        </w:tc>
      </w:tr>
      <w:tr w:rsidR="009C4EFD" w:rsidRPr="00226200" w:rsidTr="00226200">
        <w:trPr>
          <w:cantSplit/>
        </w:trPr>
        <w:tc>
          <w:tcPr>
            <w:tcW w:w="4809" w:type="dxa"/>
          </w:tcPr>
          <w:p w:rsidR="009C4EFD" w:rsidRPr="00226200" w:rsidRDefault="009C4EFD" w:rsidP="00964CFD">
            <w:pPr>
              <w:tabs>
                <w:tab w:val="right" w:pos="9026"/>
              </w:tabs>
              <w:snapToGrid w:val="0"/>
              <w:spacing w:line="260" w:lineRule="exact"/>
              <w:jc w:val="both"/>
              <w:rPr>
                <w:rFonts w:ascii="Times New Roman" w:hAnsi="Times New Roman" w:cs="Times New Roman"/>
                <w:b/>
                <w:color w:val="000000"/>
                <w:spacing w:val="-3"/>
                <w:szCs w:val="22"/>
              </w:rPr>
            </w:pPr>
          </w:p>
        </w:tc>
        <w:tc>
          <w:tcPr>
            <w:tcW w:w="1417" w:type="dxa"/>
          </w:tcPr>
          <w:p w:rsidR="009C4EFD" w:rsidRPr="00226200" w:rsidRDefault="009C4EFD" w:rsidP="00964CFD">
            <w:pPr>
              <w:snapToGrid w:val="0"/>
              <w:spacing w:line="260" w:lineRule="exact"/>
              <w:jc w:val="center"/>
              <w:rPr>
                <w:rFonts w:ascii="Times New Roman" w:hAnsi="Times New Roman" w:cs="Times New Roman"/>
                <w:b/>
                <w:color w:val="000000"/>
                <w:spacing w:val="-3"/>
                <w:szCs w:val="22"/>
              </w:rPr>
            </w:pPr>
          </w:p>
        </w:tc>
        <w:tc>
          <w:tcPr>
            <w:tcW w:w="974" w:type="dxa"/>
          </w:tcPr>
          <w:p w:rsidR="009C4EFD" w:rsidRPr="00226200" w:rsidRDefault="009C4EFD" w:rsidP="00964CFD">
            <w:pPr>
              <w:snapToGrid w:val="0"/>
              <w:spacing w:line="260" w:lineRule="exact"/>
              <w:ind w:leftChars="-12" w:left="-26"/>
              <w:jc w:val="center"/>
              <w:rPr>
                <w:rFonts w:ascii="Times New Roman" w:hAnsi="Times New Roman" w:cs="Times New Roman"/>
                <w:b/>
                <w:color w:val="000000"/>
                <w:spacing w:val="-3"/>
                <w:szCs w:val="22"/>
              </w:rPr>
            </w:pPr>
          </w:p>
        </w:tc>
        <w:tc>
          <w:tcPr>
            <w:tcW w:w="1350" w:type="dxa"/>
          </w:tcPr>
          <w:p w:rsidR="009C4EFD" w:rsidRPr="00226200" w:rsidRDefault="00C41217" w:rsidP="00D306A8">
            <w:pPr>
              <w:snapToGrid w:val="0"/>
              <w:spacing w:line="260" w:lineRule="exact"/>
              <w:jc w:val="right"/>
              <w:rPr>
                <w:rFonts w:ascii="Times New Roman" w:hAnsi="Times New Roman" w:cs="Times New Roman"/>
                <w:b/>
                <w:color w:val="000000"/>
                <w:spacing w:val="-3"/>
                <w:szCs w:val="22"/>
              </w:rPr>
            </w:pPr>
            <w:r w:rsidRPr="00226200">
              <w:rPr>
                <w:rFonts w:ascii="Times New Roman" w:hAnsi="Times New Roman" w:cs="Times New Roman"/>
                <w:b/>
                <w:color w:val="000000"/>
                <w:spacing w:val="-3"/>
                <w:szCs w:val="22"/>
              </w:rPr>
              <w:t>US</w:t>
            </w:r>
            <w:r w:rsidR="009C4EFD" w:rsidRPr="00226200">
              <w:rPr>
                <w:rFonts w:ascii="Times New Roman" w:hAnsi="Times New Roman" w:cs="Times New Roman"/>
                <w:b/>
                <w:color w:val="000000"/>
                <w:spacing w:val="-3"/>
                <w:szCs w:val="22"/>
              </w:rPr>
              <w:t>$</w:t>
            </w:r>
            <w:r w:rsidRPr="00226200">
              <w:rPr>
                <w:rFonts w:ascii="Times New Roman" w:hAnsi="Times New Roman" w:cs="Times New Roman"/>
                <w:b/>
                <w:color w:val="000000"/>
                <w:spacing w:val="-3"/>
                <w:szCs w:val="22"/>
              </w:rPr>
              <w:t>’000</w:t>
            </w:r>
          </w:p>
        </w:tc>
        <w:tc>
          <w:tcPr>
            <w:tcW w:w="120" w:type="dxa"/>
          </w:tcPr>
          <w:p w:rsidR="009C4EFD" w:rsidRPr="00226200" w:rsidRDefault="009C4EFD" w:rsidP="00964CFD">
            <w:pPr>
              <w:snapToGrid w:val="0"/>
              <w:spacing w:line="260" w:lineRule="exact"/>
              <w:ind w:leftChars="-12" w:left="-26"/>
              <w:jc w:val="both"/>
              <w:rPr>
                <w:rFonts w:ascii="Times New Roman" w:hAnsi="Times New Roman" w:cs="Times New Roman"/>
                <w:b/>
                <w:color w:val="000000"/>
                <w:spacing w:val="-3"/>
                <w:szCs w:val="22"/>
              </w:rPr>
            </w:pPr>
          </w:p>
        </w:tc>
      </w:tr>
      <w:tr w:rsidR="009C4EFD" w:rsidRPr="00226200" w:rsidTr="00226200">
        <w:trPr>
          <w:cantSplit/>
        </w:trPr>
        <w:tc>
          <w:tcPr>
            <w:tcW w:w="4809" w:type="dxa"/>
          </w:tcPr>
          <w:p w:rsidR="009C4EFD" w:rsidRPr="00226200" w:rsidRDefault="009C4EFD" w:rsidP="00964CFD">
            <w:pPr>
              <w:tabs>
                <w:tab w:val="right" w:pos="9026"/>
              </w:tabs>
              <w:snapToGrid w:val="0"/>
              <w:spacing w:line="260" w:lineRule="exact"/>
              <w:jc w:val="both"/>
              <w:rPr>
                <w:rFonts w:ascii="Times New Roman" w:hAnsi="Times New Roman" w:cs="Times New Roman"/>
                <w:color w:val="000000"/>
                <w:spacing w:val="-3"/>
                <w:szCs w:val="22"/>
              </w:rPr>
            </w:pPr>
          </w:p>
        </w:tc>
        <w:tc>
          <w:tcPr>
            <w:tcW w:w="1417" w:type="dxa"/>
          </w:tcPr>
          <w:p w:rsidR="009C4EFD" w:rsidRPr="00226200" w:rsidRDefault="009C4EFD" w:rsidP="00964CFD">
            <w:pPr>
              <w:snapToGrid w:val="0"/>
              <w:spacing w:line="260" w:lineRule="exact"/>
              <w:jc w:val="right"/>
              <w:rPr>
                <w:rFonts w:ascii="Times New Roman" w:hAnsi="Times New Roman" w:cs="Times New Roman"/>
                <w:color w:val="000000"/>
                <w:spacing w:val="-3"/>
                <w:szCs w:val="22"/>
              </w:rPr>
            </w:pPr>
          </w:p>
        </w:tc>
        <w:tc>
          <w:tcPr>
            <w:tcW w:w="974" w:type="dxa"/>
          </w:tcPr>
          <w:p w:rsidR="009C4EFD" w:rsidRPr="00226200" w:rsidRDefault="009C4EFD" w:rsidP="00964CFD">
            <w:pPr>
              <w:snapToGrid w:val="0"/>
              <w:spacing w:line="260" w:lineRule="exact"/>
              <w:ind w:leftChars="-12" w:left="-26"/>
              <w:rPr>
                <w:rFonts w:ascii="Times New Roman" w:hAnsi="Times New Roman" w:cs="Times New Roman"/>
                <w:color w:val="000000"/>
                <w:spacing w:val="-3"/>
                <w:szCs w:val="22"/>
              </w:rPr>
            </w:pPr>
          </w:p>
        </w:tc>
        <w:tc>
          <w:tcPr>
            <w:tcW w:w="1350" w:type="dxa"/>
          </w:tcPr>
          <w:p w:rsidR="009C4EFD" w:rsidRPr="00226200" w:rsidRDefault="009C4EFD" w:rsidP="00964CFD">
            <w:pPr>
              <w:snapToGrid w:val="0"/>
              <w:spacing w:line="260" w:lineRule="exact"/>
              <w:jc w:val="right"/>
              <w:rPr>
                <w:rFonts w:ascii="Times New Roman" w:hAnsi="Times New Roman" w:cs="Times New Roman"/>
                <w:color w:val="000000"/>
                <w:spacing w:val="-3"/>
                <w:szCs w:val="22"/>
              </w:rPr>
            </w:pPr>
          </w:p>
        </w:tc>
        <w:tc>
          <w:tcPr>
            <w:tcW w:w="120" w:type="dxa"/>
          </w:tcPr>
          <w:p w:rsidR="009C4EFD" w:rsidRPr="00226200" w:rsidRDefault="009C4EFD" w:rsidP="00964CFD">
            <w:pPr>
              <w:snapToGrid w:val="0"/>
              <w:spacing w:line="260" w:lineRule="exact"/>
              <w:ind w:leftChars="-12" w:left="-26"/>
              <w:jc w:val="both"/>
              <w:rPr>
                <w:rFonts w:ascii="Times New Roman" w:hAnsi="Times New Roman" w:cs="Times New Roman"/>
                <w:color w:val="000000"/>
                <w:spacing w:val="-3"/>
                <w:szCs w:val="22"/>
              </w:rPr>
            </w:pPr>
          </w:p>
        </w:tc>
      </w:tr>
      <w:tr w:rsidR="009C4EFD" w:rsidRPr="00226200" w:rsidTr="00226200">
        <w:trPr>
          <w:cantSplit/>
        </w:trPr>
        <w:tc>
          <w:tcPr>
            <w:tcW w:w="4809" w:type="dxa"/>
          </w:tcPr>
          <w:p w:rsidR="009C4EFD" w:rsidRPr="00226200" w:rsidRDefault="009C4EFD" w:rsidP="00964CFD">
            <w:pPr>
              <w:tabs>
                <w:tab w:val="right" w:pos="9026"/>
              </w:tabs>
              <w:snapToGrid w:val="0"/>
              <w:spacing w:line="260" w:lineRule="exact"/>
              <w:jc w:val="both"/>
              <w:rPr>
                <w:rFonts w:ascii="Times New Roman" w:hAnsi="Times New Roman" w:cs="Times New Roman"/>
                <w:bCs/>
                <w:color w:val="000000"/>
                <w:spacing w:val="-3"/>
                <w:szCs w:val="22"/>
              </w:rPr>
            </w:pPr>
            <w:r w:rsidRPr="00226200">
              <w:rPr>
                <w:rFonts w:ascii="Times New Roman" w:hAnsi="Times New Roman" w:cs="Times New Roman"/>
                <w:bCs/>
                <w:color w:val="000000"/>
                <w:spacing w:val="-3"/>
                <w:szCs w:val="22"/>
              </w:rPr>
              <w:t>Minimum lease payments under operating leases</w:t>
            </w:r>
          </w:p>
        </w:tc>
        <w:tc>
          <w:tcPr>
            <w:tcW w:w="1417" w:type="dxa"/>
          </w:tcPr>
          <w:p w:rsidR="009C4EFD" w:rsidRPr="00226200" w:rsidRDefault="009C4EFD" w:rsidP="00964CFD">
            <w:pPr>
              <w:snapToGrid w:val="0"/>
              <w:spacing w:line="260" w:lineRule="exact"/>
              <w:jc w:val="right"/>
              <w:rPr>
                <w:rFonts w:ascii="Times New Roman" w:hAnsi="Times New Roman" w:cs="Times New Roman"/>
                <w:color w:val="000000"/>
                <w:spacing w:val="-3"/>
                <w:szCs w:val="22"/>
              </w:rPr>
            </w:pPr>
          </w:p>
        </w:tc>
        <w:tc>
          <w:tcPr>
            <w:tcW w:w="974" w:type="dxa"/>
          </w:tcPr>
          <w:p w:rsidR="009C4EFD" w:rsidRPr="00226200" w:rsidRDefault="009C4EFD" w:rsidP="00964CFD">
            <w:pPr>
              <w:snapToGrid w:val="0"/>
              <w:spacing w:line="260" w:lineRule="exact"/>
              <w:ind w:leftChars="-12" w:left="-26"/>
              <w:rPr>
                <w:rFonts w:ascii="Times New Roman" w:hAnsi="Times New Roman" w:cs="Times New Roman"/>
                <w:color w:val="000000"/>
                <w:spacing w:val="-3"/>
                <w:szCs w:val="22"/>
              </w:rPr>
            </w:pPr>
          </w:p>
        </w:tc>
        <w:tc>
          <w:tcPr>
            <w:tcW w:w="1350" w:type="dxa"/>
          </w:tcPr>
          <w:p w:rsidR="009C4EFD" w:rsidRPr="00226200" w:rsidRDefault="009C4EFD" w:rsidP="00964CFD">
            <w:pPr>
              <w:snapToGrid w:val="0"/>
              <w:spacing w:line="260" w:lineRule="exact"/>
              <w:jc w:val="right"/>
              <w:rPr>
                <w:rFonts w:ascii="Times New Roman" w:hAnsi="Times New Roman" w:cs="Times New Roman"/>
                <w:color w:val="000000"/>
                <w:spacing w:val="-3"/>
                <w:szCs w:val="22"/>
              </w:rPr>
            </w:pPr>
          </w:p>
        </w:tc>
        <w:tc>
          <w:tcPr>
            <w:tcW w:w="120" w:type="dxa"/>
          </w:tcPr>
          <w:p w:rsidR="009C4EFD" w:rsidRPr="00226200" w:rsidRDefault="009C4EFD" w:rsidP="00964CFD">
            <w:pPr>
              <w:snapToGrid w:val="0"/>
              <w:spacing w:line="260" w:lineRule="exact"/>
              <w:ind w:leftChars="-12" w:left="-26"/>
              <w:jc w:val="both"/>
              <w:rPr>
                <w:rFonts w:ascii="Times New Roman" w:hAnsi="Times New Roman" w:cs="Times New Roman"/>
                <w:color w:val="000000"/>
                <w:spacing w:val="-3"/>
                <w:szCs w:val="22"/>
              </w:rPr>
            </w:pPr>
          </w:p>
        </w:tc>
      </w:tr>
      <w:tr w:rsidR="009C4EFD" w:rsidRPr="00226200" w:rsidTr="00226200">
        <w:trPr>
          <w:cantSplit/>
        </w:trPr>
        <w:tc>
          <w:tcPr>
            <w:tcW w:w="4809" w:type="dxa"/>
          </w:tcPr>
          <w:p w:rsidR="009C4EFD" w:rsidRPr="00226200" w:rsidRDefault="009C4EFD" w:rsidP="007C14F4">
            <w:pPr>
              <w:tabs>
                <w:tab w:val="right" w:pos="9026"/>
              </w:tabs>
              <w:snapToGrid w:val="0"/>
              <w:spacing w:line="260" w:lineRule="exact"/>
              <w:ind w:left="213"/>
              <w:jc w:val="both"/>
              <w:rPr>
                <w:rFonts w:ascii="Times New Roman" w:hAnsi="Times New Roman" w:cs="Times New Roman"/>
                <w:bCs/>
                <w:color w:val="000000"/>
                <w:spacing w:val="-3"/>
                <w:szCs w:val="22"/>
              </w:rPr>
            </w:pPr>
            <w:r w:rsidRPr="00226200">
              <w:rPr>
                <w:rFonts w:ascii="Times New Roman" w:hAnsi="Times New Roman" w:cs="Times New Roman"/>
                <w:bCs/>
                <w:color w:val="000000"/>
                <w:spacing w:val="-3"/>
                <w:szCs w:val="22"/>
              </w:rPr>
              <w:t xml:space="preserve">recognised as an expense </w:t>
            </w:r>
            <w:r w:rsidR="007C14F4">
              <w:rPr>
                <w:rFonts w:ascii="Times New Roman" w:hAnsi="Times New Roman" w:cs="Times New Roman"/>
                <w:bCs/>
                <w:color w:val="000000"/>
                <w:spacing w:val="-3"/>
                <w:szCs w:val="22"/>
              </w:rPr>
              <w:t>during</w:t>
            </w:r>
            <w:r w:rsidR="007C14F4" w:rsidRPr="00226200">
              <w:rPr>
                <w:rFonts w:ascii="Times New Roman" w:hAnsi="Times New Roman" w:cs="Times New Roman"/>
                <w:bCs/>
                <w:color w:val="000000"/>
                <w:spacing w:val="-3"/>
                <w:szCs w:val="22"/>
              </w:rPr>
              <w:t xml:space="preserve"> </w:t>
            </w:r>
            <w:r w:rsidRPr="00226200">
              <w:rPr>
                <w:rFonts w:ascii="Times New Roman" w:hAnsi="Times New Roman" w:cs="Times New Roman"/>
                <w:bCs/>
                <w:color w:val="000000"/>
                <w:spacing w:val="-3"/>
                <w:szCs w:val="22"/>
              </w:rPr>
              <w:t>the year</w:t>
            </w:r>
          </w:p>
        </w:tc>
        <w:tc>
          <w:tcPr>
            <w:tcW w:w="1417" w:type="dxa"/>
            <w:shd w:val="clear" w:color="auto" w:fill="auto"/>
          </w:tcPr>
          <w:p w:rsidR="009C4EFD" w:rsidRPr="00226200" w:rsidRDefault="009C4EFD" w:rsidP="00964CFD">
            <w:pPr>
              <w:snapToGrid w:val="0"/>
              <w:spacing w:line="260" w:lineRule="exact"/>
              <w:jc w:val="right"/>
              <w:rPr>
                <w:rFonts w:ascii="Times New Roman" w:hAnsi="Times New Roman" w:cs="Times New Roman"/>
                <w:bCs/>
                <w:color w:val="000000"/>
                <w:spacing w:val="-3"/>
                <w:szCs w:val="22"/>
              </w:rPr>
            </w:pPr>
          </w:p>
        </w:tc>
        <w:tc>
          <w:tcPr>
            <w:tcW w:w="974" w:type="dxa"/>
          </w:tcPr>
          <w:p w:rsidR="009C4EFD" w:rsidRPr="00226200" w:rsidRDefault="009C4EFD" w:rsidP="00964CFD">
            <w:pPr>
              <w:snapToGrid w:val="0"/>
              <w:spacing w:line="260" w:lineRule="exact"/>
              <w:ind w:leftChars="-12" w:left="-26"/>
              <w:rPr>
                <w:rFonts w:ascii="Times New Roman" w:hAnsi="Times New Roman" w:cs="Times New Roman"/>
                <w:color w:val="000000"/>
                <w:spacing w:val="-3"/>
                <w:szCs w:val="22"/>
              </w:rPr>
            </w:pPr>
          </w:p>
        </w:tc>
        <w:tc>
          <w:tcPr>
            <w:tcW w:w="1350" w:type="dxa"/>
            <w:tcBorders>
              <w:bottom w:val="double" w:sz="6" w:space="0" w:color="auto"/>
            </w:tcBorders>
            <w:shd w:val="clear" w:color="auto" w:fill="auto"/>
          </w:tcPr>
          <w:p w:rsidR="009C4EFD" w:rsidRPr="00226200" w:rsidRDefault="00BB789D" w:rsidP="00964CFD">
            <w:pPr>
              <w:tabs>
                <w:tab w:val="decimal" w:pos="1237"/>
              </w:tabs>
              <w:snapToGrid w:val="0"/>
              <w:spacing w:line="280" w:lineRule="exact"/>
              <w:ind w:right="-28"/>
              <w:rPr>
                <w:rFonts w:ascii="Times New Roman" w:hAnsi="Times New Roman" w:cs="Times New Roman"/>
                <w:szCs w:val="22"/>
              </w:rPr>
            </w:pPr>
            <w:r w:rsidRPr="00226200">
              <w:rPr>
                <w:rFonts w:ascii="Times New Roman" w:hAnsi="Times New Roman" w:cs="Times New Roman"/>
                <w:szCs w:val="22"/>
              </w:rPr>
              <w:t>80</w:t>
            </w:r>
          </w:p>
        </w:tc>
        <w:tc>
          <w:tcPr>
            <w:tcW w:w="120" w:type="dxa"/>
          </w:tcPr>
          <w:p w:rsidR="009C4EFD" w:rsidRPr="00226200" w:rsidRDefault="009C4EFD" w:rsidP="00964CFD">
            <w:pPr>
              <w:snapToGrid w:val="0"/>
              <w:spacing w:line="260" w:lineRule="exact"/>
              <w:ind w:leftChars="-12" w:left="-26"/>
              <w:jc w:val="both"/>
              <w:rPr>
                <w:rFonts w:ascii="Times New Roman" w:hAnsi="Times New Roman" w:cs="Times New Roman"/>
                <w:color w:val="000000"/>
                <w:spacing w:val="-3"/>
                <w:szCs w:val="22"/>
              </w:rPr>
            </w:pPr>
          </w:p>
        </w:tc>
      </w:tr>
    </w:tbl>
    <w:p w:rsidR="009C4EFD" w:rsidRPr="00226200" w:rsidRDefault="009C4EFD" w:rsidP="009C4EFD">
      <w:pPr>
        <w:pStyle w:val="BodyTextIndent3"/>
        <w:snapToGrid w:val="0"/>
        <w:spacing w:line="260" w:lineRule="exact"/>
        <w:ind w:left="440" w:firstLine="9"/>
        <w:rPr>
          <w:rFonts w:ascii="Times New Roman" w:hAnsi="Times New Roman" w:cs="Times New Roman"/>
          <w:color w:val="000000"/>
          <w:szCs w:val="22"/>
        </w:rPr>
      </w:pPr>
    </w:p>
    <w:p w:rsidR="009C4EFD" w:rsidRPr="00226200" w:rsidRDefault="009C4EFD" w:rsidP="00C41217">
      <w:pPr>
        <w:widowControl w:val="0"/>
        <w:spacing w:line="280" w:lineRule="exact"/>
        <w:ind w:left="540"/>
        <w:jc w:val="both"/>
        <w:rPr>
          <w:rFonts w:ascii="Times New Roman" w:hAnsi="Times New Roman" w:cs="Times New Roman"/>
          <w:kern w:val="2"/>
          <w:szCs w:val="22"/>
          <w:lang w:val="en-US" w:eastAsia="zh-CN"/>
        </w:rPr>
      </w:pPr>
      <w:r w:rsidRPr="00226200">
        <w:rPr>
          <w:rFonts w:ascii="Times New Roman" w:hAnsi="Times New Roman" w:cs="Times New Roman"/>
          <w:kern w:val="2"/>
          <w:szCs w:val="22"/>
          <w:lang w:val="en-US" w:eastAsia="zh-CN"/>
        </w:rPr>
        <w:t xml:space="preserve">The </w:t>
      </w:r>
      <w:r w:rsidR="000E6571">
        <w:rPr>
          <w:rFonts w:ascii="Times New Roman" w:hAnsi="Times New Roman" w:cs="Times New Roman"/>
          <w:kern w:val="2"/>
          <w:szCs w:val="22"/>
          <w:lang w:val="en-US" w:eastAsia="zh-CN"/>
        </w:rPr>
        <w:t>Group</w:t>
      </w:r>
      <w:r w:rsidR="000E6571" w:rsidRPr="00226200">
        <w:rPr>
          <w:rFonts w:ascii="Times New Roman" w:hAnsi="Times New Roman" w:cs="Times New Roman"/>
          <w:kern w:val="2"/>
          <w:szCs w:val="22"/>
          <w:lang w:val="en-US" w:eastAsia="zh-CN"/>
        </w:rPr>
        <w:t xml:space="preserve"> </w:t>
      </w:r>
      <w:r w:rsidRPr="00226200">
        <w:rPr>
          <w:rFonts w:ascii="Times New Roman" w:hAnsi="Times New Roman" w:cs="Times New Roman"/>
          <w:kern w:val="2"/>
          <w:szCs w:val="22"/>
          <w:lang w:val="en-US" w:eastAsia="zh-CN"/>
        </w:rPr>
        <w:t>has a lease agreement for the use of office space</w:t>
      </w:r>
      <w:r w:rsidRPr="00226200">
        <w:rPr>
          <w:rFonts w:ascii="Times New Roman" w:eastAsia="DFKai-SB" w:hAnsi="Times New Roman" w:cs="Times New Roman"/>
          <w:szCs w:val="22"/>
          <w:lang w:eastAsia="zh-HK"/>
        </w:rPr>
        <w:t xml:space="preserve">. The lease agreement is for 3 years commencing </w:t>
      </w:r>
      <w:r w:rsidR="00C41217" w:rsidRPr="00226200">
        <w:rPr>
          <w:rFonts w:ascii="Times New Roman" w:eastAsia="DFKai-SB" w:hAnsi="Times New Roman" w:cs="Times New Roman"/>
          <w:szCs w:val="22"/>
          <w:lang w:eastAsia="zh-HK"/>
        </w:rPr>
        <w:t>3</w:t>
      </w:r>
      <w:r w:rsidRPr="00226200">
        <w:rPr>
          <w:rFonts w:ascii="Times New Roman" w:eastAsia="DFKai-SB" w:hAnsi="Times New Roman" w:cs="Times New Roman"/>
          <w:szCs w:val="22"/>
          <w:lang w:eastAsia="zh-HK"/>
        </w:rPr>
        <w:t xml:space="preserve"> </w:t>
      </w:r>
      <w:r w:rsidR="00C41217" w:rsidRPr="00226200">
        <w:rPr>
          <w:rFonts w:ascii="Times New Roman" w:eastAsia="DFKai-SB" w:hAnsi="Times New Roman" w:cs="Times New Roman"/>
          <w:szCs w:val="22"/>
          <w:lang w:eastAsia="zh-HK"/>
        </w:rPr>
        <w:t>October 2017</w:t>
      </w:r>
      <w:r w:rsidRPr="00226200">
        <w:rPr>
          <w:rFonts w:ascii="Times New Roman" w:eastAsia="DFKai-SB" w:hAnsi="Times New Roman" w:cs="Times New Roman"/>
          <w:szCs w:val="22"/>
          <w:lang w:eastAsia="zh-HK"/>
        </w:rPr>
        <w:t xml:space="preserve"> to </w:t>
      </w:r>
      <w:r w:rsidR="00C41217" w:rsidRPr="00226200">
        <w:rPr>
          <w:rFonts w:ascii="Times New Roman" w:eastAsia="DFKai-SB" w:hAnsi="Times New Roman" w:cs="Times New Roman"/>
          <w:szCs w:val="22"/>
          <w:lang w:eastAsia="zh-HK"/>
        </w:rPr>
        <w:t>2</w:t>
      </w:r>
      <w:r w:rsidRPr="00226200">
        <w:rPr>
          <w:rFonts w:ascii="Times New Roman" w:eastAsia="DFKai-SB" w:hAnsi="Times New Roman" w:cs="Times New Roman"/>
          <w:szCs w:val="22"/>
          <w:lang w:eastAsia="zh-HK"/>
        </w:rPr>
        <w:t xml:space="preserve"> </w:t>
      </w:r>
      <w:r w:rsidR="00C41217" w:rsidRPr="00226200">
        <w:rPr>
          <w:rFonts w:ascii="Times New Roman" w:eastAsia="DFKai-SB" w:hAnsi="Times New Roman" w:cs="Times New Roman"/>
          <w:szCs w:val="22"/>
          <w:lang w:eastAsia="zh-HK"/>
        </w:rPr>
        <w:t>October</w:t>
      </w:r>
      <w:r w:rsidRPr="00226200">
        <w:rPr>
          <w:rFonts w:ascii="Times New Roman" w:eastAsia="DFKai-SB" w:hAnsi="Times New Roman" w:cs="Times New Roman"/>
          <w:szCs w:val="22"/>
          <w:lang w:eastAsia="zh-HK"/>
        </w:rPr>
        <w:t xml:space="preserve"> 20</w:t>
      </w:r>
      <w:r w:rsidR="00C41217" w:rsidRPr="00226200">
        <w:rPr>
          <w:rFonts w:ascii="Times New Roman" w:eastAsia="DFKai-SB" w:hAnsi="Times New Roman" w:cs="Times New Roman"/>
          <w:szCs w:val="22"/>
          <w:lang w:eastAsia="zh-HK"/>
        </w:rPr>
        <w:t>20</w:t>
      </w:r>
      <w:r w:rsidRPr="00226200">
        <w:rPr>
          <w:rFonts w:ascii="Times New Roman" w:eastAsia="DFKai-SB" w:hAnsi="Times New Roman" w:cs="Times New Roman"/>
          <w:szCs w:val="22"/>
          <w:lang w:eastAsia="zh-HK"/>
        </w:rPr>
        <w:t>.</w:t>
      </w:r>
      <w:r w:rsidRPr="00226200">
        <w:rPr>
          <w:rFonts w:ascii="Times New Roman" w:hAnsi="Times New Roman" w:cs="Times New Roman"/>
          <w:kern w:val="2"/>
          <w:szCs w:val="22"/>
          <w:lang w:val="en-US" w:eastAsia="zh-CN"/>
        </w:rPr>
        <w:t xml:space="preserve"> </w:t>
      </w:r>
      <w:r w:rsidRPr="00226200">
        <w:rPr>
          <w:rFonts w:ascii="Times New Roman" w:eastAsia="DFKai-SB" w:hAnsi="Times New Roman" w:cs="Times New Roman"/>
          <w:szCs w:val="22"/>
          <w:lang w:eastAsia="zh-HK"/>
        </w:rPr>
        <w:t xml:space="preserve">As at 31 December 2018, the </w:t>
      </w:r>
      <w:r w:rsidR="007C14F4">
        <w:rPr>
          <w:rFonts w:ascii="Times New Roman" w:eastAsia="DFKai-SB" w:hAnsi="Times New Roman" w:cs="Times New Roman"/>
          <w:szCs w:val="22"/>
          <w:lang w:eastAsia="zh-HK"/>
        </w:rPr>
        <w:t>Group</w:t>
      </w:r>
      <w:r w:rsidR="007C14F4" w:rsidRPr="00226200">
        <w:rPr>
          <w:rFonts w:ascii="Times New Roman" w:eastAsia="DFKai-SB" w:hAnsi="Times New Roman" w:cs="Times New Roman"/>
          <w:szCs w:val="22"/>
          <w:lang w:eastAsia="zh-HK"/>
        </w:rPr>
        <w:t xml:space="preserve"> </w:t>
      </w:r>
      <w:r w:rsidRPr="00226200">
        <w:rPr>
          <w:rFonts w:ascii="Times New Roman" w:eastAsia="DFKai-SB" w:hAnsi="Times New Roman" w:cs="Times New Roman"/>
          <w:szCs w:val="22"/>
          <w:lang w:eastAsia="zh-HK"/>
        </w:rPr>
        <w:t xml:space="preserve">had outstanding minimum commitments under non-cancellable operating leases, which </w:t>
      </w:r>
      <w:r w:rsidR="007C14F4">
        <w:rPr>
          <w:rFonts w:ascii="Times New Roman" w:eastAsia="DFKai-SB" w:hAnsi="Times New Roman" w:cs="Times New Roman"/>
          <w:szCs w:val="22"/>
          <w:lang w:eastAsia="zh-HK"/>
        </w:rPr>
        <w:t xml:space="preserve">would </w:t>
      </w:r>
      <w:r w:rsidRPr="00226200">
        <w:rPr>
          <w:rFonts w:ascii="Times New Roman" w:eastAsia="DFKai-SB" w:hAnsi="Times New Roman" w:cs="Times New Roman"/>
          <w:szCs w:val="22"/>
          <w:lang w:eastAsia="zh-HK"/>
        </w:rPr>
        <w:t>fall due as follows:</w:t>
      </w:r>
    </w:p>
    <w:p w:rsidR="009C4EFD" w:rsidRPr="00226200" w:rsidRDefault="009C4EFD" w:rsidP="009C4EFD">
      <w:pPr>
        <w:widowControl w:val="0"/>
        <w:spacing w:line="280" w:lineRule="exact"/>
        <w:ind w:left="720" w:hanging="720"/>
        <w:jc w:val="both"/>
        <w:rPr>
          <w:rFonts w:ascii="Times New Roman" w:hAnsi="Times New Roman" w:cs="Times New Roman"/>
          <w:b/>
          <w:kern w:val="2"/>
          <w:szCs w:val="22"/>
          <w:lang w:eastAsia="zh-CN"/>
        </w:rPr>
      </w:pPr>
    </w:p>
    <w:tbl>
      <w:tblPr>
        <w:tblW w:w="8633" w:type="dxa"/>
        <w:tblInd w:w="569" w:type="dxa"/>
        <w:tblLayout w:type="fixed"/>
        <w:tblCellMar>
          <w:left w:w="29" w:type="dxa"/>
          <w:right w:w="29" w:type="dxa"/>
        </w:tblCellMar>
        <w:tblLook w:val="04A0" w:firstRow="1" w:lastRow="0" w:firstColumn="1" w:lastColumn="0" w:noHBand="0" w:noVBand="1"/>
      </w:tblPr>
      <w:tblGrid>
        <w:gridCol w:w="6840"/>
        <w:gridCol w:w="155"/>
        <w:gridCol w:w="168"/>
        <w:gridCol w:w="1470"/>
      </w:tblGrid>
      <w:tr w:rsidR="009C4EFD" w:rsidRPr="00226200" w:rsidTr="00226200">
        <w:tc>
          <w:tcPr>
            <w:tcW w:w="6840"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55"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68" w:type="dxa"/>
          </w:tcPr>
          <w:p w:rsidR="009C4EFD" w:rsidRPr="00226200" w:rsidRDefault="009C4EFD" w:rsidP="00964CFD">
            <w:pPr>
              <w:widowControl w:val="0"/>
              <w:spacing w:line="280" w:lineRule="exact"/>
              <w:ind w:left="-19" w:firstLine="19"/>
              <w:jc w:val="both"/>
              <w:rPr>
                <w:rFonts w:ascii="Times New Roman" w:hAnsi="Times New Roman" w:cs="Times New Roman"/>
                <w:kern w:val="2"/>
                <w:szCs w:val="22"/>
                <w:lang w:val="en-US" w:eastAsia="zh-CN"/>
              </w:rPr>
            </w:pPr>
          </w:p>
        </w:tc>
        <w:tc>
          <w:tcPr>
            <w:tcW w:w="1470" w:type="dxa"/>
          </w:tcPr>
          <w:p w:rsidR="009C4EFD" w:rsidRPr="00226200" w:rsidRDefault="009C4EFD" w:rsidP="00D306A8">
            <w:pPr>
              <w:widowControl w:val="0"/>
              <w:spacing w:line="280" w:lineRule="exact"/>
              <w:jc w:val="right"/>
              <w:rPr>
                <w:rFonts w:ascii="Times New Roman" w:hAnsi="Times New Roman" w:cs="Times New Roman"/>
                <w:b/>
                <w:kern w:val="2"/>
                <w:szCs w:val="22"/>
                <w:lang w:val="en-US" w:eastAsia="zh-CN"/>
              </w:rPr>
            </w:pPr>
            <w:r w:rsidRPr="00226200">
              <w:rPr>
                <w:rFonts w:ascii="Times New Roman" w:hAnsi="Times New Roman" w:cs="Times New Roman"/>
                <w:b/>
                <w:szCs w:val="22"/>
                <w:lang w:val="en-US"/>
              </w:rPr>
              <w:t>2018</w:t>
            </w:r>
          </w:p>
        </w:tc>
      </w:tr>
      <w:tr w:rsidR="009C4EFD" w:rsidRPr="00226200" w:rsidTr="00226200">
        <w:tc>
          <w:tcPr>
            <w:tcW w:w="6840"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55"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68"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470" w:type="dxa"/>
          </w:tcPr>
          <w:p w:rsidR="009C4EFD" w:rsidRPr="00226200" w:rsidRDefault="009C4EFD" w:rsidP="00D306A8">
            <w:pPr>
              <w:widowControl w:val="0"/>
              <w:spacing w:line="280" w:lineRule="exact"/>
              <w:jc w:val="right"/>
              <w:rPr>
                <w:rFonts w:ascii="Times New Roman" w:hAnsi="Times New Roman" w:cs="Times New Roman"/>
                <w:b/>
                <w:kern w:val="2"/>
                <w:szCs w:val="22"/>
                <w:lang w:val="en-US" w:eastAsia="zh-CN"/>
              </w:rPr>
            </w:pPr>
            <w:r w:rsidRPr="00226200">
              <w:rPr>
                <w:rFonts w:ascii="Times New Roman" w:hAnsi="Times New Roman" w:cs="Times New Roman"/>
                <w:b/>
                <w:kern w:val="2"/>
                <w:szCs w:val="22"/>
                <w:lang w:val="en-US" w:eastAsia="zh-CN"/>
              </w:rPr>
              <w:t>US$’000</w:t>
            </w:r>
          </w:p>
        </w:tc>
      </w:tr>
      <w:tr w:rsidR="009C4EFD" w:rsidRPr="00226200" w:rsidTr="00226200">
        <w:tc>
          <w:tcPr>
            <w:tcW w:w="6840"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55"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68"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470" w:type="dxa"/>
          </w:tcPr>
          <w:p w:rsidR="009C4EFD" w:rsidRPr="00226200" w:rsidRDefault="009C4EFD" w:rsidP="00964CFD">
            <w:pPr>
              <w:widowControl w:val="0"/>
              <w:spacing w:line="280" w:lineRule="exact"/>
              <w:jc w:val="right"/>
              <w:rPr>
                <w:rFonts w:ascii="Times New Roman" w:hAnsi="Times New Roman" w:cs="Times New Roman"/>
                <w:kern w:val="2"/>
                <w:szCs w:val="22"/>
                <w:lang w:val="en-US" w:eastAsia="zh-CN"/>
              </w:rPr>
            </w:pPr>
          </w:p>
        </w:tc>
      </w:tr>
      <w:tr w:rsidR="009C4EFD" w:rsidRPr="00226200" w:rsidTr="00226200">
        <w:tc>
          <w:tcPr>
            <w:tcW w:w="6840"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r w:rsidRPr="00226200">
              <w:rPr>
                <w:rFonts w:ascii="Times New Roman" w:eastAsia="DFKai-SB" w:hAnsi="Times New Roman" w:cs="Times New Roman"/>
                <w:szCs w:val="22"/>
              </w:rPr>
              <w:t>Not later than one year</w:t>
            </w:r>
          </w:p>
        </w:tc>
        <w:tc>
          <w:tcPr>
            <w:tcW w:w="155"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68"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470" w:type="dxa"/>
            <w:vAlign w:val="bottom"/>
          </w:tcPr>
          <w:p w:rsidR="009C4EFD" w:rsidRPr="00226200" w:rsidRDefault="00264E54" w:rsidP="00964CFD">
            <w:pPr>
              <w:tabs>
                <w:tab w:val="decimal" w:pos="1339"/>
              </w:tabs>
              <w:snapToGrid w:val="0"/>
              <w:spacing w:line="280" w:lineRule="exact"/>
              <w:rPr>
                <w:rFonts w:ascii="Times New Roman" w:eastAsia="DFKai-SB" w:hAnsi="Times New Roman" w:cs="Times New Roman"/>
                <w:szCs w:val="22"/>
              </w:rPr>
            </w:pPr>
            <w:r>
              <w:rPr>
                <w:rFonts w:ascii="Times New Roman" w:eastAsia="DFKai-SB" w:hAnsi="Times New Roman" w:cs="Times New Roman"/>
                <w:szCs w:val="22"/>
              </w:rPr>
              <w:t>82</w:t>
            </w:r>
          </w:p>
        </w:tc>
      </w:tr>
      <w:tr w:rsidR="009C4EFD" w:rsidRPr="00226200" w:rsidTr="00226200">
        <w:tc>
          <w:tcPr>
            <w:tcW w:w="6840" w:type="dxa"/>
          </w:tcPr>
          <w:p w:rsidR="009C4EFD" w:rsidRPr="00226200" w:rsidRDefault="009C4EFD" w:rsidP="00B60618">
            <w:pPr>
              <w:widowControl w:val="0"/>
              <w:spacing w:line="280" w:lineRule="exact"/>
              <w:jc w:val="both"/>
              <w:rPr>
                <w:rFonts w:ascii="Times New Roman" w:hAnsi="Times New Roman" w:cs="Times New Roman"/>
                <w:kern w:val="2"/>
                <w:szCs w:val="22"/>
                <w:lang w:val="en-US" w:eastAsia="zh-CN"/>
              </w:rPr>
            </w:pPr>
            <w:r w:rsidRPr="00226200">
              <w:rPr>
                <w:rFonts w:ascii="Times New Roman" w:eastAsia="DFKai-SB" w:hAnsi="Times New Roman" w:cs="Times New Roman"/>
                <w:szCs w:val="22"/>
              </w:rPr>
              <w:t xml:space="preserve">Later than one year </w:t>
            </w:r>
            <w:r w:rsidR="00C41217" w:rsidRPr="00226200">
              <w:rPr>
                <w:rFonts w:ascii="Times New Roman" w:eastAsia="DFKai-SB" w:hAnsi="Times New Roman" w:cs="Times New Roman"/>
                <w:szCs w:val="22"/>
              </w:rPr>
              <w:t xml:space="preserve">and not later </w:t>
            </w:r>
            <w:r w:rsidRPr="00226200">
              <w:rPr>
                <w:rFonts w:ascii="Times New Roman" w:eastAsia="DFKai-SB" w:hAnsi="Times New Roman" w:cs="Times New Roman"/>
                <w:szCs w:val="22"/>
              </w:rPr>
              <w:t xml:space="preserve">than </w:t>
            </w:r>
            <w:r w:rsidR="00C41217" w:rsidRPr="00226200">
              <w:rPr>
                <w:rFonts w:ascii="Times New Roman" w:eastAsia="DFKai-SB" w:hAnsi="Times New Roman" w:cs="Times New Roman"/>
                <w:szCs w:val="22"/>
              </w:rPr>
              <w:t>five</w:t>
            </w:r>
            <w:r w:rsidRPr="00226200">
              <w:rPr>
                <w:rFonts w:ascii="Times New Roman" w:eastAsia="DFKai-SB" w:hAnsi="Times New Roman" w:cs="Times New Roman"/>
                <w:szCs w:val="22"/>
              </w:rPr>
              <w:t xml:space="preserve"> years</w:t>
            </w:r>
          </w:p>
        </w:tc>
        <w:tc>
          <w:tcPr>
            <w:tcW w:w="155"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68"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470" w:type="dxa"/>
            <w:tcBorders>
              <w:bottom w:val="single" w:sz="6" w:space="0" w:color="auto"/>
            </w:tcBorders>
            <w:vAlign w:val="bottom"/>
          </w:tcPr>
          <w:p w:rsidR="009C4EFD" w:rsidRPr="00226200" w:rsidRDefault="00264E54" w:rsidP="00964CFD">
            <w:pPr>
              <w:tabs>
                <w:tab w:val="decimal" w:pos="1339"/>
              </w:tabs>
              <w:snapToGrid w:val="0"/>
              <w:spacing w:line="280" w:lineRule="exact"/>
              <w:rPr>
                <w:rFonts w:ascii="Times New Roman" w:hAnsi="Times New Roman" w:cs="Times New Roman"/>
                <w:szCs w:val="22"/>
                <w:lang w:val="en-US"/>
              </w:rPr>
            </w:pPr>
            <w:r>
              <w:rPr>
                <w:rFonts w:ascii="Times New Roman" w:eastAsia="DFKai-SB" w:hAnsi="Times New Roman" w:cs="Times New Roman"/>
                <w:szCs w:val="22"/>
              </w:rPr>
              <w:t>61</w:t>
            </w:r>
          </w:p>
        </w:tc>
      </w:tr>
      <w:tr w:rsidR="009C4EFD" w:rsidRPr="00226200" w:rsidTr="00226200">
        <w:trPr>
          <w:trHeight w:hRule="exact" w:val="113"/>
        </w:trPr>
        <w:tc>
          <w:tcPr>
            <w:tcW w:w="6840" w:type="dxa"/>
          </w:tcPr>
          <w:p w:rsidR="009C4EFD" w:rsidRPr="00226200" w:rsidRDefault="009C4EFD" w:rsidP="00964CFD">
            <w:pPr>
              <w:widowControl w:val="0"/>
              <w:spacing w:line="280" w:lineRule="exact"/>
              <w:jc w:val="both"/>
              <w:rPr>
                <w:rFonts w:ascii="Times New Roman" w:eastAsia="DFKai-SB" w:hAnsi="Times New Roman" w:cs="Times New Roman"/>
                <w:szCs w:val="22"/>
              </w:rPr>
            </w:pPr>
          </w:p>
        </w:tc>
        <w:tc>
          <w:tcPr>
            <w:tcW w:w="155"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68"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470" w:type="dxa"/>
            <w:tcBorders>
              <w:top w:val="single" w:sz="6" w:space="0" w:color="auto"/>
            </w:tcBorders>
            <w:vAlign w:val="bottom"/>
          </w:tcPr>
          <w:p w:rsidR="009C4EFD" w:rsidRPr="00226200" w:rsidRDefault="009C4EFD" w:rsidP="00964CFD">
            <w:pPr>
              <w:tabs>
                <w:tab w:val="decimal" w:pos="1339"/>
              </w:tabs>
              <w:snapToGrid w:val="0"/>
              <w:spacing w:line="280" w:lineRule="exact"/>
              <w:rPr>
                <w:rFonts w:ascii="Times New Roman" w:hAnsi="Times New Roman" w:cs="Times New Roman"/>
                <w:szCs w:val="22"/>
                <w:lang w:val="en-US"/>
              </w:rPr>
            </w:pPr>
          </w:p>
        </w:tc>
      </w:tr>
      <w:tr w:rsidR="009C4EFD" w:rsidRPr="00226200" w:rsidTr="00226200">
        <w:tc>
          <w:tcPr>
            <w:tcW w:w="6840" w:type="dxa"/>
          </w:tcPr>
          <w:p w:rsidR="009C4EFD" w:rsidRPr="00226200" w:rsidRDefault="009C4EFD" w:rsidP="00964CFD">
            <w:pPr>
              <w:widowControl w:val="0"/>
              <w:spacing w:line="280" w:lineRule="exact"/>
              <w:jc w:val="both"/>
              <w:rPr>
                <w:rFonts w:ascii="Times New Roman" w:eastAsia="DengXian" w:hAnsi="Times New Roman" w:cs="Times New Roman" w:hint="eastAsia"/>
                <w:szCs w:val="22"/>
                <w:lang w:eastAsia="zh-CN"/>
              </w:rPr>
            </w:pPr>
          </w:p>
        </w:tc>
        <w:tc>
          <w:tcPr>
            <w:tcW w:w="155"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68" w:type="dxa"/>
          </w:tcPr>
          <w:p w:rsidR="009C4EFD" w:rsidRPr="00226200" w:rsidRDefault="009C4EFD" w:rsidP="00964CFD">
            <w:pPr>
              <w:widowControl w:val="0"/>
              <w:spacing w:line="280" w:lineRule="exact"/>
              <w:jc w:val="both"/>
              <w:rPr>
                <w:rFonts w:ascii="Times New Roman" w:hAnsi="Times New Roman" w:cs="Times New Roman"/>
                <w:kern w:val="2"/>
                <w:szCs w:val="22"/>
                <w:lang w:val="en-US" w:eastAsia="zh-CN"/>
              </w:rPr>
            </w:pPr>
          </w:p>
        </w:tc>
        <w:tc>
          <w:tcPr>
            <w:tcW w:w="1470" w:type="dxa"/>
            <w:tcBorders>
              <w:bottom w:val="double" w:sz="4" w:space="0" w:color="auto"/>
            </w:tcBorders>
            <w:vAlign w:val="bottom"/>
          </w:tcPr>
          <w:p w:rsidR="009C4EFD" w:rsidRPr="00226200" w:rsidRDefault="009C4EFD" w:rsidP="00964CFD">
            <w:pPr>
              <w:tabs>
                <w:tab w:val="decimal" w:pos="1339"/>
              </w:tabs>
              <w:snapToGrid w:val="0"/>
              <w:spacing w:line="280" w:lineRule="exact"/>
              <w:rPr>
                <w:rFonts w:ascii="Times New Roman" w:hAnsi="Times New Roman" w:cs="Times New Roman"/>
                <w:szCs w:val="22"/>
                <w:lang w:val="en-US"/>
              </w:rPr>
            </w:pPr>
            <w:r w:rsidRPr="00226200">
              <w:rPr>
                <w:rFonts w:ascii="Times New Roman" w:eastAsia="DFKai-SB" w:hAnsi="Times New Roman" w:cs="Times New Roman"/>
                <w:szCs w:val="22"/>
              </w:rPr>
              <w:t>1</w:t>
            </w:r>
            <w:r w:rsidR="00264E54" w:rsidRPr="00226200">
              <w:rPr>
                <w:rFonts w:ascii="Times New Roman" w:eastAsia="DengXian" w:hAnsi="Times New Roman" w:cs="Times New Roman"/>
                <w:szCs w:val="22"/>
                <w:lang w:eastAsia="zh-CN"/>
              </w:rPr>
              <w:t>43</w:t>
            </w:r>
          </w:p>
        </w:tc>
      </w:tr>
    </w:tbl>
    <w:p w:rsidR="009C4EFD" w:rsidRPr="00C02DC2" w:rsidRDefault="009C4EFD" w:rsidP="00053088">
      <w:pPr>
        <w:tabs>
          <w:tab w:val="left" w:pos="540"/>
          <w:tab w:val="left" w:pos="6120"/>
          <w:tab w:val="right" w:pos="7380"/>
          <w:tab w:val="right" w:pos="8820"/>
        </w:tabs>
        <w:spacing w:line="280" w:lineRule="exact"/>
        <w:jc w:val="both"/>
        <w:rPr>
          <w:rFonts w:ascii="Times New Roman" w:eastAsia="PMingLiU" w:hAnsi="Times New Roman" w:cs="Times New Roman"/>
          <w:szCs w:val="22"/>
          <w:lang w:eastAsia="zh-TW"/>
        </w:rPr>
      </w:pPr>
    </w:p>
    <w:p w:rsidR="000E6571" w:rsidRPr="00933B00" w:rsidRDefault="000E6571" w:rsidP="00053088">
      <w:pPr>
        <w:tabs>
          <w:tab w:val="left" w:pos="540"/>
          <w:tab w:val="left" w:pos="6120"/>
          <w:tab w:val="right" w:pos="7380"/>
          <w:tab w:val="right" w:pos="8820"/>
        </w:tabs>
        <w:spacing w:line="280" w:lineRule="exact"/>
        <w:jc w:val="both"/>
        <w:rPr>
          <w:rFonts w:ascii="Times New Roman" w:eastAsia="PMingLiU" w:hAnsi="Times New Roman" w:cs="Times New Roman" w:hint="eastAsia"/>
          <w:szCs w:val="22"/>
          <w:lang w:eastAsia="zh-TW"/>
        </w:rPr>
      </w:pPr>
    </w:p>
    <w:p w:rsidR="00053088" w:rsidRPr="00AE2136" w:rsidRDefault="00964CFD" w:rsidP="00053088">
      <w:pPr>
        <w:tabs>
          <w:tab w:val="left" w:pos="540"/>
          <w:tab w:val="left" w:pos="6120"/>
          <w:tab w:val="right" w:pos="7380"/>
          <w:tab w:val="right" w:pos="8820"/>
        </w:tabs>
        <w:spacing w:line="280" w:lineRule="exact"/>
        <w:jc w:val="both"/>
        <w:rPr>
          <w:rFonts w:ascii="Times New Roman" w:hAnsi="Times New Roman" w:cs="Times New Roman"/>
          <w:szCs w:val="22"/>
          <w:lang w:eastAsia="zh-TW"/>
        </w:rPr>
      </w:pPr>
      <w:r>
        <w:rPr>
          <w:rFonts w:ascii="Times New Roman" w:hAnsi="Times New Roman" w:cs="Times New Roman"/>
          <w:b/>
          <w:szCs w:val="22"/>
        </w:rPr>
        <w:t>2</w:t>
      </w:r>
      <w:r w:rsidR="00354EAD">
        <w:rPr>
          <w:rFonts w:ascii="Times New Roman" w:hAnsi="Times New Roman" w:cs="Times New Roman"/>
          <w:b/>
          <w:szCs w:val="22"/>
        </w:rPr>
        <w:t>0</w:t>
      </w:r>
      <w:r w:rsidR="00053088" w:rsidRPr="00AE2136">
        <w:rPr>
          <w:rFonts w:ascii="Times New Roman" w:hAnsi="Times New Roman" w:cs="Times New Roman"/>
          <w:b/>
          <w:szCs w:val="22"/>
        </w:rPr>
        <w:t>.</w:t>
      </w:r>
      <w:r w:rsidR="00053088" w:rsidRPr="00AE2136">
        <w:rPr>
          <w:rFonts w:ascii="Times New Roman" w:hAnsi="Times New Roman" w:cs="Times New Roman"/>
          <w:b/>
          <w:szCs w:val="22"/>
        </w:rPr>
        <w:tab/>
        <w:t>OTHER FINANCIAL ASSET</w:t>
      </w:r>
      <w:r w:rsidR="00053088" w:rsidRPr="00AE2136">
        <w:rPr>
          <w:rFonts w:ascii="Times New Roman" w:hAnsi="Times New Roman" w:cs="Times New Roman"/>
          <w:b/>
          <w:szCs w:val="22"/>
          <w:lang w:eastAsia="zh-TW"/>
        </w:rPr>
        <w:t>S AT AMORTISED COST</w:t>
      </w:r>
    </w:p>
    <w:p w:rsidR="00D215A2" w:rsidRPr="00AE2136" w:rsidRDefault="00D215A2" w:rsidP="00D00F49">
      <w:pPr>
        <w:pStyle w:val="BodyText"/>
        <w:tabs>
          <w:tab w:val="left" w:pos="1260"/>
          <w:tab w:val="left" w:pos="3240"/>
          <w:tab w:val="left" w:pos="6120"/>
          <w:tab w:val="decimal" w:pos="7380"/>
          <w:tab w:val="left" w:pos="7560"/>
          <w:tab w:val="decimal" w:pos="8820"/>
        </w:tabs>
        <w:ind w:left="540"/>
        <w:rPr>
          <w:rFonts w:ascii="Times New Roman" w:hAnsi="Times New Roman"/>
          <w:b/>
          <w:bCs/>
          <w:lang w:eastAsia="zh-TW"/>
        </w:rPr>
      </w:pPr>
    </w:p>
    <w:p w:rsidR="00886FCE" w:rsidRPr="00AE2136" w:rsidRDefault="00886FCE" w:rsidP="00886FCE">
      <w:pPr>
        <w:tabs>
          <w:tab w:val="left" w:pos="540"/>
          <w:tab w:val="left" w:pos="6120"/>
          <w:tab w:val="right" w:pos="7380"/>
          <w:tab w:val="right" w:pos="8820"/>
        </w:tabs>
        <w:spacing w:line="280" w:lineRule="exact"/>
        <w:ind w:leftChars="257" w:left="565"/>
        <w:jc w:val="both"/>
        <w:rPr>
          <w:rFonts w:ascii="Times New Roman" w:hAnsi="Times New Roman" w:cs="Times New Roman"/>
          <w:szCs w:val="22"/>
          <w:lang w:eastAsia="zh-TW"/>
        </w:rPr>
      </w:pPr>
      <w:r w:rsidRPr="005B151C">
        <w:rPr>
          <w:rFonts w:ascii="Times New Roman" w:hAnsi="Times New Roman" w:cs="Times New Roman"/>
          <w:szCs w:val="22"/>
          <w:lang w:eastAsia="zh-TW"/>
        </w:rPr>
        <w:t>The Group invested US$</w:t>
      </w:r>
      <w:smartTag w:uri="urn:schemas-microsoft-com:office:smarttags" w:element="chmetcnv">
        <w:smartTagPr>
          <w:attr w:name="TCSC" w:val="0"/>
          <w:attr w:name="NumberType" w:val="1"/>
          <w:attr w:name="Negative" w:val="False"/>
          <w:attr w:name="HasSpace" w:val="True"/>
          <w:attr w:name="SourceValue" w:val="1000000"/>
          <w:attr w:name="UnitName" w:val="in"/>
        </w:smartTagPr>
        <w:r w:rsidRPr="005B151C">
          <w:rPr>
            <w:rFonts w:ascii="Times New Roman" w:hAnsi="Times New Roman" w:cs="Times New Roman"/>
            <w:szCs w:val="22"/>
            <w:lang w:eastAsia="zh-TW"/>
          </w:rPr>
          <w:t>1,000,000 in</w:t>
        </w:r>
      </w:smartTag>
      <w:r w:rsidRPr="005B151C">
        <w:rPr>
          <w:rFonts w:ascii="Times New Roman" w:hAnsi="Times New Roman" w:cs="Times New Roman"/>
          <w:szCs w:val="22"/>
          <w:lang w:eastAsia="zh-TW"/>
        </w:rPr>
        <w:t xml:space="preserve"> the offshore term loan bearing interest at 8.5% per annum issued by Trillion Glory Limited, a Hong Kong indirect wholly-owned subsidiary of Guangzhou R&amp; F Properties Co., Ltd which is a Chinese property company listed on the Main Board of The Stock Exchange of Hong Kong Limited. During the year ended 31 December 2018, the first 15% of the principal of the term loan of US$150,000 was repaid, and </w:t>
      </w:r>
      <w:r w:rsidR="007C14F4" w:rsidRPr="007C14F4">
        <w:rPr>
          <w:rFonts w:ascii="Times New Roman" w:hAnsi="Times New Roman" w:cs="Times New Roman"/>
          <w:szCs w:val="22"/>
          <w:lang w:eastAsia="zh-TW"/>
        </w:rPr>
        <w:t xml:space="preserve">on 2 August 2019 </w:t>
      </w:r>
      <w:r w:rsidRPr="005B151C">
        <w:rPr>
          <w:rFonts w:ascii="Times New Roman" w:hAnsi="Times New Roman" w:cs="Times New Roman"/>
          <w:szCs w:val="22"/>
          <w:lang w:eastAsia="zh-TW"/>
        </w:rPr>
        <w:t xml:space="preserve">the remaining 85% of the outstanding amount of US$850,000 </w:t>
      </w:r>
      <w:r>
        <w:rPr>
          <w:rFonts w:ascii="Times New Roman" w:hAnsi="Times New Roman" w:cs="Times New Roman"/>
          <w:szCs w:val="22"/>
          <w:lang w:eastAsia="zh-TW"/>
        </w:rPr>
        <w:t xml:space="preserve">was settled </w:t>
      </w:r>
      <w:r w:rsidR="007C14F4" w:rsidRPr="007C14F4">
        <w:rPr>
          <w:rFonts w:ascii="Times New Roman" w:hAnsi="Times New Roman" w:cs="Times New Roman"/>
          <w:szCs w:val="22"/>
          <w:lang w:eastAsia="zh-TW"/>
        </w:rPr>
        <w:t xml:space="preserve">by Trillion Glory Limited </w:t>
      </w:r>
      <w:r w:rsidR="007C14F4">
        <w:rPr>
          <w:rFonts w:ascii="Times New Roman" w:hAnsi="Times New Roman" w:cs="Times New Roman"/>
          <w:szCs w:val="22"/>
          <w:lang w:eastAsia="zh-TW"/>
        </w:rPr>
        <w:t>under an</w:t>
      </w:r>
      <w:r>
        <w:rPr>
          <w:rFonts w:ascii="Times New Roman" w:hAnsi="Times New Roman" w:cs="Times New Roman"/>
          <w:szCs w:val="22"/>
          <w:lang w:eastAsia="zh-TW"/>
        </w:rPr>
        <w:t xml:space="preserve"> early redemption </w:t>
      </w:r>
      <w:r w:rsidR="007C14F4">
        <w:rPr>
          <w:rFonts w:ascii="Times New Roman" w:hAnsi="Times New Roman" w:cs="Times New Roman"/>
          <w:szCs w:val="22"/>
          <w:lang w:eastAsia="zh-TW"/>
        </w:rPr>
        <w:t>clause</w:t>
      </w:r>
      <w:r>
        <w:rPr>
          <w:rFonts w:ascii="Times New Roman" w:hAnsi="Times New Roman" w:cs="Times New Roman"/>
          <w:szCs w:val="22"/>
          <w:lang w:eastAsia="zh-TW"/>
        </w:rPr>
        <w:t>.</w:t>
      </w:r>
      <w:r w:rsidRPr="00AE2136">
        <w:rPr>
          <w:rFonts w:ascii="Times New Roman" w:hAnsi="Times New Roman" w:cs="Times New Roman"/>
          <w:szCs w:val="22"/>
          <w:lang w:eastAsia="zh-TW"/>
        </w:rPr>
        <w:t xml:space="preserve">  </w:t>
      </w:r>
    </w:p>
    <w:p w:rsidR="008F5B3F" w:rsidRPr="00AE2136" w:rsidRDefault="008F5B3F" w:rsidP="008F5B3F">
      <w:pPr>
        <w:tabs>
          <w:tab w:val="left" w:pos="6480"/>
          <w:tab w:val="right" w:pos="7380"/>
          <w:tab w:val="left" w:pos="7920"/>
          <w:tab w:val="right" w:pos="8820"/>
        </w:tabs>
        <w:autoSpaceDE w:val="0"/>
        <w:autoSpaceDN w:val="0"/>
        <w:adjustRightInd w:val="0"/>
        <w:jc w:val="both"/>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8F5B3F" w:rsidRPr="00AE2136" w:rsidRDefault="008F5B3F" w:rsidP="008F5B3F">
      <w:pPr>
        <w:pBdr>
          <w:bottom w:val="single" w:sz="12" w:space="1" w:color="auto"/>
        </w:pBdr>
        <w:tabs>
          <w:tab w:val="left" w:pos="360"/>
          <w:tab w:val="left" w:pos="5400"/>
          <w:tab w:val="right" w:pos="7380"/>
          <w:tab w:val="decimal" w:pos="8820"/>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2D3360">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 w:val="24"/>
          <w:lang w:val="en-US" w:eastAsia="zh-TW"/>
        </w:rPr>
        <w:tab/>
      </w:r>
    </w:p>
    <w:p w:rsidR="00053088" w:rsidRPr="00AE2136" w:rsidRDefault="00053088" w:rsidP="00D00F49">
      <w:pPr>
        <w:pStyle w:val="BodyText"/>
        <w:tabs>
          <w:tab w:val="left" w:pos="1260"/>
          <w:tab w:val="left" w:pos="3240"/>
          <w:tab w:val="left" w:pos="6120"/>
          <w:tab w:val="decimal" w:pos="7380"/>
          <w:tab w:val="left" w:pos="7560"/>
          <w:tab w:val="decimal" w:pos="8820"/>
        </w:tabs>
        <w:ind w:left="540"/>
        <w:rPr>
          <w:rFonts w:ascii="Times New Roman" w:hAnsi="Times New Roman"/>
          <w:b/>
          <w:bCs/>
          <w:lang w:val="en-US" w:eastAsia="zh-TW"/>
        </w:rPr>
      </w:pPr>
    </w:p>
    <w:p w:rsidR="00053088" w:rsidRPr="00AE2136" w:rsidRDefault="00053088" w:rsidP="00D00F49">
      <w:pPr>
        <w:pStyle w:val="BodyText"/>
        <w:tabs>
          <w:tab w:val="left" w:pos="1260"/>
          <w:tab w:val="left" w:pos="3240"/>
          <w:tab w:val="left" w:pos="6120"/>
          <w:tab w:val="decimal" w:pos="7380"/>
          <w:tab w:val="left" w:pos="7560"/>
          <w:tab w:val="decimal" w:pos="8820"/>
        </w:tabs>
        <w:ind w:left="540"/>
        <w:rPr>
          <w:rFonts w:ascii="Times New Roman" w:hAnsi="Times New Roman"/>
          <w:b/>
          <w:bCs/>
          <w:lang w:eastAsia="zh-TW"/>
        </w:rPr>
      </w:pPr>
    </w:p>
    <w:p w:rsidR="000D68AC" w:rsidRPr="00AE2136" w:rsidRDefault="00964CFD" w:rsidP="00012561">
      <w:pPr>
        <w:tabs>
          <w:tab w:val="left" w:pos="540"/>
        </w:tabs>
        <w:spacing w:line="280" w:lineRule="exact"/>
        <w:jc w:val="both"/>
        <w:rPr>
          <w:rFonts w:ascii="Times New Roman" w:hAnsi="Times New Roman" w:cs="Times New Roman"/>
          <w:b/>
          <w:szCs w:val="22"/>
        </w:rPr>
      </w:pPr>
      <w:r>
        <w:rPr>
          <w:rFonts w:ascii="Times New Roman" w:hAnsi="Times New Roman" w:cs="Times New Roman"/>
          <w:b/>
          <w:szCs w:val="22"/>
        </w:rPr>
        <w:t>2</w:t>
      </w:r>
      <w:r w:rsidR="00354EAD">
        <w:rPr>
          <w:rFonts w:ascii="Times New Roman" w:hAnsi="Times New Roman" w:cs="Times New Roman"/>
          <w:b/>
          <w:szCs w:val="22"/>
        </w:rPr>
        <w:t>1</w:t>
      </w:r>
      <w:r w:rsidR="000D68AC" w:rsidRPr="00AE2136">
        <w:rPr>
          <w:rFonts w:ascii="Times New Roman" w:hAnsi="Times New Roman" w:cs="Times New Roman"/>
          <w:b/>
          <w:szCs w:val="22"/>
        </w:rPr>
        <w:t>.</w:t>
      </w:r>
      <w:r w:rsidR="000D68AC" w:rsidRPr="00AE2136">
        <w:rPr>
          <w:rFonts w:ascii="Times New Roman" w:hAnsi="Times New Roman" w:cs="Times New Roman"/>
          <w:b/>
          <w:szCs w:val="22"/>
        </w:rPr>
        <w:tab/>
        <w:t>SUBSIDIARIES</w:t>
      </w:r>
      <w:r w:rsidR="0073154D" w:rsidRPr="00AE2136">
        <w:rPr>
          <w:rFonts w:ascii="Times New Roman" w:hAnsi="Times New Roman" w:cs="Times New Roman"/>
          <w:b/>
          <w:szCs w:val="22"/>
        </w:rPr>
        <w:t xml:space="preserve"> </w:t>
      </w:r>
    </w:p>
    <w:p w:rsidR="009224C7" w:rsidRPr="00AE2136" w:rsidRDefault="009224C7" w:rsidP="00012561">
      <w:pPr>
        <w:tabs>
          <w:tab w:val="left" w:pos="540"/>
          <w:tab w:val="left" w:pos="6120"/>
          <w:tab w:val="right" w:pos="7380"/>
          <w:tab w:val="right" w:pos="8820"/>
        </w:tabs>
        <w:spacing w:line="280" w:lineRule="exact"/>
        <w:ind w:leftChars="257" w:left="565" w:firstLineChars="257" w:firstLine="565"/>
        <w:jc w:val="both"/>
        <w:rPr>
          <w:rFonts w:ascii="Times New Roman" w:hAnsi="Times New Roman" w:cs="Times New Roman"/>
          <w:szCs w:val="22"/>
        </w:rPr>
      </w:pPr>
    </w:p>
    <w:p w:rsidR="000D68AC" w:rsidRPr="00AE2136" w:rsidRDefault="00CB41BF" w:rsidP="00012561">
      <w:pPr>
        <w:tabs>
          <w:tab w:val="left" w:pos="540"/>
          <w:tab w:val="left" w:pos="6120"/>
          <w:tab w:val="right" w:pos="7380"/>
          <w:tab w:val="right" w:pos="8820"/>
        </w:tabs>
        <w:spacing w:line="280" w:lineRule="exact"/>
        <w:jc w:val="both"/>
        <w:rPr>
          <w:rFonts w:ascii="Times New Roman" w:hAnsi="Times New Roman" w:cs="Times New Roman"/>
          <w:szCs w:val="22"/>
        </w:rPr>
      </w:pPr>
      <w:r w:rsidRPr="00AE2136">
        <w:rPr>
          <w:rFonts w:ascii="Times New Roman" w:hAnsi="Times New Roman" w:cs="Times New Roman"/>
          <w:szCs w:val="22"/>
        </w:rPr>
        <w:tab/>
        <w:t>Details of the subsidiaries</w:t>
      </w:r>
      <w:r w:rsidR="000D68AC" w:rsidRPr="00AE2136">
        <w:rPr>
          <w:rFonts w:ascii="Times New Roman" w:hAnsi="Times New Roman" w:cs="Times New Roman"/>
          <w:szCs w:val="22"/>
        </w:rPr>
        <w:t xml:space="preserve"> </w:t>
      </w:r>
      <w:r w:rsidR="00EF2EB5" w:rsidRPr="00AE2136">
        <w:rPr>
          <w:rFonts w:ascii="Times New Roman" w:hAnsi="Times New Roman" w:cs="Times New Roman"/>
          <w:szCs w:val="22"/>
        </w:rPr>
        <w:t>of the Company</w:t>
      </w:r>
      <w:r w:rsidR="00932D34">
        <w:rPr>
          <w:rFonts w:ascii="Times New Roman" w:hAnsi="Times New Roman" w:cs="Times New Roman"/>
          <w:szCs w:val="22"/>
        </w:rPr>
        <w:t xml:space="preserve"> as</w:t>
      </w:r>
      <w:r w:rsidR="00EF2EB5" w:rsidRPr="00AE2136">
        <w:rPr>
          <w:rFonts w:ascii="Times New Roman" w:hAnsi="Times New Roman" w:cs="Times New Roman"/>
          <w:szCs w:val="22"/>
        </w:rPr>
        <w:t xml:space="preserve"> </w:t>
      </w:r>
      <w:r w:rsidR="000D68AC" w:rsidRPr="00AE2136">
        <w:rPr>
          <w:rFonts w:ascii="Times New Roman" w:hAnsi="Times New Roman" w:cs="Times New Roman"/>
          <w:szCs w:val="22"/>
        </w:rPr>
        <w:t xml:space="preserve">at 31 December </w:t>
      </w:r>
      <w:r w:rsidR="000A7FD4" w:rsidRPr="00AE2136">
        <w:rPr>
          <w:rFonts w:ascii="Times New Roman" w:hAnsi="Times New Roman" w:cs="Times New Roman"/>
          <w:szCs w:val="22"/>
        </w:rPr>
        <w:t>201</w:t>
      </w:r>
      <w:r w:rsidR="002D3360">
        <w:rPr>
          <w:rFonts w:ascii="Times New Roman" w:hAnsi="Times New Roman" w:cs="Times New Roman"/>
          <w:szCs w:val="22"/>
          <w:lang w:eastAsia="zh-TW"/>
        </w:rPr>
        <w:t>9</w:t>
      </w:r>
      <w:r w:rsidR="000A7FD4" w:rsidRPr="00AE2136">
        <w:rPr>
          <w:rFonts w:ascii="Times New Roman" w:hAnsi="Times New Roman" w:cs="Times New Roman"/>
          <w:szCs w:val="22"/>
        </w:rPr>
        <w:t xml:space="preserve"> </w:t>
      </w:r>
      <w:r w:rsidR="000D5FC0" w:rsidRPr="00AE2136">
        <w:rPr>
          <w:rFonts w:ascii="Times New Roman" w:hAnsi="Times New Roman" w:cs="Times New Roman"/>
          <w:szCs w:val="22"/>
        </w:rPr>
        <w:t>were</w:t>
      </w:r>
      <w:r w:rsidR="00380E8A" w:rsidRPr="00AE2136">
        <w:rPr>
          <w:rFonts w:ascii="Times New Roman" w:hAnsi="Times New Roman" w:cs="Times New Roman"/>
          <w:szCs w:val="22"/>
        </w:rPr>
        <w:t xml:space="preserve"> </w:t>
      </w:r>
      <w:r w:rsidRPr="00AE2136">
        <w:rPr>
          <w:rFonts w:ascii="Times New Roman" w:hAnsi="Times New Roman" w:cs="Times New Roman"/>
          <w:szCs w:val="22"/>
        </w:rPr>
        <w:t>as follows:</w:t>
      </w:r>
    </w:p>
    <w:p w:rsidR="000D68AC" w:rsidRPr="00AE2136" w:rsidRDefault="000D68AC" w:rsidP="00012561">
      <w:pPr>
        <w:spacing w:line="280" w:lineRule="exact"/>
        <w:ind w:left="357" w:firstLine="181"/>
        <w:jc w:val="both"/>
        <w:rPr>
          <w:rFonts w:ascii="Times New Roman" w:hAnsi="Times New Roman" w:cs="Times New Roman"/>
          <w:szCs w:val="22"/>
          <w:lang w:eastAsia="zh-TW"/>
        </w:rPr>
      </w:pPr>
    </w:p>
    <w:tbl>
      <w:tblPr>
        <w:tblW w:w="8598" w:type="dxa"/>
        <w:tblInd w:w="568" w:type="dxa"/>
        <w:tblCellMar>
          <w:left w:w="28" w:type="dxa"/>
          <w:right w:w="28" w:type="dxa"/>
        </w:tblCellMar>
        <w:tblLook w:val="0000" w:firstRow="0" w:lastRow="0" w:firstColumn="0" w:lastColumn="0" w:noHBand="0" w:noVBand="0"/>
      </w:tblPr>
      <w:tblGrid>
        <w:gridCol w:w="2721"/>
        <w:gridCol w:w="116"/>
        <w:gridCol w:w="1169"/>
        <w:gridCol w:w="335"/>
        <w:gridCol w:w="1260"/>
        <w:gridCol w:w="360"/>
        <w:gridCol w:w="1080"/>
        <w:gridCol w:w="360"/>
        <w:gridCol w:w="1197"/>
      </w:tblGrid>
      <w:tr w:rsidR="006349F1" w:rsidRPr="00AE2136" w:rsidTr="009224C7">
        <w:trPr>
          <w:trHeight w:val="729"/>
        </w:trPr>
        <w:tc>
          <w:tcPr>
            <w:tcW w:w="2721" w:type="dxa"/>
            <w:tcBorders>
              <w:top w:val="nil"/>
              <w:left w:val="nil"/>
              <w:bottom w:val="single" w:sz="4" w:space="0" w:color="auto"/>
              <w:right w:val="nil"/>
            </w:tcBorders>
            <w:shd w:val="clear" w:color="auto" w:fill="auto"/>
            <w:vAlign w:val="bottom"/>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Name</w:t>
            </w:r>
          </w:p>
        </w:tc>
        <w:tc>
          <w:tcPr>
            <w:tcW w:w="116" w:type="dxa"/>
            <w:tcBorders>
              <w:top w:val="nil"/>
              <w:left w:val="nil"/>
              <w:bottom w:val="nil"/>
              <w:right w:val="nil"/>
            </w:tcBorders>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169" w:type="dxa"/>
            <w:tcBorders>
              <w:top w:val="nil"/>
              <w:left w:val="nil"/>
              <w:bottom w:val="single" w:sz="4" w:space="0" w:color="auto"/>
              <w:right w:val="nil"/>
            </w:tcBorders>
            <w:shd w:val="clear" w:color="auto" w:fill="auto"/>
            <w:vAlign w:val="bottom"/>
          </w:tcPr>
          <w:p w:rsidR="006349F1" w:rsidRPr="00AE2136" w:rsidRDefault="006349F1" w:rsidP="00012561">
            <w:pPr>
              <w:spacing w:line="240" w:lineRule="exact"/>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Country of incorporation and operation</w:t>
            </w:r>
          </w:p>
        </w:tc>
        <w:tc>
          <w:tcPr>
            <w:tcW w:w="335" w:type="dxa"/>
            <w:tcBorders>
              <w:top w:val="nil"/>
              <w:left w:val="nil"/>
              <w:right w:val="nil"/>
            </w:tcBorders>
            <w:shd w:val="clear" w:color="auto" w:fill="auto"/>
            <w:vAlign w:val="bottom"/>
          </w:tcPr>
          <w:p w:rsidR="006349F1" w:rsidRPr="00AE2136" w:rsidRDefault="006349F1" w:rsidP="00012561">
            <w:pPr>
              <w:spacing w:line="240" w:lineRule="exact"/>
              <w:jc w:val="both"/>
              <w:rPr>
                <w:rFonts w:ascii="Times New Roman" w:hAnsi="Times New Roman" w:cs="Times New Roman"/>
                <w:sz w:val="20"/>
                <w:szCs w:val="20"/>
                <w:lang w:val="en-US" w:eastAsia="zh-TW"/>
              </w:rPr>
            </w:pPr>
          </w:p>
        </w:tc>
        <w:tc>
          <w:tcPr>
            <w:tcW w:w="1260" w:type="dxa"/>
            <w:tcBorders>
              <w:top w:val="nil"/>
              <w:left w:val="nil"/>
              <w:bottom w:val="single" w:sz="4" w:space="0" w:color="auto"/>
              <w:right w:val="nil"/>
            </w:tcBorders>
            <w:shd w:val="clear" w:color="auto" w:fill="auto"/>
            <w:vAlign w:val="bottom"/>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Proportion of ownership interest</w:t>
            </w:r>
          </w:p>
        </w:tc>
        <w:tc>
          <w:tcPr>
            <w:tcW w:w="360" w:type="dxa"/>
            <w:tcBorders>
              <w:top w:val="nil"/>
              <w:left w:val="nil"/>
              <w:bottom w:val="nil"/>
              <w:right w:val="nil"/>
            </w:tcBorders>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080" w:type="dxa"/>
            <w:tcBorders>
              <w:top w:val="nil"/>
              <w:left w:val="nil"/>
              <w:bottom w:val="single" w:sz="4" w:space="0" w:color="auto"/>
              <w:right w:val="nil"/>
            </w:tcBorders>
            <w:shd w:val="clear" w:color="auto" w:fill="auto"/>
            <w:vAlign w:val="bottom"/>
          </w:tcPr>
          <w:p w:rsidR="006349F1" w:rsidRPr="00AE2136" w:rsidRDefault="006349F1" w:rsidP="00012561">
            <w:pPr>
              <w:spacing w:line="240" w:lineRule="exact"/>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Proportion</w:t>
            </w:r>
            <w:r w:rsidRPr="00AE2136">
              <w:rPr>
                <w:rFonts w:ascii="Times New Roman" w:hAnsi="Times New Roman" w:cs="Times New Roman"/>
                <w:sz w:val="20"/>
                <w:szCs w:val="20"/>
                <w:lang w:eastAsia="zh-TW"/>
              </w:rPr>
              <w:br/>
              <w:t>of voting power held</w:t>
            </w:r>
          </w:p>
        </w:tc>
        <w:tc>
          <w:tcPr>
            <w:tcW w:w="360" w:type="dxa"/>
            <w:tcBorders>
              <w:top w:val="nil"/>
              <w:left w:val="nil"/>
              <w:bottom w:val="nil"/>
              <w:right w:val="nil"/>
            </w:tcBorders>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197" w:type="dxa"/>
            <w:tcBorders>
              <w:top w:val="nil"/>
              <w:left w:val="nil"/>
              <w:bottom w:val="single" w:sz="4" w:space="0" w:color="auto"/>
              <w:right w:val="nil"/>
            </w:tcBorders>
            <w:shd w:val="clear" w:color="auto" w:fill="auto"/>
            <w:vAlign w:val="bottom"/>
          </w:tcPr>
          <w:p w:rsidR="006349F1" w:rsidRPr="00AE2136" w:rsidRDefault="006349F1" w:rsidP="00012561">
            <w:pPr>
              <w:spacing w:line="240" w:lineRule="exact"/>
              <w:ind w:left="1"/>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Principal activities</w:t>
            </w:r>
          </w:p>
        </w:tc>
      </w:tr>
      <w:tr w:rsidR="00952F98" w:rsidRPr="00AE2136" w:rsidTr="009224C7">
        <w:trPr>
          <w:trHeight w:val="152"/>
        </w:trPr>
        <w:tc>
          <w:tcPr>
            <w:tcW w:w="2721" w:type="dxa"/>
            <w:tcBorders>
              <w:top w:val="single" w:sz="4" w:space="0" w:color="auto"/>
              <w:left w:val="nil"/>
              <w:right w:val="nil"/>
            </w:tcBorders>
            <w:shd w:val="clear" w:color="auto" w:fill="auto"/>
          </w:tcPr>
          <w:p w:rsidR="00952F98" w:rsidRPr="00AE2136" w:rsidRDefault="00952F98" w:rsidP="00012561">
            <w:pPr>
              <w:spacing w:line="240" w:lineRule="exact"/>
              <w:jc w:val="both"/>
              <w:rPr>
                <w:rFonts w:ascii="Times New Roman" w:hAnsi="Times New Roman" w:cs="Times New Roman"/>
                <w:sz w:val="20"/>
                <w:szCs w:val="20"/>
                <w:lang w:eastAsia="zh-TW"/>
              </w:rPr>
            </w:pPr>
          </w:p>
        </w:tc>
        <w:tc>
          <w:tcPr>
            <w:tcW w:w="116" w:type="dxa"/>
            <w:tcBorders>
              <w:top w:val="nil"/>
              <w:left w:val="nil"/>
              <w:right w:val="nil"/>
            </w:tcBorders>
          </w:tcPr>
          <w:p w:rsidR="00952F98" w:rsidRPr="00AE2136" w:rsidRDefault="00952F98" w:rsidP="00012561">
            <w:pPr>
              <w:spacing w:line="240" w:lineRule="exact"/>
              <w:jc w:val="both"/>
              <w:rPr>
                <w:rFonts w:ascii="Times New Roman" w:hAnsi="Times New Roman" w:cs="Times New Roman"/>
                <w:sz w:val="20"/>
                <w:szCs w:val="20"/>
                <w:lang w:eastAsia="zh-TW"/>
              </w:rPr>
            </w:pPr>
          </w:p>
        </w:tc>
        <w:tc>
          <w:tcPr>
            <w:tcW w:w="1169" w:type="dxa"/>
            <w:tcBorders>
              <w:top w:val="single" w:sz="4" w:space="0" w:color="auto"/>
              <w:left w:val="nil"/>
              <w:right w:val="nil"/>
            </w:tcBorders>
            <w:shd w:val="clear" w:color="auto" w:fill="auto"/>
          </w:tcPr>
          <w:p w:rsidR="00952F98" w:rsidRPr="00AE2136" w:rsidRDefault="00952F98" w:rsidP="00012561">
            <w:pPr>
              <w:spacing w:line="240" w:lineRule="exact"/>
              <w:jc w:val="both"/>
              <w:rPr>
                <w:rFonts w:ascii="Times New Roman" w:hAnsi="Times New Roman" w:cs="Times New Roman"/>
                <w:sz w:val="20"/>
                <w:szCs w:val="20"/>
                <w:lang w:eastAsia="zh-TW"/>
              </w:rPr>
            </w:pPr>
          </w:p>
        </w:tc>
        <w:tc>
          <w:tcPr>
            <w:tcW w:w="335" w:type="dxa"/>
            <w:tcBorders>
              <w:top w:val="nil"/>
              <w:left w:val="nil"/>
              <w:right w:val="nil"/>
            </w:tcBorders>
            <w:shd w:val="clear" w:color="auto" w:fill="auto"/>
          </w:tcPr>
          <w:p w:rsidR="00952F98" w:rsidRPr="00AE2136" w:rsidRDefault="00952F98" w:rsidP="00012561">
            <w:pPr>
              <w:spacing w:line="240" w:lineRule="exact"/>
              <w:jc w:val="both"/>
              <w:rPr>
                <w:rFonts w:ascii="Times New Roman" w:hAnsi="Times New Roman" w:cs="Times New Roman"/>
                <w:sz w:val="20"/>
                <w:szCs w:val="20"/>
                <w:lang w:val="en-US" w:eastAsia="zh-TW"/>
              </w:rPr>
            </w:pPr>
          </w:p>
        </w:tc>
        <w:tc>
          <w:tcPr>
            <w:tcW w:w="1260" w:type="dxa"/>
            <w:tcBorders>
              <w:top w:val="single" w:sz="4" w:space="0" w:color="auto"/>
              <w:left w:val="nil"/>
              <w:right w:val="nil"/>
            </w:tcBorders>
            <w:shd w:val="clear" w:color="auto" w:fill="auto"/>
          </w:tcPr>
          <w:p w:rsidR="00952F98" w:rsidRPr="00AE2136" w:rsidRDefault="00952F98" w:rsidP="00012561">
            <w:pPr>
              <w:spacing w:line="240" w:lineRule="exact"/>
              <w:jc w:val="both"/>
              <w:rPr>
                <w:rFonts w:ascii="Times New Roman" w:hAnsi="Times New Roman" w:cs="Times New Roman"/>
                <w:sz w:val="20"/>
                <w:szCs w:val="20"/>
                <w:lang w:eastAsia="zh-TW"/>
              </w:rPr>
            </w:pPr>
          </w:p>
        </w:tc>
        <w:tc>
          <w:tcPr>
            <w:tcW w:w="360" w:type="dxa"/>
            <w:tcBorders>
              <w:top w:val="nil"/>
              <w:left w:val="nil"/>
              <w:right w:val="nil"/>
            </w:tcBorders>
          </w:tcPr>
          <w:p w:rsidR="00952F98" w:rsidRPr="00AE2136" w:rsidRDefault="00952F98" w:rsidP="00012561">
            <w:pPr>
              <w:spacing w:line="240" w:lineRule="exact"/>
              <w:jc w:val="both"/>
              <w:rPr>
                <w:rFonts w:ascii="Times New Roman" w:hAnsi="Times New Roman" w:cs="Times New Roman"/>
                <w:sz w:val="20"/>
                <w:szCs w:val="20"/>
                <w:lang w:eastAsia="zh-TW"/>
              </w:rPr>
            </w:pPr>
          </w:p>
        </w:tc>
        <w:tc>
          <w:tcPr>
            <w:tcW w:w="1080" w:type="dxa"/>
            <w:tcBorders>
              <w:top w:val="single" w:sz="4" w:space="0" w:color="auto"/>
              <w:left w:val="nil"/>
              <w:right w:val="nil"/>
            </w:tcBorders>
            <w:shd w:val="clear" w:color="auto" w:fill="auto"/>
          </w:tcPr>
          <w:p w:rsidR="00952F98" w:rsidRPr="00AE2136" w:rsidRDefault="00952F98" w:rsidP="00012561">
            <w:pPr>
              <w:spacing w:line="240" w:lineRule="exact"/>
              <w:jc w:val="both"/>
              <w:rPr>
                <w:rFonts w:ascii="Times New Roman" w:hAnsi="Times New Roman" w:cs="Times New Roman"/>
                <w:sz w:val="20"/>
                <w:szCs w:val="20"/>
                <w:lang w:eastAsia="zh-TW"/>
              </w:rPr>
            </w:pPr>
          </w:p>
        </w:tc>
        <w:tc>
          <w:tcPr>
            <w:tcW w:w="360" w:type="dxa"/>
            <w:tcBorders>
              <w:top w:val="nil"/>
              <w:left w:val="nil"/>
              <w:right w:val="nil"/>
            </w:tcBorders>
          </w:tcPr>
          <w:p w:rsidR="00952F98" w:rsidRPr="00AE2136" w:rsidRDefault="00952F98" w:rsidP="00012561">
            <w:pPr>
              <w:spacing w:line="240" w:lineRule="exact"/>
              <w:jc w:val="both"/>
              <w:rPr>
                <w:rFonts w:ascii="Times New Roman" w:hAnsi="Times New Roman" w:cs="Times New Roman"/>
                <w:sz w:val="20"/>
                <w:szCs w:val="20"/>
                <w:lang w:eastAsia="zh-TW"/>
              </w:rPr>
            </w:pPr>
          </w:p>
        </w:tc>
        <w:tc>
          <w:tcPr>
            <w:tcW w:w="1197" w:type="dxa"/>
            <w:tcBorders>
              <w:top w:val="single" w:sz="4" w:space="0" w:color="auto"/>
              <w:left w:val="nil"/>
              <w:right w:val="nil"/>
            </w:tcBorders>
            <w:shd w:val="clear" w:color="auto" w:fill="auto"/>
          </w:tcPr>
          <w:p w:rsidR="00952F98" w:rsidRPr="00AE2136" w:rsidRDefault="00952F98" w:rsidP="00012561">
            <w:pPr>
              <w:spacing w:line="240" w:lineRule="exact"/>
              <w:jc w:val="both"/>
              <w:rPr>
                <w:rFonts w:ascii="Times New Roman" w:hAnsi="Times New Roman" w:cs="Times New Roman"/>
                <w:sz w:val="20"/>
                <w:szCs w:val="20"/>
                <w:lang w:eastAsia="zh-TW"/>
              </w:rPr>
            </w:pPr>
          </w:p>
        </w:tc>
      </w:tr>
      <w:tr w:rsidR="006349F1" w:rsidRPr="00AE2136" w:rsidTr="009224C7">
        <w:trPr>
          <w:trHeight w:val="510"/>
        </w:trPr>
        <w:tc>
          <w:tcPr>
            <w:tcW w:w="2721" w:type="dxa"/>
            <w:tcBorders>
              <w:left w:val="nil"/>
              <w:right w:val="nil"/>
            </w:tcBorders>
            <w:shd w:val="clear" w:color="auto" w:fill="auto"/>
          </w:tcPr>
          <w:p w:rsidR="00044975" w:rsidRPr="00AE2136" w:rsidRDefault="006349F1" w:rsidP="00012561">
            <w:pPr>
              <w:spacing w:line="240" w:lineRule="exact"/>
              <w:ind w:left="152" w:hanging="152"/>
              <w:rPr>
                <w:rFonts w:ascii="Times New Roman" w:hAnsi="Times New Roman" w:cs="Times New Roman"/>
                <w:sz w:val="20"/>
                <w:szCs w:val="20"/>
                <w:lang w:val="en-US" w:eastAsia="zh-TW"/>
              </w:rPr>
            </w:pPr>
            <w:proofErr w:type="spellStart"/>
            <w:r w:rsidRPr="00AE2136">
              <w:rPr>
                <w:rFonts w:ascii="Times New Roman" w:hAnsi="Times New Roman" w:cs="Times New Roman"/>
                <w:sz w:val="20"/>
                <w:szCs w:val="20"/>
                <w:lang w:eastAsia="zh-TW"/>
              </w:rPr>
              <w:t>Worldsec</w:t>
            </w:r>
            <w:proofErr w:type="spellEnd"/>
            <w:r w:rsidRPr="00AE2136">
              <w:rPr>
                <w:rFonts w:ascii="Times New Roman" w:hAnsi="Times New Roman" w:cs="Times New Roman"/>
                <w:sz w:val="20"/>
                <w:szCs w:val="20"/>
                <w:lang w:eastAsia="zh-TW"/>
              </w:rPr>
              <w:t xml:space="preserve"> Financial Services Limited</w:t>
            </w:r>
          </w:p>
        </w:tc>
        <w:tc>
          <w:tcPr>
            <w:tcW w:w="116" w:type="dxa"/>
            <w:tcBorders>
              <w:left w:val="nil"/>
              <w:right w:val="nil"/>
            </w:tcBorders>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169" w:type="dxa"/>
            <w:tcBorders>
              <w:left w:val="nil"/>
              <w:right w:val="nil"/>
            </w:tcBorders>
            <w:shd w:val="clear" w:color="auto" w:fill="auto"/>
          </w:tcPr>
          <w:p w:rsidR="00323355" w:rsidRPr="00AE2136" w:rsidRDefault="007C2BD4"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The </w:t>
            </w:r>
            <w:r w:rsidR="006349F1" w:rsidRPr="00AE2136">
              <w:rPr>
                <w:rFonts w:ascii="Times New Roman" w:hAnsi="Times New Roman" w:cs="Times New Roman"/>
                <w:sz w:val="20"/>
                <w:szCs w:val="20"/>
                <w:lang w:eastAsia="zh-TW"/>
              </w:rPr>
              <w:t xml:space="preserve">British </w:t>
            </w:r>
          </w:p>
          <w:p w:rsidR="00323355" w:rsidRPr="00AE2136" w:rsidRDefault="00B96B46"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6349F1" w:rsidRPr="00AE2136">
              <w:rPr>
                <w:rFonts w:ascii="Times New Roman" w:hAnsi="Times New Roman" w:cs="Times New Roman"/>
                <w:sz w:val="20"/>
                <w:szCs w:val="20"/>
                <w:lang w:eastAsia="zh-TW"/>
              </w:rPr>
              <w:t xml:space="preserve">Virgin </w:t>
            </w:r>
          </w:p>
          <w:p w:rsidR="006349F1" w:rsidRPr="00AE2136" w:rsidRDefault="00B96B46"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6349F1" w:rsidRPr="00AE2136">
              <w:rPr>
                <w:rFonts w:ascii="Times New Roman" w:hAnsi="Times New Roman" w:cs="Times New Roman"/>
                <w:sz w:val="20"/>
                <w:szCs w:val="20"/>
                <w:lang w:eastAsia="zh-TW"/>
              </w:rPr>
              <w:t xml:space="preserve">Islands </w:t>
            </w:r>
          </w:p>
          <w:p w:rsidR="00027E0B" w:rsidRPr="00AE2136" w:rsidRDefault="00027E0B" w:rsidP="00012561">
            <w:pPr>
              <w:spacing w:line="240" w:lineRule="exact"/>
              <w:jc w:val="both"/>
              <w:rPr>
                <w:rFonts w:ascii="Times New Roman" w:hAnsi="Times New Roman" w:cs="Times New Roman"/>
                <w:sz w:val="20"/>
                <w:szCs w:val="20"/>
                <w:lang w:val="en-US" w:eastAsia="zh-TW"/>
              </w:rPr>
            </w:pPr>
          </w:p>
        </w:tc>
        <w:tc>
          <w:tcPr>
            <w:tcW w:w="335" w:type="dxa"/>
            <w:tcBorders>
              <w:left w:val="nil"/>
              <w:right w:val="nil"/>
            </w:tcBorders>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p>
        </w:tc>
        <w:tc>
          <w:tcPr>
            <w:tcW w:w="1260" w:type="dxa"/>
            <w:tcBorders>
              <w:left w:val="nil"/>
              <w:right w:val="nil"/>
            </w:tcBorders>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100</w:t>
            </w:r>
            <w:r w:rsidR="00CB41BF" w:rsidRPr="00AE2136">
              <w:rPr>
                <w:rFonts w:ascii="Times New Roman" w:hAnsi="Times New Roman" w:cs="Times New Roman"/>
                <w:sz w:val="20"/>
                <w:szCs w:val="20"/>
                <w:lang w:eastAsia="zh-TW"/>
              </w:rPr>
              <w:t>%</w:t>
            </w:r>
          </w:p>
        </w:tc>
        <w:tc>
          <w:tcPr>
            <w:tcW w:w="360" w:type="dxa"/>
            <w:tcBorders>
              <w:left w:val="nil"/>
              <w:right w:val="nil"/>
            </w:tcBorders>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080" w:type="dxa"/>
            <w:tcBorders>
              <w:left w:val="nil"/>
              <w:right w:val="nil"/>
            </w:tcBorders>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100</w:t>
            </w:r>
            <w:r w:rsidR="00CB41BF" w:rsidRPr="00AE2136">
              <w:rPr>
                <w:rFonts w:ascii="Times New Roman" w:hAnsi="Times New Roman" w:cs="Times New Roman"/>
                <w:sz w:val="20"/>
                <w:szCs w:val="20"/>
                <w:lang w:eastAsia="zh-TW"/>
              </w:rPr>
              <w:t>%</w:t>
            </w:r>
          </w:p>
        </w:tc>
        <w:tc>
          <w:tcPr>
            <w:tcW w:w="360" w:type="dxa"/>
            <w:tcBorders>
              <w:left w:val="nil"/>
              <w:right w:val="nil"/>
            </w:tcBorders>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197" w:type="dxa"/>
            <w:tcBorders>
              <w:left w:val="nil"/>
              <w:right w:val="nil"/>
            </w:tcBorders>
            <w:shd w:val="clear" w:color="auto" w:fill="auto"/>
          </w:tcPr>
          <w:p w:rsidR="00323355" w:rsidRPr="00AE2136" w:rsidRDefault="006349F1"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Investment </w:t>
            </w:r>
          </w:p>
          <w:p w:rsidR="006349F1" w:rsidRPr="00AE2136" w:rsidRDefault="00B96B46"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 xml:space="preserve"> </w:t>
            </w:r>
            <w:r w:rsidR="006349F1" w:rsidRPr="00AE2136">
              <w:rPr>
                <w:rFonts w:ascii="Times New Roman" w:hAnsi="Times New Roman" w:cs="Times New Roman"/>
                <w:sz w:val="20"/>
                <w:szCs w:val="20"/>
                <w:lang w:eastAsia="zh-TW"/>
              </w:rPr>
              <w:t>holding</w:t>
            </w:r>
          </w:p>
        </w:tc>
      </w:tr>
      <w:tr w:rsidR="006349F1" w:rsidRPr="00AE2136" w:rsidTr="009224C7">
        <w:trPr>
          <w:trHeight w:val="510"/>
        </w:trPr>
        <w:tc>
          <w:tcPr>
            <w:tcW w:w="2721" w:type="dxa"/>
            <w:shd w:val="clear" w:color="auto" w:fill="auto"/>
          </w:tcPr>
          <w:p w:rsidR="00044975" w:rsidRPr="00AE2136" w:rsidRDefault="006349F1" w:rsidP="00012561">
            <w:pPr>
              <w:spacing w:line="240" w:lineRule="exact"/>
              <w:ind w:left="152" w:hanging="152"/>
              <w:rPr>
                <w:rFonts w:ascii="Times New Roman" w:hAnsi="Times New Roman" w:cs="Times New Roman"/>
                <w:sz w:val="20"/>
                <w:szCs w:val="20"/>
                <w:lang w:val="en-US" w:eastAsia="zh-TW"/>
              </w:rPr>
            </w:pPr>
            <w:proofErr w:type="spellStart"/>
            <w:r w:rsidRPr="00AE2136">
              <w:rPr>
                <w:rFonts w:ascii="Times New Roman" w:hAnsi="Times New Roman" w:cs="Times New Roman"/>
                <w:sz w:val="20"/>
                <w:szCs w:val="20"/>
                <w:lang w:eastAsia="zh-TW"/>
              </w:rPr>
              <w:t>Worldsec</w:t>
            </w:r>
            <w:proofErr w:type="spellEnd"/>
            <w:r w:rsidRPr="00AE2136">
              <w:rPr>
                <w:rFonts w:ascii="Times New Roman" w:hAnsi="Times New Roman" w:cs="Times New Roman"/>
                <w:sz w:val="20"/>
                <w:szCs w:val="20"/>
                <w:lang w:eastAsia="zh-TW"/>
              </w:rPr>
              <w:t xml:space="preserve"> Corporate Finance Limited</w:t>
            </w:r>
          </w:p>
        </w:tc>
        <w:tc>
          <w:tcPr>
            <w:tcW w:w="116" w:type="dxa"/>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169" w:type="dxa"/>
            <w:shd w:val="clear" w:color="auto" w:fill="auto"/>
          </w:tcPr>
          <w:p w:rsidR="00323355" w:rsidRPr="00AE2136" w:rsidRDefault="007C2BD4"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The </w:t>
            </w:r>
            <w:r w:rsidR="006349F1" w:rsidRPr="00AE2136">
              <w:rPr>
                <w:rFonts w:ascii="Times New Roman" w:hAnsi="Times New Roman" w:cs="Times New Roman"/>
                <w:sz w:val="20"/>
                <w:szCs w:val="20"/>
                <w:lang w:eastAsia="zh-TW"/>
              </w:rPr>
              <w:t xml:space="preserve">British </w:t>
            </w:r>
          </w:p>
          <w:p w:rsidR="00323355" w:rsidRPr="00AE2136" w:rsidRDefault="00B96B46"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6349F1" w:rsidRPr="00AE2136">
              <w:rPr>
                <w:rFonts w:ascii="Times New Roman" w:hAnsi="Times New Roman" w:cs="Times New Roman"/>
                <w:sz w:val="20"/>
                <w:szCs w:val="20"/>
                <w:lang w:eastAsia="zh-TW"/>
              </w:rPr>
              <w:t xml:space="preserve">Virgin </w:t>
            </w:r>
          </w:p>
          <w:p w:rsidR="006349F1" w:rsidRPr="00AE2136" w:rsidRDefault="00B96B46"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6349F1" w:rsidRPr="00AE2136">
              <w:rPr>
                <w:rFonts w:ascii="Times New Roman" w:hAnsi="Times New Roman" w:cs="Times New Roman"/>
                <w:sz w:val="20"/>
                <w:szCs w:val="20"/>
                <w:lang w:eastAsia="zh-TW"/>
              </w:rPr>
              <w:t xml:space="preserve">Islands </w:t>
            </w:r>
          </w:p>
          <w:p w:rsidR="00027E0B" w:rsidRPr="00AE2136" w:rsidRDefault="00027E0B" w:rsidP="00012561">
            <w:pPr>
              <w:spacing w:line="240" w:lineRule="exact"/>
              <w:jc w:val="both"/>
              <w:rPr>
                <w:rFonts w:ascii="Times New Roman" w:hAnsi="Times New Roman" w:cs="Times New Roman"/>
                <w:sz w:val="20"/>
                <w:szCs w:val="20"/>
                <w:lang w:val="en-US" w:eastAsia="zh-TW"/>
              </w:rPr>
            </w:pPr>
          </w:p>
        </w:tc>
        <w:tc>
          <w:tcPr>
            <w:tcW w:w="335" w:type="dxa"/>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p>
        </w:tc>
        <w:tc>
          <w:tcPr>
            <w:tcW w:w="1260" w:type="dxa"/>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100</w:t>
            </w:r>
            <w:r w:rsidR="00CB41BF" w:rsidRPr="00AE2136">
              <w:rPr>
                <w:rFonts w:ascii="Times New Roman" w:hAnsi="Times New Roman" w:cs="Times New Roman"/>
                <w:sz w:val="20"/>
                <w:szCs w:val="20"/>
                <w:lang w:eastAsia="zh-TW"/>
              </w:rPr>
              <w:t>%</w:t>
            </w:r>
            <w:r w:rsidRPr="00AE2136">
              <w:rPr>
                <w:rFonts w:ascii="Times New Roman" w:hAnsi="Times New Roman" w:cs="Times New Roman"/>
                <w:sz w:val="20"/>
                <w:szCs w:val="20"/>
                <w:lang w:eastAsia="zh-TW"/>
              </w:rPr>
              <w:t>*</w:t>
            </w:r>
          </w:p>
        </w:tc>
        <w:tc>
          <w:tcPr>
            <w:tcW w:w="360" w:type="dxa"/>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080" w:type="dxa"/>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100</w:t>
            </w:r>
            <w:r w:rsidR="00CB41BF" w:rsidRPr="00AE2136">
              <w:rPr>
                <w:rFonts w:ascii="Times New Roman" w:hAnsi="Times New Roman" w:cs="Times New Roman"/>
                <w:sz w:val="20"/>
                <w:szCs w:val="20"/>
                <w:lang w:eastAsia="zh-TW"/>
              </w:rPr>
              <w:t>%</w:t>
            </w:r>
            <w:r w:rsidRPr="00AE2136">
              <w:rPr>
                <w:rFonts w:ascii="Times New Roman" w:hAnsi="Times New Roman" w:cs="Times New Roman"/>
                <w:sz w:val="20"/>
                <w:szCs w:val="20"/>
                <w:lang w:eastAsia="zh-TW"/>
              </w:rPr>
              <w:t>*</w:t>
            </w:r>
          </w:p>
        </w:tc>
        <w:tc>
          <w:tcPr>
            <w:tcW w:w="360" w:type="dxa"/>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197" w:type="dxa"/>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Inactive</w:t>
            </w:r>
          </w:p>
        </w:tc>
      </w:tr>
      <w:tr w:rsidR="006349F1" w:rsidRPr="00AE2136" w:rsidTr="009224C7">
        <w:trPr>
          <w:trHeight w:val="510"/>
        </w:trPr>
        <w:tc>
          <w:tcPr>
            <w:tcW w:w="2721" w:type="dxa"/>
            <w:shd w:val="clear" w:color="auto" w:fill="auto"/>
          </w:tcPr>
          <w:p w:rsidR="00044975" w:rsidRPr="00AE2136" w:rsidRDefault="006349F1" w:rsidP="00012561">
            <w:pPr>
              <w:spacing w:line="240" w:lineRule="exact"/>
              <w:ind w:left="152" w:hanging="152"/>
              <w:jc w:val="both"/>
              <w:rPr>
                <w:rFonts w:ascii="Times New Roman" w:hAnsi="Times New Roman" w:cs="Times New Roman"/>
                <w:sz w:val="20"/>
                <w:szCs w:val="20"/>
                <w:lang w:val="en-US" w:eastAsia="zh-TW"/>
              </w:rPr>
            </w:pPr>
            <w:proofErr w:type="spellStart"/>
            <w:r w:rsidRPr="00AE2136">
              <w:rPr>
                <w:rFonts w:ascii="Times New Roman" w:hAnsi="Times New Roman" w:cs="Times New Roman"/>
                <w:sz w:val="20"/>
                <w:szCs w:val="20"/>
                <w:lang w:eastAsia="zh-TW"/>
              </w:rPr>
              <w:t>Worldsec</w:t>
            </w:r>
            <w:proofErr w:type="spellEnd"/>
            <w:r w:rsidR="00D3204E" w:rsidRPr="00AE2136">
              <w:rPr>
                <w:rFonts w:ascii="Times New Roman" w:hAnsi="Times New Roman" w:cs="Times New Roman"/>
                <w:sz w:val="20"/>
                <w:szCs w:val="20"/>
                <w:lang w:eastAsia="zh-TW"/>
              </w:rPr>
              <w:t xml:space="preserve"> </w:t>
            </w:r>
            <w:r w:rsidRPr="00AE2136">
              <w:rPr>
                <w:rFonts w:ascii="Times New Roman" w:hAnsi="Times New Roman" w:cs="Times New Roman"/>
                <w:sz w:val="20"/>
                <w:szCs w:val="20"/>
                <w:lang w:eastAsia="zh-TW"/>
              </w:rPr>
              <w:t>International NV</w:t>
            </w:r>
          </w:p>
        </w:tc>
        <w:tc>
          <w:tcPr>
            <w:tcW w:w="116" w:type="dxa"/>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169" w:type="dxa"/>
            <w:shd w:val="clear" w:color="auto" w:fill="auto"/>
          </w:tcPr>
          <w:p w:rsidR="00323355" w:rsidRPr="00AE2136" w:rsidRDefault="006349F1" w:rsidP="00012561">
            <w:pPr>
              <w:spacing w:line="240" w:lineRule="exact"/>
              <w:jc w:val="both"/>
              <w:rPr>
                <w:rFonts w:ascii="Times New Roman" w:hAnsi="Times New Roman" w:cs="Times New Roman"/>
                <w:sz w:val="20"/>
                <w:szCs w:val="20"/>
                <w:lang w:eastAsia="zh-TW"/>
              </w:rPr>
            </w:pPr>
            <w:smartTag w:uri="urn:schemas-microsoft-com:office:smarttags" w:element="place">
              <w:smartTag w:uri="urn:schemas-microsoft-com:office:smarttags" w:element="country-region">
                <w:r w:rsidRPr="00AE2136">
                  <w:rPr>
                    <w:rFonts w:ascii="Times New Roman" w:hAnsi="Times New Roman" w:cs="Times New Roman"/>
                    <w:sz w:val="20"/>
                    <w:szCs w:val="20"/>
                    <w:lang w:eastAsia="zh-TW"/>
                  </w:rPr>
                  <w:t>Netherlands</w:t>
                </w:r>
              </w:smartTag>
            </w:smartTag>
            <w:r w:rsidRPr="00AE2136">
              <w:rPr>
                <w:rFonts w:ascii="Times New Roman" w:hAnsi="Times New Roman" w:cs="Times New Roman"/>
                <w:sz w:val="20"/>
                <w:szCs w:val="20"/>
                <w:lang w:eastAsia="zh-TW"/>
              </w:rPr>
              <w:t xml:space="preserve"> </w:t>
            </w:r>
          </w:p>
          <w:p w:rsidR="006349F1" w:rsidRPr="00AE2136" w:rsidRDefault="00B96B46"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smartTag w:uri="urn:schemas-microsoft-com:office:smarttags" w:element="place">
              <w:r w:rsidR="006349F1" w:rsidRPr="00AE2136">
                <w:rPr>
                  <w:rFonts w:ascii="Times New Roman" w:hAnsi="Times New Roman" w:cs="Times New Roman"/>
                  <w:sz w:val="20"/>
                  <w:szCs w:val="20"/>
                  <w:lang w:eastAsia="zh-TW"/>
                </w:rPr>
                <w:t>Antilles</w:t>
              </w:r>
            </w:smartTag>
            <w:r w:rsidR="006349F1" w:rsidRPr="00AE2136">
              <w:rPr>
                <w:rFonts w:ascii="Times New Roman" w:hAnsi="Times New Roman" w:cs="Times New Roman"/>
                <w:sz w:val="20"/>
                <w:szCs w:val="20"/>
                <w:lang w:eastAsia="zh-TW"/>
              </w:rPr>
              <w:t xml:space="preserve"> </w:t>
            </w:r>
          </w:p>
          <w:p w:rsidR="00027E0B" w:rsidRPr="00AE2136" w:rsidRDefault="00027E0B" w:rsidP="00012561">
            <w:pPr>
              <w:spacing w:line="240" w:lineRule="exact"/>
              <w:jc w:val="both"/>
              <w:rPr>
                <w:rFonts w:ascii="Times New Roman" w:hAnsi="Times New Roman" w:cs="Times New Roman"/>
                <w:sz w:val="20"/>
                <w:szCs w:val="20"/>
                <w:lang w:val="en-US" w:eastAsia="zh-TW"/>
              </w:rPr>
            </w:pPr>
          </w:p>
        </w:tc>
        <w:tc>
          <w:tcPr>
            <w:tcW w:w="335" w:type="dxa"/>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p>
        </w:tc>
        <w:tc>
          <w:tcPr>
            <w:tcW w:w="1260" w:type="dxa"/>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100</w:t>
            </w:r>
            <w:r w:rsidR="00CB41BF" w:rsidRPr="00AE2136">
              <w:rPr>
                <w:rFonts w:ascii="Times New Roman" w:hAnsi="Times New Roman" w:cs="Times New Roman"/>
                <w:sz w:val="20"/>
                <w:szCs w:val="20"/>
                <w:lang w:eastAsia="zh-TW"/>
              </w:rPr>
              <w:t>%</w:t>
            </w:r>
            <w:r w:rsidRPr="00AE2136">
              <w:rPr>
                <w:rFonts w:ascii="Times New Roman" w:hAnsi="Times New Roman" w:cs="Times New Roman"/>
                <w:sz w:val="20"/>
                <w:szCs w:val="20"/>
                <w:lang w:eastAsia="zh-TW"/>
              </w:rPr>
              <w:t>*</w:t>
            </w:r>
          </w:p>
        </w:tc>
        <w:tc>
          <w:tcPr>
            <w:tcW w:w="360" w:type="dxa"/>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080" w:type="dxa"/>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100</w:t>
            </w:r>
            <w:r w:rsidR="00CB41BF" w:rsidRPr="00AE2136">
              <w:rPr>
                <w:rFonts w:ascii="Times New Roman" w:hAnsi="Times New Roman" w:cs="Times New Roman"/>
                <w:sz w:val="20"/>
                <w:szCs w:val="20"/>
                <w:lang w:eastAsia="zh-TW"/>
              </w:rPr>
              <w:t>%</w:t>
            </w:r>
            <w:r w:rsidRPr="00AE2136">
              <w:rPr>
                <w:rFonts w:ascii="Times New Roman" w:hAnsi="Times New Roman" w:cs="Times New Roman"/>
                <w:sz w:val="20"/>
                <w:szCs w:val="20"/>
                <w:lang w:eastAsia="zh-TW"/>
              </w:rPr>
              <w:t>*</w:t>
            </w:r>
          </w:p>
        </w:tc>
        <w:tc>
          <w:tcPr>
            <w:tcW w:w="360" w:type="dxa"/>
          </w:tcPr>
          <w:p w:rsidR="006349F1" w:rsidRPr="00AE2136" w:rsidRDefault="006349F1" w:rsidP="00012561">
            <w:pPr>
              <w:spacing w:line="240" w:lineRule="exact"/>
              <w:jc w:val="both"/>
              <w:rPr>
                <w:rFonts w:ascii="Times New Roman" w:hAnsi="Times New Roman" w:cs="Times New Roman"/>
                <w:sz w:val="20"/>
                <w:szCs w:val="20"/>
                <w:lang w:eastAsia="zh-TW"/>
              </w:rPr>
            </w:pPr>
          </w:p>
        </w:tc>
        <w:tc>
          <w:tcPr>
            <w:tcW w:w="1197" w:type="dxa"/>
            <w:shd w:val="clear" w:color="auto" w:fill="auto"/>
          </w:tcPr>
          <w:p w:rsidR="006349F1" w:rsidRPr="00AE2136" w:rsidRDefault="006349F1" w:rsidP="00012561">
            <w:pPr>
              <w:spacing w:line="240" w:lineRule="exact"/>
              <w:jc w:val="both"/>
              <w:rPr>
                <w:rFonts w:ascii="Times New Roman" w:hAnsi="Times New Roman" w:cs="Times New Roman"/>
                <w:sz w:val="20"/>
                <w:szCs w:val="20"/>
                <w:lang w:val="en-US" w:eastAsia="zh-TW"/>
              </w:rPr>
            </w:pPr>
            <w:r w:rsidRPr="00AE2136">
              <w:rPr>
                <w:rFonts w:ascii="Times New Roman" w:hAnsi="Times New Roman" w:cs="Times New Roman"/>
                <w:sz w:val="20"/>
                <w:szCs w:val="20"/>
                <w:lang w:eastAsia="zh-TW"/>
              </w:rPr>
              <w:t>In</w:t>
            </w:r>
            <w:r w:rsidR="00110A4D" w:rsidRPr="00AE2136">
              <w:rPr>
                <w:rFonts w:ascii="Times New Roman" w:hAnsi="Times New Roman" w:cs="Times New Roman"/>
                <w:sz w:val="20"/>
                <w:szCs w:val="20"/>
                <w:lang w:eastAsia="zh-TW"/>
              </w:rPr>
              <w:t>active</w:t>
            </w:r>
          </w:p>
        </w:tc>
      </w:tr>
      <w:tr w:rsidR="00EF48D1" w:rsidRPr="00AE2136" w:rsidTr="009224C7">
        <w:trPr>
          <w:trHeight w:val="510"/>
        </w:trPr>
        <w:tc>
          <w:tcPr>
            <w:tcW w:w="2721" w:type="dxa"/>
            <w:shd w:val="clear" w:color="auto" w:fill="auto"/>
          </w:tcPr>
          <w:p w:rsidR="00044975" w:rsidRPr="00AE2136" w:rsidRDefault="00EF48D1" w:rsidP="00012561">
            <w:pPr>
              <w:spacing w:line="240" w:lineRule="exact"/>
              <w:ind w:left="152" w:hanging="152"/>
              <w:rPr>
                <w:rFonts w:ascii="Times New Roman" w:hAnsi="Times New Roman" w:cs="Times New Roman"/>
                <w:sz w:val="20"/>
                <w:szCs w:val="20"/>
                <w:lang w:eastAsia="zh-TW"/>
              </w:rPr>
            </w:pPr>
            <w:proofErr w:type="spellStart"/>
            <w:r w:rsidRPr="00AE2136">
              <w:rPr>
                <w:rFonts w:ascii="Times New Roman" w:hAnsi="Times New Roman" w:cs="Times New Roman"/>
                <w:sz w:val="20"/>
                <w:szCs w:val="20"/>
                <w:lang w:eastAsia="zh-TW"/>
              </w:rPr>
              <w:t>Worldsec</w:t>
            </w:r>
            <w:proofErr w:type="spellEnd"/>
            <w:r w:rsidRPr="00AE2136">
              <w:rPr>
                <w:rFonts w:ascii="Times New Roman" w:hAnsi="Times New Roman" w:cs="Times New Roman"/>
                <w:sz w:val="20"/>
                <w:szCs w:val="20"/>
                <w:lang w:eastAsia="zh-TW"/>
              </w:rPr>
              <w:t xml:space="preserve"> Investment </w:t>
            </w:r>
            <w:r w:rsidR="00380E8A" w:rsidRPr="00AE2136">
              <w:rPr>
                <w:rFonts w:ascii="Times New Roman" w:hAnsi="Times New Roman" w:cs="Times New Roman"/>
                <w:sz w:val="20"/>
                <w:szCs w:val="20"/>
                <w:lang w:eastAsia="zh-TW"/>
              </w:rPr>
              <w:t>(</w:t>
            </w:r>
            <w:smartTag w:uri="urn:schemas-microsoft-com:office:smarttags" w:element="place">
              <w:r w:rsidRPr="00AE2136">
                <w:rPr>
                  <w:rFonts w:ascii="Times New Roman" w:hAnsi="Times New Roman" w:cs="Times New Roman"/>
                  <w:sz w:val="20"/>
                  <w:szCs w:val="20"/>
                  <w:lang w:eastAsia="zh-TW"/>
                </w:rPr>
                <w:t>Hong Kong</w:t>
              </w:r>
            </w:smartTag>
            <w:r w:rsidRPr="00AE2136">
              <w:rPr>
                <w:rFonts w:ascii="Times New Roman" w:hAnsi="Times New Roman" w:cs="Times New Roman"/>
                <w:sz w:val="20"/>
                <w:szCs w:val="20"/>
                <w:lang w:eastAsia="zh-TW"/>
              </w:rPr>
              <w:t>) Limited</w:t>
            </w:r>
          </w:p>
          <w:p w:rsidR="00044975" w:rsidRPr="00AE2136" w:rsidRDefault="00044975" w:rsidP="00012561">
            <w:pPr>
              <w:spacing w:line="240" w:lineRule="exact"/>
              <w:ind w:left="152" w:hanging="152"/>
              <w:jc w:val="both"/>
              <w:rPr>
                <w:rFonts w:ascii="Times New Roman" w:hAnsi="Times New Roman" w:cs="Times New Roman"/>
                <w:sz w:val="20"/>
                <w:szCs w:val="20"/>
                <w:lang w:eastAsia="zh-TW"/>
              </w:rPr>
            </w:pPr>
          </w:p>
          <w:p w:rsidR="002432C5" w:rsidRPr="00AE2136" w:rsidRDefault="000D60B7" w:rsidP="00012561">
            <w:pPr>
              <w:spacing w:line="240" w:lineRule="exact"/>
              <w:ind w:left="152" w:hanging="152"/>
              <w:rPr>
                <w:rFonts w:ascii="Times New Roman" w:hAnsi="Times New Roman" w:cs="Times New Roman"/>
                <w:sz w:val="20"/>
                <w:szCs w:val="20"/>
                <w:lang w:eastAsia="zh-TW"/>
              </w:rPr>
            </w:pPr>
            <w:proofErr w:type="spellStart"/>
            <w:r w:rsidRPr="00AE2136">
              <w:rPr>
                <w:rFonts w:ascii="Times New Roman" w:hAnsi="Times New Roman" w:cs="Times New Roman"/>
                <w:sz w:val="20"/>
                <w:szCs w:val="20"/>
                <w:lang w:eastAsia="zh-TW"/>
              </w:rPr>
              <w:t>Worldsec</w:t>
            </w:r>
            <w:proofErr w:type="spellEnd"/>
            <w:r w:rsidRPr="00AE2136">
              <w:rPr>
                <w:rFonts w:ascii="Times New Roman" w:hAnsi="Times New Roman" w:cs="Times New Roman"/>
                <w:sz w:val="20"/>
                <w:szCs w:val="20"/>
                <w:lang w:eastAsia="zh-TW"/>
              </w:rPr>
              <w:t xml:space="preserve"> Investment</w:t>
            </w:r>
            <w:r w:rsidR="00380E8A" w:rsidRPr="00AE2136">
              <w:rPr>
                <w:rFonts w:ascii="Times New Roman" w:hAnsi="Times New Roman" w:cs="Times New Roman"/>
                <w:sz w:val="20"/>
                <w:szCs w:val="20"/>
                <w:lang w:eastAsia="zh-TW"/>
              </w:rPr>
              <w:t xml:space="preserve"> </w:t>
            </w:r>
            <w:r w:rsidRPr="00AE2136">
              <w:rPr>
                <w:rFonts w:ascii="Times New Roman" w:hAnsi="Times New Roman" w:cs="Times New Roman"/>
                <w:sz w:val="20"/>
                <w:szCs w:val="20"/>
                <w:lang w:eastAsia="zh-TW"/>
              </w:rPr>
              <w:t>(</w:t>
            </w:r>
            <w:smartTag w:uri="urn:schemas-microsoft-com:office:smarttags" w:element="place">
              <w:smartTag w:uri="urn:schemas-microsoft-com:office:smarttags" w:element="country-region">
                <w:r w:rsidRPr="00AE2136">
                  <w:rPr>
                    <w:rFonts w:ascii="Times New Roman" w:hAnsi="Times New Roman" w:cs="Times New Roman"/>
                    <w:sz w:val="20"/>
                    <w:szCs w:val="20"/>
                    <w:lang w:eastAsia="zh-TW"/>
                  </w:rPr>
                  <w:t>China</w:t>
                </w:r>
              </w:smartTag>
            </w:smartTag>
            <w:r w:rsidRPr="00AE2136">
              <w:rPr>
                <w:rFonts w:ascii="Times New Roman" w:hAnsi="Times New Roman" w:cs="Times New Roman"/>
                <w:sz w:val="20"/>
                <w:szCs w:val="20"/>
                <w:lang w:eastAsia="zh-TW"/>
              </w:rPr>
              <w:t>) Limited</w:t>
            </w:r>
          </w:p>
          <w:p w:rsidR="00044975" w:rsidRPr="00AE2136" w:rsidRDefault="00044975" w:rsidP="00012561">
            <w:pPr>
              <w:spacing w:line="240" w:lineRule="exact"/>
              <w:ind w:left="152" w:hanging="152"/>
              <w:jc w:val="both"/>
              <w:rPr>
                <w:rFonts w:ascii="Times New Roman" w:hAnsi="Times New Roman" w:cs="Times New Roman"/>
                <w:sz w:val="20"/>
                <w:szCs w:val="20"/>
                <w:lang w:eastAsia="zh-TW"/>
              </w:rPr>
            </w:pPr>
          </w:p>
        </w:tc>
        <w:tc>
          <w:tcPr>
            <w:tcW w:w="116" w:type="dxa"/>
          </w:tcPr>
          <w:p w:rsidR="00EF48D1" w:rsidRPr="00AE2136" w:rsidRDefault="00EF48D1" w:rsidP="00012561">
            <w:pPr>
              <w:spacing w:line="240" w:lineRule="exact"/>
              <w:jc w:val="both"/>
              <w:rPr>
                <w:rFonts w:ascii="Times New Roman" w:hAnsi="Times New Roman" w:cs="Times New Roman"/>
                <w:sz w:val="20"/>
                <w:szCs w:val="20"/>
                <w:lang w:eastAsia="zh-TW"/>
              </w:rPr>
            </w:pPr>
          </w:p>
        </w:tc>
        <w:tc>
          <w:tcPr>
            <w:tcW w:w="1169" w:type="dxa"/>
            <w:shd w:val="clear" w:color="auto" w:fill="auto"/>
          </w:tcPr>
          <w:p w:rsidR="00EF48D1" w:rsidRPr="00AE2136" w:rsidRDefault="00EF48D1" w:rsidP="00012561">
            <w:pPr>
              <w:spacing w:line="240" w:lineRule="exact"/>
              <w:jc w:val="both"/>
              <w:rPr>
                <w:rFonts w:ascii="Times New Roman" w:hAnsi="Times New Roman" w:cs="Times New Roman"/>
                <w:sz w:val="20"/>
                <w:szCs w:val="20"/>
                <w:lang w:eastAsia="zh-TW"/>
              </w:rPr>
            </w:pPr>
            <w:smartTag w:uri="urn:schemas-microsoft-com:office:smarttags" w:element="place">
              <w:r w:rsidRPr="00AE2136">
                <w:rPr>
                  <w:rFonts w:ascii="Times New Roman" w:hAnsi="Times New Roman" w:cs="Times New Roman"/>
                  <w:sz w:val="20"/>
                  <w:szCs w:val="20"/>
                  <w:lang w:eastAsia="zh-TW"/>
                </w:rPr>
                <w:t>Hong Kong</w:t>
              </w:r>
            </w:smartTag>
          </w:p>
          <w:p w:rsidR="000D60B7" w:rsidRPr="00AE2136" w:rsidRDefault="000D60B7" w:rsidP="00012561">
            <w:pPr>
              <w:spacing w:line="240" w:lineRule="exact"/>
              <w:jc w:val="both"/>
              <w:rPr>
                <w:rFonts w:ascii="Times New Roman" w:hAnsi="Times New Roman" w:cs="Times New Roman"/>
                <w:sz w:val="20"/>
                <w:szCs w:val="20"/>
                <w:lang w:eastAsia="zh-TW"/>
              </w:rPr>
            </w:pPr>
          </w:p>
          <w:p w:rsidR="000D60B7" w:rsidRPr="00AE2136" w:rsidRDefault="000D60B7" w:rsidP="00012561">
            <w:pPr>
              <w:spacing w:line="240" w:lineRule="exact"/>
              <w:jc w:val="both"/>
              <w:rPr>
                <w:rFonts w:ascii="Times New Roman" w:hAnsi="Times New Roman" w:cs="Times New Roman"/>
                <w:sz w:val="20"/>
                <w:szCs w:val="20"/>
                <w:lang w:eastAsia="zh-TW"/>
              </w:rPr>
            </w:pPr>
          </w:p>
          <w:p w:rsidR="000D60B7" w:rsidRPr="00AE2136" w:rsidRDefault="007C2BD4"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The </w:t>
            </w:r>
            <w:r w:rsidR="000D60B7" w:rsidRPr="00AE2136">
              <w:rPr>
                <w:rFonts w:ascii="Times New Roman" w:hAnsi="Times New Roman" w:cs="Times New Roman"/>
                <w:sz w:val="20"/>
                <w:szCs w:val="20"/>
                <w:lang w:eastAsia="zh-TW"/>
              </w:rPr>
              <w:t>British</w:t>
            </w:r>
          </w:p>
          <w:p w:rsidR="000D60B7" w:rsidRPr="00AE2136" w:rsidRDefault="00B96B46"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0D60B7" w:rsidRPr="00AE2136">
              <w:rPr>
                <w:rFonts w:ascii="Times New Roman" w:hAnsi="Times New Roman" w:cs="Times New Roman"/>
                <w:sz w:val="20"/>
                <w:szCs w:val="20"/>
                <w:lang w:eastAsia="zh-TW"/>
              </w:rPr>
              <w:t>Virgin</w:t>
            </w:r>
          </w:p>
          <w:p w:rsidR="000D60B7" w:rsidRPr="00AE2136" w:rsidRDefault="00B96B46"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0D60B7" w:rsidRPr="00AE2136">
              <w:rPr>
                <w:rFonts w:ascii="Times New Roman" w:hAnsi="Times New Roman" w:cs="Times New Roman"/>
                <w:sz w:val="20"/>
                <w:szCs w:val="20"/>
                <w:lang w:eastAsia="zh-TW"/>
              </w:rPr>
              <w:t>Islands</w:t>
            </w:r>
          </w:p>
        </w:tc>
        <w:tc>
          <w:tcPr>
            <w:tcW w:w="335" w:type="dxa"/>
            <w:shd w:val="clear" w:color="auto" w:fill="auto"/>
          </w:tcPr>
          <w:p w:rsidR="00EF48D1" w:rsidRPr="00AE2136" w:rsidRDefault="00EF48D1" w:rsidP="00012561">
            <w:pPr>
              <w:spacing w:line="240" w:lineRule="exact"/>
              <w:jc w:val="both"/>
              <w:rPr>
                <w:rFonts w:ascii="Times New Roman" w:hAnsi="Times New Roman" w:cs="Times New Roman"/>
                <w:sz w:val="20"/>
                <w:szCs w:val="20"/>
                <w:lang w:val="en-US" w:eastAsia="zh-TW"/>
              </w:rPr>
            </w:pPr>
          </w:p>
        </w:tc>
        <w:tc>
          <w:tcPr>
            <w:tcW w:w="1260" w:type="dxa"/>
            <w:shd w:val="clear" w:color="auto" w:fill="auto"/>
          </w:tcPr>
          <w:p w:rsidR="00EF48D1" w:rsidRPr="00AE2136" w:rsidRDefault="00EF48D1"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100%*</w:t>
            </w:r>
          </w:p>
          <w:p w:rsidR="000D60B7" w:rsidRPr="00AE2136" w:rsidRDefault="000D60B7" w:rsidP="00012561">
            <w:pPr>
              <w:spacing w:line="240" w:lineRule="exact"/>
              <w:jc w:val="both"/>
              <w:rPr>
                <w:rFonts w:ascii="Times New Roman" w:hAnsi="Times New Roman" w:cs="Times New Roman"/>
                <w:sz w:val="20"/>
                <w:szCs w:val="20"/>
                <w:lang w:eastAsia="zh-TW"/>
              </w:rPr>
            </w:pPr>
          </w:p>
          <w:p w:rsidR="000D60B7" w:rsidRPr="00AE2136" w:rsidRDefault="000D60B7" w:rsidP="00012561">
            <w:pPr>
              <w:spacing w:line="240" w:lineRule="exact"/>
              <w:jc w:val="both"/>
              <w:rPr>
                <w:rFonts w:ascii="Times New Roman" w:hAnsi="Times New Roman" w:cs="Times New Roman"/>
                <w:sz w:val="20"/>
                <w:szCs w:val="20"/>
                <w:lang w:eastAsia="zh-TW"/>
              </w:rPr>
            </w:pPr>
          </w:p>
          <w:p w:rsidR="000D60B7" w:rsidRPr="00AE2136" w:rsidRDefault="000D60B7"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100%*</w:t>
            </w:r>
          </w:p>
        </w:tc>
        <w:tc>
          <w:tcPr>
            <w:tcW w:w="360" w:type="dxa"/>
          </w:tcPr>
          <w:p w:rsidR="00EF48D1" w:rsidRPr="00AE2136" w:rsidRDefault="00EF48D1" w:rsidP="00012561">
            <w:pPr>
              <w:spacing w:line="240" w:lineRule="exact"/>
              <w:jc w:val="both"/>
              <w:rPr>
                <w:rFonts w:ascii="Times New Roman" w:hAnsi="Times New Roman" w:cs="Times New Roman"/>
                <w:sz w:val="20"/>
                <w:szCs w:val="20"/>
                <w:lang w:eastAsia="zh-TW"/>
              </w:rPr>
            </w:pPr>
          </w:p>
        </w:tc>
        <w:tc>
          <w:tcPr>
            <w:tcW w:w="1080" w:type="dxa"/>
            <w:shd w:val="clear" w:color="auto" w:fill="auto"/>
          </w:tcPr>
          <w:p w:rsidR="00EF48D1" w:rsidRPr="00AE2136" w:rsidRDefault="00EF48D1"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100%*</w:t>
            </w:r>
          </w:p>
          <w:p w:rsidR="000D60B7" w:rsidRPr="00AE2136" w:rsidRDefault="000D60B7" w:rsidP="00012561">
            <w:pPr>
              <w:spacing w:line="240" w:lineRule="exact"/>
              <w:jc w:val="both"/>
              <w:rPr>
                <w:rFonts w:ascii="Times New Roman" w:hAnsi="Times New Roman" w:cs="Times New Roman"/>
                <w:sz w:val="20"/>
                <w:szCs w:val="20"/>
                <w:lang w:eastAsia="zh-TW"/>
              </w:rPr>
            </w:pPr>
          </w:p>
          <w:p w:rsidR="000D60B7" w:rsidRPr="00AE2136" w:rsidRDefault="000D60B7" w:rsidP="00012561">
            <w:pPr>
              <w:spacing w:line="240" w:lineRule="exact"/>
              <w:jc w:val="both"/>
              <w:rPr>
                <w:rFonts w:ascii="Times New Roman" w:hAnsi="Times New Roman" w:cs="Times New Roman"/>
                <w:sz w:val="20"/>
                <w:szCs w:val="20"/>
                <w:lang w:eastAsia="zh-TW"/>
              </w:rPr>
            </w:pPr>
          </w:p>
          <w:p w:rsidR="000D60B7" w:rsidRPr="00AE2136" w:rsidRDefault="000D60B7"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100%*</w:t>
            </w:r>
          </w:p>
        </w:tc>
        <w:tc>
          <w:tcPr>
            <w:tcW w:w="360" w:type="dxa"/>
          </w:tcPr>
          <w:p w:rsidR="00EF48D1" w:rsidRPr="00AE2136" w:rsidRDefault="00EF48D1" w:rsidP="00012561">
            <w:pPr>
              <w:spacing w:line="240" w:lineRule="exact"/>
              <w:jc w:val="both"/>
              <w:rPr>
                <w:rFonts w:ascii="Times New Roman" w:hAnsi="Times New Roman" w:cs="Times New Roman"/>
                <w:sz w:val="20"/>
                <w:szCs w:val="20"/>
                <w:lang w:eastAsia="zh-TW"/>
              </w:rPr>
            </w:pPr>
          </w:p>
        </w:tc>
        <w:tc>
          <w:tcPr>
            <w:tcW w:w="1197" w:type="dxa"/>
            <w:shd w:val="clear" w:color="auto" w:fill="auto"/>
          </w:tcPr>
          <w:p w:rsidR="00323355" w:rsidRPr="00AE2136" w:rsidRDefault="00EF48D1"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Investment </w:t>
            </w:r>
          </w:p>
          <w:p w:rsidR="00EF48D1" w:rsidRPr="00AE2136" w:rsidRDefault="00B96B46"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EF48D1" w:rsidRPr="00AE2136">
              <w:rPr>
                <w:rFonts w:ascii="Times New Roman" w:hAnsi="Times New Roman" w:cs="Times New Roman"/>
                <w:sz w:val="20"/>
                <w:szCs w:val="20"/>
                <w:lang w:eastAsia="zh-TW"/>
              </w:rPr>
              <w:t>holding</w:t>
            </w:r>
          </w:p>
          <w:p w:rsidR="000D60B7" w:rsidRPr="00AE2136" w:rsidRDefault="000D60B7" w:rsidP="00012561">
            <w:pPr>
              <w:spacing w:line="240" w:lineRule="exact"/>
              <w:jc w:val="both"/>
              <w:rPr>
                <w:rFonts w:ascii="Times New Roman" w:hAnsi="Times New Roman" w:cs="Times New Roman"/>
                <w:sz w:val="20"/>
                <w:szCs w:val="20"/>
                <w:lang w:eastAsia="zh-TW"/>
              </w:rPr>
            </w:pPr>
          </w:p>
          <w:p w:rsidR="000D60B7" w:rsidRPr="00AE2136" w:rsidRDefault="000D60B7"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Investment</w:t>
            </w:r>
          </w:p>
          <w:p w:rsidR="000D60B7" w:rsidRPr="00AE2136" w:rsidRDefault="00B96B46" w:rsidP="00012561">
            <w:pPr>
              <w:spacing w:line="240" w:lineRule="exact"/>
              <w:jc w:val="both"/>
              <w:rPr>
                <w:rFonts w:ascii="Times New Roman" w:hAnsi="Times New Roman" w:cs="Times New Roman"/>
                <w:sz w:val="20"/>
                <w:szCs w:val="20"/>
                <w:lang w:eastAsia="zh-TW"/>
              </w:rPr>
            </w:pPr>
            <w:r w:rsidRPr="00AE2136">
              <w:rPr>
                <w:rFonts w:ascii="Times New Roman" w:hAnsi="Times New Roman" w:cs="Times New Roman"/>
                <w:sz w:val="20"/>
                <w:szCs w:val="20"/>
                <w:lang w:eastAsia="zh-TW"/>
              </w:rPr>
              <w:t xml:space="preserve"> </w:t>
            </w:r>
            <w:r w:rsidR="00380E8A" w:rsidRPr="00AE2136">
              <w:rPr>
                <w:rFonts w:ascii="Times New Roman" w:hAnsi="Times New Roman" w:cs="Times New Roman"/>
                <w:sz w:val="20"/>
                <w:szCs w:val="20"/>
                <w:lang w:eastAsia="zh-TW"/>
              </w:rPr>
              <w:t>h</w:t>
            </w:r>
            <w:r w:rsidR="000D60B7" w:rsidRPr="00AE2136">
              <w:rPr>
                <w:rFonts w:ascii="Times New Roman" w:hAnsi="Times New Roman" w:cs="Times New Roman"/>
                <w:sz w:val="20"/>
                <w:szCs w:val="20"/>
                <w:lang w:eastAsia="zh-TW"/>
              </w:rPr>
              <w:t>olding</w:t>
            </w:r>
          </w:p>
        </w:tc>
      </w:tr>
    </w:tbl>
    <w:p w:rsidR="003756EF" w:rsidRPr="00AE2136" w:rsidRDefault="003756EF" w:rsidP="003756EF">
      <w:pPr>
        <w:tabs>
          <w:tab w:val="left" w:pos="720"/>
          <w:tab w:val="left" w:pos="1080"/>
          <w:tab w:val="left" w:pos="6120"/>
          <w:tab w:val="right" w:pos="7380"/>
          <w:tab w:val="right" w:pos="8820"/>
        </w:tabs>
        <w:spacing w:line="240" w:lineRule="exact"/>
        <w:ind w:left="540"/>
        <w:jc w:val="both"/>
        <w:rPr>
          <w:rFonts w:ascii="Times New Roman" w:hAnsi="Times New Roman" w:cs="Times New Roman"/>
          <w:i/>
          <w:sz w:val="20"/>
          <w:szCs w:val="20"/>
        </w:rPr>
      </w:pPr>
    </w:p>
    <w:p w:rsidR="006F374B" w:rsidRPr="00AE2136" w:rsidRDefault="00381810" w:rsidP="00226200">
      <w:pPr>
        <w:tabs>
          <w:tab w:val="left" w:pos="720"/>
          <w:tab w:val="left" w:pos="1080"/>
          <w:tab w:val="left" w:pos="6120"/>
          <w:tab w:val="right" w:pos="7380"/>
          <w:tab w:val="right" w:pos="8820"/>
        </w:tabs>
        <w:spacing w:line="240" w:lineRule="exact"/>
        <w:ind w:left="540"/>
        <w:jc w:val="both"/>
        <w:rPr>
          <w:rFonts w:ascii="Times New Roman" w:hAnsi="Times New Roman" w:cs="Times New Roman"/>
          <w:i/>
          <w:sz w:val="20"/>
          <w:szCs w:val="20"/>
        </w:rPr>
      </w:pPr>
      <w:r>
        <w:rPr>
          <w:rFonts w:ascii="Times New Roman" w:hAnsi="Times New Roman" w:cs="Times New Roman" w:hint="eastAsia"/>
          <w:i/>
          <w:sz w:val="20"/>
          <w:szCs w:val="20"/>
          <w:lang w:eastAsia="zh-CN"/>
        </w:rPr>
        <w:t>*</w:t>
      </w:r>
      <w:r>
        <w:rPr>
          <w:rFonts w:ascii="Times New Roman" w:hAnsi="Times New Roman" w:cs="Times New Roman"/>
          <w:i/>
          <w:sz w:val="20"/>
          <w:szCs w:val="20"/>
        </w:rPr>
        <w:tab/>
      </w:r>
      <w:r w:rsidR="000D68AC" w:rsidRPr="00AE2136">
        <w:rPr>
          <w:rFonts w:ascii="Times New Roman" w:hAnsi="Times New Roman" w:cs="Times New Roman"/>
          <w:i/>
          <w:sz w:val="20"/>
          <w:szCs w:val="20"/>
        </w:rPr>
        <w:t>Indirectly held subsidiar</w:t>
      </w:r>
      <w:r w:rsidR="00380E8A" w:rsidRPr="00AE2136">
        <w:rPr>
          <w:rFonts w:ascii="Times New Roman" w:hAnsi="Times New Roman" w:cs="Times New Roman"/>
          <w:i/>
          <w:sz w:val="20"/>
          <w:szCs w:val="20"/>
        </w:rPr>
        <w:t>ies</w:t>
      </w:r>
    </w:p>
    <w:p w:rsidR="00420234" w:rsidRDefault="00420234" w:rsidP="00012561">
      <w:pPr>
        <w:tabs>
          <w:tab w:val="left" w:pos="720"/>
          <w:tab w:val="left" w:pos="1080"/>
          <w:tab w:val="left" w:pos="6120"/>
          <w:tab w:val="right" w:pos="7380"/>
          <w:tab w:val="right" w:pos="8820"/>
        </w:tabs>
        <w:spacing w:line="280" w:lineRule="exact"/>
        <w:ind w:left="540"/>
        <w:jc w:val="both"/>
        <w:rPr>
          <w:rFonts w:ascii="Times New Roman" w:hAnsi="Times New Roman" w:cs="Times New Roman"/>
          <w:sz w:val="20"/>
          <w:szCs w:val="20"/>
          <w:lang w:eastAsia="zh-TW"/>
        </w:rPr>
      </w:pPr>
    </w:p>
    <w:p w:rsidR="009B6442" w:rsidRDefault="009B6442" w:rsidP="00012561">
      <w:pPr>
        <w:tabs>
          <w:tab w:val="left" w:pos="720"/>
          <w:tab w:val="left" w:pos="1080"/>
          <w:tab w:val="left" w:pos="6120"/>
          <w:tab w:val="right" w:pos="7380"/>
          <w:tab w:val="right" w:pos="8820"/>
        </w:tabs>
        <w:spacing w:line="280" w:lineRule="exact"/>
        <w:ind w:left="540"/>
        <w:jc w:val="both"/>
        <w:rPr>
          <w:rFonts w:ascii="Times New Roman" w:hAnsi="Times New Roman" w:cs="Times New Roman"/>
          <w:sz w:val="20"/>
          <w:szCs w:val="20"/>
          <w:lang w:eastAsia="zh-TW"/>
        </w:rPr>
      </w:pPr>
    </w:p>
    <w:p w:rsidR="009B6442" w:rsidRPr="00AE2136" w:rsidRDefault="009B6442" w:rsidP="009B6442">
      <w:pPr>
        <w:tabs>
          <w:tab w:val="left" w:pos="540"/>
        </w:tabs>
        <w:spacing w:line="280" w:lineRule="exact"/>
        <w:jc w:val="both"/>
        <w:rPr>
          <w:rFonts w:ascii="Times New Roman" w:hAnsi="Times New Roman" w:cs="Times New Roman"/>
          <w:b/>
          <w:szCs w:val="22"/>
        </w:rPr>
      </w:pPr>
      <w:r w:rsidRPr="00AE2136">
        <w:rPr>
          <w:rFonts w:ascii="Times New Roman" w:hAnsi="Times New Roman" w:cs="Times New Roman"/>
          <w:b/>
          <w:szCs w:val="22"/>
        </w:rPr>
        <w:t>2</w:t>
      </w:r>
      <w:r>
        <w:rPr>
          <w:rFonts w:ascii="Times New Roman" w:hAnsi="Times New Roman" w:cs="Times New Roman"/>
          <w:b/>
          <w:szCs w:val="22"/>
        </w:rPr>
        <w:t>2</w:t>
      </w:r>
      <w:r w:rsidRPr="00AE2136">
        <w:rPr>
          <w:rFonts w:ascii="Times New Roman" w:hAnsi="Times New Roman" w:cs="Times New Roman"/>
          <w:b/>
          <w:szCs w:val="22"/>
        </w:rPr>
        <w:t>.</w:t>
      </w:r>
      <w:r w:rsidRPr="00AE2136">
        <w:rPr>
          <w:rFonts w:ascii="Times New Roman" w:hAnsi="Times New Roman" w:cs="Times New Roman"/>
          <w:b/>
          <w:szCs w:val="22"/>
        </w:rPr>
        <w:tab/>
        <w:t>CASH AN</w:t>
      </w:r>
      <w:r w:rsidRPr="00AE2136">
        <w:rPr>
          <w:rFonts w:ascii="Times New Roman" w:hAnsi="Times New Roman" w:cs="Times New Roman"/>
          <w:b/>
          <w:caps/>
          <w:szCs w:val="22"/>
        </w:rPr>
        <w:t xml:space="preserve">D </w:t>
      </w:r>
      <w:r w:rsidRPr="00AE2136">
        <w:rPr>
          <w:rFonts w:ascii="Times New Roman" w:hAnsi="Times New Roman" w:cs="Times New Roman"/>
          <w:b/>
          <w:caps/>
          <w:szCs w:val="22"/>
          <w:lang w:eastAsia="zh-TW"/>
        </w:rPr>
        <w:t>CASH EQUIVALENTS</w:t>
      </w:r>
    </w:p>
    <w:p w:rsidR="009B6442" w:rsidRPr="00AE2136" w:rsidRDefault="009B6442" w:rsidP="009B6442">
      <w:pPr>
        <w:tabs>
          <w:tab w:val="left" w:pos="6120"/>
          <w:tab w:val="decimal" w:pos="7380"/>
          <w:tab w:val="decimal" w:pos="8820"/>
        </w:tabs>
        <w:spacing w:line="280" w:lineRule="exact"/>
        <w:ind w:left="540"/>
        <w:jc w:val="both"/>
        <w:rPr>
          <w:rFonts w:ascii="Times New Roman" w:hAnsi="Times New Roman" w:cs="Times New Roman"/>
          <w:szCs w:val="22"/>
        </w:rPr>
      </w:pPr>
    </w:p>
    <w:p w:rsidR="009B6442" w:rsidRPr="00AE2136" w:rsidRDefault="009B6442" w:rsidP="009B6442">
      <w:pPr>
        <w:tabs>
          <w:tab w:val="left" w:pos="6120"/>
          <w:tab w:val="decimal" w:pos="7380"/>
          <w:tab w:val="decimal" w:pos="8820"/>
        </w:tabs>
        <w:spacing w:line="280" w:lineRule="exact"/>
        <w:ind w:left="540"/>
        <w:jc w:val="both"/>
        <w:rPr>
          <w:rFonts w:ascii="Times New Roman" w:hAnsi="Times New Roman" w:cs="Times New Roman"/>
          <w:szCs w:val="22"/>
          <w:lang w:eastAsia="zh-TW"/>
        </w:rPr>
      </w:pPr>
      <w:r w:rsidRPr="00AE2136">
        <w:rPr>
          <w:rFonts w:ascii="Times New Roman" w:hAnsi="Times New Roman" w:cs="Times New Roman"/>
          <w:szCs w:val="22"/>
        </w:rPr>
        <w:t>Cash and cash equivalents at the end of the reporting period as shown in the consolidated statement of financial position were as follows:</w:t>
      </w:r>
    </w:p>
    <w:p w:rsidR="009B6442" w:rsidRPr="00AE2136" w:rsidRDefault="009B6442" w:rsidP="009B6442">
      <w:pPr>
        <w:tabs>
          <w:tab w:val="left" w:pos="6120"/>
          <w:tab w:val="decimal" w:pos="7380"/>
          <w:tab w:val="decimal" w:pos="8820"/>
        </w:tabs>
        <w:spacing w:line="280" w:lineRule="exact"/>
        <w:ind w:left="540"/>
        <w:jc w:val="both"/>
        <w:rPr>
          <w:rFonts w:ascii="Times New Roman" w:hAnsi="Times New Roman" w:cs="Times New Roman"/>
          <w:b/>
          <w:szCs w:val="22"/>
        </w:rPr>
      </w:pPr>
    </w:p>
    <w:tbl>
      <w:tblPr>
        <w:tblW w:w="8582" w:type="dxa"/>
        <w:tblInd w:w="568" w:type="dxa"/>
        <w:tblCellMar>
          <w:left w:w="28" w:type="dxa"/>
          <w:right w:w="28" w:type="dxa"/>
        </w:tblCellMar>
        <w:tblLook w:val="0000" w:firstRow="0" w:lastRow="0" w:firstColumn="0" w:lastColumn="0" w:noHBand="0" w:noVBand="0"/>
      </w:tblPr>
      <w:tblGrid>
        <w:gridCol w:w="5839"/>
        <w:gridCol w:w="144"/>
        <w:gridCol w:w="1253"/>
        <w:gridCol w:w="76"/>
        <w:gridCol w:w="1130"/>
        <w:gridCol w:w="140"/>
      </w:tblGrid>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 w:val="24"/>
                <w:lang w:val="en-US" w:eastAsia="zh-TW"/>
              </w:rPr>
            </w:pP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 xml:space="preserve">        </w:t>
            </w:r>
          </w:p>
        </w:tc>
        <w:tc>
          <w:tcPr>
            <w:tcW w:w="1253"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val="en-US" w:eastAsia="zh-TW"/>
              </w:rPr>
              <w:t>201</w:t>
            </w:r>
            <w:r>
              <w:rPr>
                <w:rFonts w:ascii="Times New Roman" w:hAnsi="Times New Roman" w:cs="Times New Roman"/>
                <w:b/>
                <w:bCs/>
                <w:szCs w:val="22"/>
                <w:u w:val="single"/>
                <w:lang w:val="en-US" w:eastAsia="zh-TW"/>
              </w:rPr>
              <w:t>9</w:t>
            </w:r>
          </w:p>
        </w:tc>
        <w:tc>
          <w:tcPr>
            <w:tcW w:w="76"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u w:val="single"/>
                <w:lang w:val="en-US" w:eastAsia="zh-TW"/>
              </w:rPr>
            </w:pPr>
          </w:p>
        </w:tc>
        <w:tc>
          <w:tcPr>
            <w:tcW w:w="1130"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Cs/>
                <w:szCs w:val="22"/>
                <w:u w:val="single"/>
                <w:lang w:val="en-US" w:eastAsia="zh-TW"/>
              </w:rPr>
            </w:pPr>
            <w:r w:rsidRPr="00AE2136">
              <w:rPr>
                <w:rFonts w:ascii="Times New Roman" w:hAnsi="Times New Roman" w:cs="Times New Roman"/>
                <w:bCs/>
                <w:szCs w:val="22"/>
                <w:u w:val="single"/>
                <w:lang w:val="en-US" w:eastAsia="zh-TW"/>
              </w:rPr>
              <w:t>201</w:t>
            </w:r>
            <w:r>
              <w:rPr>
                <w:rFonts w:ascii="Times New Roman" w:hAnsi="Times New Roman" w:cs="Times New Roman"/>
                <w:bCs/>
                <w:szCs w:val="22"/>
                <w:u w:val="single"/>
                <w:lang w:val="en-US" w:eastAsia="zh-TW"/>
              </w:rPr>
              <w:t>8</w:t>
            </w:r>
          </w:p>
        </w:tc>
        <w:tc>
          <w:tcPr>
            <w:tcW w:w="140"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 w:val="24"/>
                <w:lang w:val="en-US" w:eastAsia="zh-TW"/>
              </w:rPr>
            </w:pPr>
          </w:p>
        </w:tc>
      </w:tr>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 w:val="24"/>
                <w:lang w:val="en-US" w:eastAsia="zh-TW"/>
              </w:rPr>
            </w:pP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 w:val="24"/>
                <w:lang w:val="en-US" w:eastAsia="zh-TW"/>
              </w:rPr>
            </w:pPr>
          </w:p>
        </w:tc>
        <w:tc>
          <w:tcPr>
            <w:tcW w:w="1253"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US$’000</w:t>
            </w:r>
          </w:p>
        </w:tc>
        <w:tc>
          <w:tcPr>
            <w:tcW w:w="76"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lang w:val="en-US" w:eastAsia="zh-TW"/>
              </w:rPr>
            </w:pPr>
          </w:p>
        </w:tc>
        <w:tc>
          <w:tcPr>
            <w:tcW w:w="1130"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eastAsia="zh-TW"/>
              </w:rPr>
              <w:t>US$’000</w:t>
            </w:r>
          </w:p>
        </w:tc>
        <w:tc>
          <w:tcPr>
            <w:tcW w:w="140"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 w:val="24"/>
                <w:lang w:val="en-US" w:eastAsia="zh-TW"/>
              </w:rPr>
            </w:pPr>
          </w:p>
        </w:tc>
      </w:tr>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Cs w:val="22"/>
                <w:lang w:val="en-US" w:eastAsia="zh-TW"/>
              </w:rPr>
            </w:pP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 w:val="24"/>
                <w:lang w:val="en-US" w:eastAsia="zh-TW"/>
              </w:rPr>
            </w:pPr>
          </w:p>
        </w:tc>
        <w:tc>
          <w:tcPr>
            <w:tcW w:w="1253"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 w:val="24"/>
                <w:lang w:val="en-US" w:eastAsia="zh-TW"/>
              </w:rPr>
            </w:pPr>
          </w:p>
        </w:tc>
        <w:tc>
          <w:tcPr>
            <w:tcW w:w="76"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 w:val="24"/>
                <w:lang w:val="en-US" w:eastAsia="zh-TW"/>
              </w:rPr>
            </w:pPr>
          </w:p>
        </w:tc>
        <w:tc>
          <w:tcPr>
            <w:tcW w:w="1130"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 w:val="24"/>
                <w:lang w:val="en-US" w:eastAsia="zh-TW"/>
              </w:rPr>
            </w:pPr>
          </w:p>
        </w:tc>
        <w:tc>
          <w:tcPr>
            <w:tcW w:w="140"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 w:val="24"/>
                <w:lang w:val="en-US" w:eastAsia="zh-TW"/>
              </w:rPr>
            </w:pPr>
          </w:p>
        </w:tc>
      </w:tr>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tabs>
                <w:tab w:val="left" w:pos="-118"/>
              </w:tabs>
              <w:spacing w:line="280" w:lineRule="exact"/>
              <w:ind w:left="-28"/>
              <w:jc w:val="both"/>
              <w:rPr>
                <w:rFonts w:ascii="Times New Roman" w:hAnsi="Times New Roman" w:cs="Times New Roman"/>
                <w:szCs w:val="22"/>
                <w:lang w:eastAsia="zh-TW"/>
              </w:rPr>
            </w:pPr>
            <w:r w:rsidRPr="00AE2136">
              <w:rPr>
                <w:rFonts w:ascii="Times New Roman" w:hAnsi="Times New Roman" w:cs="Times New Roman"/>
                <w:szCs w:val="22"/>
                <w:lang w:eastAsia="zh-TW"/>
              </w:rPr>
              <w:t>Bank balances</w:t>
            </w: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 w:val="24"/>
                <w:lang w:val="en-US" w:eastAsia="zh-TW"/>
              </w:rPr>
            </w:pPr>
          </w:p>
        </w:tc>
        <w:tc>
          <w:tcPr>
            <w:tcW w:w="1253" w:type="dxa"/>
            <w:tcBorders>
              <w:top w:val="nil"/>
              <w:left w:val="nil"/>
              <w:right w:val="nil"/>
            </w:tcBorders>
            <w:shd w:val="clear" w:color="auto" w:fill="auto"/>
            <w:noWrap/>
            <w:vAlign w:val="center"/>
          </w:tcPr>
          <w:p w:rsidR="009B6442" w:rsidRPr="00226200" w:rsidRDefault="009B6442" w:rsidP="00CC4958">
            <w:pPr>
              <w:spacing w:line="280" w:lineRule="exact"/>
              <w:jc w:val="right"/>
              <w:rPr>
                <w:rFonts w:ascii="Times New Roman" w:hAnsi="Times New Roman" w:cs="Times New Roman"/>
                <w:b/>
                <w:lang w:eastAsia="zh-TW"/>
              </w:rPr>
            </w:pPr>
            <w:r w:rsidRPr="00B60618">
              <w:rPr>
                <w:rFonts w:ascii="Times New Roman" w:hAnsi="Times New Roman" w:cs="Times New Roman"/>
                <w:b/>
                <w:lang w:eastAsia="zh-TW"/>
              </w:rPr>
              <w:t>1</w:t>
            </w:r>
            <w:r w:rsidRPr="00226200">
              <w:rPr>
                <w:rFonts w:ascii="Times New Roman" w:hAnsi="Times New Roman" w:cs="Times New Roman"/>
                <w:b/>
                <w:lang w:eastAsia="zh-TW"/>
              </w:rPr>
              <w:t>,611</w:t>
            </w:r>
          </w:p>
        </w:tc>
        <w:tc>
          <w:tcPr>
            <w:tcW w:w="76"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lang w:val="en-US" w:eastAsia="zh-TW"/>
              </w:rPr>
            </w:pPr>
          </w:p>
        </w:tc>
        <w:tc>
          <w:tcPr>
            <w:tcW w:w="1130"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2</w:t>
            </w:r>
            <w:r>
              <w:rPr>
                <w:rFonts w:ascii="Times New Roman" w:hAnsi="Times New Roman" w:cs="Times New Roman"/>
                <w:bCs/>
                <w:szCs w:val="22"/>
                <w:lang w:val="en-US" w:eastAsia="zh-TW"/>
              </w:rPr>
              <w:t>,606</w:t>
            </w:r>
          </w:p>
        </w:tc>
        <w:tc>
          <w:tcPr>
            <w:tcW w:w="140"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 w:val="24"/>
                <w:lang w:val="en-US" w:eastAsia="zh-TW"/>
              </w:rPr>
            </w:pPr>
          </w:p>
        </w:tc>
      </w:tr>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tabs>
                <w:tab w:val="left" w:pos="-118"/>
              </w:tabs>
              <w:spacing w:line="280" w:lineRule="exact"/>
              <w:ind w:left="-28"/>
              <w:jc w:val="both"/>
              <w:rPr>
                <w:rFonts w:ascii="Times New Roman" w:hAnsi="Times New Roman" w:cs="Times New Roman"/>
                <w:szCs w:val="22"/>
                <w:lang w:val="en-US" w:eastAsia="zh-TW"/>
              </w:rPr>
            </w:pPr>
            <w:r w:rsidRPr="00AE2136">
              <w:rPr>
                <w:rFonts w:ascii="Times New Roman" w:hAnsi="Times New Roman" w:cs="Times New Roman"/>
                <w:szCs w:val="22"/>
                <w:lang w:eastAsia="zh-TW"/>
              </w:rPr>
              <w:t>Cash balances</w:t>
            </w: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 w:val="24"/>
                <w:lang w:val="en-US" w:eastAsia="zh-TW"/>
              </w:rPr>
            </w:pPr>
          </w:p>
        </w:tc>
        <w:tc>
          <w:tcPr>
            <w:tcW w:w="1253" w:type="dxa"/>
            <w:tcBorders>
              <w:left w:val="nil"/>
              <w:right w:val="nil"/>
            </w:tcBorders>
            <w:shd w:val="clear" w:color="auto" w:fill="auto"/>
            <w:noWrap/>
            <w:vAlign w:val="center"/>
          </w:tcPr>
          <w:p w:rsidR="009B6442" w:rsidRPr="00226200" w:rsidRDefault="009B6442" w:rsidP="00CC4958">
            <w:pPr>
              <w:spacing w:line="280" w:lineRule="exact"/>
              <w:jc w:val="right"/>
              <w:rPr>
                <w:rFonts w:ascii="Times New Roman" w:hAnsi="Times New Roman" w:cs="Times New Roman"/>
                <w:b/>
                <w:bCs/>
                <w:szCs w:val="22"/>
                <w:lang w:val="en-US" w:eastAsia="zh-TW"/>
              </w:rPr>
            </w:pPr>
            <w:r w:rsidRPr="00B60618">
              <w:rPr>
                <w:rFonts w:ascii="Times New Roman" w:hAnsi="Times New Roman" w:cs="Times New Roman"/>
                <w:b/>
                <w:lang w:eastAsia="zh-TW"/>
              </w:rPr>
              <w:t>1</w:t>
            </w:r>
          </w:p>
        </w:tc>
        <w:tc>
          <w:tcPr>
            <w:tcW w:w="76" w:type="dxa"/>
            <w:tcBorders>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lang w:val="en-US" w:eastAsia="zh-TW"/>
              </w:rPr>
            </w:pPr>
          </w:p>
        </w:tc>
        <w:tc>
          <w:tcPr>
            <w:tcW w:w="1130" w:type="dxa"/>
            <w:tcBorders>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1</w:t>
            </w:r>
          </w:p>
        </w:tc>
        <w:tc>
          <w:tcPr>
            <w:tcW w:w="140" w:type="dxa"/>
            <w:tcBorders>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 w:val="24"/>
                <w:lang w:val="en-US" w:eastAsia="zh-TW"/>
              </w:rPr>
            </w:pPr>
          </w:p>
        </w:tc>
      </w:tr>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tabs>
                <w:tab w:val="left" w:pos="-118"/>
              </w:tabs>
              <w:snapToGrid w:val="0"/>
              <w:spacing w:line="280" w:lineRule="exact"/>
              <w:ind w:left="-28"/>
              <w:jc w:val="both"/>
              <w:rPr>
                <w:rFonts w:ascii="Times New Roman" w:hAnsi="Times New Roman" w:cs="Times New Roman"/>
                <w:szCs w:val="22"/>
                <w:lang w:eastAsia="zh-TW"/>
              </w:rPr>
            </w:pPr>
          </w:p>
        </w:tc>
        <w:tc>
          <w:tcPr>
            <w:tcW w:w="144" w:type="dxa"/>
            <w:tcBorders>
              <w:top w:val="nil"/>
              <w:left w:val="nil"/>
              <w:bottom w:val="nil"/>
              <w:right w:val="nil"/>
            </w:tcBorders>
            <w:shd w:val="clear" w:color="auto" w:fill="auto"/>
            <w:noWrap/>
            <w:vAlign w:val="center"/>
          </w:tcPr>
          <w:p w:rsidR="009B6442" w:rsidRPr="00AE2136" w:rsidRDefault="009B6442" w:rsidP="00CC4958">
            <w:pPr>
              <w:snapToGrid w:val="0"/>
              <w:spacing w:line="280" w:lineRule="exact"/>
              <w:jc w:val="both"/>
              <w:rPr>
                <w:rFonts w:ascii="Times New Roman" w:hAnsi="Times New Roman" w:cs="Times New Roman"/>
                <w:sz w:val="24"/>
                <w:lang w:val="en-US" w:eastAsia="zh-TW"/>
              </w:rPr>
            </w:pPr>
          </w:p>
        </w:tc>
        <w:tc>
          <w:tcPr>
            <w:tcW w:w="1253" w:type="dxa"/>
            <w:tcBorders>
              <w:top w:val="single" w:sz="4" w:space="0" w:color="auto"/>
              <w:left w:val="nil"/>
              <w:right w:val="nil"/>
            </w:tcBorders>
            <w:shd w:val="clear" w:color="auto" w:fill="auto"/>
            <w:noWrap/>
            <w:vAlign w:val="center"/>
          </w:tcPr>
          <w:p w:rsidR="009B6442" w:rsidRPr="00B60618" w:rsidRDefault="009B6442" w:rsidP="00CC4958">
            <w:pPr>
              <w:snapToGrid w:val="0"/>
              <w:spacing w:line="280" w:lineRule="exact"/>
              <w:jc w:val="right"/>
              <w:rPr>
                <w:rFonts w:ascii="Times New Roman" w:hAnsi="Times New Roman" w:cs="Times New Roman"/>
                <w:b/>
                <w:lang w:eastAsia="zh-TW"/>
              </w:rPr>
            </w:pPr>
          </w:p>
        </w:tc>
        <w:tc>
          <w:tcPr>
            <w:tcW w:w="76" w:type="dxa"/>
            <w:tcBorders>
              <w:top w:val="nil"/>
              <w:left w:val="nil"/>
              <w:right w:val="nil"/>
            </w:tcBorders>
            <w:shd w:val="clear" w:color="auto" w:fill="auto"/>
            <w:noWrap/>
            <w:vAlign w:val="center"/>
          </w:tcPr>
          <w:p w:rsidR="009B6442" w:rsidRPr="00AE2136" w:rsidRDefault="009B6442" w:rsidP="00CC4958">
            <w:pPr>
              <w:snapToGrid w:val="0"/>
              <w:spacing w:line="280" w:lineRule="exact"/>
              <w:jc w:val="right"/>
              <w:rPr>
                <w:rFonts w:ascii="Times New Roman" w:hAnsi="Times New Roman" w:cs="Times New Roman"/>
                <w:b/>
                <w:bCs/>
                <w:szCs w:val="22"/>
                <w:lang w:val="en-US" w:eastAsia="zh-TW"/>
              </w:rPr>
            </w:pPr>
          </w:p>
        </w:tc>
        <w:tc>
          <w:tcPr>
            <w:tcW w:w="1130" w:type="dxa"/>
            <w:tcBorders>
              <w:top w:val="single" w:sz="4" w:space="0" w:color="auto"/>
              <w:left w:val="nil"/>
              <w:right w:val="nil"/>
            </w:tcBorders>
            <w:shd w:val="clear" w:color="auto" w:fill="auto"/>
            <w:noWrap/>
            <w:vAlign w:val="center"/>
          </w:tcPr>
          <w:p w:rsidR="009B6442" w:rsidRPr="00AE2136" w:rsidRDefault="009B6442" w:rsidP="00CC4958">
            <w:pPr>
              <w:snapToGrid w:val="0"/>
              <w:spacing w:line="280" w:lineRule="exact"/>
              <w:jc w:val="right"/>
              <w:rPr>
                <w:rFonts w:ascii="Times New Roman" w:hAnsi="Times New Roman" w:cs="Times New Roman"/>
                <w:bCs/>
                <w:szCs w:val="22"/>
                <w:lang w:val="en-US" w:eastAsia="zh-TW"/>
              </w:rPr>
            </w:pPr>
          </w:p>
        </w:tc>
        <w:tc>
          <w:tcPr>
            <w:tcW w:w="140" w:type="dxa"/>
            <w:tcBorders>
              <w:top w:val="nil"/>
              <w:left w:val="nil"/>
              <w:right w:val="nil"/>
            </w:tcBorders>
            <w:shd w:val="clear" w:color="auto" w:fill="auto"/>
            <w:noWrap/>
            <w:vAlign w:val="center"/>
          </w:tcPr>
          <w:p w:rsidR="009B6442" w:rsidRPr="00AE2136" w:rsidRDefault="009B6442" w:rsidP="00CC4958">
            <w:pPr>
              <w:snapToGrid w:val="0"/>
              <w:spacing w:line="280" w:lineRule="exact"/>
              <w:jc w:val="right"/>
              <w:rPr>
                <w:rFonts w:ascii="Times New Roman" w:hAnsi="Times New Roman" w:cs="Times New Roman"/>
                <w:sz w:val="24"/>
                <w:lang w:val="en-US" w:eastAsia="zh-TW"/>
              </w:rPr>
            </w:pPr>
          </w:p>
        </w:tc>
      </w:tr>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tabs>
                <w:tab w:val="left" w:pos="-118"/>
              </w:tabs>
              <w:spacing w:line="280" w:lineRule="exact"/>
              <w:ind w:left="-28"/>
              <w:jc w:val="both"/>
              <w:rPr>
                <w:rFonts w:ascii="Times New Roman" w:hAnsi="Times New Roman" w:cs="Times New Roman"/>
                <w:szCs w:val="22"/>
                <w:lang w:eastAsia="zh-TW"/>
              </w:rPr>
            </w:pP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 w:val="24"/>
                <w:lang w:val="en-US" w:eastAsia="zh-TW"/>
              </w:rPr>
            </w:pPr>
          </w:p>
        </w:tc>
        <w:tc>
          <w:tcPr>
            <w:tcW w:w="1253" w:type="dxa"/>
            <w:tcBorders>
              <w:left w:val="nil"/>
              <w:bottom w:val="double" w:sz="6" w:space="0" w:color="auto"/>
              <w:right w:val="nil"/>
            </w:tcBorders>
            <w:shd w:val="clear" w:color="auto" w:fill="auto"/>
            <w:noWrap/>
            <w:vAlign w:val="center"/>
          </w:tcPr>
          <w:p w:rsidR="009B6442" w:rsidRPr="00226200" w:rsidRDefault="009B6442" w:rsidP="00CC4958">
            <w:pPr>
              <w:spacing w:line="280" w:lineRule="exact"/>
              <w:jc w:val="right"/>
              <w:rPr>
                <w:rFonts w:ascii="Times New Roman" w:hAnsi="Times New Roman" w:cs="Times New Roman"/>
                <w:b/>
                <w:lang w:eastAsia="zh-TW"/>
              </w:rPr>
            </w:pPr>
            <w:r w:rsidRPr="00B60618">
              <w:rPr>
                <w:rFonts w:ascii="Times New Roman" w:hAnsi="Times New Roman" w:cs="Times New Roman"/>
                <w:b/>
                <w:lang w:eastAsia="zh-TW"/>
              </w:rPr>
              <w:t>1</w:t>
            </w:r>
            <w:r w:rsidRPr="00226200">
              <w:rPr>
                <w:rFonts w:ascii="Times New Roman" w:hAnsi="Times New Roman" w:cs="Times New Roman"/>
                <w:b/>
                <w:lang w:eastAsia="zh-TW"/>
              </w:rPr>
              <w:t>,612</w:t>
            </w:r>
          </w:p>
        </w:tc>
        <w:tc>
          <w:tcPr>
            <w:tcW w:w="76" w:type="dxa"/>
            <w:tcBorders>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lang w:val="en-US" w:eastAsia="zh-TW"/>
              </w:rPr>
            </w:pPr>
          </w:p>
        </w:tc>
        <w:tc>
          <w:tcPr>
            <w:tcW w:w="1130" w:type="dxa"/>
            <w:tcBorders>
              <w:left w:val="nil"/>
              <w:bottom w:val="double" w:sz="6" w:space="0" w:color="auto"/>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2</w:t>
            </w:r>
            <w:r>
              <w:rPr>
                <w:rFonts w:ascii="Times New Roman" w:hAnsi="Times New Roman" w:cs="Times New Roman"/>
                <w:bCs/>
                <w:szCs w:val="22"/>
                <w:lang w:val="en-US" w:eastAsia="zh-TW"/>
              </w:rPr>
              <w:t>,</w:t>
            </w:r>
            <w:r w:rsidRPr="00AE2136">
              <w:rPr>
                <w:rFonts w:ascii="Times New Roman" w:hAnsi="Times New Roman" w:cs="Times New Roman"/>
                <w:bCs/>
                <w:szCs w:val="22"/>
                <w:lang w:val="en-US" w:eastAsia="zh-TW"/>
              </w:rPr>
              <w:t>60</w:t>
            </w:r>
            <w:r>
              <w:rPr>
                <w:rFonts w:ascii="Times New Roman" w:hAnsi="Times New Roman" w:cs="Times New Roman"/>
                <w:bCs/>
                <w:szCs w:val="22"/>
                <w:lang w:val="en-US" w:eastAsia="zh-TW"/>
              </w:rPr>
              <w:t>7</w:t>
            </w:r>
          </w:p>
        </w:tc>
        <w:tc>
          <w:tcPr>
            <w:tcW w:w="140" w:type="dxa"/>
            <w:tcBorders>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 w:val="24"/>
                <w:lang w:val="en-US" w:eastAsia="zh-TW"/>
              </w:rPr>
            </w:pPr>
          </w:p>
        </w:tc>
      </w:tr>
    </w:tbl>
    <w:p w:rsidR="009B6442" w:rsidRPr="00AE2136" w:rsidRDefault="009B6442" w:rsidP="009B6442">
      <w:pPr>
        <w:tabs>
          <w:tab w:val="left" w:pos="1080"/>
          <w:tab w:val="left" w:pos="4095"/>
          <w:tab w:val="right" w:pos="5040"/>
          <w:tab w:val="left" w:pos="5373"/>
          <w:tab w:val="right" w:pos="6300"/>
          <w:tab w:val="left" w:pos="6570"/>
          <w:tab w:val="right" w:pos="7560"/>
          <w:tab w:val="left" w:pos="7875"/>
          <w:tab w:val="right" w:pos="8820"/>
        </w:tabs>
        <w:spacing w:line="280" w:lineRule="exact"/>
        <w:jc w:val="both"/>
        <w:rPr>
          <w:rFonts w:ascii="Times New Roman" w:hAnsi="Times New Roman" w:cs="Times New Roman"/>
          <w:szCs w:val="22"/>
          <w:lang w:eastAsia="zh-TW"/>
        </w:rPr>
      </w:pPr>
    </w:p>
    <w:p w:rsidR="009B6442" w:rsidRPr="00AE2136" w:rsidRDefault="009B6442" w:rsidP="009B6442">
      <w:pPr>
        <w:tabs>
          <w:tab w:val="left" w:pos="540"/>
        </w:tabs>
        <w:spacing w:line="280" w:lineRule="exact"/>
        <w:ind w:left="539" w:hanging="539"/>
        <w:jc w:val="both"/>
        <w:rPr>
          <w:rFonts w:ascii="Times New Roman" w:hAnsi="Times New Roman" w:cs="Times New Roman"/>
          <w:szCs w:val="22"/>
        </w:rPr>
      </w:pPr>
      <w:r w:rsidRPr="00AE2136">
        <w:rPr>
          <w:rFonts w:ascii="Times New Roman" w:hAnsi="Times New Roman" w:cs="Times New Roman"/>
          <w:szCs w:val="22"/>
        </w:rPr>
        <w:tab/>
      </w:r>
      <w:r w:rsidRPr="00AE2136">
        <w:rPr>
          <w:rFonts w:ascii="Times New Roman" w:hAnsi="Times New Roman" w:cs="Times New Roman"/>
          <w:szCs w:val="22"/>
          <w:lang w:eastAsia="zh-TW"/>
        </w:rPr>
        <w:t>B</w:t>
      </w:r>
      <w:r w:rsidRPr="00AE2136">
        <w:rPr>
          <w:rFonts w:ascii="Times New Roman" w:hAnsi="Times New Roman" w:cs="Times New Roman"/>
          <w:szCs w:val="22"/>
        </w:rPr>
        <w:t>ank balances bore interest at the then prevailing market rates ranging from 0.001% to 0.01% (</w:t>
      </w:r>
      <w:r w:rsidRPr="00B60618">
        <w:rPr>
          <w:rFonts w:ascii="Times New Roman" w:hAnsi="Times New Roman" w:cs="Times New Roman"/>
          <w:szCs w:val="22"/>
        </w:rPr>
        <w:t>201</w:t>
      </w:r>
      <w:r w:rsidRPr="00226200">
        <w:rPr>
          <w:rFonts w:ascii="Times New Roman" w:hAnsi="Times New Roman" w:cs="Times New Roman"/>
          <w:szCs w:val="22"/>
          <w:lang w:eastAsia="zh-TW"/>
        </w:rPr>
        <w:t>8</w:t>
      </w:r>
      <w:r w:rsidRPr="00AE2136">
        <w:rPr>
          <w:rFonts w:ascii="Times New Roman" w:hAnsi="Times New Roman" w:cs="Times New Roman"/>
          <w:szCs w:val="22"/>
        </w:rPr>
        <w:t xml:space="preserve">: 0.001% to 0.01%) per annum and had original maturities of three months or less. </w:t>
      </w:r>
    </w:p>
    <w:p w:rsidR="009B6442" w:rsidRPr="00AE2136" w:rsidRDefault="009B6442" w:rsidP="00012561">
      <w:pPr>
        <w:tabs>
          <w:tab w:val="left" w:pos="720"/>
          <w:tab w:val="left" w:pos="1080"/>
          <w:tab w:val="left" w:pos="6120"/>
          <w:tab w:val="right" w:pos="7380"/>
          <w:tab w:val="right" w:pos="8820"/>
        </w:tabs>
        <w:spacing w:line="280" w:lineRule="exact"/>
        <w:ind w:left="540"/>
        <w:jc w:val="both"/>
        <w:rPr>
          <w:rFonts w:ascii="Times New Roman" w:hAnsi="Times New Roman" w:cs="Times New Roman"/>
          <w:sz w:val="20"/>
          <w:szCs w:val="20"/>
          <w:lang w:eastAsia="zh-TW"/>
        </w:rPr>
      </w:pPr>
    </w:p>
    <w:p w:rsidR="003958D8" w:rsidRPr="00AE2136" w:rsidRDefault="003958D8" w:rsidP="00012561">
      <w:pPr>
        <w:pStyle w:val="BodyText"/>
        <w:tabs>
          <w:tab w:val="left" w:pos="1260"/>
          <w:tab w:val="left" w:pos="3240"/>
          <w:tab w:val="left" w:pos="6120"/>
          <w:tab w:val="decimal" w:pos="7380"/>
          <w:tab w:val="left" w:pos="7560"/>
          <w:tab w:val="decimal" w:pos="8820"/>
        </w:tabs>
        <w:spacing w:line="280" w:lineRule="exact"/>
        <w:ind w:left="540"/>
        <w:rPr>
          <w:rFonts w:ascii="Times New Roman" w:hAnsi="Times New Roman"/>
          <w:b/>
          <w:bCs/>
          <w:lang w:eastAsia="zh-TW"/>
        </w:rPr>
      </w:pPr>
    </w:p>
    <w:p w:rsidR="00B40C91" w:rsidRPr="00AE2136" w:rsidRDefault="00CD55EE" w:rsidP="009B6442">
      <w:pPr>
        <w:tabs>
          <w:tab w:val="left" w:pos="6480"/>
          <w:tab w:val="right" w:pos="7380"/>
          <w:tab w:val="left" w:pos="7920"/>
          <w:tab w:val="right" w:pos="8820"/>
        </w:tabs>
        <w:autoSpaceDE w:val="0"/>
        <w:autoSpaceDN w:val="0"/>
        <w:adjustRightInd w:val="0"/>
        <w:spacing w:line="280" w:lineRule="exact"/>
        <w:jc w:val="both"/>
        <w:rPr>
          <w:rFonts w:ascii="Times New Roman" w:hAnsi="Times New Roman" w:cs="Times New Roman"/>
          <w:sz w:val="24"/>
        </w:rPr>
      </w:pPr>
      <w:r w:rsidRPr="00AE2136">
        <w:rPr>
          <w:rFonts w:ascii="Times New Roman" w:hAnsi="Times New Roman" w:cs="Times New Roman"/>
          <w:b/>
          <w:szCs w:val="22"/>
        </w:rPr>
        <w:br w:type="page"/>
      </w:r>
      <w:r w:rsidR="00B40C91" w:rsidRPr="00AE2136">
        <w:rPr>
          <w:rFonts w:ascii="Times New Roman" w:hAnsi="Times New Roman" w:cs="Times New Roman"/>
          <w:b/>
          <w:sz w:val="24"/>
          <w:lang w:val="en-US" w:eastAsia="zh-TW"/>
        </w:rPr>
        <w:lastRenderedPageBreak/>
        <w:t>NOTES TO THE CONSOLIDATED FINANCIAL STATEMENTS</w:t>
      </w:r>
    </w:p>
    <w:p w:rsidR="00B40C91" w:rsidRPr="00AE2136" w:rsidRDefault="00B40C91" w:rsidP="00B40C91">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2D3360">
        <w:rPr>
          <w:rFonts w:ascii="Times New Roman" w:hAnsi="Times New Roman" w:cs="Times New Roman"/>
          <w:b/>
          <w:sz w:val="24"/>
          <w:lang w:val="en-US" w:eastAsia="zh-TW"/>
        </w:rPr>
        <w:t>9</w:t>
      </w:r>
      <w:r w:rsidRPr="00AE2136">
        <w:rPr>
          <w:rFonts w:ascii="Times New Roman" w:hAnsi="Times New Roman" w:cs="Times New Roman"/>
          <w:b/>
          <w:szCs w:val="22"/>
          <w:lang w:val="en-US" w:eastAsia="zh-TW"/>
        </w:rPr>
        <w:tab/>
      </w:r>
      <w:r w:rsidRPr="00AE2136">
        <w:rPr>
          <w:rFonts w:ascii="Times New Roman" w:hAnsi="Times New Roman" w:cs="Times New Roman"/>
          <w:b/>
          <w:szCs w:val="22"/>
          <w:lang w:val="en-US" w:eastAsia="zh-TW"/>
        </w:rPr>
        <w:tab/>
      </w:r>
    </w:p>
    <w:p w:rsidR="00B40C91" w:rsidRPr="00AE2136" w:rsidRDefault="00B40C91" w:rsidP="00B40C91">
      <w:pPr>
        <w:ind w:left="540"/>
        <w:jc w:val="both"/>
        <w:rPr>
          <w:rFonts w:ascii="Times New Roman" w:hAnsi="Times New Roman" w:cs="Times New Roman"/>
          <w:szCs w:val="22"/>
          <w:lang w:val="en-US" w:eastAsia="zh-HK"/>
        </w:rPr>
      </w:pPr>
    </w:p>
    <w:p w:rsidR="00B40C91" w:rsidRDefault="00B40C91" w:rsidP="00B838A9">
      <w:pPr>
        <w:ind w:leftChars="245" w:left="539"/>
        <w:jc w:val="both"/>
        <w:rPr>
          <w:rFonts w:ascii="Times New Roman" w:hAnsi="Times New Roman" w:cs="Times New Roman"/>
          <w:b/>
          <w:szCs w:val="22"/>
          <w:lang w:eastAsia="zh-TW"/>
        </w:rPr>
      </w:pPr>
    </w:p>
    <w:p w:rsidR="009B6442" w:rsidRPr="00AE2136" w:rsidRDefault="009B6442" w:rsidP="009B6442">
      <w:pPr>
        <w:tabs>
          <w:tab w:val="left" w:pos="540"/>
        </w:tabs>
        <w:spacing w:line="280" w:lineRule="exact"/>
        <w:jc w:val="both"/>
        <w:rPr>
          <w:rFonts w:ascii="Times New Roman" w:hAnsi="Times New Roman" w:cs="Times New Roman"/>
          <w:b/>
          <w:szCs w:val="22"/>
        </w:rPr>
      </w:pPr>
      <w:r w:rsidRPr="00AE2136">
        <w:rPr>
          <w:rFonts w:ascii="Times New Roman" w:hAnsi="Times New Roman" w:cs="Times New Roman"/>
          <w:b/>
          <w:szCs w:val="22"/>
        </w:rPr>
        <w:t>2</w:t>
      </w:r>
      <w:r>
        <w:rPr>
          <w:rFonts w:ascii="Times New Roman" w:hAnsi="Times New Roman" w:cs="Times New Roman"/>
          <w:b/>
          <w:szCs w:val="22"/>
        </w:rPr>
        <w:t>3</w:t>
      </w:r>
      <w:r w:rsidRPr="00AE2136">
        <w:rPr>
          <w:rFonts w:ascii="Times New Roman" w:hAnsi="Times New Roman" w:cs="Times New Roman"/>
          <w:b/>
          <w:szCs w:val="22"/>
        </w:rPr>
        <w:t>.</w:t>
      </w:r>
      <w:r w:rsidRPr="00AE2136">
        <w:rPr>
          <w:rFonts w:ascii="Times New Roman" w:hAnsi="Times New Roman" w:cs="Times New Roman"/>
          <w:b/>
          <w:szCs w:val="22"/>
        </w:rPr>
        <w:tab/>
        <w:t>OTHER PAYABLES AND ACCRUALS</w:t>
      </w:r>
    </w:p>
    <w:p w:rsidR="009B6442" w:rsidRPr="00AE2136" w:rsidRDefault="009B6442" w:rsidP="009B6442">
      <w:pPr>
        <w:tabs>
          <w:tab w:val="left" w:pos="6120"/>
          <w:tab w:val="decimal" w:pos="7380"/>
          <w:tab w:val="decimal" w:pos="8820"/>
        </w:tabs>
        <w:spacing w:line="280" w:lineRule="exact"/>
        <w:ind w:left="540"/>
        <w:jc w:val="both"/>
        <w:rPr>
          <w:rFonts w:ascii="Times New Roman" w:hAnsi="Times New Roman" w:cs="Times New Roman"/>
          <w:szCs w:val="22"/>
        </w:rPr>
      </w:pPr>
    </w:p>
    <w:tbl>
      <w:tblPr>
        <w:tblW w:w="8582" w:type="dxa"/>
        <w:tblInd w:w="568" w:type="dxa"/>
        <w:tblCellMar>
          <w:left w:w="28" w:type="dxa"/>
          <w:right w:w="28" w:type="dxa"/>
        </w:tblCellMar>
        <w:tblLook w:val="0000" w:firstRow="0" w:lastRow="0" w:firstColumn="0" w:lastColumn="0" w:noHBand="0" w:noVBand="0"/>
      </w:tblPr>
      <w:tblGrid>
        <w:gridCol w:w="5839"/>
        <w:gridCol w:w="144"/>
        <w:gridCol w:w="1253"/>
        <w:gridCol w:w="76"/>
        <w:gridCol w:w="1130"/>
        <w:gridCol w:w="140"/>
      </w:tblGrid>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Cs w:val="22"/>
                <w:lang w:val="en-US" w:eastAsia="zh-TW"/>
              </w:rPr>
            </w:pP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Cs w:val="22"/>
                <w:lang w:val="en-US" w:eastAsia="zh-TW"/>
              </w:rPr>
            </w:pPr>
            <w:r w:rsidRPr="00AE2136">
              <w:rPr>
                <w:rFonts w:ascii="Times New Roman" w:hAnsi="Times New Roman" w:cs="Times New Roman"/>
                <w:szCs w:val="22"/>
                <w:lang w:eastAsia="zh-TW"/>
              </w:rPr>
              <w:t xml:space="preserve">        </w:t>
            </w:r>
          </w:p>
        </w:tc>
        <w:tc>
          <w:tcPr>
            <w:tcW w:w="1253"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u w:val="single"/>
                <w:lang w:val="en-US" w:eastAsia="zh-TW"/>
              </w:rPr>
            </w:pPr>
            <w:r w:rsidRPr="00AE2136">
              <w:rPr>
                <w:rFonts w:ascii="Times New Roman" w:hAnsi="Times New Roman" w:cs="Times New Roman"/>
                <w:b/>
                <w:bCs/>
                <w:szCs w:val="22"/>
                <w:u w:val="single"/>
                <w:lang w:val="en-US" w:eastAsia="zh-TW"/>
              </w:rPr>
              <w:t>201</w:t>
            </w:r>
            <w:r>
              <w:rPr>
                <w:rFonts w:ascii="Times New Roman" w:hAnsi="Times New Roman" w:cs="Times New Roman"/>
                <w:b/>
                <w:bCs/>
                <w:szCs w:val="22"/>
                <w:u w:val="single"/>
                <w:lang w:val="en-US" w:eastAsia="zh-TW"/>
              </w:rPr>
              <w:t>9</w:t>
            </w:r>
          </w:p>
        </w:tc>
        <w:tc>
          <w:tcPr>
            <w:tcW w:w="76"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u w:val="single"/>
                <w:lang w:val="en-US" w:eastAsia="zh-TW"/>
              </w:rPr>
            </w:pPr>
          </w:p>
        </w:tc>
        <w:tc>
          <w:tcPr>
            <w:tcW w:w="1130"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Cs/>
                <w:szCs w:val="22"/>
                <w:u w:val="single"/>
                <w:lang w:val="en-US" w:eastAsia="zh-TW"/>
              </w:rPr>
            </w:pPr>
            <w:r w:rsidRPr="00AE2136">
              <w:rPr>
                <w:rFonts w:ascii="Times New Roman" w:hAnsi="Times New Roman" w:cs="Times New Roman"/>
                <w:bCs/>
                <w:szCs w:val="22"/>
                <w:u w:val="single"/>
                <w:lang w:val="en-US" w:eastAsia="zh-TW"/>
              </w:rPr>
              <w:t>201</w:t>
            </w:r>
            <w:r>
              <w:rPr>
                <w:rFonts w:ascii="Times New Roman" w:hAnsi="Times New Roman" w:cs="Times New Roman"/>
                <w:bCs/>
                <w:szCs w:val="22"/>
                <w:u w:val="single"/>
                <w:lang w:val="en-US" w:eastAsia="zh-TW"/>
              </w:rPr>
              <w:t>8</w:t>
            </w:r>
          </w:p>
        </w:tc>
        <w:tc>
          <w:tcPr>
            <w:tcW w:w="140"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Cs w:val="22"/>
                <w:lang w:val="en-US" w:eastAsia="zh-TW"/>
              </w:rPr>
            </w:pPr>
          </w:p>
        </w:tc>
      </w:tr>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Cs w:val="22"/>
                <w:lang w:val="en-US" w:eastAsia="zh-TW"/>
              </w:rPr>
            </w:pP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Cs w:val="22"/>
                <w:lang w:val="en-US" w:eastAsia="zh-TW"/>
              </w:rPr>
            </w:pPr>
          </w:p>
        </w:tc>
        <w:tc>
          <w:tcPr>
            <w:tcW w:w="1253"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lang w:val="en-US" w:eastAsia="zh-TW"/>
              </w:rPr>
            </w:pPr>
            <w:r w:rsidRPr="00AE2136">
              <w:rPr>
                <w:rFonts w:ascii="Times New Roman" w:hAnsi="Times New Roman" w:cs="Times New Roman"/>
                <w:b/>
                <w:bCs/>
                <w:szCs w:val="22"/>
                <w:lang w:eastAsia="zh-TW"/>
              </w:rPr>
              <w:t>US$’000</w:t>
            </w:r>
          </w:p>
        </w:tc>
        <w:tc>
          <w:tcPr>
            <w:tcW w:w="76"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lang w:val="en-US" w:eastAsia="zh-TW"/>
              </w:rPr>
            </w:pPr>
          </w:p>
        </w:tc>
        <w:tc>
          <w:tcPr>
            <w:tcW w:w="1130"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eastAsia="zh-TW"/>
              </w:rPr>
              <w:t>US$’000</w:t>
            </w:r>
          </w:p>
        </w:tc>
        <w:tc>
          <w:tcPr>
            <w:tcW w:w="140" w:type="dxa"/>
            <w:tcBorders>
              <w:top w:val="nil"/>
              <w:left w:val="nil"/>
              <w:bottom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Cs w:val="22"/>
                <w:lang w:val="en-US" w:eastAsia="zh-TW"/>
              </w:rPr>
            </w:pPr>
          </w:p>
        </w:tc>
      </w:tr>
      <w:tr w:rsidR="009B6442" w:rsidRPr="00AE2136" w:rsidTr="00CC4958">
        <w:tc>
          <w:tcPr>
            <w:tcW w:w="5839"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Cs w:val="22"/>
                <w:lang w:val="en-US" w:eastAsia="zh-TW"/>
              </w:rPr>
            </w:pP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Cs w:val="22"/>
                <w:lang w:val="en-US" w:eastAsia="zh-TW"/>
              </w:rPr>
            </w:pPr>
          </w:p>
        </w:tc>
        <w:tc>
          <w:tcPr>
            <w:tcW w:w="1253"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Cs w:val="22"/>
                <w:lang w:val="en-US" w:eastAsia="zh-TW"/>
              </w:rPr>
            </w:pPr>
          </w:p>
        </w:tc>
        <w:tc>
          <w:tcPr>
            <w:tcW w:w="76"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Cs w:val="22"/>
                <w:lang w:val="en-US" w:eastAsia="zh-TW"/>
              </w:rPr>
            </w:pPr>
          </w:p>
        </w:tc>
        <w:tc>
          <w:tcPr>
            <w:tcW w:w="1130"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Cs w:val="22"/>
                <w:lang w:val="en-US" w:eastAsia="zh-TW"/>
              </w:rPr>
            </w:pPr>
          </w:p>
        </w:tc>
        <w:tc>
          <w:tcPr>
            <w:tcW w:w="140" w:type="dxa"/>
            <w:tcBorders>
              <w:top w:val="nil"/>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Cs w:val="22"/>
                <w:lang w:val="en-US" w:eastAsia="zh-TW"/>
              </w:rPr>
            </w:pPr>
          </w:p>
        </w:tc>
      </w:tr>
      <w:tr w:rsidR="009B6442" w:rsidRPr="00AE2136" w:rsidTr="00CC4958">
        <w:tc>
          <w:tcPr>
            <w:tcW w:w="5839" w:type="dxa"/>
            <w:tcBorders>
              <w:top w:val="nil"/>
              <w:left w:val="nil"/>
              <w:bottom w:val="nil"/>
              <w:right w:val="nil"/>
            </w:tcBorders>
            <w:shd w:val="clear" w:color="auto" w:fill="auto"/>
            <w:noWrap/>
            <w:vAlign w:val="center"/>
          </w:tcPr>
          <w:p w:rsidR="009B6442" w:rsidRPr="00AE2136" w:rsidDel="005A5BAA" w:rsidRDefault="009B6442" w:rsidP="00CC4958">
            <w:pPr>
              <w:tabs>
                <w:tab w:val="left" w:pos="-118"/>
              </w:tabs>
              <w:spacing w:line="280" w:lineRule="exact"/>
              <w:ind w:left="-28"/>
              <w:jc w:val="both"/>
              <w:rPr>
                <w:rFonts w:ascii="Times New Roman" w:hAnsi="Times New Roman" w:cs="Times New Roman"/>
                <w:szCs w:val="22"/>
                <w:lang w:eastAsia="zh-TW"/>
              </w:rPr>
            </w:pPr>
            <w:r w:rsidRPr="00AE2136">
              <w:rPr>
                <w:rFonts w:ascii="Times New Roman" w:hAnsi="Times New Roman" w:cs="Times New Roman"/>
                <w:szCs w:val="22"/>
                <w:lang w:eastAsia="zh-TW"/>
              </w:rPr>
              <w:t xml:space="preserve">Other payables and accruals </w:t>
            </w:r>
          </w:p>
        </w:tc>
        <w:tc>
          <w:tcPr>
            <w:tcW w:w="144" w:type="dxa"/>
            <w:tcBorders>
              <w:top w:val="nil"/>
              <w:left w:val="nil"/>
              <w:bottom w:val="nil"/>
              <w:right w:val="nil"/>
            </w:tcBorders>
            <w:shd w:val="clear" w:color="auto" w:fill="auto"/>
            <w:noWrap/>
            <w:vAlign w:val="center"/>
          </w:tcPr>
          <w:p w:rsidR="009B6442" w:rsidRPr="00AE2136" w:rsidRDefault="009B6442" w:rsidP="00CC4958">
            <w:pPr>
              <w:spacing w:line="280" w:lineRule="exact"/>
              <w:jc w:val="both"/>
              <w:rPr>
                <w:rFonts w:ascii="Times New Roman" w:hAnsi="Times New Roman" w:cs="Times New Roman"/>
                <w:szCs w:val="22"/>
                <w:lang w:val="en-US" w:eastAsia="zh-TW"/>
              </w:rPr>
            </w:pPr>
          </w:p>
        </w:tc>
        <w:tc>
          <w:tcPr>
            <w:tcW w:w="1253" w:type="dxa"/>
            <w:tcBorders>
              <w:left w:val="nil"/>
              <w:bottom w:val="double" w:sz="4" w:space="0" w:color="auto"/>
              <w:right w:val="nil"/>
            </w:tcBorders>
            <w:shd w:val="clear" w:color="auto" w:fill="auto"/>
            <w:noWrap/>
            <w:vAlign w:val="center"/>
          </w:tcPr>
          <w:p w:rsidR="009B6442" w:rsidRPr="009F65F4" w:rsidRDefault="009B6442" w:rsidP="00CC4958">
            <w:pPr>
              <w:spacing w:line="280" w:lineRule="exact"/>
              <w:jc w:val="right"/>
              <w:rPr>
                <w:rFonts w:ascii="Times New Roman" w:eastAsia="PMingLiU" w:hAnsi="Times New Roman" w:cs="Times New Roman" w:hint="eastAsia"/>
                <w:b/>
                <w:szCs w:val="22"/>
                <w:lang w:eastAsia="zh-TW"/>
              </w:rPr>
            </w:pPr>
            <w:r w:rsidRPr="009F65F4">
              <w:rPr>
                <w:rFonts w:ascii="Times New Roman" w:eastAsia="PMingLiU" w:hAnsi="Times New Roman" w:cs="Times New Roman"/>
                <w:b/>
                <w:szCs w:val="22"/>
                <w:lang w:eastAsia="zh-TW"/>
              </w:rPr>
              <w:t>145</w:t>
            </w:r>
          </w:p>
        </w:tc>
        <w:tc>
          <w:tcPr>
            <w:tcW w:w="76" w:type="dxa"/>
            <w:tcBorders>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
                <w:bCs/>
                <w:szCs w:val="22"/>
                <w:lang w:val="en-US" w:eastAsia="zh-TW"/>
              </w:rPr>
            </w:pPr>
          </w:p>
        </w:tc>
        <w:tc>
          <w:tcPr>
            <w:tcW w:w="1130" w:type="dxa"/>
            <w:tcBorders>
              <w:left w:val="nil"/>
              <w:bottom w:val="double" w:sz="4" w:space="0" w:color="auto"/>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bCs/>
                <w:szCs w:val="22"/>
                <w:lang w:val="en-US" w:eastAsia="zh-TW"/>
              </w:rPr>
            </w:pPr>
            <w:r w:rsidRPr="00AE2136">
              <w:rPr>
                <w:rFonts w:ascii="Times New Roman" w:hAnsi="Times New Roman" w:cs="Times New Roman"/>
                <w:bCs/>
                <w:szCs w:val="22"/>
                <w:lang w:val="en-US" w:eastAsia="zh-TW"/>
              </w:rPr>
              <w:t>1</w:t>
            </w:r>
            <w:r>
              <w:rPr>
                <w:rFonts w:ascii="Times New Roman" w:hAnsi="Times New Roman" w:cs="Times New Roman"/>
                <w:bCs/>
                <w:szCs w:val="22"/>
                <w:lang w:val="en-US" w:eastAsia="zh-TW"/>
              </w:rPr>
              <w:t>3</w:t>
            </w:r>
            <w:r w:rsidRPr="00AE2136">
              <w:rPr>
                <w:rFonts w:ascii="Times New Roman" w:hAnsi="Times New Roman" w:cs="Times New Roman"/>
                <w:bCs/>
                <w:szCs w:val="22"/>
                <w:lang w:val="en-US" w:eastAsia="zh-TW"/>
              </w:rPr>
              <w:t>8</w:t>
            </w:r>
          </w:p>
        </w:tc>
        <w:tc>
          <w:tcPr>
            <w:tcW w:w="140" w:type="dxa"/>
            <w:tcBorders>
              <w:left w:val="nil"/>
              <w:right w:val="nil"/>
            </w:tcBorders>
            <w:shd w:val="clear" w:color="auto" w:fill="auto"/>
            <w:noWrap/>
            <w:vAlign w:val="center"/>
          </w:tcPr>
          <w:p w:rsidR="009B6442" w:rsidRPr="00AE2136" w:rsidRDefault="009B6442" w:rsidP="00CC4958">
            <w:pPr>
              <w:spacing w:line="280" w:lineRule="exact"/>
              <w:jc w:val="right"/>
              <w:rPr>
                <w:rFonts w:ascii="Times New Roman" w:hAnsi="Times New Roman" w:cs="Times New Roman"/>
                <w:szCs w:val="22"/>
                <w:lang w:val="en-US" w:eastAsia="zh-TW"/>
              </w:rPr>
            </w:pPr>
          </w:p>
        </w:tc>
      </w:tr>
    </w:tbl>
    <w:p w:rsidR="009B6442" w:rsidRPr="00AE2136" w:rsidRDefault="009B6442" w:rsidP="009B6442">
      <w:pPr>
        <w:tabs>
          <w:tab w:val="left" w:pos="6120"/>
          <w:tab w:val="decimal" w:pos="7380"/>
          <w:tab w:val="decimal" w:pos="8820"/>
        </w:tabs>
        <w:spacing w:line="280" w:lineRule="exact"/>
        <w:jc w:val="both"/>
        <w:rPr>
          <w:rFonts w:ascii="Times New Roman" w:hAnsi="Times New Roman" w:cs="Times New Roman"/>
          <w:b/>
          <w:szCs w:val="22"/>
          <w:lang w:eastAsia="zh-TW"/>
        </w:rPr>
      </w:pPr>
    </w:p>
    <w:p w:rsidR="009B6442" w:rsidRPr="00AE2136" w:rsidRDefault="009B6442" w:rsidP="00B838A9">
      <w:pPr>
        <w:ind w:leftChars="245" w:left="539"/>
        <w:jc w:val="both"/>
        <w:rPr>
          <w:rFonts w:ascii="Times New Roman" w:hAnsi="Times New Roman" w:cs="Times New Roman"/>
          <w:b/>
          <w:szCs w:val="22"/>
          <w:lang w:eastAsia="zh-TW"/>
        </w:rPr>
      </w:pPr>
    </w:p>
    <w:p w:rsidR="00884CEF" w:rsidRPr="00AE2136" w:rsidRDefault="00053088" w:rsidP="00884CEF">
      <w:pPr>
        <w:tabs>
          <w:tab w:val="left" w:pos="540"/>
        </w:tabs>
        <w:spacing w:line="280" w:lineRule="exact"/>
        <w:jc w:val="both"/>
        <w:rPr>
          <w:rFonts w:ascii="Times New Roman" w:hAnsi="Times New Roman" w:cs="Times New Roman"/>
          <w:b/>
          <w:szCs w:val="22"/>
        </w:rPr>
      </w:pPr>
      <w:r w:rsidRPr="00AE2136">
        <w:rPr>
          <w:rFonts w:ascii="Times New Roman" w:hAnsi="Times New Roman" w:cs="Times New Roman"/>
          <w:b/>
          <w:szCs w:val="22"/>
        </w:rPr>
        <w:t>2</w:t>
      </w:r>
      <w:r w:rsidR="00354EAD">
        <w:rPr>
          <w:rFonts w:ascii="Times New Roman" w:hAnsi="Times New Roman" w:cs="Times New Roman"/>
          <w:b/>
          <w:szCs w:val="22"/>
        </w:rPr>
        <w:t>4</w:t>
      </w:r>
      <w:r w:rsidR="00884CEF" w:rsidRPr="00AE2136">
        <w:rPr>
          <w:rFonts w:ascii="Times New Roman" w:hAnsi="Times New Roman" w:cs="Times New Roman"/>
          <w:b/>
          <w:szCs w:val="22"/>
        </w:rPr>
        <w:t>.</w:t>
      </w:r>
      <w:r w:rsidR="00884CEF" w:rsidRPr="00AE2136">
        <w:rPr>
          <w:rFonts w:ascii="Times New Roman" w:hAnsi="Times New Roman" w:cs="Times New Roman"/>
          <w:b/>
          <w:szCs w:val="22"/>
        </w:rPr>
        <w:tab/>
        <w:t>SHARE CAPITAL</w:t>
      </w:r>
    </w:p>
    <w:p w:rsidR="006D4761" w:rsidRPr="00AE2136" w:rsidRDefault="006D4761" w:rsidP="00884CEF">
      <w:pPr>
        <w:tabs>
          <w:tab w:val="left" w:pos="540"/>
        </w:tabs>
        <w:spacing w:line="280" w:lineRule="exact"/>
        <w:jc w:val="both"/>
        <w:rPr>
          <w:rFonts w:ascii="Times New Roman" w:hAnsi="Times New Roman" w:cs="Times New Roman"/>
          <w:b/>
          <w:szCs w:val="22"/>
        </w:rPr>
      </w:pPr>
    </w:p>
    <w:tbl>
      <w:tblPr>
        <w:tblW w:w="8532" w:type="dxa"/>
        <w:tblInd w:w="648" w:type="dxa"/>
        <w:tblLook w:val="04A0" w:firstRow="1" w:lastRow="0" w:firstColumn="1" w:lastColumn="0" w:noHBand="0" w:noVBand="1"/>
      </w:tblPr>
      <w:tblGrid>
        <w:gridCol w:w="4705"/>
        <w:gridCol w:w="287"/>
        <w:gridCol w:w="1698"/>
        <w:gridCol w:w="269"/>
        <w:gridCol w:w="1573"/>
      </w:tblGrid>
      <w:tr w:rsidR="00884CEF" w:rsidRPr="00AE2136" w:rsidTr="00F127C6">
        <w:trPr>
          <w:trHeight w:val="271"/>
        </w:trPr>
        <w:tc>
          <w:tcPr>
            <w:tcW w:w="4705" w:type="dxa"/>
            <w:shd w:val="clear" w:color="auto" w:fill="auto"/>
          </w:tcPr>
          <w:p w:rsidR="00884CEF" w:rsidRPr="00AE2136" w:rsidRDefault="00884CEF" w:rsidP="00F127C6">
            <w:pPr>
              <w:spacing w:line="280" w:lineRule="exact"/>
              <w:ind w:left="-108"/>
              <w:jc w:val="both"/>
              <w:rPr>
                <w:rFonts w:ascii="Times New Roman" w:hAnsi="Times New Roman" w:cs="Times New Roman"/>
                <w:szCs w:val="22"/>
              </w:rPr>
            </w:pP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b/>
                <w:szCs w:val="22"/>
              </w:rPr>
            </w:pPr>
          </w:p>
        </w:tc>
        <w:tc>
          <w:tcPr>
            <w:tcW w:w="1698" w:type="dxa"/>
            <w:shd w:val="clear" w:color="auto" w:fill="auto"/>
          </w:tcPr>
          <w:p w:rsidR="00884CEF" w:rsidRPr="00AE2136" w:rsidRDefault="00884CEF" w:rsidP="00F127C6">
            <w:pPr>
              <w:spacing w:line="280" w:lineRule="exact"/>
              <w:ind w:left="-108" w:rightChars="11" w:right="24" w:firstLine="5"/>
              <w:jc w:val="right"/>
              <w:rPr>
                <w:rFonts w:ascii="Times New Roman" w:hAnsi="Times New Roman" w:cs="Times New Roman"/>
                <w:b/>
                <w:szCs w:val="22"/>
              </w:rPr>
            </w:pPr>
            <w:r w:rsidRPr="00AE2136">
              <w:rPr>
                <w:rFonts w:ascii="Times New Roman" w:hAnsi="Times New Roman" w:cs="Times New Roman"/>
                <w:b/>
                <w:szCs w:val="22"/>
              </w:rPr>
              <w:t xml:space="preserve">Number of </w:t>
            </w:r>
          </w:p>
          <w:p w:rsidR="00884CEF" w:rsidRPr="00AE2136" w:rsidRDefault="00884CEF" w:rsidP="00F127C6">
            <w:pPr>
              <w:spacing w:line="280" w:lineRule="exact"/>
              <w:ind w:left="-108" w:rightChars="11" w:right="24" w:firstLine="5"/>
              <w:jc w:val="right"/>
              <w:rPr>
                <w:rFonts w:ascii="Times New Roman" w:hAnsi="Times New Roman" w:cs="Times New Roman"/>
                <w:b/>
                <w:szCs w:val="22"/>
              </w:rPr>
            </w:pPr>
            <w:r w:rsidRPr="00AE2136">
              <w:rPr>
                <w:rFonts w:ascii="Times New Roman" w:hAnsi="Times New Roman" w:cs="Times New Roman"/>
                <w:b/>
                <w:szCs w:val="22"/>
              </w:rPr>
              <w:t>shares</w:t>
            </w: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b/>
                <w:szCs w:val="22"/>
              </w:rPr>
            </w:pPr>
          </w:p>
        </w:tc>
        <w:tc>
          <w:tcPr>
            <w:tcW w:w="1573" w:type="dxa"/>
            <w:shd w:val="clear" w:color="auto" w:fill="auto"/>
          </w:tcPr>
          <w:p w:rsidR="00884CEF" w:rsidRPr="00AE2136" w:rsidRDefault="00884CEF" w:rsidP="00F127C6">
            <w:pPr>
              <w:spacing w:line="280" w:lineRule="exact"/>
              <w:ind w:left="-73" w:right="-108" w:hanging="13"/>
              <w:jc w:val="right"/>
              <w:rPr>
                <w:rFonts w:ascii="Times New Roman" w:hAnsi="Times New Roman" w:cs="Times New Roman"/>
                <w:b/>
                <w:szCs w:val="22"/>
              </w:rPr>
            </w:pPr>
            <w:r w:rsidRPr="00AE2136">
              <w:rPr>
                <w:rFonts w:ascii="Times New Roman" w:hAnsi="Times New Roman" w:cs="Times New Roman"/>
                <w:b/>
                <w:szCs w:val="22"/>
              </w:rPr>
              <w:t>Total value</w:t>
            </w:r>
          </w:p>
          <w:p w:rsidR="00884CEF" w:rsidRPr="00AE2136" w:rsidRDefault="00884CEF" w:rsidP="00F127C6">
            <w:pPr>
              <w:spacing w:line="280" w:lineRule="exact"/>
              <w:ind w:left="-73" w:right="-108"/>
              <w:jc w:val="right"/>
              <w:rPr>
                <w:rFonts w:ascii="Times New Roman" w:hAnsi="Times New Roman" w:cs="Times New Roman"/>
                <w:szCs w:val="22"/>
              </w:rPr>
            </w:pPr>
            <w:r w:rsidRPr="00AE2136">
              <w:rPr>
                <w:rFonts w:ascii="Times New Roman" w:hAnsi="Times New Roman" w:cs="Times New Roman"/>
                <w:b/>
                <w:szCs w:val="22"/>
              </w:rPr>
              <w:t>US$’000</w:t>
            </w:r>
          </w:p>
        </w:tc>
      </w:tr>
      <w:tr w:rsidR="00884CEF" w:rsidRPr="00AE2136" w:rsidTr="00F127C6">
        <w:trPr>
          <w:trHeight w:val="271"/>
        </w:trPr>
        <w:tc>
          <w:tcPr>
            <w:tcW w:w="4705" w:type="dxa"/>
            <w:shd w:val="clear" w:color="auto" w:fill="auto"/>
          </w:tcPr>
          <w:p w:rsidR="00884CEF" w:rsidRPr="00AE2136" w:rsidRDefault="00884CEF" w:rsidP="00F127C6">
            <w:pPr>
              <w:spacing w:line="280" w:lineRule="exact"/>
              <w:ind w:left="-108" w:rightChars="11" w:right="24"/>
              <w:rPr>
                <w:rFonts w:ascii="Times New Roman" w:hAnsi="Times New Roman" w:cs="Times New Roman"/>
                <w:szCs w:val="22"/>
                <w:lang w:eastAsia="zh-TW"/>
              </w:rPr>
            </w:pP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b/>
                <w:szCs w:val="22"/>
              </w:rPr>
            </w:pPr>
          </w:p>
        </w:tc>
        <w:tc>
          <w:tcPr>
            <w:tcW w:w="1698" w:type="dxa"/>
            <w:shd w:val="clear" w:color="auto" w:fill="auto"/>
          </w:tcPr>
          <w:p w:rsidR="00884CEF" w:rsidRPr="00AE2136" w:rsidRDefault="00884CEF" w:rsidP="00F127C6">
            <w:pPr>
              <w:spacing w:line="280" w:lineRule="exact"/>
              <w:ind w:left="-125" w:rightChars="11" w:right="24"/>
              <w:jc w:val="right"/>
              <w:rPr>
                <w:rFonts w:ascii="Times New Roman" w:hAnsi="Times New Roman" w:cs="Times New Roman"/>
                <w:szCs w:val="22"/>
              </w:rPr>
            </w:pP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b/>
                <w:szCs w:val="22"/>
              </w:rPr>
            </w:pPr>
          </w:p>
        </w:tc>
        <w:tc>
          <w:tcPr>
            <w:tcW w:w="1573" w:type="dxa"/>
            <w:shd w:val="clear" w:color="auto" w:fill="auto"/>
          </w:tcPr>
          <w:p w:rsidR="00884CEF" w:rsidRPr="00AE2136" w:rsidRDefault="00884CEF" w:rsidP="00F127C6">
            <w:pPr>
              <w:spacing w:line="280" w:lineRule="exact"/>
              <w:ind w:left="-73" w:right="-108"/>
              <w:jc w:val="right"/>
              <w:rPr>
                <w:rFonts w:ascii="Times New Roman" w:hAnsi="Times New Roman" w:cs="Times New Roman"/>
                <w:szCs w:val="22"/>
              </w:rPr>
            </w:pPr>
          </w:p>
        </w:tc>
      </w:tr>
      <w:tr w:rsidR="00884CEF" w:rsidRPr="00AE2136" w:rsidTr="00F127C6">
        <w:trPr>
          <w:trHeight w:val="271"/>
        </w:trPr>
        <w:tc>
          <w:tcPr>
            <w:tcW w:w="4705" w:type="dxa"/>
            <w:shd w:val="clear" w:color="auto" w:fill="auto"/>
          </w:tcPr>
          <w:p w:rsidR="00884CEF" w:rsidRPr="00AE2136" w:rsidRDefault="00884CEF" w:rsidP="00F127C6">
            <w:pPr>
              <w:spacing w:line="280" w:lineRule="exact"/>
              <w:ind w:left="-108"/>
              <w:jc w:val="both"/>
              <w:rPr>
                <w:rFonts w:ascii="Times New Roman" w:hAnsi="Times New Roman" w:cs="Times New Roman"/>
                <w:b/>
                <w:szCs w:val="22"/>
              </w:rPr>
            </w:pPr>
            <w:r w:rsidRPr="00AE2136">
              <w:rPr>
                <w:rFonts w:ascii="Times New Roman" w:hAnsi="Times New Roman" w:cs="Times New Roman"/>
                <w:b/>
                <w:szCs w:val="22"/>
                <w:lang w:eastAsia="zh-TW"/>
              </w:rPr>
              <w:t>Authorised:</w:t>
            </w: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b/>
                <w:szCs w:val="22"/>
              </w:rPr>
            </w:pPr>
          </w:p>
        </w:tc>
        <w:tc>
          <w:tcPr>
            <w:tcW w:w="1698" w:type="dxa"/>
            <w:shd w:val="clear" w:color="auto" w:fill="auto"/>
          </w:tcPr>
          <w:p w:rsidR="00884CEF" w:rsidRPr="00AE2136" w:rsidRDefault="00884CEF" w:rsidP="00F127C6">
            <w:pPr>
              <w:spacing w:line="280" w:lineRule="exact"/>
              <w:ind w:left="85" w:rightChars="11" w:right="24" w:hanging="14"/>
              <w:jc w:val="right"/>
              <w:rPr>
                <w:rFonts w:ascii="Times New Roman" w:hAnsi="Times New Roman" w:cs="Times New Roman"/>
                <w:b/>
                <w:szCs w:val="22"/>
              </w:rPr>
            </w:pP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b/>
                <w:szCs w:val="22"/>
              </w:rPr>
            </w:pPr>
          </w:p>
        </w:tc>
        <w:tc>
          <w:tcPr>
            <w:tcW w:w="1573" w:type="dxa"/>
            <w:shd w:val="clear" w:color="auto" w:fill="auto"/>
          </w:tcPr>
          <w:p w:rsidR="00884CEF" w:rsidRPr="00AE2136" w:rsidRDefault="00884CEF" w:rsidP="00F127C6">
            <w:pPr>
              <w:spacing w:line="280" w:lineRule="exact"/>
              <w:ind w:left="85" w:right="-108" w:hanging="14"/>
              <w:jc w:val="right"/>
              <w:rPr>
                <w:rFonts w:ascii="Times New Roman" w:hAnsi="Times New Roman" w:cs="Times New Roman"/>
                <w:szCs w:val="22"/>
              </w:rPr>
            </w:pPr>
          </w:p>
        </w:tc>
      </w:tr>
      <w:tr w:rsidR="00884CEF" w:rsidRPr="00AE2136" w:rsidTr="00F127C6">
        <w:trPr>
          <w:trHeight w:val="271"/>
        </w:trPr>
        <w:tc>
          <w:tcPr>
            <w:tcW w:w="4705" w:type="dxa"/>
            <w:shd w:val="clear" w:color="auto" w:fill="auto"/>
          </w:tcPr>
          <w:p w:rsidR="00884CEF" w:rsidRPr="00AE2136" w:rsidRDefault="00884CEF" w:rsidP="00F127C6">
            <w:pPr>
              <w:spacing w:line="280" w:lineRule="exact"/>
              <w:ind w:leftChars="-36" w:left="203" w:hangingChars="128" w:hanging="282"/>
              <w:rPr>
                <w:rFonts w:ascii="Times New Roman" w:hAnsi="Times New Roman" w:cs="Times New Roman"/>
                <w:szCs w:val="22"/>
                <w:lang w:val="en-US" w:eastAsia="zh-TW"/>
              </w:rPr>
            </w:pPr>
            <w:r w:rsidRPr="00AE2136">
              <w:rPr>
                <w:rFonts w:ascii="Times New Roman" w:hAnsi="Times New Roman" w:cs="Times New Roman"/>
                <w:szCs w:val="22"/>
                <w:lang w:val="en-US" w:eastAsia="zh-TW"/>
              </w:rPr>
              <w:t>Ordinary shares of US$0.001 each</w:t>
            </w: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b/>
                <w:szCs w:val="22"/>
              </w:rPr>
            </w:pPr>
          </w:p>
        </w:tc>
        <w:tc>
          <w:tcPr>
            <w:tcW w:w="1698" w:type="dxa"/>
            <w:shd w:val="clear" w:color="auto" w:fill="auto"/>
          </w:tcPr>
          <w:p w:rsidR="00884CEF" w:rsidRPr="00AE2136" w:rsidRDefault="00884CEF" w:rsidP="00F127C6">
            <w:pPr>
              <w:spacing w:line="280" w:lineRule="exact"/>
              <w:ind w:left="-125" w:rightChars="11" w:right="24"/>
              <w:jc w:val="right"/>
              <w:rPr>
                <w:rFonts w:ascii="Times New Roman" w:hAnsi="Times New Roman" w:cs="Times New Roman"/>
                <w:szCs w:val="22"/>
              </w:rPr>
            </w:pP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b/>
                <w:szCs w:val="22"/>
              </w:rPr>
            </w:pPr>
          </w:p>
        </w:tc>
        <w:tc>
          <w:tcPr>
            <w:tcW w:w="1573" w:type="dxa"/>
            <w:shd w:val="clear" w:color="auto" w:fill="auto"/>
          </w:tcPr>
          <w:p w:rsidR="00884CEF" w:rsidRPr="00AE2136" w:rsidRDefault="00884CEF" w:rsidP="00F127C6">
            <w:pPr>
              <w:spacing w:line="280" w:lineRule="exact"/>
              <w:ind w:left="-73" w:right="-108"/>
              <w:jc w:val="right"/>
              <w:rPr>
                <w:rFonts w:ascii="Times New Roman" w:hAnsi="Times New Roman" w:cs="Times New Roman"/>
                <w:szCs w:val="22"/>
              </w:rPr>
            </w:pPr>
          </w:p>
        </w:tc>
      </w:tr>
      <w:tr w:rsidR="00884CEF" w:rsidRPr="00AE2136" w:rsidTr="00F127C6">
        <w:trPr>
          <w:trHeight w:val="271"/>
        </w:trPr>
        <w:tc>
          <w:tcPr>
            <w:tcW w:w="4705" w:type="dxa"/>
            <w:shd w:val="clear" w:color="auto" w:fill="auto"/>
          </w:tcPr>
          <w:p w:rsidR="00884CEF" w:rsidRPr="00AE2136" w:rsidRDefault="00884CEF" w:rsidP="00F127C6">
            <w:pPr>
              <w:spacing w:line="280" w:lineRule="exact"/>
              <w:ind w:leftChars="-36" w:left="203" w:hangingChars="128" w:hanging="282"/>
              <w:rPr>
                <w:rFonts w:ascii="Times New Roman" w:hAnsi="Times New Roman" w:cs="Times New Roman"/>
                <w:szCs w:val="22"/>
                <w:lang w:eastAsia="zh-TW"/>
              </w:rPr>
            </w:pPr>
            <w:r w:rsidRPr="00AE2136">
              <w:rPr>
                <w:rFonts w:ascii="Times New Roman" w:hAnsi="Times New Roman" w:cs="Times New Roman"/>
                <w:szCs w:val="22"/>
                <w:lang w:eastAsia="zh-TW"/>
              </w:rPr>
              <w:t>At 1 January 201</w:t>
            </w:r>
            <w:r w:rsidR="002D3360">
              <w:rPr>
                <w:rFonts w:ascii="Times New Roman" w:hAnsi="Times New Roman" w:cs="Times New Roman"/>
                <w:szCs w:val="22"/>
                <w:lang w:eastAsia="zh-TW"/>
              </w:rPr>
              <w:t>8</w:t>
            </w:r>
            <w:r w:rsidRPr="00AE2136">
              <w:rPr>
                <w:rFonts w:ascii="Times New Roman" w:hAnsi="Times New Roman" w:cs="Times New Roman"/>
                <w:szCs w:val="22"/>
                <w:lang w:eastAsia="zh-TW"/>
              </w:rPr>
              <w:t>, 31 December 201</w:t>
            </w:r>
            <w:r w:rsidR="002D3360">
              <w:rPr>
                <w:rFonts w:ascii="Times New Roman" w:hAnsi="Times New Roman" w:cs="Times New Roman"/>
                <w:szCs w:val="22"/>
                <w:lang w:eastAsia="zh-TW"/>
              </w:rPr>
              <w:t>8</w:t>
            </w:r>
            <w:r w:rsidRPr="00AE2136">
              <w:rPr>
                <w:rFonts w:ascii="Times New Roman" w:hAnsi="Times New Roman" w:cs="Times New Roman"/>
                <w:szCs w:val="22"/>
                <w:lang w:eastAsia="zh-TW"/>
              </w:rPr>
              <w:t xml:space="preserve">, </w:t>
            </w:r>
          </w:p>
          <w:p w:rsidR="00884CEF" w:rsidRPr="00AE2136" w:rsidRDefault="00884CEF" w:rsidP="00F127C6">
            <w:pPr>
              <w:spacing w:line="280" w:lineRule="exact"/>
              <w:ind w:left="202" w:hangingChars="92" w:hanging="202"/>
              <w:rPr>
                <w:rFonts w:ascii="Times New Roman" w:hAnsi="Times New Roman" w:cs="Times New Roman"/>
                <w:szCs w:val="22"/>
                <w:lang w:eastAsia="zh-TW"/>
              </w:rPr>
            </w:pPr>
            <w:r w:rsidRPr="00AE2136">
              <w:rPr>
                <w:rFonts w:ascii="Times New Roman" w:hAnsi="Times New Roman" w:cs="Times New Roman"/>
                <w:szCs w:val="22"/>
                <w:lang w:eastAsia="zh-TW"/>
              </w:rPr>
              <w:tab/>
              <w:t>1 January 201</w:t>
            </w:r>
            <w:r w:rsidR="002D3360">
              <w:rPr>
                <w:rFonts w:ascii="Times New Roman" w:hAnsi="Times New Roman" w:cs="Times New Roman"/>
                <w:szCs w:val="22"/>
                <w:lang w:eastAsia="zh-TW"/>
              </w:rPr>
              <w:t>9</w:t>
            </w:r>
            <w:r w:rsidRPr="00AE2136">
              <w:rPr>
                <w:rFonts w:ascii="Times New Roman" w:hAnsi="Times New Roman" w:cs="Times New Roman"/>
                <w:szCs w:val="22"/>
                <w:lang w:eastAsia="zh-TW"/>
              </w:rPr>
              <w:t xml:space="preserve"> and 31 December 201</w:t>
            </w:r>
            <w:r w:rsidR="002D3360">
              <w:rPr>
                <w:rFonts w:ascii="Times New Roman" w:hAnsi="Times New Roman" w:cs="Times New Roman"/>
                <w:szCs w:val="22"/>
                <w:lang w:eastAsia="zh-TW"/>
              </w:rPr>
              <w:t>9</w:t>
            </w: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b/>
                <w:szCs w:val="22"/>
              </w:rPr>
            </w:pPr>
          </w:p>
        </w:tc>
        <w:tc>
          <w:tcPr>
            <w:tcW w:w="1698" w:type="dxa"/>
            <w:tcBorders>
              <w:bottom w:val="double" w:sz="4" w:space="0" w:color="auto"/>
            </w:tcBorders>
            <w:shd w:val="clear" w:color="auto" w:fill="auto"/>
          </w:tcPr>
          <w:p w:rsidR="00884CEF" w:rsidRPr="00AE2136" w:rsidRDefault="00884CEF" w:rsidP="00F127C6">
            <w:pPr>
              <w:spacing w:line="280" w:lineRule="exact"/>
              <w:ind w:left="-125" w:rightChars="11" w:right="24"/>
              <w:jc w:val="right"/>
              <w:rPr>
                <w:rFonts w:ascii="Times New Roman" w:hAnsi="Times New Roman" w:cs="Times New Roman"/>
                <w:szCs w:val="22"/>
              </w:rPr>
            </w:pPr>
          </w:p>
          <w:p w:rsidR="00884CEF" w:rsidRPr="00AE2136" w:rsidRDefault="00884CEF" w:rsidP="00F127C6">
            <w:pPr>
              <w:spacing w:line="280" w:lineRule="exact"/>
              <w:ind w:left="-125" w:rightChars="11" w:right="24"/>
              <w:jc w:val="right"/>
              <w:rPr>
                <w:rFonts w:ascii="Times New Roman" w:hAnsi="Times New Roman" w:cs="Times New Roman"/>
                <w:szCs w:val="22"/>
              </w:rPr>
            </w:pPr>
            <w:r w:rsidRPr="00AE2136">
              <w:rPr>
                <w:rFonts w:ascii="Times New Roman" w:hAnsi="Times New Roman" w:cs="Times New Roman"/>
                <w:szCs w:val="22"/>
              </w:rPr>
              <w:t>60,000,000,000</w:t>
            </w: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b/>
                <w:szCs w:val="22"/>
              </w:rPr>
            </w:pPr>
          </w:p>
        </w:tc>
        <w:tc>
          <w:tcPr>
            <w:tcW w:w="1573" w:type="dxa"/>
            <w:tcBorders>
              <w:bottom w:val="double" w:sz="4" w:space="0" w:color="auto"/>
            </w:tcBorders>
            <w:shd w:val="clear" w:color="auto" w:fill="auto"/>
          </w:tcPr>
          <w:p w:rsidR="00884CEF" w:rsidRPr="00AE2136" w:rsidRDefault="00884CEF" w:rsidP="00F127C6">
            <w:pPr>
              <w:spacing w:line="280" w:lineRule="exact"/>
              <w:ind w:left="-73" w:right="-108"/>
              <w:jc w:val="right"/>
              <w:rPr>
                <w:rFonts w:ascii="Times New Roman" w:hAnsi="Times New Roman" w:cs="Times New Roman"/>
                <w:szCs w:val="22"/>
              </w:rPr>
            </w:pPr>
          </w:p>
          <w:p w:rsidR="00884CEF" w:rsidRPr="00AE2136" w:rsidRDefault="00884CEF" w:rsidP="00F127C6">
            <w:pPr>
              <w:spacing w:line="280" w:lineRule="exact"/>
              <w:ind w:left="-73" w:right="-108"/>
              <w:jc w:val="right"/>
              <w:rPr>
                <w:rFonts w:ascii="Times New Roman" w:hAnsi="Times New Roman" w:cs="Times New Roman"/>
                <w:szCs w:val="22"/>
              </w:rPr>
            </w:pPr>
            <w:r w:rsidRPr="00AE2136">
              <w:rPr>
                <w:rFonts w:ascii="Times New Roman" w:hAnsi="Times New Roman" w:cs="Times New Roman"/>
                <w:szCs w:val="22"/>
              </w:rPr>
              <w:t>60,000</w:t>
            </w:r>
          </w:p>
        </w:tc>
      </w:tr>
      <w:tr w:rsidR="00884CEF" w:rsidRPr="00AE2136" w:rsidTr="00F127C6">
        <w:trPr>
          <w:trHeight w:val="271"/>
        </w:trPr>
        <w:tc>
          <w:tcPr>
            <w:tcW w:w="4705" w:type="dxa"/>
            <w:shd w:val="clear" w:color="auto" w:fill="auto"/>
          </w:tcPr>
          <w:p w:rsidR="00884CEF" w:rsidRPr="00AE2136" w:rsidRDefault="00884CEF" w:rsidP="00F127C6">
            <w:pPr>
              <w:spacing w:line="280" w:lineRule="exact"/>
              <w:ind w:left="202" w:hangingChars="92" w:hanging="202"/>
              <w:jc w:val="both"/>
              <w:rPr>
                <w:rFonts w:ascii="Times New Roman" w:hAnsi="Times New Roman" w:cs="Times New Roman"/>
                <w:szCs w:val="22"/>
              </w:rPr>
            </w:pP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b/>
                <w:szCs w:val="22"/>
              </w:rPr>
            </w:pPr>
          </w:p>
        </w:tc>
        <w:tc>
          <w:tcPr>
            <w:tcW w:w="1698" w:type="dxa"/>
            <w:tcBorders>
              <w:top w:val="double" w:sz="4" w:space="0" w:color="auto"/>
            </w:tcBorders>
            <w:shd w:val="clear" w:color="auto" w:fill="auto"/>
          </w:tcPr>
          <w:p w:rsidR="00884CEF" w:rsidRPr="00AE2136" w:rsidRDefault="00884CEF" w:rsidP="00F127C6">
            <w:pPr>
              <w:spacing w:line="280" w:lineRule="exact"/>
              <w:ind w:left="85" w:rightChars="11" w:right="24" w:hanging="14"/>
              <w:jc w:val="right"/>
              <w:rPr>
                <w:rFonts w:ascii="Times New Roman" w:hAnsi="Times New Roman" w:cs="Times New Roman"/>
                <w:szCs w:val="22"/>
              </w:rPr>
            </w:pP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b/>
                <w:szCs w:val="22"/>
              </w:rPr>
            </w:pPr>
          </w:p>
        </w:tc>
        <w:tc>
          <w:tcPr>
            <w:tcW w:w="1573" w:type="dxa"/>
            <w:tcBorders>
              <w:top w:val="double" w:sz="4" w:space="0" w:color="auto"/>
            </w:tcBorders>
            <w:shd w:val="clear" w:color="auto" w:fill="auto"/>
          </w:tcPr>
          <w:p w:rsidR="00884CEF" w:rsidRPr="00AE2136" w:rsidRDefault="00884CEF" w:rsidP="00F127C6">
            <w:pPr>
              <w:spacing w:line="280" w:lineRule="exact"/>
              <w:ind w:left="85" w:right="-108" w:hanging="14"/>
              <w:jc w:val="right"/>
              <w:rPr>
                <w:rFonts w:ascii="Times New Roman" w:hAnsi="Times New Roman" w:cs="Times New Roman"/>
                <w:szCs w:val="22"/>
              </w:rPr>
            </w:pPr>
          </w:p>
        </w:tc>
      </w:tr>
      <w:tr w:rsidR="00884CEF" w:rsidRPr="00AE2136" w:rsidTr="00F127C6">
        <w:trPr>
          <w:trHeight w:val="288"/>
        </w:trPr>
        <w:tc>
          <w:tcPr>
            <w:tcW w:w="4705" w:type="dxa"/>
            <w:shd w:val="clear" w:color="auto" w:fill="auto"/>
          </w:tcPr>
          <w:p w:rsidR="00884CEF" w:rsidRPr="00AE2136" w:rsidRDefault="00884CEF" w:rsidP="00D200DA">
            <w:pPr>
              <w:spacing w:line="280" w:lineRule="exact"/>
              <w:ind w:leftChars="-36" w:left="206" w:hangingChars="129" w:hanging="285"/>
              <w:jc w:val="both"/>
              <w:rPr>
                <w:rFonts w:ascii="Times New Roman" w:hAnsi="Times New Roman" w:cs="Times New Roman"/>
                <w:b/>
                <w:szCs w:val="22"/>
                <w:lang w:eastAsia="zh-TW"/>
              </w:rPr>
            </w:pPr>
            <w:r w:rsidRPr="00AE2136">
              <w:rPr>
                <w:rFonts w:ascii="Times New Roman" w:hAnsi="Times New Roman" w:cs="Times New Roman"/>
                <w:b/>
                <w:szCs w:val="22"/>
                <w:lang w:eastAsia="zh-TW"/>
              </w:rPr>
              <w:t>Called up, issued and fully paid:</w:t>
            </w: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b/>
                <w:szCs w:val="22"/>
              </w:rPr>
            </w:pPr>
          </w:p>
        </w:tc>
        <w:tc>
          <w:tcPr>
            <w:tcW w:w="1698" w:type="dxa"/>
            <w:shd w:val="clear" w:color="auto" w:fill="auto"/>
          </w:tcPr>
          <w:p w:rsidR="00884CEF" w:rsidRPr="00AE2136" w:rsidRDefault="00884CEF" w:rsidP="00F127C6">
            <w:pPr>
              <w:wordWrap w:val="0"/>
              <w:spacing w:line="280" w:lineRule="exact"/>
              <w:ind w:left="85" w:rightChars="11" w:right="24" w:hanging="14"/>
              <w:jc w:val="right"/>
              <w:rPr>
                <w:rFonts w:ascii="Times New Roman" w:hAnsi="Times New Roman" w:cs="Times New Roman"/>
                <w:szCs w:val="22"/>
                <w:lang w:eastAsia="zh-TW"/>
              </w:rPr>
            </w:pP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b/>
                <w:szCs w:val="22"/>
              </w:rPr>
            </w:pPr>
          </w:p>
        </w:tc>
        <w:tc>
          <w:tcPr>
            <w:tcW w:w="1573" w:type="dxa"/>
            <w:shd w:val="clear" w:color="auto" w:fill="auto"/>
          </w:tcPr>
          <w:p w:rsidR="00884CEF" w:rsidRPr="00AE2136" w:rsidRDefault="00884CEF" w:rsidP="00F127C6">
            <w:pPr>
              <w:wordWrap w:val="0"/>
              <w:spacing w:line="280" w:lineRule="exact"/>
              <w:ind w:left="85" w:right="-108" w:hanging="14"/>
              <w:jc w:val="right"/>
              <w:rPr>
                <w:rFonts w:ascii="Times New Roman" w:hAnsi="Times New Roman" w:cs="Times New Roman"/>
                <w:b/>
                <w:szCs w:val="22"/>
                <w:lang w:eastAsia="zh-TW"/>
              </w:rPr>
            </w:pPr>
          </w:p>
        </w:tc>
      </w:tr>
      <w:tr w:rsidR="00884CEF" w:rsidRPr="00AE2136" w:rsidTr="00F127C6">
        <w:trPr>
          <w:trHeight w:val="288"/>
        </w:trPr>
        <w:tc>
          <w:tcPr>
            <w:tcW w:w="4705" w:type="dxa"/>
            <w:shd w:val="clear" w:color="auto" w:fill="auto"/>
          </w:tcPr>
          <w:p w:rsidR="00884CEF" w:rsidRPr="00AE2136" w:rsidRDefault="006D4761" w:rsidP="00133163">
            <w:pPr>
              <w:spacing w:line="280" w:lineRule="exact"/>
              <w:ind w:leftChars="-36" w:left="203" w:hangingChars="128" w:hanging="282"/>
              <w:rPr>
                <w:rFonts w:ascii="Times New Roman" w:hAnsi="Times New Roman" w:cs="Times New Roman"/>
                <w:szCs w:val="22"/>
                <w:lang w:eastAsia="zh-TW"/>
              </w:rPr>
            </w:pPr>
            <w:r w:rsidRPr="00AE2136">
              <w:rPr>
                <w:rFonts w:ascii="Times New Roman" w:hAnsi="Times New Roman" w:cs="Times New Roman"/>
                <w:szCs w:val="22"/>
                <w:lang w:val="en-US" w:eastAsia="zh-TW"/>
              </w:rPr>
              <w:t>Ordinary shares of US$0.001 each</w:t>
            </w: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szCs w:val="22"/>
                <w:lang w:eastAsia="zh-TW"/>
              </w:rPr>
            </w:pPr>
          </w:p>
        </w:tc>
        <w:tc>
          <w:tcPr>
            <w:tcW w:w="1698" w:type="dxa"/>
            <w:shd w:val="clear" w:color="auto" w:fill="auto"/>
          </w:tcPr>
          <w:p w:rsidR="00884CEF" w:rsidRPr="00AE2136" w:rsidRDefault="00884CEF" w:rsidP="00F127C6">
            <w:pPr>
              <w:spacing w:line="280" w:lineRule="exact"/>
              <w:ind w:left="85" w:rightChars="11" w:right="24" w:hanging="14"/>
              <w:jc w:val="right"/>
              <w:rPr>
                <w:rFonts w:ascii="Times New Roman" w:hAnsi="Times New Roman" w:cs="Times New Roman"/>
                <w:szCs w:val="22"/>
                <w:lang w:eastAsia="zh-TW"/>
              </w:rPr>
            </w:pP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b/>
                <w:szCs w:val="22"/>
                <w:lang w:eastAsia="zh-TW"/>
              </w:rPr>
            </w:pPr>
          </w:p>
        </w:tc>
        <w:tc>
          <w:tcPr>
            <w:tcW w:w="1573" w:type="dxa"/>
            <w:shd w:val="clear" w:color="auto" w:fill="auto"/>
          </w:tcPr>
          <w:p w:rsidR="00884CEF" w:rsidRPr="00AE2136" w:rsidRDefault="00884CEF" w:rsidP="00F127C6">
            <w:pPr>
              <w:spacing w:line="280" w:lineRule="exact"/>
              <w:ind w:left="85" w:right="-108" w:hanging="14"/>
              <w:jc w:val="right"/>
              <w:rPr>
                <w:rFonts w:ascii="Times New Roman" w:hAnsi="Times New Roman" w:cs="Times New Roman"/>
                <w:b/>
                <w:szCs w:val="22"/>
                <w:lang w:eastAsia="zh-TW"/>
              </w:rPr>
            </w:pPr>
          </w:p>
        </w:tc>
      </w:tr>
      <w:tr w:rsidR="00884CEF" w:rsidRPr="00AE2136" w:rsidTr="00F127C6">
        <w:trPr>
          <w:trHeight w:val="288"/>
        </w:trPr>
        <w:tc>
          <w:tcPr>
            <w:tcW w:w="4705" w:type="dxa"/>
            <w:shd w:val="clear" w:color="auto" w:fill="auto"/>
          </w:tcPr>
          <w:p w:rsidR="00884CEF" w:rsidRPr="00AE2136" w:rsidRDefault="00330C25" w:rsidP="00330C25">
            <w:pPr>
              <w:spacing w:line="280" w:lineRule="exact"/>
              <w:ind w:leftChars="-36" w:left="203" w:hangingChars="128" w:hanging="282"/>
              <w:jc w:val="both"/>
              <w:rPr>
                <w:rFonts w:ascii="Times New Roman" w:hAnsi="Times New Roman" w:cs="Times New Roman"/>
                <w:szCs w:val="22"/>
                <w:lang w:eastAsia="zh-TW"/>
              </w:rPr>
            </w:pPr>
            <w:r>
              <w:rPr>
                <w:rFonts w:ascii="Times New Roman" w:hAnsi="Times New Roman" w:cs="Times New Roman"/>
                <w:szCs w:val="22"/>
                <w:lang w:eastAsia="zh-TW"/>
              </w:rPr>
              <w:t xml:space="preserve">At </w:t>
            </w:r>
            <w:r w:rsidR="00884CEF" w:rsidRPr="00AE2136">
              <w:rPr>
                <w:rFonts w:ascii="Times New Roman" w:hAnsi="Times New Roman" w:cs="Times New Roman"/>
                <w:szCs w:val="22"/>
                <w:lang w:eastAsia="zh-TW"/>
              </w:rPr>
              <w:t>1 January 201</w:t>
            </w:r>
            <w:r>
              <w:rPr>
                <w:rFonts w:ascii="Times New Roman" w:hAnsi="Times New Roman" w:cs="Times New Roman"/>
                <w:szCs w:val="22"/>
                <w:lang w:eastAsia="zh-TW"/>
              </w:rPr>
              <w:t>8</w:t>
            </w: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szCs w:val="22"/>
                <w:lang w:eastAsia="zh-TW"/>
              </w:rPr>
            </w:pPr>
          </w:p>
        </w:tc>
        <w:tc>
          <w:tcPr>
            <w:tcW w:w="1698" w:type="dxa"/>
            <w:shd w:val="clear" w:color="auto" w:fill="auto"/>
          </w:tcPr>
          <w:p w:rsidR="00884CEF" w:rsidRPr="00AE2136" w:rsidRDefault="00884CEF" w:rsidP="00F127C6">
            <w:pPr>
              <w:spacing w:line="280" w:lineRule="exact"/>
              <w:ind w:left="85" w:rightChars="11" w:right="24" w:hanging="14"/>
              <w:jc w:val="right"/>
              <w:rPr>
                <w:rFonts w:ascii="Times New Roman" w:hAnsi="Times New Roman" w:cs="Times New Roman"/>
                <w:szCs w:val="22"/>
                <w:lang w:eastAsia="zh-TW"/>
              </w:rPr>
            </w:pPr>
            <w:r w:rsidRPr="00AE2136">
              <w:rPr>
                <w:rFonts w:ascii="Times New Roman" w:hAnsi="Times New Roman" w:cs="Times New Roman"/>
                <w:szCs w:val="22"/>
                <w:lang w:eastAsia="zh-TW"/>
              </w:rPr>
              <w:t>56,734,580</w:t>
            </w: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szCs w:val="22"/>
                <w:lang w:eastAsia="zh-TW"/>
              </w:rPr>
            </w:pPr>
          </w:p>
        </w:tc>
        <w:tc>
          <w:tcPr>
            <w:tcW w:w="1573" w:type="dxa"/>
            <w:shd w:val="clear" w:color="auto" w:fill="auto"/>
          </w:tcPr>
          <w:p w:rsidR="00884CEF" w:rsidRPr="00AE2136" w:rsidRDefault="006D4761" w:rsidP="00F127C6">
            <w:pPr>
              <w:spacing w:line="280" w:lineRule="exact"/>
              <w:ind w:left="85" w:right="-108" w:hanging="14"/>
              <w:jc w:val="right"/>
              <w:rPr>
                <w:rFonts w:ascii="Times New Roman" w:hAnsi="Times New Roman" w:cs="Times New Roman"/>
                <w:szCs w:val="22"/>
                <w:lang w:eastAsia="zh-TW"/>
              </w:rPr>
            </w:pPr>
            <w:r w:rsidRPr="00AE2136">
              <w:rPr>
                <w:rFonts w:ascii="Times New Roman" w:hAnsi="Times New Roman" w:cs="Times New Roman"/>
                <w:szCs w:val="22"/>
                <w:lang w:eastAsia="zh-TW"/>
              </w:rPr>
              <w:t>57</w:t>
            </w:r>
          </w:p>
        </w:tc>
      </w:tr>
      <w:tr w:rsidR="00884CEF" w:rsidRPr="00AE2136" w:rsidTr="00F127C6">
        <w:trPr>
          <w:trHeight w:val="288"/>
        </w:trPr>
        <w:tc>
          <w:tcPr>
            <w:tcW w:w="4705" w:type="dxa"/>
            <w:shd w:val="clear" w:color="auto" w:fill="auto"/>
          </w:tcPr>
          <w:p w:rsidR="00884CEF" w:rsidRPr="00AE2136" w:rsidRDefault="00884CEF" w:rsidP="00F127C6">
            <w:pPr>
              <w:spacing w:line="280" w:lineRule="exact"/>
              <w:ind w:leftChars="-36" w:left="203" w:hangingChars="128" w:hanging="282"/>
              <w:jc w:val="both"/>
              <w:rPr>
                <w:rFonts w:ascii="Times New Roman" w:hAnsi="Times New Roman" w:cs="Times New Roman"/>
                <w:szCs w:val="22"/>
                <w:lang w:eastAsia="zh-TW"/>
              </w:rPr>
            </w:pPr>
            <w:r w:rsidRPr="00AE2136">
              <w:rPr>
                <w:rFonts w:ascii="Times New Roman" w:hAnsi="Times New Roman" w:cs="Times New Roman"/>
                <w:szCs w:val="22"/>
                <w:lang w:eastAsia="zh-TW"/>
              </w:rPr>
              <w:t>Issue of new shares by way of open offer (Note)</w:t>
            </w: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szCs w:val="22"/>
                <w:lang w:eastAsia="zh-TW"/>
              </w:rPr>
            </w:pPr>
          </w:p>
        </w:tc>
        <w:tc>
          <w:tcPr>
            <w:tcW w:w="1698" w:type="dxa"/>
            <w:tcBorders>
              <w:bottom w:val="single" w:sz="4" w:space="0" w:color="auto"/>
            </w:tcBorders>
            <w:shd w:val="clear" w:color="auto" w:fill="auto"/>
          </w:tcPr>
          <w:p w:rsidR="00884CEF" w:rsidRPr="00AE2136" w:rsidRDefault="00884CEF" w:rsidP="00F127C6">
            <w:pPr>
              <w:spacing w:line="280" w:lineRule="exact"/>
              <w:ind w:left="85" w:rightChars="11" w:right="24" w:hanging="14"/>
              <w:jc w:val="right"/>
              <w:rPr>
                <w:rFonts w:ascii="Times New Roman" w:hAnsi="Times New Roman" w:cs="Times New Roman"/>
                <w:szCs w:val="22"/>
                <w:lang w:eastAsia="zh-TW"/>
              </w:rPr>
            </w:pPr>
            <w:r w:rsidRPr="00AE2136">
              <w:rPr>
                <w:rFonts w:ascii="Times New Roman" w:hAnsi="Times New Roman" w:cs="Times New Roman"/>
                <w:szCs w:val="22"/>
                <w:lang w:eastAsia="zh-TW"/>
              </w:rPr>
              <w:t>28,367,290</w:t>
            </w: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szCs w:val="22"/>
                <w:lang w:eastAsia="zh-TW"/>
              </w:rPr>
            </w:pPr>
          </w:p>
        </w:tc>
        <w:tc>
          <w:tcPr>
            <w:tcW w:w="1573" w:type="dxa"/>
            <w:tcBorders>
              <w:bottom w:val="single" w:sz="4" w:space="0" w:color="auto"/>
            </w:tcBorders>
            <w:shd w:val="clear" w:color="auto" w:fill="auto"/>
          </w:tcPr>
          <w:p w:rsidR="00884CEF" w:rsidRPr="00AE2136" w:rsidRDefault="006D4761" w:rsidP="00F127C6">
            <w:pPr>
              <w:spacing w:line="280" w:lineRule="exact"/>
              <w:ind w:left="85" w:right="-108" w:hanging="14"/>
              <w:jc w:val="right"/>
              <w:rPr>
                <w:rFonts w:ascii="Times New Roman" w:hAnsi="Times New Roman" w:cs="Times New Roman"/>
                <w:szCs w:val="22"/>
                <w:lang w:eastAsia="zh-TW"/>
              </w:rPr>
            </w:pPr>
            <w:r w:rsidRPr="00AE2136">
              <w:rPr>
                <w:rFonts w:ascii="Times New Roman" w:hAnsi="Times New Roman" w:cs="Times New Roman"/>
                <w:szCs w:val="22"/>
                <w:lang w:eastAsia="zh-TW"/>
              </w:rPr>
              <w:t>28</w:t>
            </w:r>
          </w:p>
        </w:tc>
      </w:tr>
      <w:tr w:rsidR="00884CEF" w:rsidRPr="00AE2136" w:rsidTr="00F127C6">
        <w:trPr>
          <w:trHeight w:val="288"/>
        </w:trPr>
        <w:tc>
          <w:tcPr>
            <w:tcW w:w="4705" w:type="dxa"/>
            <w:shd w:val="clear" w:color="auto" w:fill="auto"/>
          </w:tcPr>
          <w:p w:rsidR="00884CEF" w:rsidRPr="00AE2136" w:rsidRDefault="00884CEF" w:rsidP="00F127C6">
            <w:pPr>
              <w:spacing w:line="280" w:lineRule="exact"/>
              <w:ind w:left="202" w:hangingChars="92" w:hanging="202"/>
              <w:jc w:val="both"/>
              <w:rPr>
                <w:rFonts w:ascii="Times New Roman" w:hAnsi="Times New Roman" w:cs="Times New Roman"/>
                <w:szCs w:val="22"/>
                <w:lang w:eastAsia="zh-TW"/>
              </w:rPr>
            </w:pP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szCs w:val="22"/>
                <w:lang w:eastAsia="zh-TW"/>
              </w:rPr>
            </w:pPr>
          </w:p>
        </w:tc>
        <w:tc>
          <w:tcPr>
            <w:tcW w:w="1698" w:type="dxa"/>
            <w:tcBorders>
              <w:top w:val="single" w:sz="4" w:space="0" w:color="auto"/>
            </w:tcBorders>
            <w:shd w:val="clear" w:color="auto" w:fill="auto"/>
          </w:tcPr>
          <w:p w:rsidR="00884CEF" w:rsidRPr="00AE2136" w:rsidRDefault="00884CEF" w:rsidP="00F127C6">
            <w:pPr>
              <w:spacing w:line="280" w:lineRule="exact"/>
              <w:ind w:left="85" w:rightChars="11" w:right="24" w:hanging="14"/>
              <w:jc w:val="right"/>
              <w:rPr>
                <w:rFonts w:ascii="Times New Roman" w:hAnsi="Times New Roman" w:cs="Times New Roman"/>
                <w:szCs w:val="22"/>
                <w:lang w:eastAsia="zh-TW"/>
              </w:rPr>
            </w:pP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szCs w:val="22"/>
                <w:lang w:eastAsia="zh-TW"/>
              </w:rPr>
            </w:pPr>
          </w:p>
        </w:tc>
        <w:tc>
          <w:tcPr>
            <w:tcW w:w="1573" w:type="dxa"/>
            <w:tcBorders>
              <w:top w:val="single" w:sz="4" w:space="0" w:color="auto"/>
            </w:tcBorders>
            <w:shd w:val="clear" w:color="auto" w:fill="auto"/>
          </w:tcPr>
          <w:p w:rsidR="00884CEF" w:rsidRPr="00AE2136" w:rsidRDefault="00884CEF" w:rsidP="00F127C6">
            <w:pPr>
              <w:spacing w:line="280" w:lineRule="exact"/>
              <w:ind w:left="85" w:right="-108" w:hanging="14"/>
              <w:jc w:val="right"/>
              <w:rPr>
                <w:rFonts w:ascii="Times New Roman" w:hAnsi="Times New Roman" w:cs="Times New Roman"/>
                <w:szCs w:val="22"/>
                <w:lang w:eastAsia="zh-TW"/>
              </w:rPr>
            </w:pPr>
          </w:p>
        </w:tc>
      </w:tr>
      <w:tr w:rsidR="00884CEF" w:rsidRPr="00AE2136" w:rsidTr="00F127C6">
        <w:trPr>
          <w:trHeight w:val="288"/>
        </w:trPr>
        <w:tc>
          <w:tcPr>
            <w:tcW w:w="4705" w:type="dxa"/>
            <w:shd w:val="clear" w:color="auto" w:fill="auto"/>
          </w:tcPr>
          <w:p w:rsidR="00884CEF" w:rsidRPr="00AE2136" w:rsidRDefault="00884CEF" w:rsidP="000657B2">
            <w:pPr>
              <w:spacing w:line="280" w:lineRule="exact"/>
              <w:ind w:leftChars="-36" w:left="203" w:hangingChars="128" w:hanging="282"/>
              <w:rPr>
                <w:rFonts w:ascii="Times New Roman" w:hAnsi="Times New Roman" w:cs="Times New Roman"/>
                <w:szCs w:val="22"/>
                <w:lang w:eastAsia="zh-TW"/>
              </w:rPr>
            </w:pPr>
            <w:r w:rsidRPr="00AE2136">
              <w:rPr>
                <w:rFonts w:ascii="Times New Roman" w:hAnsi="Times New Roman" w:cs="Times New Roman"/>
                <w:szCs w:val="22"/>
                <w:lang w:eastAsia="zh-TW"/>
              </w:rPr>
              <w:t>At 31 December 2018</w:t>
            </w:r>
            <w:r w:rsidR="00330C25">
              <w:rPr>
                <w:rFonts w:ascii="Times New Roman" w:hAnsi="Times New Roman" w:cs="Times New Roman"/>
                <w:szCs w:val="22"/>
                <w:lang w:eastAsia="zh-TW"/>
              </w:rPr>
              <w:t xml:space="preserve">, 1 January 2019 and 31 </w:t>
            </w:r>
            <w:r w:rsidR="003F2630">
              <w:rPr>
                <w:rFonts w:ascii="Times New Roman" w:hAnsi="Times New Roman" w:cs="Times New Roman"/>
                <w:szCs w:val="22"/>
                <w:lang w:eastAsia="zh-TW"/>
              </w:rPr>
              <w:t xml:space="preserve">December </w:t>
            </w:r>
            <w:r w:rsidR="00330C25">
              <w:rPr>
                <w:rFonts w:ascii="Times New Roman" w:hAnsi="Times New Roman" w:cs="Times New Roman"/>
                <w:szCs w:val="22"/>
                <w:lang w:eastAsia="zh-TW"/>
              </w:rPr>
              <w:t>2019</w:t>
            </w:r>
          </w:p>
        </w:tc>
        <w:tc>
          <w:tcPr>
            <w:tcW w:w="287" w:type="dxa"/>
            <w:shd w:val="clear" w:color="auto" w:fill="auto"/>
          </w:tcPr>
          <w:p w:rsidR="00884CEF" w:rsidRPr="00AE2136" w:rsidRDefault="00884CEF" w:rsidP="00F127C6">
            <w:pPr>
              <w:spacing w:line="280" w:lineRule="exact"/>
              <w:ind w:left="85" w:hanging="14"/>
              <w:jc w:val="both"/>
              <w:rPr>
                <w:rFonts w:ascii="Times New Roman" w:hAnsi="Times New Roman" w:cs="Times New Roman"/>
                <w:szCs w:val="22"/>
                <w:lang w:eastAsia="zh-TW"/>
              </w:rPr>
            </w:pPr>
          </w:p>
        </w:tc>
        <w:tc>
          <w:tcPr>
            <w:tcW w:w="1698" w:type="dxa"/>
            <w:tcBorders>
              <w:bottom w:val="double" w:sz="4" w:space="0" w:color="auto"/>
            </w:tcBorders>
            <w:shd w:val="clear" w:color="auto" w:fill="auto"/>
          </w:tcPr>
          <w:p w:rsidR="000D5D5F" w:rsidRDefault="000D5D5F" w:rsidP="00F127C6">
            <w:pPr>
              <w:spacing w:line="280" w:lineRule="exact"/>
              <w:ind w:left="85" w:rightChars="11" w:right="24" w:hanging="14"/>
              <w:jc w:val="right"/>
              <w:rPr>
                <w:rFonts w:ascii="Times New Roman" w:hAnsi="Times New Roman" w:cs="Times New Roman"/>
                <w:szCs w:val="22"/>
                <w:lang w:eastAsia="zh-TW"/>
              </w:rPr>
            </w:pPr>
          </w:p>
          <w:p w:rsidR="00884CEF" w:rsidRPr="00AE2136" w:rsidRDefault="00884CEF" w:rsidP="00F127C6">
            <w:pPr>
              <w:spacing w:line="280" w:lineRule="exact"/>
              <w:ind w:left="85" w:rightChars="11" w:right="24" w:hanging="14"/>
              <w:jc w:val="right"/>
              <w:rPr>
                <w:rFonts w:ascii="Times New Roman" w:hAnsi="Times New Roman" w:cs="Times New Roman"/>
                <w:szCs w:val="22"/>
                <w:lang w:eastAsia="zh-TW"/>
              </w:rPr>
            </w:pPr>
            <w:r w:rsidRPr="00AE2136">
              <w:rPr>
                <w:rFonts w:ascii="Times New Roman" w:hAnsi="Times New Roman" w:cs="Times New Roman"/>
                <w:szCs w:val="22"/>
                <w:lang w:eastAsia="zh-TW"/>
              </w:rPr>
              <w:t>85,101,870</w:t>
            </w:r>
          </w:p>
        </w:tc>
        <w:tc>
          <w:tcPr>
            <w:tcW w:w="269" w:type="dxa"/>
            <w:shd w:val="clear" w:color="auto" w:fill="auto"/>
          </w:tcPr>
          <w:p w:rsidR="00884CEF" w:rsidRPr="00AE2136" w:rsidRDefault="00884CEF" w:rsidP="00F127C6">
            <w:pPr>
              <w:spacing w:line="280" w:lineRule="exact"/>
              <w:ind w:left="85" w:hanging="14"/>
              <w:jc w:val="right"/>
              <w:rPr>
                <w:rFonts w:ascii="Times New Roman" w:hAnsi="Times New Roman" w:cs="Times New Roman"/>
                <w:szCs w:val="22"/>
                <w:lang w:eastAsia="zh-TW"/>
              </w:rPr>
            </w:pPr>
          </w:p>
        </w:tc>
        <w:tc>
          <w:tcPr>
            <w:tcW w:w="1573" w:type="dxa"/>
            <w:tcBorders>
              <w:bottom w:val="double" w:sz="4" w:space="0" w:color="auto"/>
            </w:tcBorders>
            <w:shd w:val="clear" w:color="auto" w:fill="auto"/>
          </w:tcPr>
          <w:p w:rsidR="000D5D5F" w:rsidRDefault="000D5D5F" w:rsidP="00F127C6">
            <w:pPr>
              <w:spacing w:line="280" w:lineRule="exact"/>
              <w:ind w:left="85" w:right="-108" w:hanging="14"/>
              <w:jc w:val="right"/>
              <w:rPr>
                <w:rFonts w:ascii="Times New Roman" w:hAnsi="Times New Roman" w:cs="Times New Roman"/>
                <w:szCs w:val="22"/>
                <w:lang w:eastAsia="zh-TW"/>
              </w:rPr>
            </w:pPr>
          </w:p>
          <w:p w:rsidR="00884CEF" w:rsidRPr="00AE2136" w:rsidRDefault="006D4761" w:rsidP="00F127C6">
            <w:pPr>
              <w:spacing w:line="280" w:lineRule="exact"/>
              <w:ind w:left="85" w:right="-108" w:hanging="14"/>
              <w:jc w:val="right"/>
              <w:rPr>
                <w:rFonts w:ascii="Times New Roman" w:hAnsi="Times New Roman" w:cs="Times New Roman"/>
                <w:szCs w:val="22"/>
                <w:lang w:eastAsia="zh-TW"/>
              </w:rPr>
            </w:pPr>
            <w:r w:rsidRPr="00AE2136">
              <w:rPr>
                <w:rFonts w:ascii="Times New Roman" w:hAnsi="Times New Roman" w:cs="Times New Roman"/>
                <w:szCs w:val="22"/>
                <w:lang w:eastAsia="zh-TW"/>
              </w:rPr>
              <w:t>85</w:t>
            </w:r>
          </w:p>
        </w:tc>
      </w:tr>
    </w:tbl>
    <w:p w:rsidR="00053088" w:rsidRPr="00AE2136" w:rsidRDefault="00053088" w:rsidP="00884CEF">
      <w:pPr>
        <w:spacing w:line="280" w:lineRule="exact"/>
        <w:ind w:leftChars="245" w:left="539"/>
        <w:jc w:val="both"/>
        <w:rPr>
          <w:rFonts w:ascii="Times New Roman" w:hAnsi="Times New Roman" w:cs="Times New Roman"/>
          <w:b/>
          <w:i/>
          <w:szCs w:val="22"/>
          <w:lang w:eastAsia="zh-TW"/>
        </w:rPr>
      </w:pPr>
    </w:p>
    <w:p w:rsidR="00053088" w:rsidRPr="00AE2136" w:rsidRDefault="00884CEF" w:rsidP="00053088">
      <w:pPr>
        <w:spacing w:line="280" w:lineRule="exact"/>
        <w:ind w:leftChars="257" w:left="565"/>
        <w:jc w:val="both"/>
        <w:rPr>
          <w:rFonts w:ascii="Times New Roman" w:hAnsi="Times New Roman" w:cs="Times New Roman"/>
          <w:b/>
          <w:i/>
          <w:szCs w:val="22"/>
          <w:lang w:eastAsia="zh-TW"/>
        </w:rPr>
      </w:pPr>
      <w:r w:rsidRPr="00AE2136">
        <w:rPr>
          <w:rFonts w:ascii="Times New Roman" w:hAnsi="Times New Roman" w:cs="Times New Roman"/>
          <w:b/>
          <w:i/>
          <w:szCs w:val="22"/>
          <w:lang w:eastAsia="zh-TW"/>
        </w:rPr>
        <w:t>Note</w:t>
      </w:r>
      <w:r w:rsidR="00053088" w:rsidRPr="00AE2136">
        <w:rPr>
          <w:rFonts w:ascii="Times New Roman" w:hAnsi="Times New Roman" w:cs="Times New Roman"/>
          <w:b/>
          <w:i/>
          <w:szCs w:val="22"/>
          <w:lang w:eastAsia="zh-TW"/>
        </w:rPr>
        <w:t>:</w:t>
      </w:r>
    </w:p>
    <w:p w:rsidR="00884CEF" w:rsidRPr="00AE2136" w:rsidRDefault="00884CEF" w:rsidP="00884CEF">
      <w:pPr>
        <w:spacing w:line="280" w:lineRule="exact"/>
        <w:ind w:leftChars="245" w:left="539"/>
        <w:jc w:val="both"/>
        <w:rPr>
          <w:rFonts w:ascii="Times New Roman" w:hAnsi="Times New Roman" w:cs="Times New Roman"/>
          <w:b/>
          <w:i/>
          <w:szCs w:val="22"/>
          <w:lang w:eastAsia="zh-TW"/>
        </w:rPr>
      </w:pPr>
    </w:p>
    <w:p w:rsidR="00884CEF" w:rsidRPr="00AE2136" w:rsidRDefault="00884CEF" w:rsidP="00053088">
      <w:pPr>
        <w:spacing w:line="280" w:lineRule="exact"/>
        <w:ind w:left="567"/>
        <w:jc w:val="both"/>
        <w:rPr>
          <w:rFonts w:ascii="Times New Roman" w:hAnsi="Times New Roman" w:cs="Times New Roman"/>
          <w:szCs w:val="22"/>
          <w:lang w:eastAsia="zh-TW"/>
        </w:rPr>
      </w:pPr>
      <w:r w:rsidRPr="00AE2136">
        <w:rPr>
          <w:rFonts w:ascii="Times New Roman" w:hAnsi="Times New Roman" w:cs="Times New Roman"/>
          <w:szCs w:val="22"/>
          <w:lang w:eastAsia="zh-TW"/>
        </w:rPr>
        <w:t xml:space="preserve">In April 2018, the Company issued 28,367,290 ordinary shares of US$0.001 each in the share capital of the Company at a price of US$0.15 per share by way of open offer on the basis of 1 new share for every 2 ordinary share held by qualifying shareholders, giving rise to gross proceeds of </w:t>
      </w:r>
      <w:r w:rsidR="007C2BD4" w:rsidRPr="00AE2136">
        <w:rPr>
          <w:rFonts w:ascii="Times New Roman" w:hAnsi="Times New Roman" w:cs="Times New Roman"/>
          <w:szCs w:val="22"/>
          <w:lang w:eastAsia="zh-TW"/>
        </w:rPr>
        <w:t xml:space="preserve">approximately </w:t>
      </w:r>
      <w:r w:rsidRPr="00AE2136">
        <w:rPr>
          <w:rFonts w:ascii="Times New Roman" w:hAnsi="Times New Roman" w:cs="Times New Roman"/>
          <w:szCs w:val="22"/>
          <w:lang w:eastAsia="zh-TW"/>
        </w:rPr>
        <w:t>US$4</w:t>
      </w:r>
      <w:r w:rsidR="007C2BD4" w:rsidRPr="00AE2136">
        <w:rPr>
          <w:rFonts w:ascii="Times New Roman" w:hAnsi="Times New Roman" w:cs="Times New Roman"/>
          <w:szCs w:val="22"/>
          <w:lang w:eastAsia="zh-TW"/>
        </w:rPr>
        <w:t>,255,000, comprising share capital of approximately US$28,000 and share premium of approximately US$4,227,000</w:t>
      </w:r>
      <w:r w:rsidRPr="00AE2136">
        <w:rPr>
          <w:rFonts w:ascii="Times New Roman" w:hAnsi="Times New Roman" w:cs="Times New Roman"/>
          <w:szCs w:val="22"/>
          <w:lang w:eastAsia="zh-TW"/>
        </w:rPr>
        <w:t>.</w:t>
      </w:r>
    </w:p>
    <w:p w:rsidR="00884CEF" w:rsidRPr="00AE2136" w:rsidRDefault="00884CEF" w:rsidP="00884CEF">
      <w:pPr>
        <w:tabs>
          <w:tab w:val="left" w:pos="540"/>
        </w:tabs>
        <w:spacing w:line="280" w:lineRule="exact"/>
        <w:jc w:val="both"/>
        <w:rPr>
          <w:rFonts w:ascii="Times New Roman" w:hAnsi="Times New Roman" w:cs="Times New Roman"/>
          <w:b/>
          <w:szCs w:val="22"/>
          <w:lang w:eastAsia="zh-TW"/>
        </w:rPr>
      </w:pPr>
    </w:p>
    <w:p w:rsidR="002D55D1" w:rsidRPr="00AE2136" w:rsidRDefault="002D55D1" w:rsidP="002D55D1">
      <w:pPr>
        <w:tabs>
          <w:tab w:val="left" w:pos="540"/>
        </w:tabs>
        <w:jc w:val="both"/>
        <w:rPr>
          <w:rFonts w:ascii="Times New Roman" w:hAnsi="Times New Roman" w:cs="Times New Roman"/>
          <w:sz w:val="24"/>
        </w:rPr>
      </w:pPr>
      <w:r w:rsidRPr="00AE2136">
        <w:rPr>
          <w:rFonts w:ascii="Times New Roman" w:hAnsi="Times New Roman" w:cs="Times New Roman"/>
          <w:b/>
          <w:sz w:val="24"/>
          <w:lang w:val="en-US" w:eastAsia="zh-TW"/>
        </w:rPr>
        <w:br w:type="page"/>
      </w:r>
      <w:r w:rsidRPr="00AE2136">
        <w:rPr>
          <w:rFonts w:ascii="Times New Roman" w:hAnsi="Times New Roman" w:cs="Times New Roman"/>
          <w:b/>
          <w:sz w:val="24"/>
          <w:lang w:val="en-US" w:eastAsia="zh-TW"/>
        </w:rPr>
        <w:lastRenderedPageBreak/>
        <w:t>NOTES TO THE CONSOLIDATED FINANCIAL STATEMENTS</w:t>
      </w:r>
    </w:p>
    <w:p w:rsidR="002D55D1" w:rsidRPr="00AE2136" w:rsidRDefault="002D55D1" w:rsidP="002D55D1">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330C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r w:rsidRPr="00AE2136">
        <w:rPr>
          <w:rFonts w:ascii="Times New Roman" w:hAnsi="Times New Roman" w:cs="Times New Roman"/>
          <w:b/>
          <w:szCs w:val="22"/>
          <w:lang w:val="en-US" w:eastAsia="zh-TW"/>
        </w:rPr>
        <w:tab/>
      </w:r>
    </w:p>
    <w:p w:rsidR="002D55D1" w:rsidRDefault="002D55D1" w:rsidP="0080167C">
      <w:pPr>
        <w:jc w:val="both"/>
        <w:rPr>
          <w:rFonts w:ascii="Times New Roman" w:eastAsia="PMingLiU" w:hAnsi="Times New Roman" w:cs="Times New Roman"/>
          <w:szCs w:val="22"/>
          <w:lang w:eastAsia="zh-HK"/>
        </w:rPr>
      </w:pPr>
    </w:p>
    <w:p w:rsidR="000E6571" w:rsidRPr="009F65F4" w:rsidRDefault="000E6571" w:rsidP="0080167C">
      <w:pPr>
        <w:jc w:val="both"/>
        <w:rPr>
          <w:rFonts w:ascii="Times New Roman" w:eastAsia="PMingLiU" w:hAnsi="Times New Roman" w:cs="Times New Roman" w:hint="eastAsia"/>
          <w:szCs w:val="22"/>
          <w:lang w:eastAsia="zh-HK"/>
        </w:rPr>
      </w:pPr>
    </w:p>
    <w:p w:rsidR="00884CEF" w:rsidRPr="00AE2136" w:rsidRDefault="00053088" w:rsidP="00884CEF">
      <w:pPr>
        <w:tabs>
          <w:tab w:val="left" w:pos="540"/>
        </w:tabs>
        <w:spacing w:line="280" w:lineRule="exact"/>
        <w:jc w:val="both"/>
        <w:rPr>
          <w:rFonts w:ascii="Times New Roman" w:hAnsi="Times New Roman" w:cs="Times New Roman"/>
          <w:b/>
          <w:szCs w:val="22"/>
        </w:rPr>
      </w:pPr>
      <w:r w:rsidRPr="00AE2136">
        <w:rPr>
          <w:rFonts w:ascii="Times New Roman" w:hAnsi="Times New Roman" w:cs="Times New Roman"/>
          <w:b/>
          <w:szCs w:val="22"/>
        </w:rPr>
        <w:t>2</w:t>
      </w:r>
      <w:r w:rsidR="00354EAD">
        <w:rPr>
          <w:rFonts w:ascii="Times New Roman" w:hAnsi="Times New Roman" w:cs="Times New Roman"/>
          <w:b/>
          <w:szCs w:val="22"/>
        </w:rPr>
        <w:t>5</w:t>
      </w:r>
      <w:r w:rsidR="00884CEF" w:rsidRPr="00AE2136">
        <w:rPr>
          <w:rFonts w:ascii="Times New Roman" w:hAnsi="Times New Roman" w:cs="Times New Roman"/>
          <w:b/>
          <w:szCs w:val="22"/>
        </w:rPr>
        <w:t>.</w:t>
      </w:r>
      <w:r w:rsidR="00884CEF" w:rsidRPr="00AE2136">
        <w:rPr>
          <w:rFonts w:ascii="Times New Roman" w:hAnsi="Times New Roman" w:cs="Times New Roman"/>
          <w:b/>
          <w:szCs w:val="22"/>
        </w:rPr>
        <w:tab/>
        <w:t>RESERVES</w:t>
      </w:r>
    </w:p>
    <w:p w:rsidR="000657B2" w:rsidRPr="00AE2136" w:rsidRDefault="000657B2" w:rsidP="00884CEF">
      <w:pPr>
        <w:tabs>
          <w:tab w:val="left" w:pos="540"/>
        </w:tabs>
        <w:spacing w:line="280" w:lineRule="exact"/>
        <w:jc w:val="both"/>
        <w:rPr>
          <w:rFonts w:ascii="Times New Roman" w:hAnsi="Times New Roman" w:cs="Times New Roman"/>
          <w:b/>
          <w:szCs w:val="22"/>
        </w:rPr>
      </w:pPr>
    </w:p>
    <w:p w:rsidR="00884CEF" w:rsidRPr="00AE2136" w:rsidRDefault="00884CEF" w:rsidP="00226200">
      <w:pPr>
        <w:pStyle w:val="3"/>
        <w:numPr>
          <w:ilvl w:val="0"/>
          <w:numId w:val="23"/>
        </w:numPr>
        <w:tabs>
          <w:tab w:val="left" w:pos="993"/>
          <w:tab w:val="left" w:pos="6120"/>
          <w:tab w:val="decimal" w:pos="7380"/>
          <w:tab w:val="decimal" w:pos="8820"/>
        </w:tabs>
        <w:spacing w:line="280" w:lineRule="exact"/>
        <w:ind w:leftChars="0" w:left="993" w:hanging="453"/>
        <w:jc w:val="both"/>
        <w:rPr>
          <w:rFonts w:ascii="Times New Roman" w:hAnsi="Times New Roman" w:cs="Times New Roman"/>
          <w:szCs w:val="22"/>
        </w:rPr>
      </w:pPr>
      <w:r w:rsidRPr="00AE2136">
        <w:rPr>
          <w:rFonts w:ascii="Times New Roman" w:hAnsi="Times New Roman" w:cs="Times New Roman"/>
          <w:szCs w:val="22"/>
        </w:rPr>
        <w:t>The share premium account represents the premium arising from the issue of shares of the Company at a premium.</w:t>
      </w:r>
    </w:p>
    <w:p w:rsidR="00884CEF" w:rsidRPr="00AE2136" w:rsidRDefault="00884CEF" w:rsidP="00884CEF">
      <w:pPr>
        <w:tabs>
          <w:tab w:val="left" w:pos="993"/>
          <w:tab w:val="left" w:pos="6120"/>
          <w:tab w:val="decimal" w:pos="7380"/>
          <w:tab w:val="decimal" w:pos="8820"/>
        </w:tabs>
        <w:spacing w:line="280" w:lineRule="exact"/>
        <w:jc w:val="both"/>
        <w:rPr>
          <w:rFonts w:ascii="Times New Roman" w:hAnsi="Times New Roman" w:cs="Times New Roman"/>
          <w:szCs w:val="22"/>
        </w:rPr>
      </w:pPr>
    </w:p>
    <w:p w:rsidR="00884CEF" w:rsidRPr="00AE2136" w:rsidRDefault="00884CEF" w:rsidP="00226200">
      <w:pPr>
        <w:pStyle w:val="3"/>
        <w:numPr>
          <w:ilvl w:val="0"/>
          <w:numId w:val="23"/>
        </w:numPr>
        <w:tabs>
          <w:tab w:val="left" w:pos="993"/>
          <w:tab w:val="left" w:pos="6120"/>
          <w:tab w:val="decimal" w:pos="7380"/>
          <w:tab w:val="decimal" w:pos="8820"/>
        </w:tabs>
        <w:spacing w:line="280" w:lineRule="exact"/>
        <w:ind w:leftChars="0" w:left="993" w:hanging="453"/>
        <w:jc w:val="both"/>
        <w:rPr>
          <w:rFonts w:ascii="Times New Roman" w:hAnsi="Times New Roman" w:cs="Times New Roman"/>
          <w:szCs w:val="22"/>
        </w:rPr>
      </w:pPr>
      <w:r w:rsidRPr="00AE2136">
        <w:rPr>
          <w:rFonts w:ascii="Times New Roman" w:hAnsi="Times New Roman" w:cs="Times New Roman"/>
          <w:szCs w:val="22"/>
        </w:rPr>
        <w:t>The contributed surplus represents the amount arising from the reduction in the nominal value of the authorised and issued shares of the Company and the reduction in the share premium account pursuant to an ordinary resolution passed on 23 July 2003.</w:t>
      </w:r>
    </w:p>
    <w:p w:rsidR="00884CEF" w:rsidRPr="00AE2136" w:rsidRDefault="00884CEF" w:rsidP="00884CEF">
      <w:pPr>
        <w:tabs>
          <w:tab w:val="left" w:pos="993"/>
          <w:tab w:val="left" w:pos="6120"/>
          <w:tab w:val="decimal" w:pos="7380"/>
          <w:tab w:val="decimal" w:pos="8820"/>
        </w:tabs>
        <w:spacing w:line="280" w:lineRule="exact"/>
        <w:jc w:val="both"/>
        <w:rPr>
          <w:rFonts w:ascii="Times New Roman" w:hAnsi="Times New Roman" w:cs="Times New Roman"/>
          <w:szCs w:val="22"/>
        </w:rPr>
      </w:pPr>
    </w:p>
    <w:p w:rsidR="00884CEF" w:rsidRPr="00AE2136" w:rsidRDefault="00884CEF" w:rsidP="00226200">
      <w:pPr>
        <w:pStyle w:val="3"/>
        <w:numPr>
          <w:ilvl w:val="0"/>
          <w:numId w:val="23"/>
        </w:numPr>
        <w:tabs>
          <w:tab w:val="left" w:pos="993"/>
          <w:tab w:val="left" w:pos="6120"/>
          <w:tab w:val="decimal" w:pos="7380"/>
          <w:tab w:val="decimal" w:pos="8820"/>
        </w:tabs>
        <w:spacing w:line="280" w:lineRule="exact"/>
        <w:ind w:leftChars="0" w:left="993" w:hanging="453"/>
        <w:jc w:val="both"/>
        <w:rPr>
          <w:rFonts w:ascii="Times New Roman" w:hAnsi="Times New Roman" w:cs="Times New Roman"/>
          <w:szCs w:val="22"/>
        </w:rPr>
      </w:pPr>
      <w:r w:rsidRPr="00AE2136">
        <w:rPr>
          <w:rFonts w:ascii="Times New Roman" w:hAnsi="Times New Roman" w:cs="Times New Roman"/>
          <w:szCs w:val="22"/>
        </w:rPr>
        <w:t xml:space="preserve">Share option reserve comprises the fair value of the Company’s share options </w:t>
      </w:r>
      <w:r w:rsidR="00932D34" w:rsidRPr="00932D34">
        <w:rPr>
          <w:rFonts w:ascii="Times New Roman" w:hAnsi="Times New Roman" w:cs="Times New Roman"/>
          <w:szCs w:val="22"/>
        </w:rPr>
        <w:t xml:space="preserve">which have been </w:t>
      </w:r>
      <w:r w:rsidRPr="00AE2136">
        <w:rPr>
          <w:rFonts w:ascii="Times New Roman" w:hAnsi="Times New Roman" w:cs="Times New Roman"/>
          <w:szCs w:val="22"/>
        </w:rPr>
        <w:t xml:space="preserve">granted </w:t>
      </w:r>
      <w:r w:rsidR="00932D34">
        <w:rPr>
          <w:rFonts w:ascii="Times New Roman" w:hAnsi="Times New Roman" w:cs="Times New Roman"/>
          <w:szCs w:val="22"/>
        </w:rPr>
        <w:t xml:space="preserve">but </w:t>
      </w:r>
      <w:r w:rsidRPr="00AE2136">
        <w:rPr>
          <w:rFonts w:ascii="Times New Roman" w:hAnsi="Times New Roman" w:cs="Times New Roman"/>
          <w:szCs w:val="22"/>
        </w:rPr>
        <w:t xml:space="preserve">which have yet to be exercised, as further explained in the accounting policy for share-based payment transactions in note </w:t>
      </w:r>
      <w:r w:rsidR="00A36C2D">
        <w:rPr>
          <w:rFonts w:ascii="Times New Roman" w:hAnsi="Times New Roman" w:cs="Times New Roman"/>
          <w:szCs w:val="22"/>
        </w:rPr>
        <w:t>3</w:t>
      </w:r>
      <w:r w:rsidRPr="00AE2136">
        <w:rPr>
          <w:rFonts w:ascii="Times New Roman" w:hAnsi="Times New Roman" w:cs="Times New Roman"/>
          <w:szCs w:val="22"/>
        </w:rPr>
        <w:t xml:space="preserve"> to the consolidated financial statements. The amount will either be transferred to the issued capital account and the share premium account when the related options are </w:t>
      </w:r>
      <w:proofErr w:type="gramStart"/>
      <w:r w:rsidRPr="00AE2136">
        <w:rPr>
          <w:rFonts w:ascii="Times New Roman" w:hAnsi="Times New Roman" w:cs="Times New Roman"/>
          <w:szCs w:val="22"/>
        </w:rPr>
        <w:t>exercised, or</w:t>
      </w:r>
      <w:proofErr w:type="gramEnd"/>
      <w:r w:rsidRPr="00AE2136">
        <w:rPr>
          <w:rFonts w:ascii="Times New Roman" w:hAnsi="Times New Roman" w:cs="Times New Roman"/>
          <w:szCs w:val="22"/>
        </w:rPr>
        <w:t xml:space="preserve"> be transferred to accumulated losses should the related options expire or be forfeited.</w:t>
      </w:r>
    </w:p>
    <w:p w:rsidR="00884CEF" w:rsidRPr="00AE2136" w:rsidRDefault="00884CEF" w:rsidP="00884CEF">
      <w:pPr>
        <w:tabs>
          <w:tab w:val="left" w:pos="6120"/>
          <w:tab w:val="decimal" w:pos="7380"/>
          <w:tab w:val="decimal" w:pos="8820"/>
        </w:tabs>
        <w:spacing w:line="280" w:lineRule="exact"/>
        <w:jc w:val="both"/>
        <w:rPr>
          <w:rFonts w:ascii="Times New Roman" w:hAnsi="Times New Roman" w:cs="Times New Roman"/>
          <w:szCs w:val="22"/>
        </w:rPr>
      </w:pPr>
    </w:p>
    <w:p w:rsidR="00884CEF" w:rsidRPr="00AE2136" w:rsidRDefault="00884CEF" w:rsidP="00226200">
      <w:pPr>
        <w:pStyle w:val="3"/>
        <w:numPr>
          <w:ilvl w:val="0"/>
          <w:numId w:val="23"/>
        </w:numPr>
        <w:tabs>
          <w:tab w:val="left" w:pos="993"/>
          <w:tab w:val="left" w:pos="6120"/>
          <w:tab w:val="decimal" w:pos="7380"/>
          <w:tab w:val="decimal" w:pos="8820"/>
        </w:tabs>
        <w:spacing w:line="280" w:lineRule="exact"/>
        <w:ind w:leftChars="0" w:left="993" w:hanging="453"/>
        <w:jc w:val="both"/>
        <w:rPr>
          <w:rFonts w:ascii="Times New Roman" w:hAnsi="Times New Roman" w:cs="Times New Roman"/>
          <w:szCs w:val="22"/>
        </w:rPr>
      </w:pPr>
      <w:r w:rsidRPr="00AE2136">
        <w:rPr>
          <w:rFonts w:ascii="Times New Roman" w:hAnsi="Times New Roman" w:cs="Times New Roman"/>
          <w:szCs w:val="22"/>
        </w:rPr>
        <w:t>Exchange differences relating to the translation of the net assets of the Group’s foreign operations (including a joint venture) from their functional currencies to the Group’s presentation currency were recognised directly in other comprehensive income and accumulated in the foreign currency translation reserve. Such exchange differences accumulated in the foreign currency translation reserve will be reclassified to profit or loss on the disposal of the foreign operations.</w:t>
      </w:r>
    </w:p>
    <w:p w:rsidR="00884CEF" w:rsidRPr="00AE2136" w:rsidRDefault="00884CEF" w:rsidP="00884CEF">
      <w:pPr>
        <w:tabs>
          <w:tab w:val="left" w:pos="993"/>
          <w:tab w:val="left" w:pos="6120"/>
          <w:tab w:val="decimal" w:pos="7380"/>
          <w:tab w:val="decimal" w:pos="8820"/>
        </w:tabs>
        <w:spacing w:line="280" w:lineRule="exact"/>
        <w:ind w:left="993" w:hanging="453"/>
        <w:jc w:val="both"/>
        <w:rPr>
          <w:rFonts w:ascii="Times New Roman" w:hAnsi="Times New Roman" w:cs="Times New Roman"/>
          <w:szCs w:val="22"/>
        </w:rPr>
      </w:pPr>
    </w:p>
    <w:p w:rsidR="00884CEF" w:rsidRPr="00AE2136" w:rsidRDefault="00884CEF" w:rsidP="00226200">
      <w:pPr>
        <w:pStyle w:val="3"/>
        <w:numPr>
          <w:ilvl w:val="0"/>
          <w:numId w:val="23"/>
        </w:numPr>
        <w:tabs>
          <w:tab w:val="left" w:pos="993"/>
          <w:tab w:val="left" w:pos="6120"/>
          <w:tab w:val="decimal" w:pos="7380"/>
          <w:tab w:val="decimal" w:pos="8820"/>
        </w:tabs>
        <w:spacing w:line="280" w:lineRule="exact"/>
        <w:ind w:leftChars="0" w:left="993" w:hanging="453"/>
        <w:jc w:val="both"/>
        <w:rPr>
          <w:rFonts w:ascii="Times New Roman" w:hAnsi="Times New Roman" w:cs="Times New Roman"/>
          <w:szCs w:val="22"/>
        </w:rPr>
      </w:pPr>
      <w:r w:rsidRPr="00AE2136">
        <w:rPr>
          <w:rFonts w:ascii="Times New Roman" w:hAnsi="Times New Roman" w:cs="Times New Roman"/>
          <w:szCs w:val="22"/>
        </w:rPr>
        <w:t>The special reserve represents the amount arising from the difference between the nominal value of the issued share capital of each subsidiary and the nominal value of the issued share capital of the Company along with the surplus arising in a subsidiary on group reorganisation completed on 26 February 2007.</w:t>
      </w:r>
    </w:p>
    <w:p w:rsidR="00884CEF" w:rsidRPr="00AE2136" w:rsidRDefault="00884CEF" w:rsidP="00884CEF">
      <w:pPr>
        <w:tabs>
          <w:tab w:val="left" w:pos="993"/>
          <w:tab w:val="left" w:pos="6120"/>
          <w:tab w:val="decimal" w:pos="7380"/>
          <w:tab w:val="decimal" w:pos="8820"/>
        </w:tabs>
        <w:spacing w:line="280" w:lineRule="exact"/>
        <w:ind w:left="993" w:hanging="453"/>
        <w:jc w:val="both"/>
        <w:rPr>
          <w:rFonts w:ascii="Times New Roman" w:hAnsi="Times New Roman" w:cs="Times New Roman"/>
          <w:szCs w:val="22"/>
        </w:rPr>
      </w:pPr>
    </w:p>
    <w:p w:rsidR="00884CEF" w:rsidRPr="00AE2136" w:rsidRDefault="00884CEF" w:rsidP="00226200">
      <w:pPr>
        <w:pStyle w:val="3"/>
        <w:numPr>
          <w:ilvl w:val="0"/>
          <w:numId w:val="23"/>
        </w:numPr>
        <w:tabs>
          <w:tab w:val="left" w:pos="993"/>
          <w:tab w:val="left" w:pos="6120"/>
          <w:tab w:val="decimal" w:pos="7380"/>
          <w:tab w:val="decimal" w:pos="8820"/>
        </w:tabs>
        <w:spacing w:line="280" w:lineRule="exact"/>
        <w:ind w:leftChars="0" w:left="993" w:hanging="453"/>
        <w:jc w:val="both"/>
        <w:rPr>
          <w:rFonts w:ascii="Times New Roman" w:hAnsi="Times New Roman" w:cs="Times New Roman"/>
          <w:szCs w:val="22"/>
        </w:rPr>
      </w:pPr>
      <w:r w:rsidRPr="00AE2136">
        <w:rPr>
          <w:rFonts w:ascii="Times New Roman" w:hAnsi="Times New Roman" w:cs="Times New Roman"/>
          <w:szCs w:val="22"/>
        </w:rPr>
        <w:t>Accumulated losses represent accumulated net gains and losses recognised in the profit or loss of the Group.</w:t>
      </w:r>
    </w:p>
    <w:p w:rsidR="00884CEF" w:rsidRDefault="00884CEF" w:rsidP="00884CEF">
      <w:pPr>
        <w:spacing w:line="280" w:lineRule="exact"/>
        <w:jc w:val="both"/>
        <w:rPr>
          <w:rFonts w:ascii="Times New Roman" w:eastAsia="PMingLiU" w:hAnsi="Times New Roman" w:cs="Times New Roman"/>
          <w:b/>
          <w:szCs w:val="22"/>
          <w:lang w:eastAsia="zh-TW"/>
        </w:rPr>
      </w:pPr>
    </w:p>
    <w:p w:rsidR="000E6571" w:rsidRPr="009F65F4" w:rsidRDefault="000E6571" w:rsidP="00884CEF">
      <w:pPr>
        <w:spacing w:line="280" w:lineRule="exact"/>
        <w:jc w:val="both"/>
        <w:rPr>
          <w:rFonts w:ascii="Times New Roman" w:eastAsia="PMingLiU" w:hAnsi="Times New Roman" w:cs="Times New Roman" w:hint="eastAsia"/>
          <w:b/>
          <w:szCs w:val="22"/>
          <w:lang w:eastAsia="zh-TW"/>
        </w:rPr>
      </w:pPr>
    </w:p>
    <w:p w:rsidR="00884CEF" w:rsidRPr="00AE2136" w:rsidRDefault="00053088" w:rsidP="00884CEF">
      <w:pPr>
        <w:tabs>
          <w:tab w:val="left" w:pos="540"/>
          <w:tab w:val="left" w:pos="7740"/>
          <w:tab w:val="right" w:pos="8820"/>
        </w:tabs>
        <w:spacing w:line="280" w:lineRule="exact"/>
        <w:jc w:val="both"/>
        <w:rPr>
          <w:rFonts w:ascii="Times New Roman" w:hAnsi="Times New Roman" w:cs="Times New Roman"/>
          <w:b/>
          <w:szCs w:val="22"/>
        </w:rPr>
      </w:pPr>
      <w:r w:rsidRPr="00AE2136">
        <w:rPr>
          <w:rFonts w:ascii="Times New Roman" w:hAnsi="Times New Roman" w:cs="Times New Roman"/>
          <w:b/>
          <w:szCs w:val="22"/>
        </w:rPr>
        <w:t>2</w:t>
      </w:r>
      <w:r w:rsidR="00354EAD">
        <w:rPr>
          <w:rFonts w:ascii="Times New Roman" w:hAnsi="Times New Roman" w:cs="Times New Roman"/>
          <w:b/>
          <w:szCs w:val="22"/>
        </w:rPr>
        <w:t>6</w:t>
      </w:r>
      <w:r w:rsidR="00884CEF" w:rsidRPr="00AE2136">
        <w:rPr>
          <w:rFonts w:ascii="Times New Roman" w:hAnsi="Times New Roman" w:cs="Times New Roman"/>
          <w:b/>
          <w:szCs w:val="22"/>
        </w:rPr>
        <w:t>.</w:t>
      </w:r>
      <w:r w:rsidR="00884CEF" w:rsidRPr="00AE2136">
        <w:rPr>
          <w:rFonts w:ascii="Times New Roman" w:hAnsi="Times New Roman" w:cs="Times New Roman"/>
          <w:b/>
          <w:szCs w:val="22"/>
        </w:rPr>
        <w:tab/>
        <w:t>SHARE-BASED PAYMENTS</w:t>
      </w:r>
    </w:p>
    <w:p w:rsidR="00884CEF" w:rsidRPr="00AE2136" w:rsidRDefault="00884CEF" w:rsidP="00884CEF">
      <w:pPr>
        <w:tabs>
          <w:tab w:val="left" w:pos="540"/>
          <w:tab w:val="left" w:pos="5905"/>
          <w:tab w:val="decimal" w:pos="7380"/>
          <w:tab w:val="decimal" w:pos="8820"/>
        </w:tabs>
        <w:spacing w:line="280" w:lineRule="exact"/>
        <w:ind w:left="540"/>
        <w:jc w:val="both"/>
        <w:rPr>
          <w:rFonts w:ascii="Times New Roman" w:hAnsi="Times New Roman" w:cs="Times New Roman"/>
          <w:szCs w:val="22"/>
        </w:rPr>
      </w:pPr>
    </w:p>
    <w:p w:rsidR="00884CEF" w:rsidRPr="00AE2136" w:rsidRDefault="00884CEF" w:rsidP="00884CEF">
      <w:pPr>
        <w:tabs>
          <w:tab w:val="left" w:pos="5905"/>
          <w:tab w:val="decimal" w:pos="7380"/>
          <w:tab w:val="decimal" w:pos="8820"/>
        </w:tabs>
        <w:spacing w:line="280" w:lineRule="exact"/>
        <w:ind w:left="540"/>
        <w:jc w:val="both"/>
        <w:rPr>
          <w:rFonts w:ascii="Times New Roman" w:hAnsi="Times New Roman" w:cs="Times New Roman"/>
          <w:szCs w:val="22"/>
        </w:rPr>
      </w:pPr>
      <w:r w:rsidRPr="00AE2136">
        <w:rPr>
          <w:rFonts w:ascii="Times New Roman" w:hAnsi="Times New Roman" w:cs="Times New Roman"/>
          <w:szCs w:val="22"/>
        </w:rPr>
        <w:t xml:space="preserve">The Company operates an equity-settled share-based remuneration scheme for the employees and directors. </w:t>
      </w:r>
    </w:p>
    <w:p w:rsidR="00884CEF" w:rsidRPr="00AE2136" w:rsidRDefault="00884CEF" w:rsidP="00884CEF">
      <w:pPr>
        <w:tabs>
          <w:tab w:val="left" w:pos="6120"/>
          <w:tab w:val="decimal" w:pos="7380"/>
          <w:tab w:val="decimal" w:pos="8820"/>
        </w:tabs>
        <w:spacing w:line="280" w:lineRule="exact"/>
        <w:ind w:left="540"/>
        <w:jc w:val="both"/>
        <w:rPr>
          <w:rFonts w:ascii="Times New Roman" w:hAnsi="Times New Roman" w:cs="Times New Roman"/>
          <w:szCs w:val="22"/>
        </w:rPr>
      </w:pPr>
    </w:p>
    <w:p w:rsidR="00884CEF" w:rsidRPr="00AE2136" w:rsidRDefault="00884CEF" w:rsidP="00884CEF">
      <w:pPr>
        <w:tabs>
          <w:tab w:val="left" w:pos="6120"/>
          <w:tab w:val="decimal" w:pos="7380"/>
          <w:tab w:val="decimal" w:pos="8820"/>
        </w:tabs>
        <w:spacing w:line="280" w:lineRule="exact"/>
        <w:ind w:left="540"/>
        <w:jc w:val="both"/>
        <w:rPr>
          <w:rFonts w:ascii="Times New Roman" w:hAnsi="Times New Roman" w:cs="Times New Roman"/>
          <w:szCs w:val="22"/>
        </w:rPr>
      </w:pPr>
      <w:r w:rsidRPr="00AE2136">
        <w:rPr>
          <w:rFonts w:ascii="Times New Roman" w:hAnsi="Times New Roman" w:cs="Times New Roman"/>
          <w:szCs w:val="22"/>
        </w:rPr>
        <w:t xml:space="preserve">On 1 December 2015, the Company granted to certain eligible persons a total of 2,950,000 share options to subscribe for new ordinary shares of US$0.001 each in the share capital of the Company under the </w:t>
      </w:r>
      <w:proofErr w:type="spellStart"/>
      <w:r w:rsidRPr="00AE2136">
        <w:rPr>
          <w:rFonts w:ascii="Times New Roman" w:hAnsi="Times New Roman" w:cs="Times New Roman"/>
          <w:szCs w:val="22"/>
        </w:rPr>
        <w:t>Worldsec</w:t>
      </w:r>
      <w:proofErr w:type="spellEnd"/>
      <w:r w:rsidRPr="00AE2136">
        <w:rPr>
          <w:rFonts w:ascii="Times New Roman" w:hAnsi="Times New Roman" w:cs="Times New Roman"/>
          <w:szCs w:val="22"/>
        </w:rPr>
        <w:t xml:space="preserve"> Employee Share Option Scheme 1997 (the “Scheme”) which was revised on 24 September 2014. The options vest</w:t>
      </w:r>
      <w:r w:rsidR="002F7B20" w:rsidRPr="00AE2136">
        <w:rPr>
          <w:rFonts w:ascii="Times New Roman" w:hAnsi="Times New Roman" w:cs="Times New Roman"/>
          <w:szCs w:val="22"/>
        </w:rPr>
        <w:t>ed</w:t>
      </w:r>
      <w:r w:rsidRPr="00AE2136">
        <w:rPr>
          <w:rFonts w:ascii="Times New Roman" w:hAnsi="Times New Roman" w:cs="Times New Roman"/>
          <w:szCs w:val="22"/>
        </w:rPr>
        <w:t xml:space="preserve"> six months from the date of grant and </w:t>
      </w:r>
      <w:r w:rsidR="002F7B20" w:rsidRPr="00AE2136">
        <w:rPr>
          <w:rFonts w:ascii="Times New Roman" w:hAnsi="Times New Roman" w:cs="Times New Roman"/>
          <w:szCs w:val="22"/>
        </w:rPr>
        <w:t xml:space="preserve">were </w:t>
      </w:r>
      <w:r w:rsidRPr="00AE2136">
        <w:rPr>
          <w:rFonts w:ascii="Times New Roman" w:hAnsi="Times New Roman" w:cs="Times New Roman"/>
          <w:szCs w:val="22"/>
        </w:rPr>
        <w:t>then exercisable within a period of 9.5 years.</w:t>
      </w:r>
    </w:p>
    <w:p w:rsidR="00884CEF" w:rsidRPr="00AE2136" w:rsidRDefault="00884CEF" w:rsidP="00884CEF">
      <w:pPr>
        <w:tabs>
          <w:tab w:val="left" w:pos="6120"/>
          <w:tab w:val="decimal" w:pos="7380"/>
          <w:tab w:val="decimal" w:pos="8820"/>
        </w:tabs>
        <w:spacing w:line="280" w:lineRule="exact"/>
        <w:ind w:left="540"/>
        <w:jc w:val="both"/>
        <w:rPr>
          <w:rFonts w:ascii="Times New Roman" w:hAnsi="Times New Roman" w:cs="Times New Roman"/>
          <w:szCs w:val="22"/>
        </w:rPr>
      </w:pPr>
    </w:p>
    <w:p w:rsidR="001C4492" w:rsidRPr="00AE2136" w:rsidRDefault="0030276E" w:rsidP="0030276E">
      <w:pPr>
        <w:tabs>
          <w:tab w:val="left" w:pos="540"/>
          <w:tab w:val="left" w:pos="6120"/>
          <w:tab w:val="decimal" w:pos="7380"/>
          <w:tab w:val="decimal" w:pos="8820"/>
        </w:tabs>
        <w:jc w:val="both"/>
        <w:rPr>
          <w:rFonts w:ascii="Times New Roman" w:hAnsi="Times New Roman" w:cs="Times New Roman"/>
          <w:szCs w:val="22"/>
        </w:rPr>
      </w:pPr>
      <w:r w:rsidRPr="00AE2136">
        <w:rPr>
          <w:rFonts w:ascii="Times New Roman" w:hAnsi="Times New Roman" w:cs="Times New Roman"/>
          <w:b/>
          <w:szCs w:val="22"/>
        </w:rPr>
        <w:br w:type="page"/>
      </w:r>
      <w:r w:rsidR="00444E91" w:rsidRPr="00AE2136">
        <w:rPr>
          <w:rFonts w:ascii="Times New Roman" w:hAnsi="Times New Roman" w:cs="Times New Roman"/>
          <w:b/>
          <w:sz w:val="24"/>
          <w:lang w:val="en-US" w:eastAsia="zh-TW"/>
        </w:rPr>
        <w:lastRenderedPageBreak/>
        <w:t>NOTE</w:t>
      </w:r>
      <w:r w:rsidR="001C4492" w:rsidRPr="00AE2136">
        <w:rPr>
          <w:rFonts w:ascii="Times New Roman" w:hAnsi="Times New Roman" w:cs="Times New Roman"/>
          <w:b/>
          <w:sz w:val="24"/>
          <w:lang w:val="en-US" w:eastAsia="zh-TW"/>
        </w:rPr>
        <w:t>S TO THE</w:t>
      </w:r>
      <w:r w:rsidR="00D459BF" w:rsidRPr="00AE2136">
        <w:rPr>
          <w:rFonts w:ascii="Times New Roman" w:hAnsi="Times New Roman" w:cs="Times New Roman"/>
          <w:b/>
          <w:sz w:val="24"/>
          <w:lang w:val="en-US" w:eastAsia="zh-TW"/>
        </w:rPr>
        <w:t xml:space="preserve"> CONSOLIDATED</w:t>
      </w:r>
      <w:r w:rsidR="001C4492" w:rsidRPr="00AE2136">
        <w:rPr>
          <w:rFonts w:ascii="Times New Roman" w:hAnsi="Times New Roman" w:cs="Times New Roman"/>
          <w:b/>
          <w:sz w:val="24"/>
          <w:lang w:val="en-US" w:eastAsia="zh-TW"/>
        </w:rPr>
        <w:t xml:space="preserve"> FINANCIAL STATEMENTS</w:t>
      </w:r>
    </w:p>
    <w:p w:rsidR="001C4492" w:rsidRPr="00AE2136" w:rsidRDefault="001C4492" w:rsidP="00D00F49">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w:t>
      </w:r>
      <w:r w:rsidR="0060353F" w:rsidRPr="00AE2136">
        <w:rPr>
          <w:rFonts w:ascii="Times New Roman" w:hAnsi="Times New Roman" w:cs="Times New Roman"/>
          <w:b/>
          <w:sz w:val="24"/>
          <w:lang w:val="en-US" w:eastAsia="zh-TW"/>
        </w:rPr>
        <w:t xml:space="preserve"> THE YEAR ENDED 31 DECEMBER </w:t>
      </w:r>
      <w:r w:rsidR="000A7FD4" w:rsidRPr="00AE2136">
        <w:rPr>
          <w:rFonts w:ascii="Times New Roman" w:hAnsi="Times New Roman" w:cs="Times New Roman"/>
          <w:b/>
          <w:sz w:val="24"/>
          <w:lang w:val="en-US" w:eastAsia="zh-TW"/>
        </w:rPr>
        <w:t>201</w:t>
      </w:r>
      <w:r w:rsidR="00330C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p>
    <w:p w:rsidR="0030276E" w:rsidRPr="00AE2136" w:rsidRDefault="0030276E" w:rsidP="0030276E">
      <w:pPr>
        <w:tabs>
          <w:tab w:val="left" w:pos="540"/>
          <w:tab w:val="left" w:pos="6120"/>
          <w:tab w:val="decimal" w:pos="7380"/>
          <w:tab w:val="decimal" w:pos="8820"/>
        </w:tabs>
        <w:jc w:val="both"/>
        <w:rPr>
          <w:rFonts w:ascii="Times New Roman" w:hAnsi="Times New Roman" w:cs="Times New Roman"/>
          <w:b/>
          <w:szCs w:val="22"/>
        </w:rPr>
      </w:pPr>
    </w:p>
    <w:p w:rsidR="00330CEC" w:rsidRPr="00AE2136" w:rsidRDefault="00330CEC" w:rsidP="0030276E">
      <w:pPr>
        <w:tabs>
          <w:tab w:val="left" w:pos="540"/>
          <w:tab w:val="left" w:pos="6120"/>
          <w:tab w:val="decimal" w:pos="7380"/>
          <w:tab w:val="decimal" w:pos="8820"/>
        </w:tabs>
        <w:jc w:val="both"/>
        <w:rPr>
          <w:rFonts w:ascii="Times New Roman" w:hAnsi="Times New Roman" w:cs="Times New Roman"/>
          <w:b/>
          <w:szCs w:val="22"/>
        </w:rPr>
      </w:pPr>
    </w:p>
    <w:p w:rsidR="000627D3" w:rsidRPr="00AE2136" w:rsidRDefault="00053088" w:rsidP="000627D3">
      <w:pPr>
        <w:tabs>
          <w:tab w:val="left" w:pos="540"/>
          <w:tab w:val="left" w:pos="7740"/>
          <w:tab w:val="right" w:pos="8820"/>
        </w:tabs>
        <w:spacing w:line="280" w:lineRule="exact"/>
        <w:jc w:val="both"/>
        <w:rPr>
          <w:rFonts w:ascii="Times New Roman" w:hAnsi="Times New Roman" w:cs="Times New Roman"/>
          <w:b/>
          <w:szCs w:val="22"/>
        </w:rPr>
      </w:pPr>
      <w:r w:rsidRPr="00AE2136">
        <w:rPr>
          <w:rFonts w:ascii="Times New Roman" w:hAnsi="Times New Roman" w:cs="Times New Roman"/>
          <w:b/>
          <w:szCs w:val="22"/>
        </w:rPr>
        <w:t>2</w:t>
      </w:r>
      <w:r w:rsidR="00354EAD">
        <w:rPr>
          <w:rFonts w:ascii="Times New Roman" w:hAnsi="Times New Roman" w:cs="Times New Roman"/>
          <w:b/>
          <w:szCs w:val="22"/>
        </w:rPr>
        <w:t>6</w:t>
      </w:r>
      <w:r w:rsidR="000627D3" w:rsidRPr="00AE2136">
        <w:rPr>
          <w:rFonts w:ascii="Times New Roman" w:hAnsi="Times New Roman" w:cs="Times New Roman"/>
          <w:b/>
          <w:szCs w:val="22"/>
        </w:rPr>
        <w:t>.</w:t>
      </w:r>
      <w:r w:rsidR="000627D3" w:rsidRPr="00AE2136">
        <w:rPr>
          <w:rFonts w:ascii="Times New Roman" w:hAnsi="Times New Roman" w:cs="Times New Roman"/>
          <w:b/>
          <w:szCs w:val="22"/>
        </w:rPr>
        <w:tab/>
        <w:t>SHARE-BASED PAYMENTS (CONTINUED)</w:t>
      </w:r>
    </w:p>
    <w:p w:rsidR="000627D3" w:rsidRDefault="000627D3" w:rsidP="000627D3">
      <w:pPr>
        <w:tabs>
          <w:tab w:val="left" w:pos="6120"/>
          <w:tab w:val="decimal" w:pos="7380"/>
          <w:tab w:val="decimal" w:pos="8820"/>
        </w:tabs>
        <w:spacing w:line="280" w:lineRule="exact"/>
        <w:ind w:left="540"/>
        <w:jc w:val="both"/>
        <w:rPr>
          <w:rFonts w:ascii="Times New Roman" w:hAnsi="Times New Roman" w:cs="Times New Roman"/>
          <w:szCs w:val="22"/>
        </w:rPr>
      </w:pPr>
    </w:p>
    <w:p w:rsidR="000E6571" w:rsidRDefault="000E6571" w:rsidP="0080167C">
      <w:pPr>
        <w:tabs>
          <w:tab w:val="left" w:pos="6120"/>
          <w:tab w:val="decimal" w:pos="7380"/>
          <w:tab w:val="decimal" w:pos="8820"/>
        </w:tabs>
        <w:spacing w:line="280" w:lineRule="exact"/>
        <w:ind w:left="540"/>
        <w:jc w:val="both"/>
        <w:rPr>
          <w:rFonts w:ascii="Times New Roman" w:hAnsi="Times New Roman" w:cs="Times New Roman"/>
          <w:szCs w:val="22"/>
        </w:rPr>
      </w:pPr>
      <w:r>
        <w:rPr>
          <w:rFonts w:ascii="Times New Roman" w:hAnsi="Times New Roman" w:cs="Times New Roman"/>
          <w:szCs w:val="22"/>
        </w:rPr>
        <w:t>On 29 May 2019, the Company granted to certain eligible persons a total of 2,050,000 share options to subscribe for new ordinary shares of US$0.001 each in the share capital of the Company under the Scheme. The options vested six months from the date of grant and were then exercisable within a period of 9.5 years.</w:t>
      </w:r>
    </w:p>
    <w:p w:rsidR="000E6571" w:rsidRDefault="000E6571" w:rsidP="0080167C">
      <w:pPr>
        <w:tabs>
          <w:tab w:val="left" w:pos="6120"/>
          <w:tab w:val="decimal" w:pos="7380"/>
          <w:tab w:val="decimal" w:pos="8820"/>
        </w:tabs>
        <w:spacing w:line="280" w:lineRule="exact"/>
        <w:ind w:left="540"/>
        <w:jc w:val="both"/>
        <w:rPr>
          <w:rFonts w:ascii="Times New Roman" w:hAnsi="Times New Roman" w:cs="Times New Roman"/>
          <w:szCs w:val="22"/>
        </w:rPr>
      </w:pPr>
    </w:p>
    <w:p w:rsidR="0080167C" w:rsidRDefault="0080167C" w:rsidP="0080167C">
      <w:pPr>
        <w:tabs>
          <w:tab w:val="left" w:pos="6120"/>
          <w:tab w:val="decimal" w:pos="7380"/>
          <w:tab w:val="decimal" w:pos="8820"/>
        </w:tabs>
        <w:spacing w:line="280" w:lineRule="exact"/>
        <w:ind w:left="540"/>
        <w:jc w:val="both"/>
        <w:rPr>
          <w:rFonts w:ascii="Times New Roman" w:hAnsi="Times New Roman" w:cs="Times New Roman"/>
          <w:szCs w:val="22"/>
        </w:rPr>
      </w:pPr>
      <w:r w:rsidRPr="00AE2136">
        <w:rPr>
          <w:rFonts w:ascii="Times New Roman" w:hAnsi="Times New Roman" w:cs="Times New Roman"/>
          <w:szCs w:val="22"/>
        </w:rPr>
        <w:t>The following table discloses the movements of the outstanding share options under the Scheme during the years ended 31 December 201</w:t>
      </w:r>
      <w:r>
        <w:rPr>
          <w:rFonts w:ascii="Times New Roman" w:hAnsi="Times New Roman" w:cs="Times New Roman"/>
          <w:szCs w:val="22"/>
          <w:lang w:eastAsia="zh-TW"/>
        </w:rPr>
        <w:t>9</w:t>
      </w:r>
      <w:r w:rsidRPr="00AE2136">
        <w:rPr>
          <w:rFonts w:ascii="Times New Roman" w:hAnsi="Times New Roman" w:cs="Times New Roman"/>
          <w:szCs w:val="22"/>
          <w:lang w:eastAsia="zh-TW"/>
        </w:rPr>
        <w:t xml:space="preserve"> and 201</w:t>
      </w:r>
      <w:r>
        <w:rPr>
          <w:rFonts w:ascii="Times New Roman" w:hAnsi="Times New Roman" w:cs="Times New Roman"/>
          <w:szCs w:val="22"/>
          <w:lang w:eastAsia="zh-TW"/>
        </w:rPr>
        <w:t>8</w:t>
      </w:r>
      <w:r w:rsidRPr="00AE2136">
        <w:rPr>
          <w:rFonts w:ascii="Times New Roman" w:hAnsi="Times New Roman" w:cs="Times New Roman"/>
          <w:szCs w:val="22"/>
        </w:rPr>
        <w:t>.</w:t>
      </w:r>
    </w:p>
    <w:p w:rsidR="0080167C" w:rsidRPr="00AE2136" w:rsidRDefault="0080167C" w:rsidP="000627D3">
      <w:pPr>
        <w:tabs>
          <w:tab w:val="left" w:pos="6120"/>
          <w:tab w:val="decimal" w:pos="7380"/>
          <w:tab w:val="decimal" w:pos="8820"/>
        </w:tabs>
        <w:spacing w:line="280" w:lineRule="exact"/>
        <w:ind w:left="540"/>
        <w:jc w:val="both"/>
        <w:rPr>
          <w:rFonts w:ascii="Times New Roman" w:hAnsi="Times New Roman" w:cs="Times New Roman"/>
          <w:szCs w:val="22"/>
        </w:rPr>
      </w:pPr>
    </w:p>
    <w:tbl>
      <w:tblPr>
        <w:tblW w:w="9392" w:type="dxa"/>
        <w:tblInd w:w="675" w:type="dxa"/>
        <w:tblLook w:val="04A0" w:firstRow="1" w:lastRow="0" w:firstColumn="1" w:lastColumn="0" w:noHBand="0" w:noVBand="1"/>
      </w:tblPr>
      <w:tblGrid>
        <w:gridCol w:w="1126"/>
        <w:gridCol w:w="1273"/>
        <w:gridCol w:w="1016"/>
        <w:gridCol w:w="1016"/>
        <w:gridCol w:w="1073"/>
        <w:gridCol w:w="950"/>
        <w:gridCol w:w="878"/>
        <w:gridCol w:w="1066"/>
        <w:gridCol w:w="994"/>
      </w:tblGrid>
      <w:tr w:rsidR="000627D3" w:rsidRPr="00AE2136" w:rsidTr="00F127C6">
        <w:tc>
          <w:tcPr>
            <w:tcW w:w="1126" w:type="dxa"/>
            <w:vAlign w:val="bottom"/>
          </w:tcPr>
          <w:p w:rsidR="000627D3" w:rsidRPr="00AE2136" w:rsidRDefault="000627D3" w:rsidP="00F127C6">
            <w:pPr>
              <w:spacing w:line="240" w:lineRule="exact"/>
              <w:jc w:val="both"/>
              <w:rPr>
                <w:rFonts w:ascii="Times New Roman" w:hAnsi="Times New Roman" w:cs="Times New Roman"/>
                <w:sz w:val="20"/>
                <w:szCs w:val="20"/>
              </w:rPr>
            </w:pPr>
          </w:p>
        </w:tc>
        <w:tc>
          <w:tcPr>
            <w:tcW w:w="1273" w:type="dxa"/>
            <w:vAlign w:val="bottom"/>
          </w:tcPr>
          <w:p w:rsidR="000627D3" w:rsidRPr="00AE2136" w:rsidRDefault="000627D3" w:rsidP="00F127C6">
            <w:pPr>
              <w:spacing w:line="240" w:lineRule="exact"/>
              <w:jc w:val="both"/>
              <w:rPr>
                <w:rFonts w:ascii="Times New Roman" w:hAnsi="Times New Roman" w:cs="Times New Roman"/>
                <w:sz w:val="20"/>
                <w:szCs w:val="20"/>
              </w:rPr>
            </w:pPr>
          </w:p>
        </w:tc>
        <w:tc>
          <w:tcPr>
            <w:tcW w:w="6993" w:type="dxa"/>
            <w:gridSpan w:val="7"/>
            <w:tcBorders>
              <w:bottom w:val="single" w:sz="4" w:space="0" w:color="auto"/>
            </w:tcBorders>
            <w:vAlign w:val="center"/>
          </w:tcPr>
          <w:p w:rsidR="000627D3" w:rsidRPr="00AE2136" w:rsidRDefault="000627D3" w:rsidP="00F127C6">
            <w:pPr>
              <w:spacing w:line="240" w:lineRule="exact"/>
              <w:jc w:val="center"/>
              <w:rPr>
                <w:rFonts w:ascii="Times New Roman" w:hAnsi="Times New Roman" w:cs="Times New Roman"/>
                <w:sz w:val="20"/>
                <w:szCs w:val="20"/>
              </w:rPr>
            </w:pPr>
            <w:r w:rsidRPr="00AE2136">
              <w:rPr>
                <w:rFonts w:ascii="Times New Roman" w:hAnsi="Times New Roman" w:cs="Times New Roman"/>
                <w:sz w:val="20"/>
                <w:szCs w:val="20"/>
              </w:rPr>
              <w:t>Number of options</w:t>
            </w:r>
          </w:p>
        </w:tc>
      </w:tr>
      <w:tr w:rsidR="000627D3" w:rsidRPr="00AE2136" w:rsidTr="00F127C6">
        <w:tc>
          <w:tcPr>
            <w:tcW w:w="1126" w:type="dxa"/>
            <w:tcBorders>
              <w:bottom w:val="single" w:sz="4" w:space="0" w:color="auto"/>
            </w:tcBorders>
            <w:vAlign w:val="bottom"/>
          </w:tcPr>
          <w:p w:rsidR="000627D3" w:rsidRPr="00AE2136" w:rsidRDefault="000627D3" w:rsidP="00F127C6">
            <w:pPr>
              <w:spacing w:line="240" w:lineRule="exact"/>
              <w:jc w:val="center"/>
              <w:rPr>
                <w:rFonts w:ascii="Times New Roman" w:hAnsi="Times New Roman" w:cs="Times New Roman"/>
                <w:sz w:val="20"/>
                <w:szCs w:val="20"/>
              </w:rPr>
            </w:pPr>
            <w:r w:rsidRPr="00AE2136">
              <w:rPr>
                <w:rFonts w:ascii="Times New Roman" w:hAnsi="Times New Roman" w:cs="Times New Roman"/>
                <w:sz w:val="20"/>
                <w:szCs w:val="20"/>
              </w:rPr>
              <w:t>Grantee</w:t>
            </w:r>
          </w:p>
        </w:tc>
        <w:tc>
          <w:tcPr>
            <w:tcW w:w="1273" w:type="dxa"/>
            <w:tcBorders>
              <w:bottom w:val="single" w:sz="4" w:space="0" w:color="auto"/>
            </w:tcBorders>
            <w:vAlign w:val="bottom"/>
          </w:tcPr>
          <w:p w:rsidR="000627D3" w:rsidRPr="00AE2136" w:rsidRDefault="000627D3" w:rsidP="00F127C6">
            <w:pPr>
              <w:spacing w:line="240" w:lineRule="exact"/>
              <w:jc w:val="center"/>
              <w:rPr>
                <w:rFonts w:ascii="Times New Roman" w:hAnsi="Times New Roman" w:cs="Times New Roman"/>
                <w:sz w:val="20"/>
                <w:szCs w:val="20"/>
              </w:rPr>
            </w:pPr>
            <w:r w:rsidRPr="00AE2136">
              <w:rPr>
                <w:rFonts w:ascii="Times New Roman" w:hAnsi="Times New Roman" w:cs="Times New Roman"/>
                <w:sz w:val="20"/>
                <w:szCs w:val="20"/>
              </w:rPr>
              <w:t>Exercisable period</w:t>
            </w:r>
          </w:p>
        </w:tc>
        <w:tc>
          <w:tcPr>
            <w:tcW w:w="1016"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rPr>
              <w:t>Balance at 1 January 201</w:t>
            </w:r>
            <w:r w:rsidR="00330C25">
              <w:rPr>
                <w:rFonts w:ascii="Times New Roman" w:hAnsi="Times New Roman" w:cs="Times New Roman"/>
                <w:sz w:val="20"/>
                <w:szCs w:val="20"/>
              </w:rPr>
              <w:t>9</w:t>
            </w:r>
          </w:p>
        </w:tc>
        <w:tc>
          <w:tcPr>
            <w:tcW w:w="1016"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Granted during the year</w:t>
            </w:r>
          </w:p>
        </w:tc>
        <w:tc>
          <w:tcPr>
            <w:tcW w:w="1073"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Exercised during</w:t>
            </w:r>
          </w:p>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 xml:space="preserve"> the year</w:t>
            </w:r>
          </w:p>
        </w:tc>
        <w:tc>
          <w:tcPr>
            <w:tcW w:w="950"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Forfeited during the year</w:t>
            </w:r>
          </w:p>
        </w:tc>
        <w:tc>
          <w:tcPr>
            <w:tcW w:w="878"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Lapsed during the year</w:t>
            </w:r>
          </w:p>
        </w:tc>
        <w:tc>
          <w:tcPr>
            <w:tcW w:w="1066"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rPr>
              <w:t>Balance at 31 December 201</w:t>
            </w:r>
            <w:r w:rsidR="00330C25">
              <w:rPr>
                <w:rFonts w:ascii="Times New Roman" w:hAnsi="Times New Roman" w:cs="Times New Roman"/>
                <w:sz w:val="20"/>
                <w:szCs w:val="20"/>
              </w:rPr>
              <w:t>9</w:t>
            </w:r>
          </w:p>
        </w:tc>
        <w:tc>
          <w:tcPr>
            <w:tcW w:w="994"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Exercise price per share</w:t>
            </w:r>
          </w:p>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(US$)</w:t>
            </w:r>
          </w:p>
        </w:tc>
      </w:tr>
      <w:tr w:rsidR="000627D3" w:rsidRPr="00AE2136" w:rsidTr="00F127C6">
        <w:tc>
          <w:tcPr>
            <w:tcW w:w="1126" w:type="dxa"/>
            <w:tcBorders>
              <w:top w:val="single" w:sz="4" w:space="0" w:color="auto"/>
            </w:tcBorders>
          </w:tcPr>
          <w:p w:rsidR="000627D3" w:rsidRPr="00AE2136" w:rsidRDefault="000627D3" w:rsidP="00F127C6">
            <w:pPr>
              <w:spacing w:line="240" w:lineRule="exact"/>
              <w:rPr>
                <w:rFonts w:ascii="Times New Roman" w:hAnsi="Times New Roman" w:cs="Times New Roman"/>
                <w:sz w:val="20"/>
                <w:szCs w:val="20"/>
              </w:rPr>
            </w:pPr>
            <w:r w:rsidRPr="00AE2136">
              <w:rPr>
                <w:rFonts w:ascii="Times New Roman" w:hAnsi="Times New Roman" w:cs="Times New Roman"/>
                <w:sz w:val="20"/>
                <w:szCs w:val="20"/>
              </w:rPr>
              <w:t xml:space="preserve">Directors </w:t>
            </w:r>
          </w:p>
        </w:tc>
        <w:tc>
          <w:tcPr>
            <w:tcW w:w="1273" w:type="dxa"/>
            <w:tcBorders>
              <w:top w:val="single" w:sz="4" w:space="0" w:color="auto"/>
            </w:tcBorders>
          </w:tcPr>
          <w:p w:rsidR="002E78E5" w:rsidRDefault="002E78E5" w:rsidP="00F127C6">
            <w:pPr>
              <w:spacing w:line="240" w:lineRule="exac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9 November</w:t>
            </w:r>
          </w:p>
          <w:p w:rsidR="002E78E5" w:rsidRDefault="002E78E5" w:rsidP="00F127C6">
            <w:pPr>
              <w:spacing w:line="240" w:lineRule="exac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019 to 28 May 2029</w:t>
            </w:r>
          </w:p>
          <w:p w:rsidR="00315857" w:rsidRDefault="00315857" w:rsidP="00F127C6">
            <w:pPr>
              <w:spacing w:line="240" w:lineRule="exact"/>
              <w:rPr>
                <w:rFonts w:ascii="Times New Roman" w:hAnsi="Times New Roman" w:cs="Times New Roman"/>
                <w:sz w:val="20"/>
                <w:szCs w:val="20"/>
              </w:rPr>
            </w:pPr>
          </w:p>
          <w:p w:rsidR="002E78E5" w:rsidRDefault="000627D3" w:rsidP="00F127C6">
            <w:pPr>
              <w:spacing w:line="240" w:lineRule="exact"/>
              <w:rPr>
                <w:rFonts w:ascii="Times New Roman" w:hAnsi="Times New Roman" w:cs="Times New Roman"/>
                <w:sz w:val="20"/>
                <w:szCs w:val="20"/>
              </w:rPr>
            </w:pPr>
            <w:r w:rsidRPr="00AE2136">
              <w:rPr>
                <w:rFonts w:ascii="Times New Roman" w:hAnsi="Times New Roman" w:cs="Times New Roman"/>
                <w:sz w:val="20"/>
                <w:szCs w:val="20"/>
              </w:rPr>
              <w:t xml:space="preserve">1 June 2016 to 30 November 2025 </w:t>
            </w:r>
          </w:p>
          <w:p w:rsidR="00315857" w:rsidRPr="00AE2136" w:rsidRDefault="00315857" w:rsidP="00F127C6">
            <w:pPr>
              <w:spacing w:line="240" w:lineRule="exact"/>
              <w:rPr>
                <w:rFonts w:ascii="Times New Roman" w:hAnsi="Times New Roman" w:cs="Times New Roman"/>
                <w:sz w:val="20"/>
                <w:szCs w:val="20"/>
              </w:rPr>
            </w:pPr>
          </w:p>
        </w:tc>
        <w:tc>
          <w:tcPr>
            <w:tcW w:w="1016" w:type="dxa"/>
            <w:tcBorders>
              <w:top w:val="single" w:sz="4" w:space="0" w:color="auto"/>
            </w:tcBorders>
            <w:vAlign w:val="bottom"/>
          </w:tcPr>
          <w:p w:rsidR="000627D3"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,500,000</w:t>
            </w:r>
          </w:p>
          <w:p w:rsidR="00315857" w:rsidRPr="00AE2136" w:rsidRDefault="00315857" w:rsidP="00F127C6">
            <w:pPr>
              <w:spacing w:line="240" w:lineRule="exact"/>
              <w:jc w:val="right"/>
              <w:rPr>
                <w:rFonts w:ascii="Times New Roman" w:hAnsi="Times New Roman" w:cs="Times New Roman"/>
                <w:sz w:val="20"/>
                <w:szCs w:val="20"/>
              </w:rPr>
            </w:pPr>
          </w:p>
        </w:tc>
        <w:tc>
          <w:tcPr>
            <w:tcW w:w="1016" w:type="dxa"/>
            <w:tcBorders>
              <w:top w:val="single" w:sz="4" w:space="0" w:color="auto"/>
            </w:tcBorders>
            <w:vAlign w:val="bottom"/>
          </w:tcPr>
          <w:p w:rsidR="000627D3" w:rsidRDefault="00330C2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,750,000</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p w:rsidR="00315857" w:rsidRPr="00AE2136" w:rsidRDefault="00315857" w:rsidP="00F127C6">
            <w:pPr>
              <w:spacing w:line="240" w:lineRule="exact"/>
              <w:jc w:val="right"/>
              <w:rPr>
                <w:rFonts w:ascii="Times New Roman" w:hAnsi="Times New Roman" w:cs="Times New Roman"/>
                <w:sz w:val="20"/>
                <w:szCs w:val="20"/>
              </w:rPr>
            </w:pPr>
          </w:p>
        </w:tc>
        <w:tc>
          <w:tcPr>
            <w:tcW w:w="1073"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p w:rsidR="00315857" w:rsidRPr="00AE2136" w:rsidRDefault="00315857" w:rsidP="00F127C6">
            <w:pPr>
              <w:spacing w:line="240" w:lineRule="exact"/>
              <w:jc w:val="right"/>
              <w:rPr>
                <w:rFonts w:ascii="Times New Roman" w:hAnsi="Times New Roman" w:cs="Times New Roman"/>
                <w:sz w:val="20"/>
                <w:szCs w:val="20"/>
              </w:rPr>
            </w:pPr>
          </w:p>
        </w:tc>
        <w:tc>
          <w:tcPr>
            <w:tcW w:w="950"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p w:rsidR="00315857" w:rsidRPr="00AE2136" w:rsidRDefault="00315857" w:rsidP="00F127C6">
            <w:pPr>
              <w:spacing w:line="240" w:lineRule="exact"/>
              <w:jc w:val="right"/>
              <w:rPr>
                <w:rFonts w:ascii="Times New Roman" w:hAnsi="Times New Roman" w:cs="Times New Roman"/>
                <w:sz w:val="20"/>
                <w:szCs w:val="20"/>
              </w:rPr>
            </w:pPr>
          </w:p>
        </w:tc>
        <w:tc>
          <w:tcPr>
            <w:tcW w:w="878" w:type="dxa"/>
            <w:tcBorders>
              <w:top w:val="single" w:sz="4" w:space="0" w:color="auto"/>
            </w:tcBorders>
            <w:vAlign w:val="bottom"/>
          </w:tcPr>
          <w:p w:rsidR="00315857" w:rsidRDefault="00315857" w:rsidP="00F127C6">
            <w:pPr>
              <w:spacing w:line="240" w:lineRule="exact"/>
              <w:jc w:val="right"/>
              <w:rPr>
                <w:rFonts w:ascii="Times New Roman" w:hAnsi="Times New Roman" w:cs="Times New Roman"/>
                <w:sz w:val="20"/>
                <w:szCs w:val="20"/>
              </w:rPr>
            </w:pPr>
          </w:p>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p w:rsidR="00315857" w:rsidRPr="00AE2136" w:rsidRDefault="00315857" w:rsidP="00F127C6">
            <w:pPr>
              <w:spacing w:line="240" w:lineRule="exact"/>
              <w:jc w:val="right"/>
              <w:rPr>
                <w:rFonts w:ascii="Times New Roman" w:hAnsi="Times New Roman" w:cs="Times New Roman"/>
                <w:sz w:val="20"/>
                <w:szCs w:val="20"/>
              </w:rPr>
            </w:pPr>
          </w:p>
        </w:tc>
        <w:tc>
          <w:tcPr>
            <w:tcW w:w="1066" w:type="dxa"/>
            <w:tcBorders>
              <w:top w:val="single" w:sz="4" w:space="0" w:color="auto"/>
            </w:tcBorders>
            <w:vAlign w:val="bottom"/>
          </w:tcPr>
          <w:p w:rsidR="000627D3"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sz w:val="20"/>
                <w:szCs w:val="20"/>
              </w:rPr>
              <w:t>1</w:t>
            </w:r>
            <w:r w:rsidR="000627D3" w:rsidRPr="00AE2136">
              <w:rPr>
                <w:rFonts w:ascii="Times New Roman" w:hAnsi="Times New Roman" w:cs="Times New Roman"/>
                <w:sz w:val="20"/>
                <w:szCs w:val="20"/>
              </w:rPr>
              <w:t>,</w:t>
            </w:r>
            <w:r>
              <w:rPr>
                <w:rFonts w:ascii="Times New Roman" w:hAnsi="Times New Roman" w:cs="Times New Roman"/>
                <w:sz w:val="20"/>
                <w:szCs w:val="20"/>
              </w:rPr>
              <w:t>7</w:t>
            </w:r>
            <w:r w:rsidR="00330C25">
              <w:rPr>
                <w:rFonts w:ascii="Times New Roman" w:hAnsi="Times New Roman" w:cs="Times New Roman"/>
                <w:sz w:val="20"/>
                <w:szCs w:val="20"/>
              </w:rPr>
              <w:t>5</w:t>
            </w:r>
            <w:r w:rsidR="000627D3" w:rsidRPr="00AE2136">
              <w:rPr>
                <w:rFonts w:ascii="Times New Roman" w:hAnsi="Times New Roman" w:cs="Times New Roman"/>
                <w:sz w:val="20"/>
                <w:szCs w:val="20"/>
              </w:rPr>
              <w:t>0,000</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,500,000</w:t>
            </w:r>
          </w:p>
          <w:p w:rsidR="00315857" w:rsidRPr="00AE2136" w:rsidRDefault="00315857" w:rsidP="00F127C6">
            <w:pPr>
              <w:spacing w:line="240" w:lineRule="exact"/>
              <w:jc w:val="right"/>
              <w:rPr>
                <w:rFonts w:ascii="Times New Roman" w:hAnsi="Times New Roman" w:cs="Times New Roman"/>
                <w:sz w:val="20"/>
                <w:szCs w:val="20"/>
              </w:rPr>
            </w:pPr>
          </w:p>
        </w:tc>
        <w:tc>
          <w:tcPr>
            <w:tcW w:w="994"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2E78E5">
              <w:rPr>
                <w:rFonts w:ascii="Times New Roman" w:hAnsi="Times New Roman" w:cs="Times New Roman"/>
                <w:sz w:val="20"/>
                <w:szCs w:val="20"/>
              </w:rPr>
              <w:t>0.</w:t>
            </w:r>
            <w:r w:rsidR="002E78E5" w:rsidRPr="002E78E5">
              <w:rPr>
                <w:rFonts w:ascii="Times New Roman" w:hAnsi="Times New Roman" w:cs="Times New Roman"/>
                <w:sz w:val="20"/>
                <w:szCs w:val="20"/>
              </w:rPr>
              <w:t>03</w:t>
            </w:r>
            <w:r w:rsidR="002E78E5">
              <w:rPr>
                <w:rFonts w:ascii="Times New Roman" w:hAnsi="Times New Roman" w:cs="Times New Roman"/>
                <w:sz w:val="20"/>
                <w:szCs w:val="20"/>
              </w:rPr>
              <w:t>4</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.122</w:t>
            </w:r>
          </w:p>
          <w:p w:rsidR="00315857" w:rsidRPr="00AE2136" w:rsidRDefault="00315857" w:rsidP="00F127C6">
            <w:pPr>
              <w:spacing w:line="240" w:lineRule="exact"/>
              <w:jc w:val="right"/>
              <w:rPr>
                <w:rFonts w:ascii="Times New Roman" w:hAnsi="Times New Roman" w:cs="Times New Roman"/>
                <w:sz w:val="20"/>
                <w:szCs w:val="20"/>
              </w:rPr>
            </w:pPr>
          </w:p>
        </w:tc>
      </w:tr>
      <w:tr w:rsidR="000627D3" w:rsidRPr="00AE2136" w:rsidTr="00F127C6">
        <w:tc>
          <w:tcPr>
            <w:tcW w:w="1126" w:type="dxa"/>
          </w:tcPr>
          <w:p w:rsidR="000627D3" w:rsidRPr="00AE2136" w:rsidRDefault="000627D3" w:rsidP="00F127C6">
            <w:pPr>
              <w:spacing w:line="240" w:lineRule="exact"/>
              <w:rPr>
                <w:rFonts w:ascii="Times New Roman" w:hAnsi="Times New Roman" w:cs="Times New Roman"/>
                <w:sz w:val="20"/>
                <w:szCs w:val="20"/>
              </w:rPr>
            </w:pPr>
            <w:r w:rsidRPr="00AE2136">
              <w:rPr>
                <w:rFonts w:ascii="Times New Roman" w:hAnsi="Times New Roman" w:cs="Times New Roman"/>
                <w:sz w:val="20"/>
                <w:szCs w:val="20"/>
              </w:rPr>
              <w:t>Employees</w:t>
            </w:r>
          </w:p>
        </w:tc>
        <w:tc>
          <w:tcPr>
            <w:tcW w:w="1273" w:type="dxa"/>
          </w:tcPr>
          <w:p w:rsidR="002E78E5" w:rsidRDefault="002E78E5" w:rsidP="00F127C6">
            <w:pPr>
              <w:spacing w:line="240" w:lineRule="exac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9 November</w:t>
            </w:r>
          </w:p>
          <w:p w:rsidR="002E78E5" w:rsidRDefault="002E78E5" w:rsidP="00F127C6">
            <w:pPr>
              <w:spacing w:line="240" w:lineRule="exac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019 to 28</w:t>
            </w:r>
          </w:p>
          <w:p w:rsidR="002E78E5" w:rsidRDefault="002E78E5" w:rsidP="00F127C6">
            <w:pPr>
              <w:spacing w:line="240" w:lineRule="exact"/>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ay 2029</w:t>
            </w:r>
          </w:p>
          <w:p w:rsidR="00315857" w:rsidRDefault="00315857" w:rsidP="00F127C6">
            <w:pPr>
              <w:spacing w:line="240" w:lineRule="exact"/>
              <w:rPr>
                <w:rFonts w:ascii="Times New Roman" w:hAnsi="Times New Roman" w:cs="Times New Roman"/>
                <w:sz w:val="20"/>
                <w:szCs w:val="20"/>
              </w:rPr>
            </w:pPr>
          </w:p>
          <w:p w:rsidR="000627D3" w:rsidRPr="00AE2136" w:rsidRDefault="000627D3" w:rsidP="00F127C6">
            <w:pPr>
              <w:spacing w:line="240" w:lineRule="exact"/>
              <w:rPr>
                <w:rFonts w:ascii="Times New Roman" w:hAnsi="Times New Roman" w:cs="Times New Roman"/>
                <w:sz w:val="20"/>
                <w:szCs w:val="20"/>
              </w:rPr>
            </w:pPr>
            <w:r w:rsidRPr="00AE2136">
              <w:rPr>
                <w:rFonts w:ascii="Times New Roman" w:hAnsi="Times New Roman" w:cs="Times New Roman"/>
                <w:sz w:val="20"/>
                <w:szCs w:val="20"/>
              </w:rPr>
              <w:t>1 June 2016 to 30 November 2025</w:t>
            </w:r>
          </w:p>
        </w:tc>
        <w:tc>
          <w:tcPr>
            <w:tcW w:w="1016" w:type="dxa"/>
            <w:tcBorders>
              <w:bottom w:val="single" w:sz="4" w:space="0" w:color="auto"/>
            </w:tcBorders>
            <w:vAlign w:val="bottom"/>
          </w:tcPr>
          <w:p w:rsidR="000627D3"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Pr="00AE2136"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4</w:t>
            </w:r>
            <w:r>
              <w:rPr>
                <w:rFonts w:ascii="Times New Roman" w:hAnsi="Times New Roman" w:cs="Times New Roman"/>
                <w:sz w:val="20"/>
                <w:szCs w:val="20"/>
              </w:rPr>
              <w:t>50,000</w:t>
            </w:r>
          </w:p>
        </w:tc>
        <w:tc>
          <w:tcPr>
            <w:tcW w:w="1016" w:type="dxa"/>
            <w:tcBorders>
              <w:bottom w:val="single" w:sz="4" w:space="0" w:color="auto"/>
            </w:tcBorders>
            <w:vAlign w:val="bottom"/>
          </w:tcPr>
          <w:p w:rsidR="000627D3" w:rsidRDefault="00330C2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00,000</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Pr="00AE2136"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1073" w:type="dxa"/>
            <w:tcBorders>
              <w:bottom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Pr="00AE2136"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950" w:type="dxa"/>
            <w:tcBorders>
              <w:bottom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Pr="00AE2136"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878" w:type="dxa"/>
            <w:tcBorders>
              <w:bottom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Pr="00AE2136"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w:t>
            </w:r>
          </w:p>
        </w:tc>
        <w:tc>
          <w:tcPr>
            <w:tcW w:w="1066" w:type="dxa"/>
            <w:tcBorders>
              <w:bottom w:val="single" w:sz="4" w:space="0" w:color="auto"/>
            </w:tcBorders>
            <w:vAlign w:val="bottom"/>
          </w:tcPr>
          <w:p w:rsidR="000627D3"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sz w:val="20"/>
                <w:szCs w:val="20"/>
              </w:rPr>
              <w:t>30</w:t>
            </w:r>
            <w:r w:rsidR="000627D3" w:rsidRPr="00AE2136">
              <w:rPr>
                <w:rFonts w:ascii="Times New Roman" w:hAnsi="Times New Roman" w:cs="Times New Roman"/>
                <w:sz w:val="20"/>
                <w:szCs w:val="20"/>
              </w:rPr>
              <w:t>0,000</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Pr="00AE2136"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4</w:t>
            </w:r>
            <w:r>
              <w:rPr>
                <w:rFonts w:ascii="Times New Roman" w:hAnsi="Times New Roman" w:cs="Times New Roman"/>
                <w:sz w:val="20"/>
                <w:szCs w:val="20"/>
              </w:rPr>
              <w:t>50,000</w:t>
            </w:r>
          </w:p>
        </w:tc>
        <w:tc>
          <w:tcPr>
            <w:tcW w:w="994" w:type="dxa"/>
            <w:vAlign w:val="bottom"/>
          </w:tcPr>
          <w:p w:rsidR="000627D3"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.034</w:t>
            </w:r>
          </w:p>
          <w:p w:rsidR="00315857" w:rsidRDefault="00315857"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Default="002E78E5" w:rsidP="00F127C6">
            <w:pPr>
              <w:spacing w:line="240" w:lineRule="exact"/>
              <w:jc w:val="right"/>
              <w:rPr>
                <w:rFonts w:ascii="Times New Roman" w:hAnsi="Times New Roman" w:cs="Times New Roman"/>
                <w:sz w:val="20"/>
                <w:szCs w:val="20"/>
              </w:rPr>
            </w:pPr>
          </w:p>
          <w:p w:rsidR="002E78E5" w:rsidRPr="00AE2136" w:rsidRDefault="002E78E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.122</w:t>
            </w:r>
          </w:p>
        </w:tc>
      </w:tr>
      <w:tr w:rsidR="000627D3" w:rsidRPr="00AE2136" w:rsidTr="00F127C6">
        <w:tc>
          <w:tcPr>
            <w:tcW w:w="1126" w:type="dxa"/>
          </w:tcPr>
          <w:p w:rsidR="000627D3" w:rsidRPr="00AE2136" w:rsidRDefault="000627D3" w:rsidP="00F127C6">
            <w:pPr>
              <w:spacing w:line="240" w:lineRule="exact"/>
              <w:rPr>
                <w:rFonts w:ascii="Times New Roman" w:hAnsi="Times New Roman" w:cs="Times New Roman"/>
                <w:sz w:val="20"/>
                <w:szCs w:val="20"/>
              </w:rPr>
            </w:pPr>
          </w:p>
        </w:tc>
        <w:tc>
          <w:tcPr>
            <w:tcW w:w="1273" w:type="dxa"/>
          </w:tcPr>
          <w:p w:rsidR="000627D3" w:rsidRPr="00AE2136" w:rsidRDefault="000627D3" w:rsidP="00F127C6">
            <w:pPr>
              <w:spacing w:line="240" w:lineRule="exact"/>
              <w:rPr>
                <w:rFonts w:ascii="Times New Roman" w:hAnsi="Times New Roman" w:cs="Times New Roman"/>
                <w:sz w:val="20"/>
                <w:szCs w:val="20"/>
              </w:rPr>
            </w:pPr>
          </w:p>
        </w:tc>
        <w:tc>
          <w:tcPr>
            <w:tcW w:w="1016"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rPr>
              <w:t>2,950,000</w:t>
            </w:r>
          </w:p>
        </w:tc>
        <w:tc>
          <w:tcPr>
            <w:tcW w:w="1016" w:type="dxa"/>
            <w:tcBorders>
              <w:top w:val="single" w:sz="4" w:space="0" w:color="auto"/>
              <w:bottom w:val="double" w:sz="4" w:space="0" w:color="auto"/>
            </w:tcBorders>
            <w:vAlign w:val="bottom"/>
          </w:tcPr>
          <w:p w:rsidR="000627D3" w:rsidRPr="00AE2136" w:rsidRDefault="00330C25" w:rsidP="00F127C6">
            <w:pPr>
              <w:spacing w:line="240" w:lineRule="exact"/>
              <w:jc w:val="righ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,050,000</w:t>
            </w:r>
          </w:p>
        </w:tc>
        <w:tc>
          <w:tcPr>
            <w:tcW w:w="1073"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tc>
        <w:tc>
          <w:tcPr>
            <w:tcW w:w="950"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tc>
        <w:tc>
          <w:tcPr>
            <w:tcW w:w="878"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tc>
        <w:tc>
          <w:tcPr>
            <w:tcW w:w="1066" w:type="dxa"/>
            <w:tcBorders>
              <w:top w:val="single" w:sz="4" w:space="0" w:color="auto"/>
              <w:bottom w:val="double" w:sz="4" w:space="0" w:color="auto"/>
            </w:tcBorders>
            <w:vAlign w:val="bottom"/>
          </w:tcPr>
          <w:p w:rsidR="000627D3" w:rsidRPr="00AE2136" w:rsidRDefault="00330C25" w:rsidP="00F127C6">
            <w:pPr>
              <w:spacing w:line="240" w:lineRule="exact"/>
              <w:jc w:val="right"/>
              <w:rPr>
                <w:rFonts w:ascii="Times New Roman" w:hAnsi="Times New Roman" w:cs="Times New Roman"/>
                <w:sz w:val="20"/>
                <w:szCs w:val="20"/>
              </w:rPr>
            </w:pPr>
            <w:r>
              <w:rPr>
                <w:rFonts w:ascii="Times New Roman" w:hAnsi="Times New Roman" w:cs="Times New Roman"/>
                <w:sz w:val="20"/>
                <w:szCs w:val="20"/>
              </w:rPr>
              <w:t>5</w:t>
            </w:r>
            <w:r w:rsidR="000627D3" w:rsidRPr="00AE2136">
              <w:rPr>
                <w:rFonts w:ascii="Times New Roman" w:hAnsi="Times New Roman" w:cs="Times New Roman"/>
                <w:sz w:val="20"/>
                <w:szCs w:val="20"/>
              </w:rPr>
              <w:t>,</w:t>
            </w:r>
            <w:r>
              <w:rPr>
                <w:rFonts w:ascii="Times New Roman" w:hAnsi="Times New Roman" w:cs="Times New Roman"/>
                <w:sz w:val="20"/>
                <w:szCs w:val="20"/>
              </w:rPr>
              <w:t>00</w:t>
            </w:r>
            <w:r w:rsidR="000627D3" w:rsidRPr="00AE2136">
              <w:rPr>
                <w:rFonts w:ascii="Times New Roman" w:hAnsi="Times New Roman" w:cs="Times New Roman"/>
                <w:sz w:val="20"/>
                <w:szCs w:val="20"/>
              </w:rPr>
              <w:t>0,000</w:t>
            </w:r>
          </w:p>
        </w:tc>
        <w:tc>
          <w:tcPr>
            <w:tcW w:w="994" w:type="dxa"/>
            <w:vAlign w:val="bottom"/>
          </w:tcPr>
          <w:p w:rsidR="000627D3" w:rsidRPr="00AE2136" w:rsidRDefault="000627D3" w:rsidP="00F127C6">
            <w:pPr>
              <w:spacing w:line="240" w:lineRule="exact"/>
              <w:jc w:val="right"/>
              <w:rPr>
                <w:rFonts w:ascii="Times New Roman" w:hAnsi="Times New Roman" w:cs="Times New Roman"/>
                <w:sz w:val="20"/>
                <w:szCs w:val="20"/>
              </w:rPr>
            </w:pPr>
          </w:p>
        </w:tc>
      </w:tr>
    </w:tbl>
    <w:p w:rsidR="000627D3" w:rsidRPr="00AE2136" w:rsidRDefault="000627D3" w:rsidP="000627D3">
      <w:pPr>
        <w:tabs>
          <w:tab w:val="left" w:pos="540"/>
        </w:tabs>
        <w:spacing w:line="240" w:lineRule="exact"/>
        <w:jc w:val="both"/>
        <w:rPr>
          <w:rFonts w:ascii="Times New Roman" w:hAnsi="Times New Roman" w:cs="Times New Roman"/>
        </w:rPr>
      </w:pPr>
    </w:p>
    <w:tbl>
      <w:tblPr>
        <w:tblW w:w="9392" w:type="dxa"/>
        <w:tblInd w:w="675" w:type="dxa"/>
        <w:tblLook w:val="04A0" w:firstRow="1" w:lastRow="0" w:firstColumn="1" w:lastColumn="0" w:noHBand="0" w:noVBand="1"/>
      </w:tblPr>
      <w:tblGrid>
        <w:gridCol w:w="1127"/>
        <w:gridCol w:w="1283"/>
        <w:gridCol w:w="1016"/>
        <w:gridCol w:w="983"/>
        <w:gridCol w:w="1079"/>
        <w:gridCol w:w="950"/>
        <w:gridCol w:w="884"/>
        <w:gridCol w:w="1068"/>
        <w:gridCol w:w="1002"/>
      </w:tblGrid>
      <w:tr w:rsidR="000627D3" w:rsidRPr="00AE2136" w:rsidTr="00F127C6">
        <w:tc>
          <w:tcPr>
            <w:tcW w:w="1134" w:type="dxa"/>
            <w:vAlign w:val="bottom"/>
          </w:tcPr>
          <w:p w:rsidR="000627D3" w:rsidRPr="00AE2136" w:rsidRDefault="000627D3" w:rsidP="00F127C6">
            <w:pPr>
              <w:spacing w:line="240" w:lineRule="exact"/>
              <w:jc w:val="both"/>
              <w:rPr>
                <w:rFonts w:ascii="Times New Roman" w:hAnsi="Times New Roman" w:cs="Times New Roman"/>
                <w:sz w:val="20"/>
                <w:szCs w:val="20"/>
              </w:rPr>
            </w:pPr>
          </w:p>
        </w:tc>
        <w:tc>
          <w:tcPr>
            <w:tcW w:w="1319" w:type="dxa"/>
            <w:vAlign w:val="bottom"/>
          </w:tcPr>
          <w:p w:rsidR="000627D3" w:rsidRPr="00AE2136" w:rsidRDefault="000627D3" w:rsidP="00F127C6">
            <w:pPr>
              <w:spacing w:line="240" w:lineRule="exact"/>
              <w:jc w:val="both"/>
              <w:rPr>
                <w:rFonts w:ascii="Times New Roman" w:hAnsi="Times New Roman" w:cs="Times New Roman"/>
                <w:sz w:val="20"/>
                <w:szCs w:val="20"/>
              </w:rPr>
            </w:pPr>
          </w:p>
        </w:tc>
        <w:tc>
          <w:tcPr>
            <w:tcW w:w="6939" w:type="dxa"/>
            <w:gridSpan w:val="7"/>
            <w:tcBorders>
              <w:bottom w:val="single" w:sz="4" w:space="0" w:color="auto"/>
            </w:tcBorders>
            <w:vAlign w:val="center"/>
          </w:tcPr>
          <w:p w:rsidR="000627D3" w:rsidRPr="00AE2136" w:rsidRDefault="000627D3" w:rsidP="00F127C6">
            <w:pPr>
              <w:spacing w:line="240" w:lineRule="exact"/>
              <w:jc w:val="center"/>
              <w:rPr>
                <w:rFonts w:ascii="Times New Roman" w:hAnsi="Times New Roman" w:cs="Times New Roman"/>
                <w:sz w:val="20"/>
                <w:szCs w:val="20"/>
              </w:rPr>
            </w:pPr>
            <w:r w:rsidRPr="00AE2136">
              <w:rPr>
                <w:rFonts w:ascii="Times New Roman" w:hAnsi="Times New Roman" w:cs="Times New Roman"/>
                <w:sz w:val="20"/>
                <w:szCs w:val="20"/>
              </w:rPr>
              <w:t>Number of options</w:t>
            </w:r>
          </w:p>
        </w:tc>
      </w:tr>
      <w:tr w:rsidR="000627D3" w:rsidRPr="00AE2136" w:rsidTr="00F127C6">
        <w:tc>
          <w:tcPr>
            <w:tcW w:w="1134" w:type="dxa"/>
            <w:tcBorders>
              <w:bottom w:val="single" w:sz="4" w:space="0" w:color="auto"/>
            </w:tcBorders>
            <w:vAlign w:val="bottom"/>
          </w:tcPr>
          <w:p w:rsidR="000627D3" w:rsidRPr="00AE2136" w:rsidRDefault="000627D3" w:rsidP="00F127C6">
            <w:pPr>
              <w:spacing w:line="240" w:lineRule="exact"/>
              <w:jc w:val="center"/>
              <w:rPr>
                <w:rFonts w:ascii="Times New Roman" w:hAnsi="Times New Roman" w:cs="Times New Roman"/>
                <w:sz w:val="20"/>
                <w:szCs w:val="20"/>
              </w:rPr>
            </w:pPr>
            <w:r w:rsidRPr="00AE2136">
              <w:rPr>
                <w:rFonts w:ascii="Times New Roman" w:hAnsi="Times New Roman" w:cs="Times New Roman"/>
                <w:sz w:val="20"/>
                <w:szCs w:val="20"/>
              </w:rPr>
              <w:t>Grantee</w:t>
            </w:r>
          </w:p>
        </w:tc>
        <w:tc>
          <w:tcPr>
            <w:tcW w:w="1319" w:type="dxa"/>
            <w:tcBorders>
              <w:bottom w:val="single" w:sz="4" w:space="0" w:color="auto"/>
            </w:tcBorders>
            <w:vAlign w:val="bottom"/>
          </w:tcPr>
          <w:p w:rsidR="000627D3" w:rsidRPr="00AE2136" w:rsidRDefault="000627D3" w:rsidP="00F127C6">
            <w:pPr>
              <w:spacing w:line="240" w:lineRule="exact"/>
              <w:jc w:val="center"/>
              <w:rPr>
                <w:rFonts w:ascii="Times New Roman" w:hAnsi="Times New Roman" w:cs="Times New Roman"/>
                <w:sz w:val="20"/>
                <w:szCs w:val="20"/>
              </w:rPr>
            </w:pPr>
            <w:r w:rsidRPr="00AE2136">
              <w:rPr>
                <w:rFonts w:ascii="Times New Roman" w:hAnsi="Times New Roman" w:cs="Times New Roman"/>
                <w:sz w:val="20"/>
                <w:szCs w:val="20"/>
              </w:rPr>
              <w:t>Exercisable period</w:t>
            </w:r>
          </w:p>
        </w:tc>
        <w:tc>
          <w:tcPr>
            <w:tcW w:w="861"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rPr>
              <w:t>Balance at 1 January 201</w:t>
            </w:r>
            <w:r w:rsidR="00330C25">
              <w:rPr>
                <w:rFonts w:ascii="Times New Roman" w:hAnsi="Times New Roman" w:cs="Times New Roman"/>
                <w:sz w:val="20"/>
                <w:szCs w:val="20"/>
              </w:rPr>
              <w:t>8</w:t>
            </w:r>
          </w:p>
        </w:tc>
        <w:tc>
          <w:tcPr>
            <w:tcW w:w="1016"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Granted during the year</w:t>
            </w:r>
          </w:p>
        </w:tc>
        <w:tc>
          <w:tcPr>
            <w:tcW w:w="1099"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Exercised during</w:t>
            </w:r>
          </w:p>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 xml:space="preserve"> the year</w:t>
            </w:r>
          </w:p>
        </w:tc>
        <w:tc>
          <w:tcPr>
            <w:tcW w:w="950"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Forfeited during the year</w:t>
            </w:r>
          </w:p>
        </w:tc>
        <w:tc>
          <w:tcPr>
            <w:tcW w:w="909"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Lapsed during the year</w:t>
            </w:r>
          </w:p>
        </w:tc>
        <w:tc>
          <w:tcPr>
            <w:tcW w:w="1076"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rPr>
              <w:t>Balance at 31 December 201</w:t>
            </w:r>
            <w:r w:rsidR="00330C25">
              <w:rPr>
                <w:rFonts w:ascii="Times New Roman" w:hAnsi="Times New Roman" w:cs="Times New Roman"/>
                <w:sz w:val="20"/>
                <w:szCs w:val="20"/>
              </w:rPr>
              <w:t>8</w:t>
            </w:r>
          </w:p>
        </w:tc>
        <w:tc>
          <w:tcPr>
            <w:tcW w:w="1028"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Exercise price per share</w:t>
            </w:r>
          </w:p>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(US$)</w:t>
            </w:r>
          </w:p>
        </w:tc>
      </w:tr>
      <w:tr w:rsidR="000627D3" w:rsidRPr="00AE2136" w:rsidTr="00F127C6">
        <w:tc>
          <w:tcPr>
            <w:tcW w:w="1134" w:type="dxa"/>
            <w:tcBorders>
              <w:top w:val="single" w:sz="4" w:space="0" w:color="auto"/>
            </w:tcBorders>
          </w:tcPr>
          <w:p w:rsidR="000627D3" w:rsidRPr="00AE2136" w:rsidRDefault="000627D3" w:rsidP="00F127C6">
            <w:pPr>
              <w:spacing w:line="240" w:lineRule="exact"/>
              <w:rPr>
                <w:rFonts w:ascii="Times New Roman" w:hAnsi="Times New Roman" w:cs="Times New Roman"/>
                <w:sz w:val="20"/>
                <w:szCs w:val="20"/>
              </w:rPr>
            </w:pPr>
            <w:r w:rsidRPr="00AE2136">
              <w:rPr>
                <w:rFonts w:ascii="Times New Roman" w:hAnsi="Times New Roman" w:cs="Times New Roman"/>
                <w:sz w:val="20"/>
                <w:szCs w:val="20"/>
              </w:rPr>
              <w:t xml:space="preserve">Directors </w:t>
            </w:r>
          </w:p>
        </w:tc>
        <w:tc>
          <w:tcPr>
            <w:tcW w:w="1319" w:type="dxa"/>
            <w:tcBorders>
              <w:top w:val="single" w:sz="4" w:space="0" w:color="auto"/>
            </w:tcBorders>
          </w:tcPr>
          <w:p w:rsidR="000627D3" w:rsidRDefault="000627D3" w:rsidP="00F127C6">
            <w:pPr>
              <w:spacing w:line="240" w:lineRule="exact"/>
              <w:rPr>
                <w:rFonts w:ascii="Times New Roman" w:hAnsi="Times New Roman" w:cs="Times New Roman"/>
                <w:sz w:val="20"/>
                <w:szCs w:val="20"/>
              </w:rPr>
            </w:pPr>
            <w:r w:rsidRPr="00AE2136">
              <w:rPr>
                <w:rFonts w:ascii="Times New Roman" w:hAnsi="Times New Roman" w:cs="Times New Roman"/>
                <w:sz w:val="20"/>
                <w:szCs w:val="20"/>
              </w:rPr>
              <w:t xml:space="preserve">1 June 2016 to 30 November 2025 </w:t>
            </w:r>
          </w:p>
          <w:p w:rsidR="00315857" w:rsidRPr="00AE2136" w:rsidRDefault="00315857" w:rsidP="00F127C6">
            <w:pPr>
              <w:spacing w:line="240" w:lineRule="exact"/>
              <w:rPr>
                <w:rFonts w:ascii="Times New Roman" w:hAnsi="Times New Roman" w:cs="Times New Roman"/>
                <w:sz w:val="20"/>
                <w:szCs w:val="20"/>
              </w:rPr>
            </w:pPr>
          </w:p>
        </w:tc>
        <w:tc>
          <w:tcPr>
            <w:tcW w:w="861"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lang w:eastAsia="zh-TW"/>
              </w:rPr>
              <w:t>2,500,000</w:t>
            </w:r>
          </w:p>
          <w:p w:rsidR="00315857" w:rsidRPr="00AE2136" w:rsidRDefault="00315857" w:rsidP="00F127C6">
            <w:pPr>
              <w:spacing w:line="240" w:lineRule="exact"/>
              <w:jc w:val="right"/>
              <w:rPr>
                <w:rFonts w:ascii="Times New Roman" w:hAnsi="Times New Roman" w:cs="Times New Roman"/>
                <w:sz w:val="20"/>
                <w:szCs w:val="20"/>
                <w:lang w:eastAsia="zh-TW"/>
              </w:rPr>
            </w:pPr>
          </w:p>
        </w:tc>
        <w:tc>
          <w:tcPr>
            <w:tcW w:w="1016"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lang w:eastAsia="zh-TW"/>
              </w:rPr>
              <w:t>-</w:t>
            </w:r>
          </w:p>
          <w:p w:rsidR="00315857" w:rsidRPr="00AE2136" w:rsidRDefault="00315857" w:rsidP="00F127C6">
            <w:pPr>
              <w:spacing w:line="240" w:lineRule="exact"/>
              <w:jc w:val="right"/>
              <w:rPr>
                <w:rFonts w:ascii="Times New Roman" w:hAnsi="Times New Roman" w:cs="Times New Roman"/>
                <w:sz w:val="20"/>
                <w:szCs w:val="20"/>
                <w:lang w:eastAsia="zh-TW"/>
              </w:rPr>
            </w:pPr>
          </w:p>
        </w:tc>
        <w:tc>
          <w:tcPr>
            <w:tcW w:w="1099"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p w:rsidR="00315857" w:rsidRPr="00AE2136" w:rsidRDefault="00315857" w:rsidP="00F127C6">
            <w:pPr>
              <w:spacing w:line="240" w:lineRule="exact"/>
              <w:jc w:val="right"/>
              <w:rPr>
                <w:rFonts w:ascii="Times New Roman" w:hAnsi="Times New Roman" w:cs="Times New Roman"/>
                <w:sz w:val="20"/>
                <w:szCs w:val="20"/>
              </w:rPr>
            </w:pPr>
          </w:p>
        </w:tc>
        <w:tc>
          <w:tcPr>
            <w:tcW w:w="950"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p w:rsidR="00315857" w:rsidRPr="00AE2136" w:rsidRDefault="00315857" w:rsidP="00F127C6">
            <w:pPr>
              <w:spacing w:line="240" w:lineRule="exact"/>
              <w:jc w:val="right"/>
              <w:rPr>
                <w:rFonts w:ascii="Times New Roman" w:hAnsi="Times New Roman" w:cs="Times New Roman"/>
                <w:sz w:val="20"/>
                <w:szCs w:val="20"/>
              </w:rPr>
            </w:pPr>
          </w:p>
        </w:tc>
        <w:tc>
          <w:tcPr>
            <w:tcW w:w="909"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p w:rsidR="00315857" w:rsidRPr="00AE2136" w:rsidRDefault="00315857" w:rsidP="00F127C6">
            <w:pPr>
              <w:spacing w:line="240" w:lineRule="exact"/>
              <w:jc w:val="right"/>
              <w:rPr>
                <w:rFonts w:ascii="Times New Roman" w:hAnsi="Times New Roman" w:cs="Times New Roman"/>
                <w:sz w:val="20"/>
                <w:szCs w:val="20"/>
              </w:rPr>
            </w:pPr>
          </w:p>
        </w:tc>
        <w:tc>
          <w:tcPr>
            <w:tcW w:w="1076"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2,500,000</w:t>
            </w:r>
          </w:p>
          <w:p w:rsidR="00315857" w:rsidRPr="00AE2136" w:rsidRDefault="00315857" w:rsidP="00F127C6">
            <w:pPr>
              <w:spacing w:line="240" w:lineRule="exact"/>
              <w:jc w:val="right"/>
              <w:rPr>
                <w:rFonts w:ascii="Times New Roman" w:hAnsi="Times New Roman" w:cs="Times New Roman"/>
                <w:sz w:val="20"/>
                <w:szCs w:val="20"/>
              </w:rPr>
            </w:pPr>
          </w:p>
        </w:tc>
        <w:tc>
          <w:tcPr>
            <w:tcW w:w="1028" w:type="dxa"/>
            <w:tcBorders>
              <w:top w:val="single" w:sz="4" w:space="0" w:color="auto"/>
            </w:tcBorders>
            <w:vAlign w:val="bottom"/>
          </w:tcPr>
          <w:p w:rsidR="000627D3"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0.122</w:t>
            </w:r>
          </w:p>
          <w:p w:rsidR="00315857" w:rsidRPr="00AE2136" w:rsidRDefault="00315857" w:rsidP="00F127C6">
            <w:pPr>
              <w:spacing w:line="240" w:lineRule="exact"/>
              <w:jc w:val="right"/>
              <w:rPr>
                <w:rFonts w:ascii="Times New Roman" w:hAnsi="Times New Roman" w:cs="Times New Roman"/>
                <w:sz w:val="20"/>
                <w:szCs w:val="20"/>
              </w:rPr>
            </w:pPr>
          </w:p>
        </w:tc>
      </w:tr>
      <w:tr w:rsidR="000627D3" w:rsidRPr="00AE2136" w:rsidTr="00F127C6">
        <w:tc>
          <w:tcPr>
            <w:tcW w:w="1134" w:type="dxa"/>
          </w:tcPr>
          <w:p w:rsidR="000627D3" w:rsidRPr="00AE2136" w:rsidRDefault="000627D3" w:rsidP="00F127C6">
            <w:pPr>
              <w:spacing w:line="240" w:lineRule="exact"/>
              <w:rPr>
                <w:rFonts w:ascii="Times New Roman" w:hAnsi="Times New Roman" w:cs="Times New Roman"/>
                <w:sz w:val="20"/>
                <w:szCs w:val="20"/>
              </w:rPr>
            </w:pPr>
            <w:r w:rsidRPr="00AE2136">
              <w:rPr>
                <w:rFonts w:ascii="Times New Roman" w:hAnsi="Times New Roman" w:cs="Times New Roman"/>
                <w:sz w:val="20"/>
                <w:szCs w:val="20"/>
              </w:rPr>
              <w:t>Employees</w:t>
            </w:r>
          </w:p>
        </w:tc>
        <w:tc>
          <w:tcPr>
            <w:tcW w:w="1319" w:type="dxa"/>
          </w:tcPr>
          <w:p w:rsidR="000627D3" w:rsidRPr="00AE2136" w:rsidRDefault="000627D3" w:rsidP="00F127C6">
            <w:pPr>
              <w:spacing w:line="240" w:lineRule="exact"/>
              <w:rPr>
                <w:rFonts w:ascii="Times New Roman" w:hAnsi="Times New Roman" w:cs="Times New Roman"/>
                <w:sz w:val="20"/>
                <w:szCs w:val="20"/>
              </w:rPr>
            </w:pPr>
            <w:r w:rsidRPr="00AE2136">
              <w:rPr>
                <w:rFonts w:ascii="Times New Roman" w:hAnsi="Times New Roman" w:cs="Times New Roman"/>
                <w:sz w:val="20"/>
                <w:szCs w:val="20"/>
              </w:rPr>
              <w:t>1 June 2016 to 30 November 2025</w:t>
            </w:r>
          </w:p>
        </w:tc>
        <w:tc>
          <w:tcPr>
            <w:tcW w:w="861"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lang w:eastAsia="zh-TW"/>
              </w:rPr>
              <w:t>450,000</w:t>
            </w:r>
          </w:p>
        </w:tc>
        <w:tc>
          <w:tcPr>
            <w:tcW w:w="1016"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lang w:eastAsia="zh-TW"/>
              </w:rPr>
              <w:t>-</w:t>
            </w:r>
          </w:p>
        </w:tc>
        <w:tc>
          <w:tcPr>
            <w:tcW w:w="1099"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tc>
        <w:tc>
          <w:tcPr>
            <w:tcW w:w="950"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tc>
        <w:tc>
          <w:tcPr>
            <w:tcW w:w="909"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tc>
        <w:tc>
          <w:tcPr>
            <w:tcW w:w="1076" w:type="dxa"/>
            <w:tcBorders>
              <w:bottom w:val="sing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450,000</w:t>
            </w:r>
          </w:p>
        </w:tc>
        <w:tc>
          <w:tcPr>
            <w:tcW w:w="1028" w:type="dxa"/>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0.122</w:t>
            </w:r>
          </w:p>
        </w:tc>
      </w:tr>
      <w:tr w:rsidR="000627D3" w:rsidRPr="00AE2136" w:rsidTr="00F127C6">
        <w:tc>
          <w:tcPr>
            <w:tcW w:w="1134" w:type="dxa"/>
          </w:tcPr>
          <w:p w:rsidR="000627D3" w:rsidRPr="00AE2136" w:rsidRDefault="000627D3" w:rsidP="00F127C6">
            <w:pPr>
              <w:spacing w:line="240" w:lineRule="exact"/>
              <w:rPr>
                <w:rFonts w:ascii="Times New Roman" w:hAnsi="Times New Roman" w:cs="Times New Roman"/>
                <w:sz w:val="20"/>
                <w:szCs w:val="20"/>
              </w:rPr>
            </w:pPr>
          </w:p>
        </w:tc>
        <w:tc>
          <w:tcPr>
            <w:tcW w:w="1319" w:type="dxa"/>
          </w:tcPr>
          <w:p w:rsidR="000627D3" w:rsidRPr="00AE2136" w:rsidRDefault="000627D3" w:rsidP="00F127C6">
            <w:pPr>
              <w:spacing w:line="240" w:lineRule="exact"/>
              <w:rPr>
                <w:rFonts w:ascii="Times New Roman" w:hAnsi="Times New Roman" w:cs="Times New Roman"/>
                <w:sz w:val="20"/>
                <w:szCs w:val="20"/>
              </w:rPr>
            </w:pPr>
          </w:p>
        </w:tc>
        <w:tc>
          <w:tcPr>
            <w:tcW w:w="861"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lang w:eastAsia="zh-TW"/>
              </w:rPr>
              <w:t>2,950,000</w:t>
            </w:r>
          </w:p>
        </w:tc>
        <w:tc>
          <w:tcPr>
            <w:tcW w:w="1016"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lang w:eastAsia="zh-TW"/>
              </w:rPr>
            </w:pPr>
            <w:r w:rsidRPr="00AE2136">
              <w:rPr>
                <w:rFonts w:ascii="Times New Roman" w:hAnsi="Times New Roman" w:cs="Times New Roman"/>
                <w:sz w:val="20"/>
                <w:szCs w:val="20"/>
                <w:lang w:eastAsia="zh-TW"/>
              </w:rPr>
              <w:t>-</w:t>
            </w:r>
          </w:p>
        </w:tc>
        <w:tc>
          <w:tcPr>
            <w:tcW w:w="1099"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tc>
        <w:tc>
          <w:tcPr>
            <w:tcW w:w="950"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tc>
        <w:tc>
          <w:tcPr>
            <w:tcW w:w="909"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w:t>
            </w:r>
          </w:p>
        </w:tc>
        <w:tc>
          <w:tcPr>
            <w:tcW w:w="1076" w:type="dxa"/>
            <w:tcBorders>
              <w:top w:val="single" w:sz="4" w:space="0" w:color="auto"/>
              <w:bottom w:val="double" w:sz="4" w:space="0" w:color="auto"/>
            </w:tcBorders>
            <w:vAlign w:val="bottom"/>
          </w:tcPr>
          <w:p w:rsidR="000627D3" w:rsidRPr="00AE2136" w:rsidRDefault="000627D3" w:rsidP="00F127C6">
            <w:pPr>
              <w:spacing w:line="240" w:lineRule="exact"/>
              <w:jc w:val="right"/>
              <w:rPr>
                <w:rFonts w:ascii="Times New Roman" w:hAnsi="Times New Roman" w:cs="Times New Roman"/>
                <w:sz w:val="20"/>
                <w:szCs w:val="20"/>
              </w:rPr>
            </w:pPr>
            <w:r w:rsidRPr="00AE2136">
              <w:rPr>
                <w:rFonts w:ascii="Times New Roman" w:hAnsi="Times New Roman" w:cs="Times New Roman"/>
                <w:sz w:val="20"/>
                <w:szCs w:val="20"/>
              </w:rPr>
              <w:t>2,950,000</w:t>
            </w:r>
          </w:p>
        </w:tc>
        <w:tc>
          <w:tcPr>
            <w:tcW w:w="1028" w:type="dxa"/>
            <w:vAlign w:val="bottom"/>
          </w:tcPr>
          <w:p w:rsidR="000627D3" w:rsidRPr="00AE2136" w:rsidRDefault="000627D3" w:rsidP="00F127C6">
            <w:pPr>
              <w:spacing w:line="240" w:lineRule="exact"/>
              <w:jc w:val="right"/>
              <w:rPr>
                <w:rFonts w:ascii="Times New Roman" w:hAnsi="Times New Roman" w:cs="Times New Roman"/>
                <w:sz w:val="20"/>
                <w:szCs w:val="20"/>
              </w:rPr>
            </w:pPr>
          </w:p>
        </w:tc>
      </w:tr>
    </w:tbl>
    <w:p w:rsidR="000627D3" w:rsidRPr="00AE2136" w:rsidRDefault="000627D3" w:rsidP="000627D3">
      <w:pPr>
        <w:tabs>
          <w:tab w:val="left" w:pos="6120"/>
          <w:tab w:val="decimal" w:pos="7380"/>
          <w:tab w:val="decimal" w:pos="8820"/>
        </w:tabs>
        <w:spacing w:line="280" w:lineRule="exact"/>
        <w:ind w:left="539"/>
        <w:jc w:val="both"/>
        <w:rPr>
          <w:rFonts w:ascii="Times New Roman" w:hAnsi="Times New Roman" w:cs="Times New Roman"/>
          <w:szCs w:val="22"/>
        </w:rPr>
      </w:pPr>
    </w:p>
    <w:p w:rsidR="002432C5" w:rsidRPr="00AE2136" w:rsidRDefault="00315857" w:rsidP="00126D30">
      <w:pPr>
        <w:tabs>
          <w:tab w:val="left" w:pos="540"/>
          <w:tab w:val="left" w:pos="6120"/>
          <w:tab w:val="decimal" w:pos="7380"/>
          <w:tab w:val="decimal" w:pos="8820"/>
        </w:tabs>
        <w:jc w:val="both"/>
        <w:rPr>
          <w:rFonts w:ascii="Times New Roman" w:hAnsi="Times New Roman" w:cs="Times New Roman"/>
          <w:szCs w:val="22"/>
        </w:rPr>
      </w:pPr>
      <w:r>
        <w:rPr>
          <w:rFonts w:ascii="Times New Roman" w:hAnsi="Times New Roman" w:cs="Times New Roman"/>
          <w:b/>
          <w:sz w:val="24"/>
          <w:lang w:val="en-US" w:eastAsia="zh-TW"/>
        </w:rPr>
        <w:br w:type="page"/>
      </w:r>
      <w:r w:rsidR="0030276E" w:rsidRPr="00AE2136">
        <w:rPr>
          <w:rFonts w:ascii="Times New Roman" w:hAnsi="Times New Roman" w:cs="Times New Roman"/>
          <w:b/>
          <w:sz w:val="24"/>
          <w:lang w:val="en-US" w:eastAsia="zh-TW"/>
        </w:rPr>
        <w:t>NOTES TO THE CONSOLIDATED FINANCIAL STATEMENTS</w:t>
      </w:r>
    </w:p>
    <w:p w:rsidR="0030276E" w:rsidRPr="00AE2136" w:rsidRDefault="0030276E" w:rsidP="0030276E">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sidR="00330C25">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p>
    <w:p w:rsidR="00AD1740" w:rsidRPr="00AE2136" w:rsidRDefault="00AD1740" w:rsidP="00AD1740">
      <w:pPr>
        <w:tabs>
          <w:tab w:val="left" w:pos="540"/>
        </w:tabs>
        <w:ind w:left="540"/>
        <w:jc w:val="both"/>
        <w:rPr>
          <w:rFonts w:ascii="Times New Roman" w:hAnsi="Times New Roman" w:cs="Times New Roman"/>
          <w:szCs w:val="22"/>
          <w:lang w:val="en-US" w:eastAsia="zh-TW"/>
        </w:rPr>
      </w:pPr>
    </w:p>
    <w:p w:rsidR="00AD1740" w:rsidRDefault="00AD1740" w:rsidP="00AD1740">
      <w:pPr>
        <w:tabs>
          <w:tab w:val="left" w:pos="540"/>
        </w:tabs>
        <w:ind w:left="540"/>
        <w:jc w:val="both"/>
        <w:rPr>
          <w:rFonts w:ascii="Times New Roman" w:hAnsi="Times New Roman" w:cs="Times New Roman"/>
          <w:szCs w:val="22"/>
          <w:lang w:val="en-US" w:eastAsia="zh-TW"/>
        </w:rPr>
      </w:pPr>
    </w:p>
    <w:p w:rsidR="00315857" w:rsidRPr="00AE2136" w:rsidRDefault="00315857" w:rsidP="00315857">
      <w:pPr>
        <w:tabs>
          <w:tab w:val="left" w:pos="540"/>
          <w:tab w:val="left" w:pos="7740"/>
          <w:tab w:val="right" w:pos="8820"/>
        </w:tabs>
        <w:spacing w:line="280" w:lineRule="exact"/>
        <w:jc w:val="both"/>
        <w:rPr>
          <w:rFonts w:ascii="Times New Roman" w:hAnsi="Times New Roman" w:cs="Times New Roman"/>
          <w:b/>
          <w:szCs w:val="22"/>
        </w:rPr>
      </w:pPr>
      <w:r w:rsidRPr="00AE2136">
        <w:rPr>
          <w:rFonts w:ascii="Times New Roman" w:hAnsi="Times New Roman" w:cs="Times New Roman"/>
          <w:b/>
          <w:szCs w:val="22"/>
        </w:rPr>
        <w:t>2</w:t>
      </w:r>
      <w:r>
        <w:rPr>
          <w:rFonts w:ascii="Times New Roman" w:hAnsi="Times New Roman" w:cs="Times New Roman"/>
          <w:b/>
          <w:szCs w:val="22"/>
        </w:rPr>
        <w:t>6</w:t>
      </w:r>
      <w:r w:rsidRPr="00AE2136">
        <w:rPr>
          <w:rFonts w:ascii="Times New Roman" w:hAnsi="Times New Roman" w:cs="Times New Roman"/>
          <w:b/>
          <w:szCs w:val="22"/>
        </w:rPr>
        <w:t>.</w:t>
      </w:r>
      <w:r w:rsidRPr="00AE2136">
        <w:rPr>
          <w:rFonts w:ascii="Times New Roman" w:hAnsi="Times New Roman" w:cs="Times New Roman"/>
          <w:b/>
          <w:szCs w:val="22"/>
        </w:rPr>
        <w:tab/>
        <w:t>SHARE-BASED PAYMENTS (CONTINUED)</w:t>
      </w:r>
    </w:p>
    <w:p w:rsidR="00315857" w:rsidRPr="00226200" w:rsidRDefault="00315857" w:rsidP="00AD1740">
      <w:pPr>
        <w:tabs>
          <w:tab w:val="left" w:pos="540"/>
        </w:tabs>
        <w:ind w:left="540"/>
        <w:jc w:val="both"/>
        <w:rPr>
          <w:rFonts w:ascii="Times New Roman" w:hAnsi="Times New Roman" w:cs="Times New Roman"/>
          <w:szCs w:val="22"/>
          <w:lang w:eastAsia="zh-TW"/>
        </w:rPr>
      </w:pPr>
    </w:p>
    <w:p w:rsidR="00315857" w:rsidRDefault="00315857" w:rsidP="00315857">
      <w:pPr>
        <w:tabs>
          <w:tab w:val="left" w:pos="6120"/>
          <w:tab w:val="decimal" w:pos="7380"/>
          <w:tab w:val="decimal" w:pos="8820"/>
        </w:tabs>
        <w:spacing w:line="280" w:lineRule="exact"/>
        <w:ind w:left="539"/>
        <w:jc w:val="both"/>
        <w:rPr>
          <w:rFonts w:ascii="Times New Roman" w:hAnsi="Times New Roman" w:cs="Times New Roman"/>
        </w:rPr>
      </w:pPr>
      <w:r>
        <w:rPr>
          <w:rFonts w:ascii="Times New Roman" w:hAnsi="Times New Roman" w:cs="Times New Roman"/>
          <w:szCs w:val="22"/>
          <w:lang w:eastAsia="zh-TW"/>
        </w:rPr>
        <w:t>The</w:t>
      </w:r>
      <w:r w:rsidRPr="002E78E5">
        <w:rPr>
          <w:rFonts w:ascii="Times New Roman" w:hAnsi="Times New Roman" w:cs="Times New Roman"/>
          <w:szCs w:val="22"/>
        </w:rPr>
        <w:t xml:space="preserve"> share-based payment</w:t>
      </w:r>
      <w:r>
        <w:rPr>
          <w:rFonts w:ascii="Times New Roman" w:hAnsi="Times New Roman" w:cs="Times New Roman"/>
          <w:szCs w:val="22"/>
        </w:rPr>
        <w:t xml:space="preserve"> expenses of US$</w:t>
      </w:r>
      <w:r w:rsidR="00D740DE">
        <w:rPr>
          <w:rFonts w:ascii="Times New Roman" w:hAnsi="Times New Roman" w:cs="Times New Roman"/>
          <w:szCs w:val="22"/>
        </w:rPr>
        <w:t>43</w:t>
      </w:r>
      <w:r>
        <w:rPr>
          <w:rFonts w:ascii="Times New Roman" w:hAnsi="Times New Roman" w:cs="Times New Roman"/>
          <w:szCs w:val="22"/>
        </w:rPr>
        <w:t>,000 were charged to profit or loss account of the Group</w:t>
      </w:r>
      <w:r w:rsidRPr="002E78E5">
        <w:rPr>
          <w:rFonts w:ascii="Times New Roman" w:hAnsi="Times New Roman" w:cs="Times New Roman"/>
          <w:szCs w:val="22"/>
        </w:rPr>
        <w:t xml:space="preserve"> during the year ended 31 December 201</w:t>
      </w:r>
      <w:r w:rsidRPr="002E78E5">
        <w:rPr>
          <w:rFonts w:ascii="Times New Roman" w:hAnsi="Times New Roman" w:cs="Times New Roman"/>
          <w:szCs w:val="22"/>
          <w:lang w:eastAsia="zh-TW"/>
        </w:rPr>
        <w:t>9</w:t>
      </w:r>
      <w:r w:rsidRPr="00AE2136">
        <w:rPr>
          <w:rFonts w:ascii="Times New Roman" w:hAnsi="Times New Roman" w:cs="Times New Roman"/>
          <w:szCs w:val="22"/>
          <w:lang w:eastAsia="zh-TW"/>
        </w:rPr>
        <w:t xml:space="preserve"> (201</w:t>
      </w:r>
      <w:r>
        <w:rPr>
          <w:rFonts w:ascii="Times New Roman" w:hAnsi="Times New Roman" w:cs="Times New Roman"/>
          <w:szCs w:val="22"/>
          <w:lang w:eastAsia="zh-TW"/>
        </w:rPr>
        <w:t>8</w:t>
      </w:r>
      <w:r w:rsidRPr="00AE2136">
        <w:rPr>
          <w:rFonts w:ascii="Times New Roman" w:hAnsi="Times New Roman" w:cs="Times New Roman"/>
          <w:szCs w:val="22"/>
          <w:lang w:eastAsia="zh-TW"/>
        </w:rPr>
        <w:t>: nil)</w:t>
      </w:r>
      <w:r w:rsidRPr="00AE2136">
        <w:rPr>
          <w:rFonts w:ascii="Times New Roman" w:hAnsi="Times New Roman" w:cs="Times New Roman"/>
          <w:szCs w:val="22"/>
        </w:rPr>
        <w:t>.</w:t>
      </w:r>
    </w:p>
    <w:p w:rsidR="00315857" w:rsidRPr="00AE2136" w:rsidRDefault="00315857" w:rsidP="00315857">
      <w:pPr>
        <w:tabs>
          <w:tab w:val="left" w:pos="6120"/>
          <w:tab w:val="decimal" w:pos="7380"/>
          <w:tab w:val="decimal" w:pos="8820"/>
        </w:tabs>
        <w:spacing w:line="280" w:lineRule="exact"/>
        <w:ind w:left="539"/>
        <w:jc w:val="both"/>
        <w:rPr>
          <w:rFonts w:ascii="Times New Roman" w:hAnsi="Times New Roman" w:cs="Times New Roman"/>
        </w:rPr>
      </w:pPr>
    </w:p>
    <w:p w:rsidR="00315857" w:rsidRPr="00AE2136" w:rsidRDefault="00315857" w:rsidP="00315857">
      <w:pPr>
        <w:tabs>
          <w:tab w:val="left" w:pos="6120"/>
          <w:tab w:val="decimal" w:pos="7380"/>
          <w:tab w:val="decimal" w:pos="8820"/>
        </w:tabs>
        <w:spacing w:line="280" w:lineRule="exact"/>
        <w:ind w:left="539"/>
        <w:jc w:val="both"/>
        <w:rPr>
          <w:rFonts w:ascii="Times New Roman" w:hAnsi="Times New Roman" w:cs="Times New Roman"/>
        </w:rPr>
      </w:pPr>
      <w:r w:rsidRPr="00AE2136">
        <w:rPr>
          <w:rFonts w:ascii="Times New Roman" w:hAnsi="Times New Roman" w:cs="Times New Roman"/>
        </w:rPr>
        <w:t xml:space="preserve">Of the total number of </w:t>
      </w:r>
      <w:r w:rsidR="00932D34">
        <w:rPr>
          <w:rFonts w:ascii="Times New Roman" w:hAnsi="Times New Roman" w:cs="Times New Roman"/>
        </w:rPr>
        <w:t xml:space="preserve">share </w:t>
      </w:r>
      <w:r w:rsidRPr="00AE2136">
        <w:rPr>
          <w:rFonts w:ascii="Times New Roman" w:hAnsi="Times New Roman" w:cs="Times New Roman"/>
        </w:rPr>
        <w:t>options outstanding at the end of the year, all (201</w:t>
      </w:r>
      <w:r>
        <w:rPr>
          <w:rFonts w:ascii="Times New Roman" w:hAnsi="Times New Roman" w:cs="Times New Roman"/>
          <w:lang w:eastAsia="zh-TW"/>
        </w:rPr>
        <w:t>8</w:t>
      </w:r>
      <w:r w:rsidRPr="00AE2136">
        <w:rPr>
          <w:rFonts w:ascii="Times New Roman" w:hAnsi="Times New Roman" w:cs="Times New Roman"/>
        </w:rPr>
        <w:t>: all) had vested and were exercisable at the end of the year.</w:t>
      </w:r>
    </w:p>
    <w:p w:rsidR="00315857" w:rsidRPr="00AE2136" w:rsidRDefault="00315857" w:rsidP="00315857">
      <w:pPr>
        <w:tabs>
          <w:tab w:val="left" w:pos="6120"/>
          <w:tab w:val="decimal" w:pos="7380"/>
          <w:tab w:val="decimal" w:pos="8820"/>
        </w:tabs>
        <w:spacing w:line="280" w:lineRule="exact"/>
        <w:ind w:left="539"/>
        <w:jc w:val="both"/>
        <w:rPr>
          <w:rFonts w:ascii="Times New Roman" w:hAnsi="Times New Roman" w:cs="Times New Roman"/>
        </w:rPr>
      </w:pPr>
    </w:p>
    <w:p w:rsidR="00315857" w:rsidRPr="002E78E5" w:rsidRDefault="00315857" w:rsidP="00315857">
      <w:pPr>
        <w:tabs>
          <w:tab w:val="left" w:pos="6120"/>
          <w:tab w:val="decimal" w:pos="7380"/>
          <w:tab w:val="decimal" w:pos="8820"/>
        </w:tabs>
        <w:spacing w:line="280" w:lineRule="exact"/>
        <w:ind w:left="539"/>
        <w:jc w:val="both"/>
        <w:rPr>
          <w:rFonts w:ascii="Times New Roman" w:hAnsi="Times New Roman" w:cs="Times New Roman" w:hint="eastAsia"/>
        </w:rPr>
      </w:pPr>
      <w:r w:rsidRPr="00AE2136">
        <w:rPr>
          <w:rFonts w:ascii="Times New Roman" w:hAnsi="Times New Roman" w:cs="Times New Roman"/>
        </w:rPr>
        <w:t xml:space="preserve">No </w:t>
      </w:r>
      <w:r w:rsidR="00932D34" w:rsidRPr="00932D34">
        <w:rPr>
          <w:rFonts w:ascii="Times New Roman" w:hAnsi="Times New Roman" w:cs="Times New Roman"/>
        </w:rPr>
        <w:t xml:space="preserve">share </w:t>
      </w:r>
      <w:r w:rsidRPr="00AE2136">
        <w:rPr>
          <w:rFonts w:ascii="Times New Roman" w:hAnsi="Times New Roman" w:cs="Times New Roman"/>
        </w:rPr>
        <w:t>option was exercised during the years</w:t>
      </w:r>
      <w:r w:rsidRPr="00AE2136">
        <w:rPr>
          <w:rFonts w:ascii="Times New Roman" w:hAnsi="Times New Roman" w:cs="Times New Roman"/>
          <w:szCs w:val="22"/>
        </w:rPr>
        <w:t xml:space="preserve"> ended 31 December 201</w:t>
      </w:r>
      <w:r>
        <w:rPr>
          <w:rFonts w:ascii="Times New Roman" w:hAnsi="Times New Roman" w:cs="Times New Roman"/>
          <w:szCs w:val="22"/>
          <w:lang w:eastAsia="zh-TW"/>
        </w:rPr>
        <w:t>9</w:t>
      </w:r>
      <w:r w:rsidRPr="00AE2136">
        <w:rPr>
          <w:rFonts w:ascii="Times New Roman" w:hAnsi="Times New Roman" w:cs="Times New Roman"/>
          <w:szCs w:val="22"/>
          <w:lang w:eastAsia="zh-TW"/>
        </w:rPr>
        <w:t xml:space="preserve"> and 201</w:t>
      </w:r>
      <w:r>
        <w:rPr>
          <w:rFonts w:ascii="Times New Roman" w:hAnsi="Times New Roman" w:cs="Times New Roman"/>
          <w:szCs w:val="22"/>
          <w:lang w:eastAsia="zh-TW"/>
        </w:rPr>
        <w:t>8</w:t>
      </w:r>
      <w:r w:rsidRPr="00AE2136">
        <w:rPr>
          <w:rFonts w:ascii="Times New Roman" w:hAnsi="Times New Roman" w:cs="Times New Roman"/>
        </w:rPr>
        <w:t>.</w:t>
      </w:r>
    </w:p>
    <w:p w:rsidR="00315857" w:rsidRDefault="00315857" w:rsidP="00AD1740">
      <w:pPr>
        <w:tabs>
          <w:tab w:val="left" w:pos="540"/>
        </w:tabs>
        <w:ind w:left="540"/>
        <w:jc w:val="both"/>
        <w:rPr>
          <w:rFonts w:ascii="Times New Roman" w:hAnsi="Times New Roman" w:cs="Times New Roman"/>
          <w:szCs w:val="22"/>
          <w:lang w:eastAsia="zh-TW"/>
        </w:rPr>
      </w:pPr>
    </w:p>
    <w:p w:rsidR="00886FCE" w:rsidRPr="0052409A" w:rsidRDefault="00886FCE" w:rsidP="00886FCE">
      <w:pPr>
        <w:tabs>
          <w:tab w:val="left" w:pos="6120"/>
          <w:tab w:val="decimal" w:pos="7380"/>
          <w:tab w:val="decimal" w:pos="8820"/>
        </w:tabs>
        <w:spacing w:line="280" w:lineRule="exact"/>
        <w:ind w:left="539"/>
        <w:jc w:val="both"/>
        <w:rPr>
          <w:rFonts w:ascii="Times New Roman" w:hAnsi="Times New Roman" w:cs="Times New Roman" w:hint="eastAsia"/>
          <w:szCs w:val="22"/>
          <w:lang w:eastAsia="zh-TW"/>
        </w:rPr>
      </w:pPr>
      <w:r w:rsidRPr="0065756F">
        <w:rPr>
          <w:rFonts w:ascii="Times New Roman" w:hAnsi="Times New Roman" w:cs="Times New Roman"/>
          <w:szCs w:val="22"/>
          <w:lang w:eastAsia="zh-TW"/>
        </w:rPr>
        <w:t xml:space="preserve">The weighted average remaining contractual life for share options outstanding at the end of </w:t>
      </w:r>
      <w:r w:rsidR="00932D34">
        <w:rPr>
          <w:rFonts w:ascii="Times New Roman" w:hAnsi="Times New Roman" w:cs="Times New Roman"/>
          <w:szCs w:val="22"/>
          <w:lang w:eastAsia="zh-TW"/>
        </w:rPr>
        <w:t xml:space="preserve">the </w:t>
      </w:r>
      <w:r w:rsidRPr="0065756F">
        <w:rPr>
          <w:rFonts w:ascii="Times New Roman" w:hAnsi="Times New Roman" w:cs="Times New Roman"/>
          <w:szCs w:val="22"/>
          <w:lang w:eastAsia="zh-TW"/>
        </w:rPr>
        <w:t xml:space="preserve">reporting period </w:t>
      </w:r>
      <w:r w:rsidR="00932D34">
        <w:rPr>
          <w:rFonts w:ascii="Times New Roman" w:hAnsi="Times New Roman" w:cs="Times New Roman"/>
          <w:szCs w:val="22"/>
          <w:lang w:eastAsia="zh-TW"/>
        </w:rPr>
        <w:t>was</w:t>
      </w:r>
      <w:r w:rsidR="00932D34" w:rsidRPr="0065756F">
        <w:rPr>
          <w:rFonts w:ascii="Times New Roman" w:hAnsi="Times New Roman" w:cs="Times New Roman"/>
          <w:szCs w:val="22"/>
          <w:lang w:eastAsia="zh-TW"/>
        </w:rPr>
        <w:t xml:space="preserve"> </w:t>
      </w:r>
      <w:r>
        <w:rPr>
          <w:rFonts w:ascii="Times New Roman" w:hAnsi="Times New Roman" w:cs="Times New Roman"/>
          <w:szCs w:val="22"/>
          <w:lang w:eastAsia="zh-TW"/>
        </w:rPr>
        <w:t>6.</w:t>
      </w:r>
      <w:r w:rsidR="003F2630">
        <w:rPr>
          <w:rFonts w:ascii="Times New Roman" w:hAnsi="Times New Roman" w:cs="Times New Roman"/>
          <w:szCs w:val="22"/>
          <w:lang w:eastAsia="zh-TW"/>
        </w:rPr>
        <w:t>5</w:t>
      </w:r>
      <w:r w:rsidRPr="0065756F">
        <w:rPr>
          <w:rFonts w:ascii="Times New Roman" w:hAnsi="Times New Roman" w:cs="Times New Roman"/>
          <w:szCs w:val="22"/>
          <w:lang w:eastAsia="zh-TW"/>
        </w:rPr>
        <w:t xml:space="preserve"> </w:t>
      </w:r>
      <w:r>
        <w:rPr>
          <w:rFonts w:ascii="Times New Roman" w:hAnsi="Times New Roman" w:cs="Times New Roman"/>
          <w:szCs w:val="22"/>
          <w:lang w:eastAsia="zh-TW"/>
        </w:rPr>
        <w:t xml:space="preserve">years </w:t>
      </w:r>
      <w:r w:rsidRPr="0065756F">
        <w:rPr>
          <w:rFonts w:ascii="Times New Roman" w:hAnsi="Times New Roman" w:cs="Times New Roman"/>
          <w:szCs w:val="22"/>
          <w:lang w:eastAsia="zh-TW"/>
        </w:rPr>
        <w:t xml:space="preserve">(2018: </w:t>
      </w:r>
      <w:r>
        <w:rPr>
          <w:rFonts w:ascii="Times New Roman" w:hAnsi="Times New Roman" w:cs="Times New Roman"/>
          <w:szCs w:val="22"/>
          <w:lang w:eastAsia="zh-TW"/>
        </w:rPr>
        <w:t>6.9</w:t>
      </w:r>
      <w:r w:rsidRPr="0065756F">
        <w:rPr>
          <w:rFonts w:ascii="Times New Roman" w:hAnsi="Times New Roman" w:cs="Times New Roman"/>
          <w:szCs w:val="22"/>
          <w:lang w:eastAsia="zh-TW"/>
        </w:rPr>
        <w:t xml:space="preserve"> </w:t>
      </w:r>
      <w:r>
        <w:rPr>
          <w:rFonts w:ascii="Times New Roman" w:hAnsi="Times New Roman" w:cs="Times New Roman"/>
          <w:szCs w:val="22"/>
          <w:lang w:eastAsia="zh-TW"/>
        </w:rPr>
        <w:t>years</w:t>
      </w:r>
      <w:r w:rsidRPr="0065756F">
        <w:rPr>
          <w:rFonts w:ascii="Times New Roman" w:hAnsi="Times New Roman" w:cs="Times New Roman"/>
          <w:szCs w:val="22"/>
          <w:lang w:eastAsia="zh-TW"/>
        </w:rPr>
        <w:t>).</w:t>
      </w:r>
    </w:p>
    <w:p w:rsidR="00886FCE" w:rsidRPr="00C02DC2" w:rsidRDefault="00886FCE" w:rsidP="00AD1740">
      <w:pPr>
        <w:tabs>
          <w:tab w:val="left" w:pos="540"/>
        </w:tabs>
        <w:ind w:left="540"/>
        <w:jc w:val="both"/>
        <w:rPr>
          <w:rFonts w:ascii="Times New Roman" w:eastAsia="PMingLiU" w:hAnsi="Times New Roman" w:cs="Times New Roman"/>
          <w:szCs w:val="22"/>
          <w:lang w:eastAsia="zh-TW"/>
        </w:rPr>
      </w:pPr>
    </w:p>
    <w:p w:rsidR="000E6571" w:rsidRDefault="000E6571" w:rsidP="000E6571">
      <w:pPr>
        <w:tabs>
          <w:tab w:val="left" w:pos="540"/>
        </w:tabs>
        <w:ind w:left="540"/>
        <w:jc w:val="both"/>
        <w:rPr>
          <w:rFonts w:ascii="Times New Roman" w:hAnsi="Times New Roman" w:cs="Times New Roman"/>
        </w:rPr>
      </w:pPr>
      <w:r>
        <w:rPr>
          <w:rFonts w:ascii="Times New Roman" w:hAnsi="Times New Roman" w:cs="Times New Roman"/>
        </w:rPr>
        <w:t xml:space="preserve">The following information is relevant in the determination of the fair value of </w:t>
      </w:r>
      <w:r w:rsidR="009C3773">
        <w:rPr>
          <w:rFonts w:ascii="Times New Roman" w:hAnsi="Times New Roman" w:cs="Times New Roman"/>
        </w:rPr>
        <w:t xml:space="preserve">the </w:t>
      </w:r>
      <w:r w:rsidR="00841283">
        <w:rPr>
          <w:rFonts w:ascii="Times New Roman" w:hAnsi="Times New Roman" w:cs="Times New Roman"/>
        </w:rPr>
        <w:t xml:space="preserve">share </w:t>
      </w:r>
      <w:r>
        <w:rPr>
          <w:rFonts w:ascii="Times New Roman" w:hAnsi="Times New Roman" w:cs="Times New Roman"/>
        </w:rPr>
        <w:t>options granted during the year</w:t>
      </w:r>
      <w:r w:rsidR="00841283" w:rsidRPr="00841283">
        <w:rPr>
          <w:rFonts w:ascii="Times New Roman" w:hAnsi="Times New Roman" w:cs="Times New Roman"/>
          <w:szCs w:val="22"/>
        </w:rPr>
        <w:t xml:space="preserve"> </w:t>
      </w:r>
      <w:r w:rsidR="00841283" w:rsidRPr="002E78E5">
        <w:rPr>
          <w:rFonts w:ascii="Times New Roman" w:hAnsi="Times New Roman" w:cs="Times New Roman"/>
          <w:szCs w:val="22"/>
        </w:rPr>
        <w:t>ended 31 December 201</w:t>
      </w:r>
      <w:r w:rsidR="00841283" w:rsidRPr="002E78E5">
        <w:rPr>
          <w:rFonts w:ascii="Times New Roman" w:hAnsi="Times New Roman" w:cs="Times New Roman"/>
          <w:szCs w:val="22"/>
          <w:lang w:eastAsia="zh-TW"/>
        </w:rPr>
        <w:t>9</w:t>
      </w:r>
      <w:r>
        <w:rPr>
          <w:rFonts w:ascii="Times New Roman" w:hAnsi="Times New Roman" w:cs="Times New Roman"/>
        </w:rPr>
        <w:t xml:space="preserve"> under the </w:t>
      </w:r>
      <w:r w:rsidR="009C3773">
        <w:rPr>
          <w:rFonts w:ascii="Times New Roman" w:hAnsi="Times New Roman" w:cs="Times New Roman"/>
          <w:szCs w:val="22"/>
        </w:rPr>
        <w:t>S</w:t>
      </w:r>
      <w:r>
        <w:rPr>
          <w:rFonts w:ascii="Times New Roman" w:hAnsi="Times New Roman" w:cs="Times New Roman"/>
          <w:szCs w:val="22"/>
        </w:rPr>
        <w:t>cheme</w:t>
      </w:r>
      <w:r>
        <w:rPr>
          <w:rFonts w:ascii="Times New Roman" w:hAnsi="Times New Roman" w:cs="Times New Roman"/>
        </w:rPr>
        <w:t>.</w:t>
      </w:r>
    </w:p>
    <w:tbl>
      <w:tblPr>
        <w:tblW w:w="8582" w:type="dxa"/>
        <w:tblInd w:w="568" w:type="dxa"/>
        <w:tblCellMar>
          <w:left w:w="28" w:type="dxa"/>
          <w:right w:w="28" w:type="dxa"/>
        </w:tblCellMar>
        <w:tblLook w:val="04A0" w:firstRow="1" w:lastRow="0" w:firstColumn="1" w:lastColumn="0" w:noHBand="0" w:noVBand="1"/>
      </w:tblPr>
      <w:tblGrid>
        <w:gridCol w:w="5839"/>
        <w:gridCol w:w="144"/>
        <w:gridCol w:w="2459"/>
        <w:gridCol w:w="140"/>
      </w:tblGrid>
      <w:tr w:rsidR="000E6571" w:rsidTr="000E6571">
        <w:tc>
          <w:tcPr>
            <w:tcW w:w="5839" w:type="dxa"/>
            <w:noWrap/>
            <w:vAlign w:val="center"/>
          </w:tcPr>
          <w:p w:rsidR="000E6571" w:rsidRDefault="000E6571">
            <w:pPr>
              <w:spacing w:line="280" w:lineRule="exact"/>
              <w:jc w:val="both"/>
              <w:rPr>
                <w:rFonts w:ascii="Times New Roman" w:hAnsi="Times New Roman" w:cs="Times New Roman"/>
                <w:szCs w:val="22"/>
                <w:lang w:val="en-US" w:eastAsia="zh-TW"/>
              </w:rPr>
            </w:pPr>
          </w:p>
        </w:tc>
        <w:tc>
          <w:tcPr>
            <w:tcW w:w="144" w:type="dxa"/>
            <w:noWrap/>
            <w:vAlign w:val="center"/>
          </w:tcPr>
          <w:p w:rsidR="000E6571" w:rsidRDefault="000E6571">
            <w:pPr>
              <w:spacing w:line="280" w:lineRule="exact"/>
              <w:jc w:val="both"/>
              <w:rPr>
                <w:rFonts w:ascii="Times New Roman" w:hAnsi="Times New Roman" w:cs="Times New Roman"/>
                <w:szCs w:val="22"/>
                <w:lang w:val="en-US" w:eastAsia="zh-TW"/>
              </w:rPr>
            </w:pPr>
          </w:p>
        </w:tc>
        <w:tc>
          <w:tcPr>
            <w:tcW w:w="2459" w:type="dxa"/>
            <w:noWrap/>
            <w:vAlign w:val="center"/>
          </w:tcPr>
          <w:p w:rsidR="000E6571" w:rsidRDefault="000E6571">
            <w:pPr>
              <w:spacing w:line="280" w:lineRule="exact"/>
              <w:jc w:val="right"/>
              <w:rPr>
                <w:rFonts w:ascii="Times New Roman" w:hAnsi="Times New Roman" w:cs="Times New Roman"/>
                <w:szCs w:val="22"/>
                <w:lang w:val="en-US" w:eastAsia="zh-TW"/>
              </w:rPr>
            </w:pPr>
          </w:p>
        </w:tc>
        <w:tc>
          <w:tcPr>
            <w:tcW w:w="140" w:type="dxa"/>
            <w:noWrap/>
            <w:vAlign w:val="center"/>
          </w:tcPr>
          <w:p w:rsidR="000E6571" w:rsidRDefault="000E6571">
            <w:pPr>
              <w:spacing w:line="280" w:lineRule="exact"/>
              <w:jc w:val="right"/>
              <w:rPr>
                <w:rFonts w:ascii="Times New Roman" w:hAnsi="Times New Roman" w:cs="Times New Roman"/>
                <w:szCs w:val="22"/>
                <w:lang w:val="en-US" w:eastAsia="zh-TW"/>
              </w:rPr>
            </w:pPr>
          </w:p>
        </w:tc>
      </w:tr>
      <w:tr w:rsidR="000E6571" w:rsidTr="000E6571">
        <w:tc>
          <w:tcPr>
            <w:tcW w:w="5839" w:type="dxa"/>
            <w:noWrap/>
            <w:vAlign w:val="center"/>
            <w:hideMark/>
          </w:tcPr>
          <w:p w:rsidR="000E6571" w:rsidRDefault="000E6571">
            <w:pPr>
              <w:tabs>
                <w:tab w:val="left" w:pos="-118"/>
              </w:tabs>
              <w:spacing w:line="280" w:lineRule="exact"/>
              <w:ind w:left="-28"/>
              <w:jc w:val="both"/>
              <w:rPr>
                <w:rFonts w:ascii="Times New Roman" w:hAnsi="Times New Roman" w:cs="Times New Roman"/>
                <w:szCs w:val="22"/>
                <w:lang w:eastAsia="zh-TW"/>
              </w:rPr>
            </w:pPr>
            <w:r>
              <w:rPr>
                <w:rFonts w:ascii="Times New Roman" w:hAnsi="Times New Roman" w:cs="Times New Roman"/>
                <w:szCs w:val="22"/>
                <w:lang w:eastAsia="zh-TW"/>
              </w:rPr>
              <w:t>Option pricing model used</w:t>
            </w:r>
          </w:p>
        </w:tc>
        <w:tc>
          <w:tcPr>
            <w:tcW w:w="144" w:type="dxa"/>
            <w:noWrap/>
            <w:vAlign w:val="center"/>
          </w:tcPr>
          <w:p w:rsidR="000E6571" w:rsidRDefault="000E6571">
            <w:pPr>
              <w:spacing w:line="280" w:lineRule="exact"/>
              <w:jc w:val="both"/>
              <w:rPr>
                <w:rFonts w:ascii="Times New Roman" w:hAnsi="Times New Roman" w:cs="Times New Roman"/>
                <w:szCs w:val="22"/>
                <w:lang w:val="en-US" w:eastAsia="zh-TW"/>
              </w:rPr>
            </w:pPr>
          </w:p>
        </w:tc>
        <w:tc>
          <w:tcPr>
            <w:tcW w:w="2459" w:type="dxa"/>
            <w:noWrap/>
            <w:vAlign w:val="center"/>
            <w:hideMark/>
          </w:tcPr>
          <w:p w:rsidR="000E6571" w:rsidRDefault="000E6571">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Black Scholes</w:t>
            </w:r>
          </w:p>
        </w:tc>
        <w:tc>
          <w:tcPr>
            <w:tcW w:w="140" w:type="dxa"/>
            <w:noWrap/>
            <w:vAlign w:val="center"/>
          </w:tcPr>
          <w:p w:rsidR="000E6571" w:rsidRDefault="000E6571">
            <w:pPr>
              <w:spacing w:line="280" w:lineRule="exact"/>
              <w:jc w:val="right"/>
              <w:rPr>
                <w:rFonts w:ascii="Times New Roman" w:hAnsi="Times New Roman" w:cs="Times New Roman"/>
                <w:szCs w:val="22"/>
                <w:lang w:val="en-US" w:eastAsia="zh-TW"/>
              </w:rPr>
            </w:pPr>
          </w:p>
        </w:tc>
      </w:tr>
      <w:tr w:rsidR="000E6571" w:rsidTr="000E6571">
        <w:tc>
          <w:tcPr>
            <w:tcW w:w="5839" w:type="dxa"/>
            <w:noWrap/>
            <w:hideMark/>
          </w:tcPr>
          <w:p w:rsidR="000E6571" w:rsidRDefault="000E6571">
            <w:pPr>
              <w:tabs>
                <w:tab w:val="left" w:pos="-118"/>
              </w:tabs>
              <w:spacing w:line="280" w:lineRule="exact"/>
              <w:ind w:left="-28"/>
              <w:jc w:val="both"/>
              <w:rPr>
                <w:rFonts w:ascii="Times New Roman" w:hAnsi="Times New Roman" w:cs="Times New Roman"/>
                <w:szCs w:val="22"/>
                <w:lang w:eastAsia="zh-TW"/>
              </w:rPr>
            </w:pPr>
            <w:r>
              <w:rPr>
                <w:rFonts w:ascii="Times New Roman" w:hAnsi="Times New Roman" w:cs="Times New Roman"/>
                <w:szCs w:val="22"/>
                <w:lang w:eastAsia="zh-TW"/>
              </w:rPr>
              <w:t>Share price at grant date</w:t>
            </w:r>
          </w:p>
        </w:tc>
        <w:tc>
          <w:tcPr>
            <w:tcW w:w="144" w:type="dxa"/>
            <w:noWrap/>
            <w:vAlign w:val="center"/>
          </w:tcPr>
          <w:p w:rsidR="000E6571" w:rsidRDefault="000E6571">
            <w:pPr>
              <w:spacing w:line="280" w:lineRule="exact"/>
              <w:jc w:val="both"/>
              <w:rPr>
                <w:rFonts w:ascii="Times New Roman" w:hAnsi="Times New Roman" w:cs="Times New Roman"/>
                <w:szCs w:val="22"/>
                <w:lang w:val="en-US" w:eastAsia="zh-TW"/>
              </w:rPr>
            </w:pPr>
          </w:p>
        </w:tc>
        <w:tc>
          <w:tcPr>
            <w:tcW w:w="2459" w:type="dxa"/>
            <w:noWrap/>
            <w:vAlign w:val="center"/>
            <w:hideMark/>
          </w:tcPr>
          <w:p w:rsidR="000E6571" w:rsidRDefault="000E6571">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US3.79 cents</w:t>
            </w:r>
          </w:p>
        </w:tc>
        <w:tc>
          <w:tcPr>
            <w:tcW w:w="140" w:type="dxa"/>
            <w:noWrap/>
            <w:vAlign w:val="center"/>
          </w:tcPr>
          <w:p w:rsidR="000E6571" w:rsidRDefault="000E6571">
            <w:pPr>
              <w:spacing w:line="280" w:lineRule="exact"/>
              <w:jc w:val="right"/>
              <w:rPr>
                <w:rFonts w:ascii="Times New Roman" w:hAnsi="Times New Roman" w:cs="Times New Roman"/>
                <w:szCs w:val="22"/>
                <w:lang w:val="en-US" w:eastAsia="zh-TW"/>
              </w:rPr>
            </w:pPr>
          </w:p>
        </w:tc>
      </w:tr>
      <w:tr w:rsidR="000E6571" w:rsidTr="000E6571">
        <w:tc>
          <w:tcPr>
            <w:tcW w:w="5839" w:type="dxa"/>
            <w:noWrap/>
            <w:hideMark/>
          </w:tcPr>
          <w:p w:rsidR="000E6571" w:rsidRDefault="000E6571">
            <w:pPr>
              <w:tabs>
                <w:tab w:val="left" w:pos="-118"/>
              </w:tabs>
              <w:spacing w:line="280" w:lineRule="exact"/>
              <w:ind w:left="-28"/>
              <w:jc w:val="both"/>
              <w:rPr>
                <w:rFonts w:ascii="Times New Roman" w:hAnsi="Times New Roman" w:cs="Times New Roman"/>
                <w:szCs w:val="22"/>
                <w:lang w:eastAsia="zh-TW"/>
              </w:rPr>
            </w:pPr>
            <w:r>
              <w:rPr>
                <w:rFonts w:ascii="Times New Roman" w:hAnsi="Times New Roman" w:cs="Times New Roman"/>
                <w:szCs w:val="22"/>
                <w:lang w:eastAsia="zh-TW"/>
              </w:rPr>
              <w:t>Exercise price</w:t>
            </w:r>
          </w:p>
        </w:tc>
        <w:tc>
          <w:tcPr>
            <w:tcW w:w="144" w:type="dxa"/>
            <w:noWrap/>
            <w:vAlign w:val="center"/>
          </w:tcPr>
          <w:p w:rsidR="000E6571" w:rsidRDefault="000E6571">
            <w:pPr>
              <w:spacing w:line="280" w:lineRule="exact"/>
              <w:jc w:val="both"/>
              <w:rPr>
                <w:rFonts w:ascii="Times New Roman" w:hAnsi="Times New Roman" w:cs="Times New Roman"/>
                <w:szCs w:val="22"/>
                <w:lang w:val="en-US" w:eastAsia="zh-TW"/>
              </w:rPr>
            </w:pPr>
          </w:p>
        </w:tc>
        <w:tc>
          <w:tcPr>
            <w:tcW w:w="2459" w:type="dxa"/>
            <w:noWrap/>
            <w:vAlign w:val="center"/>
            <w:hideMark/>
          </w:tcPr>
          <w:p w:rsidR="000E6571" w:rsidRDefault="000E6571">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US$0.034</w:t>
            </w:r>
          </w:p>
        </w:tc>
        <w:tc>
          <w:tcPr>
            <w:tcW w:w="140" w:type="dxa"/>
            <w:noWrap/>
            <w:vAlign w:val="center"/>
          </w:tcPr>
          <w:p w:rsidR="000E6571" w:rsidRDefault="000E6571">
            <w:pPr>
              <w:spacing w:line="280" w:lineRule="exact"/>
              <w:jc w:val="right"/>
              <w:rPr>
                <w:rFonts w:ascii="Times New Roman" w:hAnsi="Times New Roman" w:cs="Times New Roman"/>
                <w:szCs w:val="22"/>
                <w:lang w:val="en-US" w:eastAsia="zh-TW"/>
              </w:rPr>
            </w:pPr>
          </w:p>
        </w:tc>
      </w:tr>
      <w:tr w:rsidR="000E6571" w:rsidTr="000E6571">
        <w:tc>
          <w:tcPr>
            <w:tcW w:w="5839" w:type="dxa"/>
            <w:noWrap/>
            <w:hideMark/>
          </w:tcPr>
          <w:p w:rsidR="000E6571" w:rsidRDefault="000E6571">
            <w:pPr>
              <w:tabs>
                <w:tab w:val="left" w:pos="-118"/>
              </w:tabs>
              <w:spacing w:line="280" w:lineRule="exact"/>
              <w:ind w:left="-28"/>
              <w:jc w:val="both"/>
              <w:rPr>
                <w:rFonts w:ascii="Times New Roman" w:hAnsi="Times New Roman" w:cs="Times New Roman"/>
                <w:szCs w:val="22"/>
                <w:lang w:eastAsia="zh-TW"/>
              </w:rPr>
            </w:pPr>
            <w:r>
              <w:rPr>
                <w:rFonts w:ascii="Times New Roman" w:hAnsi="Times New Roman" w:cs="Times New Roman"/>
                <w:szCs w:val="22"/>
                <w:lang w:eastAsia="zh-TW"/>
              </w:rPr>
              <w:t>Expected volatility</w:t>
            </w:r>
          </w:p>
        </w:tc>
        <w:tc>
          <w:tcPr>
            <w:tcW w:w="144" w:type="dxa"/>
            <w:noWrap/>
            <w:vAlign w:val="center"/>
          </w:tcPr>
          <w:p w:rsidR="000E6571" w:rsidRDefault="000E6571">
            <w:pPr>
              <w:spacing w:line="280" w:lineRule="exact"/>
              <w:jc w:val="both"/>
              <w:rPr>
                <w:rFonts w:ascii="Times New Roman" w:hAnsi="Times New Roman" w:cs="Times New Roman"/>
                <w:szCs w:val="22"/>
                <w:lang w:val="en-US" w:eastAsia="zh-TW"/>
              </w:rPr>
            </w:pPr>
          </w:p>
        </w:tc>
        <w:tc>
          <w:tcPr>
            <w:tcW w:w="2459" w:type="dxa"/>
            <w:noWrap/>
            <w:vAlign w:val="center"/>
            <w:hideMark/>
          </w:tcPr>
          <w:p w:rsidR="000E6571" w:rsidRDefault="000E6571">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57.35%</w:t>
            </w:r>
          </w:p>
        </w:tc>
        <w:tc>
          <w:tcPr>
            <w:tcW w:w="140" w:type="dxa"/>
            <w:noWrap/>
            <w:vAlign w:val="center"/>
          </w:tcPr>
          <w:p w:rsidR="000E6571" w:rsidRDefault="000E6571">
            <w:pPr>
              <w:spacing w:line="280" w:lineRule="exact"/>
              <w:jc w:val="right"/>
              <w:rPr>
                <w:rFonts w:ascii="Times New Roman" w:hAnsi="Times New Roman" w:cs="Times New Roman"/>
                <w:szCs w:val="22"/>
                <w:lang w:val="en-US" w:eastAsia="zh-TW"/>
              </w:rPr>
            </w:pPr>
          </w:p>
        </w:tc>
      </w:tr>
      <w:tr w:rsidR="000E6571" w:rsidTr="000E6571">
        <w:tc>
          <w:tcPr>
            <w:tcW w:w="5839" w:type="dxa"/>
            <w:noWrap/>
            <w:vAlign w:val="center"/>
            <w:hideMark/>
          </w:tcPr>
          <w:p w:rsidR="000E6571" w:rsidRDefault="000E6571">
            <w:pPr>
              <w:tabs>
                <w:tab w:val="left" w:pos="-118"/>
              </w:tabs>
              <w:spacing w:line="280" w:lineRule="exact"/>
              <w:ind w:left="-28"/>
              <w:jc w:val="both"/>
              <w:rPr>
                <w:rFonts w:ascii="Times New Roman" w:hAnsi="Times New Roman" w:cs="Times New Roman"/>
                <w:szCs w:val="22"/>
                <w:lang w:eastAsia="zh-TW"/>
              </w:rPr>
            </w:pPr>
            <w:r>
              <w:rPr>
                <w:rFonts w:ascii="Times New Roman" w:hAnsi="Times New Roman" w:cs="Times New Roman"/>
                <w:szCs w:val="22"/>
                <w:lang w:eastAsia="zh-TW"/>
              </w:rPr>
              <w:t>Risk-free rate</w:t>
            </w:r>
          </w:p>
        </w:tc>
        <w:tc>
          <w:tcPr>
            <w:tcW w:w="144" w:type="dxa"/>
            <w:noWrap/>
            <w:vAlign w:val="center"/>
          </w:tcPr>
          <w:p w:rsidR="000E6571" w:rsidRDefault="000E6571">
            <w:pPr>
              <w:spacing w:line="280" w:lineRule="exact"/>
              <w:jc w:val="both"/>
              <w:rPr>
                <w:rFonts w:ascii="Times New Roman" w:hAnsi="Times New Roman" w:cs="Times New Roman"/>
                <w:szCs w:val="22"/>
                <w:lang w:val="en-US" w:eastAsia="zh-TW"/>
              </w:rPr>
            </w:pPr>
          </w:p>
        </w:tc>
        <w:tc>
          <w:tcPr>
            <w:tcW w:w="2459" w:type="dxa"/>
            <w:noWrap/>
            <w:vAlign w:val="center"/>
            <w:hideMark/>
          </w:tcPr>
          <w:p w:rsidR="000E6571" w:rsidRDefault="000E6571">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2.27%</w:t>
            </w:r>
          </w:p>
        </w:tc>
        <w:tc>
          <w:tcPr>
            <w:tcW w:w="140" w:type="dxa"/>
            <w:noWrap/>
            <w:vAlign w:val="center"/>
          </w:tcPr>
          <w:p w:rsidR="000E6571" w:rsidRDefault="000E6571">
            <w:pPr>
              <w:spacing w:line="280" w:lineRule="exact"/>
              <w:jc w:val="right"/>
              <w:rPr>
                <w:rFonts w:ascii="Times New Roman" w:hAnsi="Times New Roman" w:cs="Times New Roman"/>
                <w:szCs w:val="22"/>
                <w:lang w:val="en-US" w:eastAsia="zh-TW"/>
              </w:rPr>
            </w:pPr>
          </w:p>
        </w:tc>
      </w:tr>
      <w:tr w:rsidR="000E6571" w:rsidTr="000E6571">
        <w:tc>
          <w:tcPr>
            <w:tcW w:w="5839" w:type="dxa"/>
            <w:noWrap/>
            <w:vAlign w:val="center"/>
            <w:hideMark/>
          </w:tcPr>
          <w:p w:rsidR="000E6571" w:rsidRDefault="000E6571">
            <w:pPr>
              <w:tabs>
                <w:tab w:val="left" w:pos="-118"/>
              </w:tabs>
              <w:spacing w:line="280" w:lineRule="exact"/>
              <w:ind w:left="-28"/>
              <w:jc w:val="both"/>
              <w:rPr>
                <w:rFonts w:ascii="Times New Roman" w:hAnsi="Times New Roman" w:cs="Times New Roman"/>
                <w:szCs w:val="22"/>
                <w:lang w:eastAsia="zh-TW"/>
              </w:rPr>
            </w:pPr>
            <w:r>
              <w:rPr>
                <w:rFonts w:ascii="Times New Roman" w:hAnsi="Times New Roman" w:cs="Times New Roman"/>
                <w:szCs w:val="22"/>
                <w:lang w:eastAsia="zh-TW"/>
              </w:rPr>
              <w:t>Expected dividend yield</w:t>
            </w:r>
          </w:p>
        </w:tc>
        <w:tc>
          <w:tcPr>
            <w:tcW w:w="144" w:type="dxa"/>
            <w:noWrap/>
            <w:vAlign w:val="center"/>
          </w:tcPr>
          <w:p w:rsidR="000E6571" w:rsidRDefault="000E6571">
            <w:pPr>
              <w:spacing w:line="280" w:lineRule="exact"/>
              <w:jc w:val="both"/>
              <w:rPr>
                <w:rFonts w:ascii="Times New Roman" w:hAnsi="Times New Roman" w:cs="Times New Roman"/>
                <w:szCs w:val="22"/>
                <w:lang w:val="en-US" w:eastAsia="zh-TW"/>
              </w:rPr>
            </w:pPr>
          </w:p>
        </w:tc>
        <w:tc>
          <w:tcPr>
            <w:tcW w:w="2459" w:type="dxa"/>
            <w:noWrap/>
            <w:vAlign w:val="center"/>
            <w:hideMark/>
          </w:tcPr>
          <w:p w:rsidR="000E6571" w:rsidRDefault="000E6571">
            <w:pPr>
              <w:spacing w:line="280" w:lineRule="exact"/>
              <w:jc w:val="right"/>
              <w:rPr>
                <w:rFonts w:ascii="Times New Roman" w:hAnsi="Times New Roman" w:cs="Times New Roman"/>
                <w:bCs/>
                <w:szCs w:val="22"/>
                <w:lang w:val="en-US" w:eastAsia="zh-TW"/>
              </w:rPr>
            </w:pPr>
            <w:r>
              <w:rPr>
                <w:rFonts w:ascii="Times New Roman" w:hAnsi="Times New Roman" w:cs="Times New Roman"/>
                <w:bCs/>
                <w:szCs w:val="22"/>
                <w:lang w:val="en-US" w:eastAsia="zh-TW"/>
              </w:rPr>
              <w:t>0%</w:t>
            </w:r>
          </w:p>
        </w:tc>
        <w:tc>
          <w:tcPr>
            <w:tcW w:w="140" w:type="dxa"/>
            <w:noWrap/>
            <w:vAlign w:val="center"/>
          </w:tcPr>
          <w:p w:rsidR="000E6571" w:rsidRDefault="000E6571">
            <w:pPr>
              <w:spacing w:line="280" w:lineRule="exact"/>
              <w:jc w:val="right"/>
              <w:rPr>
                <w:rFonts w:ascii="Times New Roman" w:hAnsi="Times New Roman" w:cs="Times New Roman"/>
                <w:szCs w:val="22"/>
                <w:lang w:val="en-US" w:eastAsia="zh-TW"/>
              </w:rPr>
            </w:pPr>
          </w:p>
        </w:tc>
      </w:tr>
    </w:tbl>
    <w:p w:rsidR="000E6571" w:rsidRPr="00933B00" w:rsidRDefault="000E6571" w:rsidP="00AD1740">
      <w:pPr>
        <w:tabs>
          <w:tab w:val="left" w:pos="540"/>
        </w:tabs>
        <w:ind w:left="540"/>
        <w:jc w:val="both"/>
        <w:rPr>
          <w:rFonts w:ascii="Times New Roman" w:eastAsia="PMingLiU" w:hAnsi="Times New Roman" w:cs="Times New Roman" w:hint="eastAsia"/>
          <w:szCs w:val="22"/>
          <w:lang w:eastAsia="zh-TW"/>
        </w:rPr>
      </w:pPr>
    </w:p>
    <w:p w:rsidR="00886FCE" w:rsidRPr="00226200" w:rsidRDefault="00886FCE" w:rsidP="00AD1740">
      <w:pPr>
        <w:tabs>
          <w:tab w:val="left" w:pos="540"/>
        </w:tabs>
        <w:ind w:left="540"/>
        <w:jc w:val="both"/>
        <w:rPr>
          <w:rFonts w:ascii="Times New Roman" w:hAnsi="Times New Roman" w:cs="Times New Roman"/>
          <w:szCs w:val="22"/>
          <w:lang w:eastAsia="zh-TW"/>
        </w:rPr>
      </w:pPr>
    </w:p>
    <w:p w:rsidR="000627D3" w:rsidRPr="00AE2136" w:rsidRDefault="00053088" w:rsidP="000627D3">
      <w:pPr>
        <w:tabs>
          <w:tab w:val="left" w:pos="540"/>
          <w:tab w:val="left" w:pos="6120"/>
          <w:tab w:val="decimal" w:pos="7380"/>
          <w:tab w:val="decimal" w:pos="8820"/>
        </w:tabs>
        <w:spacing w:line="280" w:lineRule="exact"/>
        <w:jc w:val="both"/>
        <w:rPr>
          <w:rFonts w:ascii="Times New Roman" w:hAnsi="Times New Roman" w:cs="Times New Roman"/>
          <w:b/>
        </w:rPr>
      </w:pPr>
      <w:r w:rsidRPr="00AE2136">
        <w:rPr>
          <w:rFonts w:ascii="Times New Roman" w:hAnsi="Times New Roman" w:cs="Times New Roman"/>
          <w:b/>
          <w:szCs w:val="22"/>
        </w:rPr>
        <w:t>2</w:t>
      </w:r>
      <w:r w:rsidR="00354EAD">
        <w:rPr>
          <w:rFonts w:ascii="Times New Roman" w:hAnsi="Times New Roman" w:cs="Times New Roman"/>
          <w:b/>
          <w:szCs w:val="22"/>
        </w:rPr>
        <w:t>7</w:t>
      </w:r>
      <w:r w:rsidR="000627D3" w:rsidRPr="00AE2136">
        <w:rPr>
          <w:rFonts w:ascii="Times New Roman" w:hAnsi="Times New Roman" w:cs="Times New Roman"/>
          <w:b/>
          <w:szCs w:val="22"/>
        </w:rPr>
        <w:t xml:space="preserve">. </w:t>
      </w:r>
      <w:r w:rsidR="000627D3" w:rsidRPr="00AE2136">
        <w:rPr>
          <w:rFonts w:ascii="Times New Roman" w:hAnsi="Times New Roman" w:cs="Times New Roman"/>
          <w:b/>
          <w:szCs w:val="22"/>
        </w:rPr>
        <w:tab/>
        <w:t>RELATED PARTY TRANSACTIONS</w:t>
      </w:r>
    </w:p>
    <w:p w:rsidR="000627D3" w:rsidRPr="00AE2136" w:rsidRDefault="000627D3" w:rsidP="000627D3">
      <w:pPr>
        <w:tabs>
          <w:tab w:val="left" w:pos="540"/>
        </w:tabs>
        <w:spacing w:line="280" w:lineRule="exact"/>
        <w:ind w:leftChars="257" w:left="565"/>
        <w:jc w:val="both"/>
        <w:rPr>
          <w:rFonts w:ascii="Times New Roman" w:hAnsi="Times New Roman" w:cs="Times New Roman"/>
          <w:szCs w:val="22"/>
        </w:rPr>
      </w:pPr>
    </w:p>
    <w:p w:rsidR="000627D3" w:rsidRPr="00AE2136" w:rsidRDefault="001B2C1E" w:rsidP="000627D3">
      <w:pPr>
        <w:tabs>
          <w:tab w:val="left" w:pos="540"/>
        </w:tabs>
        <w:spacing w:line="280" w:lineRule="exact"/>
        <w:ind w:leftChars="257" w:left="565"/>
        <w:jc w:val="both"/>
        <w:rPr>
          <w:rFonts w:ascii="Times New Roman" w:hAnsi="Times New Roman" w:cs="Times New Roman"/>
          <w:szCs w:val="22"/>
          <w:lang w:eastAsia="zh-TW"/>
        </w:rPr>
      </w:pPr>
      <w:r w:rsidRPr="00AE2136">
        <w:rPr>
          <w:rFonts w:ascii="Times New Roman" w:hAnsi="Times New Roman" w:cs="Times New Roman"/>
          <w:szCs w:val="22"/>
        </w:rPr>
        <w:t>Other than the compensation of key management personnel and the underwriting of certain open offer shares as disclosed below</w:t>
      </w:r>
      <w:r w:rsidR="000627D3" w:rsidRPr="00AE2136">
        <w:rPr>
          <w:rFonts w:ascii="Times New Roman" w:hAnsi="Times New Roman" w:cs="Times New Roman"/>
          <w:szCs w:val="22"/>
        </w:rPr>
        <w:t>, the Group did not have any related party transactions during the years ended 31 December 201</w:t>
      </w:r>
      <w:r w:rsidR="00330C25">
        <w:rPr>
          <w:rFonts w:ascii="Times New Roman" w:hAnsi="Times New Roman" w:cs="Times New Roman"/>
          <w:szCs w:val="22"/>
          <w:lang w:eastAsia="zh-TW"/>
        </w:rPr>
        <w:t>9</w:t>
      </w:r>
      <w:r w:rsidR="000627D3" w:rsidRPr="00AE2136">
        <w:rPr>
          <w:rFonts w:ascii="Times New Roman" w:hAnsi="Times New Roman" w:cs="Times New Roman"/>
          <w:szCs w:val="22"/>
        </w:rPr>
        <w:t xml:space="preserve"> and 201</w:t>
      </w:r>
      <w:r w:rsidR="00330C25">
        <w:rPr>
          <w:rFonts w:ascii="Times New Roman" w:hAnsi="Times New Roman" w:cs="Times New Roman"/>
          <w:szCs w:val="22"/>
          <w:lang w:eastAsia="zh-TW"/>
        </w:rPr>
        <w:t>8</w:t>
      </w:r>
      <w:r w:rsidR="000627D3" w:rsidRPr="00AE2136">
        <w:rPr>
          <w:rFonts w:ascii="Times New Roman" w:hAnsi="Times New Roman" w:cs="Times New Roman"/>
          <w:szCs w:val="22"/>
        </w:rPr>
        <w:t>.</w:t>
      </w:r>
    </w:p>
    <w:p w:rsidR="000627D3" w:rsidRPr="00AE2136" w:rsidRDefault="000627D3" w:rsidP="000627D3">
      <w:pPr>
        <w:tabs>
          <w:tab w:val="left" w:pos="540"/>
          <w:tab w:val="left" w:pos="6120"/>
          <w:tab w:val="decimal" w:pos="7380"/>
          <w:tab w:val="decimal" w:pos="8820"/>
        </w:tabs>
        <w:spacing w:line="280" w:lineRule="exact"/>
        <w:ind w:firstLine="601"/>
        <w:jc w:val="both"/>
        <w:rPr>
          <w:rFonts w:ascii="Times New Roman" w:hAnsi="Times New Roman" w:cs="Times New Roman"/>
          <w:b/>
          <w:sz w:val="24"/>
        </w:rPr>
      </w:pPr>
    </w:p>
    <w:p w:rsidR="000627D3" w:rsidRPr="00AE2136" w:rsidRDefault="000627D3" w:rsidP="000627D3">
      <w:pPr>
        <w:tabs>
          <w:tab w:val="left" w:pos="540"/>
        </w:tabs>
        <w:spacing w:line="280" w:lineRule="exact"/>
        <w:ind w:leftChars="257" w:left="565"/>
        <w:jc w:val="both"/>
        <w:rPr>
          <w:rFonts w:ascii="Times New Roman" w:hAnsi="Times New Roman" w:cs="Times New Roman"/>
          <w:b/>
          <w:szCs w:val="22"/>
          <w:lang w:eastAsia="zh-TW"/>
        </w:rPr>
      </w:pPr>
      <w:r w:rsidRPr="00AE2136">
        <w:rPr>
          <w:rFonts w:ascii="Times New Roman" w:hAnsi="Times New Roman" w:cs="Times New Roman"/>
          <w:b/>
          <w:szCs w:val="22"/>
        </w:rPr>
        <w:t>Compensation of key management personnel</w:t>
      </w:r>
    </w:p>
    <w:p w:rsidR="000627D3" w:rsidRPr="00AE2136" w:rsidRDefault="000627D3" w:rsidP="000627D3">
      <w:pPr>
        <w:tabs>
          <w:tab w:val="left" w:pos="540"/>
        </w:tabs>
        <w:spacing w:line="280" w:lineRule="exact"/>
        <w:ind w:leftChars="257" w:left="565"/>
        <w:jc w:val="both"/>
        <w:rPr>
          <w:rFonts w:ascii="Times New Roman" w:hAnsi="Times New Roman" w:cs="Times New Roman"/>
          <w:b/>
          <w:szCs w:val="22"/>
          <w:lang w:eastAsia="zh-TW"/>
        </w:rPr>
      </w:pPr>
    </w:p>
    <w:p w:rsidR="000627D3" w:rsidRDefault="000627D3" w:rsidP="000627D3">
      <w:pPr>
        <w:tabs>
          <w:tab w:val="left" w:pos="540"/>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Key management personnel are the directors only. The remuneration of directors is set out in note 1</w:t>
      </w:r>
      <w:r w:rsidR="00A36C2D">
        <w:rPr>
          <w:rFonts w:ascii="Times New Roman" w:hAnsi="Times New Roman" w:cs="Times New Roman"/>
          <w:szCs w:val="22"/>
        </w:rPr>
        <w:t>0</w:t>
      </w:r>
      <w:r w:rsidRPr="00AE2136">
        <w:rPr>
          <w:rFonts w:ascii="Times New Roman" w:hAnsi="Times New Roman" w:cs="Times New Roman"/>
          <w:szCs w:val="22"/>
          <w:lang w:eastAsia="zh-TW"/>
        </w:rPr>
        <w:t xml:space="preserve"> </w:t>
      </w:r>
      <w:r w:rsidRPr="00AE2136">
        <w:rPr>
          <w:rFonts w:ascii="Times New Roman" w:hAnsi="Times New Roman" w:cs="Times New Roman"/>
          <w:lang w:eastAsia="zh-TW"/>
        </w:rPr>
        <w:t>to the consolidated financial statements</w:t>
      </w:r>
      <w:r w:rsidRPr="00AE2136">
        <w:rPr>
          <w:rFonts w:ascii="Times New Roman" w:hAnsi="Times New Roman" w:cs="Times New Roman"/>
          <w:szCs w:val="22"/>
        </w:rPr>
        <w:t>.</w:t>
      </w:r>
    </w:p>
    <w:p w:rsidR="001B2C1E" w:rsidRDefault="001B2C1E" w:rsidP="000627D3">
      <w:pPr>
        <w:tabs>
          <w:tab w:val="left" w:pos="540"/>
        </w:tabs>
        <w:spacing w:line="280" w:lineRule="exact"/>
        <w:ind w:leftChars="257" w:left="565"/>
        <w:jc w:val="both"/>
        <w:rPr>
          <w:rFonts w:ascii="Times New Roman" w:hAnsi="Times New Roman" w:cs="Times New Roman"/>
          <w:szCs w:val="22"/>
        </w:rPr>
      </w:pPr>
    </w:p>
    <w:p w:rsidR="001B2C1E" w:rsidRPr="00AE2136" w:rsidRDefault="001B2C1E" w:rsidP="001B2C1E">
      <w:pPr>
        <w:tabs>
          <w:tab w:val="left" w:pos="540"/>
        </w:tabs>
        <w:spacing w:line="280" w:lineRule="exact"/>
        <w:ind w:leftChars="257" w:left="565"/>
        <w:jc w:val="both"/>
        <w:rPr>
          <w:rFonts w:ascii="Times New Roman" w:hAnsi="Times New Roman" w:cs="Times New Roman"/>
          <w:b/>
          <w:szCs w:val="22"/>
        </w:rPr>
      </w:pPr>
      <w:r w:rsidRPr="00AE2136">
        <w:rPr>
          <w:rFonts w:ascii="Times New Roman" w:hAnsi="Times New Roman" w:cs="Times New Roman"/>
          <w:b/>
          <w:szCs w:val="22"/>
        </w:rPr>
        <w:t xml:space="preserve">Underwriting of open offer </w:t>
      </w:r>
    </w:p>
    <w:p w:rsidR="001B2C1E" w:rsidRPr="00AE2136" w:rsidRDefault="001B2C1E" w:rsidP="001B2C1E">
      <w:pPr>
        <w:tabs>
          <w:tab w:val="left" w:pos="540"/>
        </w:tabs>
        <w:spacing w:line="280" w:lineRule="exact"/>
        <w:ind w:leftChars="257" w:left="565"/>
        <w:jc w:val="both"/>
        <w:rPr>
          <w:rFonts w:ascii="Times New Roman" w:hAnsi="Times New Roman" w:cs="Times New Roman"/>
          <w:szCs w:val="22"/>
        </w:rPr>
      </w:pPr>
    </w:p>
    <w:p w:rsidR="001B2C1E" w:rsidRPr="00AE2136" w:rsidRDefault="001B2C1E" w:rsidP="001B2C1E">
      <w:pPr>
        <w:tabs>
          <w:tab w:val="left" w:pos="540"/>
        </w:tabs>
        <w:spacing w:line="280" w:lineRule="exact"/>
        <w:ind w:leftChars="257" w:left="565"/>
        <w:jc w:val="both"/>
        <w:rPr>
          <w:rFonts w:ascii="Times New Roman" w:hAnsi="Times New Roman" w:cs="Times New Roman"/>
          <w:szCs w:val="22"/>
        </w:rPr>
      </w:pPr>
      <w:r w:rsidRPr="00AE2136">
        <w:rPr>
          <w:rFonts w:ascii="Times New Roman" w:hAnsi="Times New Roman" w:cs="Times New Roman"/>
          <w:szCs w:val="22"/>
        </w:rPr>
        <w:t xml:space="preserve">In April 2018, the Company completed an open offer of 28,367,290 new ordinary shares </w:t>
      </w:r>
      <w:r w:rsidRPr="00AE2136">
        <w:rPr>
          <w:rFonts w:ascii="Times New Roman" w:hAnsi="Times New Roman" w:cs="Times New Roman"/>
          <w:szCs w:val="22"/>
          <w:lang w:eastAsia="zh-TW"/>
        </w:rPr>
        <w:t xml:space="preserve">of US$0.001 each in the share capital of the Company </w:t>
      </w:r>
      <w:r w:rsidRPr="00AE2136">
        <w:rPr>
          <w:rFonts w:ascii="Times New Roman" w:hAnsi="Times New Roman" w:cs="Times New Roman"/>
          <w:szCs w:val="22"/>
        </w:rPr>
        <w:t xml:space="preserve">at US$0.15 per share. Of these, 18,416,489 shares were underwritten by Mr Henry Ying Chew Cheong, an executive director of the Company, in his personal capacity. As there was no underwriting consideration involved, the underwriting was not subject to the rules contained in Chapter 11 of the Listing Rules of the Financial Conduct Authority in the </w:t>
      </w:r>
      <w:smartTag w:uri="urn:schemas-microsoft-com:office:smarttags" w:element="country-region">
        <w:smartTag w:uri="urn:schemas-microsoft-com:office:smarttags" w:element="place">
          <w:r w:rsidRPr="00AE2136">
            <w:rPr>
              <w:rFonts w:ascii="Times New Roman" w:hAnsi="Times New Roman" w:cs="Times New Roman"/>
              <w:szCs w:val="22"/>
            </w:rPr>
            <w:t>United Kingdom</w:t>
          </w:r>
        </w:smartTag>
      </w:smartTag>
      <w:r w:rsidRPr="00AE2136">
        <w:rPr>
          <w:rFonts w:ascii="Times New Roman" w:hAnsi="Times New Roman" w:cs="Times New Roman"/>
          <w:szCs w:val="22"/>
        </w:rPr>
        <w:t>. Details relating to the open offer can be found in note 2</w:t>
      </w:r>
      <w:r>
        <w:rPr>
          <w:rFonts w:ascii="Times New Roman" w:hAnsi="Times New Roman" w:cs="Times New Roman"/>
          <w:szCs w:val="22"/>
        </w:rPr>
        <w:t>4</w:t>
      </w:r>
      <w:r w:rsidRPr="00AE2136">
        <w:rPr>
          <w:rFonts w:ascii="Times New Roman" w:hAnsi="Times New Roman" w:cs="Times New Roman"/>
          <w:szCs w:val="22"/>
        </w:rPr>
        <w:t xml:space="preserve"> to the consolidated financial statements.</w:t>
      </w:r>
    </w:p>
    <w:p w:rsidR="00B82381" w:rsidRPr="00AE2136" w:rsidRDefault="00B82381" w:rsidP="005E3C5C">
      <w:pPr>
        <w:tabs>
          <w:tab w:val="left" w:pos="900"/>
          <w:tab w:val="left" w:pos="7740"/>
          <w:tab w:val="right" w:pos="8820"/>
        </w:tabs>
        <w:jc w:val="both"/>
        <w:rPr>
          <w:rFonts w:ascii="Times New Roman" w:hAnsi="Times New Roman" w:cs="Times New Roman"/>
          <w:u w:val="double"/>
          <w:lang w:eastAsia="zh-TW"/>
        </w:rPr>
      </w:pPr>
    </w:p>
    <w:p w:rsidR="00886FCE" w:rsidRPr="00AE2136" w:rsidRDefault="00886FCE" w:rsidP="00886FCE">
      <w:pPr>
        <w:tabs>
          <w:tab w:val="left" w:pos="540"/>
          <w:tab w:val="left" w:pos="6120"/>
          <w:tab w:val="decimal" w:pos="7380"/>
          <w:tab w:val="decimal" w:pos="8820"/>
        </w:tabs>
        <w:jc w:val="both"/>
        <w:rPr>
          <w:rFonts w:ascii="Times New Roman" w:hAnsi="Times New Roman" w:cs="Times New Roman"/>
          <w:szCs w:val="22"/>
        </w:rPr>
      </w:pPr>
      <w:r>
        <w:rPr>
          <w:rFonts w:ascii="Times New Roman" w:hAnsi="Times New Roman" w:cs="Times New Roman"/>
          <w:szCs w:val="22"/>
        </w:rPr>
        <w:br w:type="page"/>
      </w:r>
      <w:r w:rsidRPr="00AE2136">
        <w:rPr>
          <w:rFonts w:ascii="Times New Roman" w:hAnsi="Times New Roman" w:cs="Times New Roman"/>
          <w:b/>
          <w:sz w:val="24"/>
          <w:lang w:val="en-US" w:eastAsia="zh-TW"/>
        </w:rPr>
        <w:t>NOTES TO THE CONSOLIDATED FINANCIAL STATEMENTS</w:t>
      </w:r>
    </w:p>
    <w:p w:rsidR="00886FCE" w:rsidRPr="00AE2136" w:rsidRDefault="00886FCE" w:rsidP="00886FCE">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p>
    <w:p w:rsidR="00886FCE" w:rsidRPr="00AE2136" w:rsidRDefault="00886FCE" w:rsidP="00886FCE">
      <w:pPr>
        <w:tabs>
          <w:tab w:val="left" w:pos="540"/>
        </w:tabs>
        <w:ind w:left="540"/>
        <w:jc w:val="both"/>
        <w:rPr>
          <w:rFonts w:ascii="Times New Roman" w:hAnsi="Times New Roman" w:cs="Times New Roman"/>
          <w:szCs w:val="22"/>
          <w:lang w:val="en-US" w:eastAsia="zh-TW"/>
        </w:rPr>
      </w:pPr>
    </w:p>
    <w:p w:rsidR="00886FCE" w:rsidRDefault="00886FCE" w:rsidP="00886FCE">
      <w:pPr>
        <w:tabs>
          <w:tab w:val="left" w:pos="540"/>
        </w:tabs>
        <w:ind w:left="540"/>
        <w:jc w:val="both"/>
        <w:rPr>
          <w:rFonts w:ascii="Times New Roman" w:hAnsi="Times New Roman" w:cs="Times New Roman"/>
          <w:szCs w:val="22"/>
          <w:lang w:val="en-US" w:eastAsia="zh-TW"/>
        </w:rPr>
      </w:pPr>
    </w:p>
    <w:p w:rsidR="000E6571" w:rsidRPr="00226200" w:rsidRDefault="000E6571" w:rsidP="00933B00">
      <w:pPr>
        <w:tabs>
          <w:tab w:val="left" w:pos="709"/>
          <w:tab w:val="left" w:pos="7740"/>
          <w:tab w:val="right" w:pos="8820"/>
        </w:tabs>
        <w:spacing w:line="280" w:lineRule="exact"/>
        <w:ind w:left="707" w:hangingChars="320" w:hanging="707"/>
        <w:jc w:val="both"/>
        <w:rPr>
          <w:rFonts w:ascii="Times New Roman" w:eastAsia="PMingLiU" w:hAnsi="Times New Roman" w:cs="Times New Roman" w:hint="eastAsia"/>
          <w:b/>
          <w:szCs w:val="22"/>
          <w:lang w:val="en-US" w:eastAsia="zh-TW"/>
        </w:rPr>
      </w:pPr>
      <w:r w:rsidRPr="00AE2136">
        <w:rPr>
          <w:rFonts w:ascii="Times New Roman" w:hAnsi="Times New Roman" w:cs="Times New Roman"/>
          <w:b/>
          <w:szCs w:val="22"/>
        </w:rPr>
        <w:t>2</w:t>
      </w:r>
      <w:r>
        <w:rPr>
          <w:rFonts w:ascii="Times New Roman" w:hAnsi="Times New Roman" w:cs="Times New Roman"/>
          <w:b/>
          <w:szCs w:val="22"/>
          <w:lang w:eastAsia="zh-TW"/>
        </w:rPr>
        <w:t>8</w:t>
      </w:r>
      <w:r w:rsidRPr="00AE2136">
        <w:rPr>
          <w:rFonts w:ascii="Times New Roman" w:hAnsi="Times New Roman" w:cs="Times New Roman"/>
          <w:b/>
          <w:szCs w:val="22"/>
        </w:rPr>
        <w:t>.</w:t>
      </w:r>
      <w:r w:rsidRPr="00AE2136">
        <w:rPr>
          <w:rFonts w:ascii="Times New Roman" w:hAnsi="Times New Roman" w:cs="Times New Roman"/>
          <w:b/>
          <w:szCs w:val="22"/>
        </w:rPr>
        <w:tab/>
      </w:r>
      <w:r>
        <w:rPr>
          <w:rFonts w:ascii="Times New Roman" w:hAnsi="Times New Roman" w:cs="Times New Roman"/>
          <w:b/>
          <w:szCs w:val="22"/>
        </w:rPr>
        <w:tab/>
      </w:r>
      <w:r w:rsidRPr="00AE2136">
        <w:rPr>
          <w:rFonts w:ascii="Times New Roman" w:hAnsi="Times New Roman" w:cs="Times New Roman"/>
          <w:b/>
          <w:szCs w:val="22"/>
        </w:rPr>
        <w:t>CONTINGENT LIABILITIES</w:t>
      </w:r>
    </w:p>
    <w:p w:rsidR="000E6571" w:rsidRPr="00AE2136" w:rsidRDefault="000E6571" w:rsidP="00933B00">
      <w:pPr>
        <w:tabs>
          <w:tab w:val="left" w:pos="709"/>
        </w:tabs>
        <w:spacing w:line="280" w:lineRule="exact"/>
        <w:ind w:left="707" w:hangingChars="320" w:hanging="707"/>
        <w:jc w:val="both"/>
        <w:rPr>
          <w:rFonts w:ascii="Times New Roman" w:hAnsi="Times New Roman" w:cs="Times New Roman"/>
          <w:b/>
          <w:szCs w:val="22"/>
        </w:rPr>
      </w:pPr>
    </w:p>
    <w:p w:rsidR="000E6571" w:rsidRDefault="000E6571" w:rsidP="00933B00">
      <w:pPr>
        <w:tabs>
          <w:tab w:val="left" w:pos="709"/>
        </w:tabs>
        <w:spacing w:line="280" w:lineRule="exact"/>
        <w:ind w:left="704" w:hangingChars="320" w:hanging="704"/>
        <w:jc w:val="both"/>
        <w:rPr>
          <w:rFonts w:ascii="Times New Roman" w:hAnsi="Times New Roman" w:cs="Times New Roman"/>
          <w:szCs w:val="22"/>
        </w:rPr>
      </w:pPr>
      <w:r>
        <w:rPr>
          <w:rFonts w:ascii="Times New Roman" w:hAnsi="Times New Roman" w:cs="Times New Roman"/>
          <w:szCs w:val="22"/>
        </w:rPr>
        <w:tab/>
      </w:r>
      <w:r w:rsidRPr="00AE2136">
        <w:rPr>
          <w:rFonts w:ascii="Times New Roman" w:hAnsi="Times New Roman" w:cs="Times New Roman"/>
          <w:szCs w:val="22"/>
        </w:rPr>
        <w:t>The Group had no material contingent liabilities at 31 December 201</w:t>
      </w:r>
      <w:r>
        <w:rPr>
          <w:rFonts w:ascii="Times New Roman" w:hAnsi="Times New Roman" w:cs="Times New Roman"/>
          <w:szCs w:val="22"/>
          <w:lang w:eastAsia="zh-TW"/>
        </w:rPr>
        <w:t>9</w:t>
      </w:r>
      <w:r w:rsidRPr="00AE2136">
        <w:rPr>
          <w:rFonts w:ascii="Times New Roman" w:hAnsi="Times New Roman" w:cs="Times New Roman"/>
          <w:szCs w:val="22"/>
        </w:rPr>
        <w:t xml:space="preserve"> (201</w:t>
      </w:r>
      <w:r>
        <w:rPr>
          <w:rFonts w:ascii="Times New Roman" w:hAnsi="Times New Roman" w:cs="Times New Roman"/>
          <w:szCs w:val="22"/>
          <w:lang w:eastAsia="zh-TW"/>
        </w:rPr>
        <w:t>8</w:t>
      </w:r>
      <w:r w:rsidRPr="00AE2136">
        <w:rPr>
          <w:rFonts w:ascii="Times New Roman" w:hAnsi="Times New Roman" w:cs="Times New Roman"/>
          <w:szCs w:val="22"/>
        </w:rPr>
        <w:t>: nil).</w:t>
      </w:r>
    </w:p>
    <w:p w:rsidR="000E6571" w:rsidRDefault="000E6571" w:rsidP="00933B00">
      <w:pPr>
        <w:tabs>
          <w:tab w:val="left" w:pos="709"/>
        </w:tabs>
        <w:snapToGrid w:val="0"/>
        <w:spacing w:line="280" w:lineRule="exact"/>
        <w:ind w:left="707" w:hangingChars="320" w:hanging="707"/>
        <w:jc w:val="both"/>
        <w:rPr>
          <w:rFonts w:ascii="Times New Roman" w:hAnsi="Times New Roman" w:cs="Times New Roman"/>
          <w:b/>
          <w:szCs w:val="22"/>
        </w:rPr>
      </w:pPr>
    </w:p>
    <w:p w:rsidR="000E6571" w:rsidRDefault="000E6571" w:rsidP="00933B00">
      <w:pPr>
        <w:tabs>
          <w:tab w:val="left" w:pos="709"/>
        </w:tabs>
        <w:snapToGrid w:val="0"/>
        <w:spacing w:line="280" w:lineRule="exact"/>
        <w:ind w:left="707" w:hangingChars="320" w:hanging="707"/>
        <w:jc w:val="both"/>
        <w:rPr>
          <w:rFonts w:ascii="Times New Roman" w:hAnsi="Times New Roman" w:cs="Times New Roman"/>
          <w:b/>
          <w:szCs w:val="22"/>
        </w:rPr>
      </w:pPr>
    </w:p>
    <w:p w:rsidR="00886FCE" w:rsidRPr="00846E05" w:rsidRDefault="00886FCE" w:rsidP="00933B00">
      <w:pPr>
        <w:tabs>
          <w:tab w:val="left" w:pos="709"/>
        </w:tabs>
        <w:snapToGrid w:val="0"/>
        <w:spacing w:line="280" w:lineRule="exact"/>
        <w:ind w:left="707" w:hangingChars="320" w:hanging="707"/>
        <w:jc w:val="both"/>
        <w:rPr>
          <w:rFonts w:ascii="Times New Roman" w:hAnsi="Times New Roman" w:cs="Times New Roman"/>
          <w:b/>
          <w:szCs w:val="22"/>
        </w:rPr>
      </w:pPr>
      <w:r w:rsidRPr="00846E05">
        <w:rPr>
          <w:rFonts w:ascii="Times New Roman" w:hAnsi="Times New Roman" w:cs="Times New Roman"/>
          <w:b/>
          <w:szCs w:val="22"/>
        </w:rPr>
        <w:t xml:space="preserve">29.  </w:t>
      </w:r>
      <w:r w:rsidR="000E6571">
        <w:rPr>
          <w:rFonts w:ascii="Times New Roman" w:hAnsi="Times New Roman" w:cs="Times New Roman"/>
          <w:b/>
          <w:szCs w:val="22"/>
        </w:rPr>
        <w:tab/>
      </w:r>
      <w:r w:rsidRPr="00846E05">
        <w:rPr>
          <w:rFonts w:ascii="Times New Roman" w:hAnsi="Times New Roman" w:cs="Times New Roman"/>
          <w:b/>
          <w:szCs w:val="22"/>
        </w:rPr>
        <w:t xml:space="preserve">NOTES SUPPORTING STATEMENT OF CASH FLOWS </w:t>
      </w:r>
    </w:p>
    <w:p w:rsidR="00886FCE" w:rsidRPr="00846E05" w:rsidRDefault="00886FCE" w:rsidP="00933B00">
      <w:pPr>
        <w:tabs>
          <w:tab w:val="left" w:pos="709"/>
        </w:tabs>
        <w:ind w:left="707" w:hangingChars="320" w:hanging="707"/>
        <w:jc w:val="both"/>
        <w:rPr>
          <w:rFonts w:ascii="Times New Roman" w:hAnsi="Times New Roman" w:cs="Times New Roman"/>
          <w:b/>
          <w:i/>
          <w:szCs w:val="22"/>
          <w:u w:val="single"/>
          <w:lang w:val="en-GB"/>
        </w:rPr>
      </w:pPr>
    </w:p>
    <w:p w:rsidR="00886FCE" w:rsidRPr="00886FCE" w:rsidRDefault="00886FCE" w:rsidP="00933B00">
      <w:pPr>
        <w:pStyle w:val="ListParagraph"/>
        <w:numPr>
          <w:ilvl w:val="0"/>
          <w:numId w:val="45"/>
        </w:numPr>
        <w:tabs>
          <w:tab w:val="left" w:pos="709"/>
          <w:tab w:val="left" w:pos="1276"/>
        </w:tabs>
        <w:autoSpaceDE w:val="0"/>
        <w:autoSpaceDN w:val="0"/>
        <w:adjustRightInd w:val="0"/>
        <w:snapToGrid w:val="0"/>
        <w:spacing w:line="280" w:lineRule="exact"/>
        <w:ind w:leftChars="322" w:left="1278" w:hangingChars="258" w:hanging="570"/>
        <w:jc w:val="both"/>
        <w:textAlignment w:val="baseline"/>
        <w:rPr>
          <w:rFonts w:ascii="Times New Roman" w:hAnsi="Times New Roman"/>
          <w:b/>
          <w:spacing w:val="-3"/>
          <w:sz w:val="22"/>
          <w:lang w:val="en-GB"/>
        </w:rPr>
      </w:pPr>
      <w:r w:rsidRPr="00846E05">
        <w:rPr>
          <w:rFonts w:ascii="Times New Roman" w:hAnsi="Times New Roman"/>
          <w:b/>
          <w:bCs/>
          <w:sz w:val="22"/>
          <w:lang w:val="en-GB"/>
        </w:rPr>
        <w:t xml:space="preserve">Cash </w:t>
      </w:r>
      <w:r w:rsidRPr="00846E05">
        <w:rPr>
          <w:rFonts w:ascii="Times New Roman" w:hAnsi="Times New Roman"/>
          <w:b/>
          <w:bCs/>
          <w:color w:val="000000"/>
          <w:spacing w:val="-3"/>
          <w:sz w:val="22"/>
          <w:lang w:val="en-GB"/>
        </w:rPr>
        <w:t>and</w:t>
      </w:r>
      <w:r w:rsidRPr="00846E05">
        <w:rPr>
          <w:rFonts w:ascii="Times New Roman" w:hAnsi="Times New Roman"/>
          <w:b/>
          <w:bCs/>
          <w:sz w:val="22"/>
          <w:lang w:val="en-GB"/>
        </w:rPr>
        <w:t xml:space="preserve"> cash equivalents comprise:</w:t>
      </w:r>
    </w:p>
    <w:p w:rsidR="00886FCE" w:rsidRPr="00846E05" w:rsidRDefault="00886FCE" w:rsidP="00886FCE">
      <w:pPr>
        <w:pStyle w:val="ListParagraph"/>
        <w:tabs>
          <w:tab w:val="left" w:pos="900"/>
        </w:tabs>
        <w:autoSpaceDE w:val="0"/>
        <w:autoSpaceDN w:val="0"/>
        <w:adjustRightInd w:val="0"/>
        <w:snapToGrid w:val="0"/>
        <w:spacing w:line="280" w:lineRule="exact"/>
        <w:ind w:leftChars="0" w:left="720"/>
        <w:jc w:val="both"/>
        <w:textAlignment w:val="baseline"/>
        <w:rPr>
          <w:rFonts w:ascii="Times New Roman" w:hAnsi="Times New Roman"/>
          <w:b/>
          <w:spacing w:val="-3"/>
          <w:sz w:val="22"/>
          <w:lang w:val="en-GB"/>
        </w:rPr>
      </w:pPr>
    </w:p>
    <w:tbl>
      <w:tblPr>
        <w:tblW w:w="7907" w:type="dxa"/>
        <w:tblInd w:w="1242" w:type="dxa"/>
        <w:tblLook w:val="04A0" w:firstRow="1" w:lastRow="0" w:firstColumn="1" w:lastColumn="0" w:noHBand="0" w:noVBand="1"/>
      </w:tblPr>
      <w:tblGrid>
        <w:gridCol w:w="4394"/>
        <w:gridCol w:w="1620"/>
        <w:gridCol w:w="237"/>
        <w:gridCol w:w="1656"/>
      </w:tblGrid>
      <w:tr w:rsidR="00886FCE" w:rsidRPr="00846E05" w:rsidTr="00933B00">
        <w:tc>
          <w:tcPr>
            <w:tcW w:w="4394"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620" w:type="dxa"/>
            <w:shd w:val="clear" w:color="auto" w:fill="auto"/>
          </w:tcPr>
          <w:p w:rsidR="00886FCE" w:rsidRPr="00846E05" w:rsidRDefault="00886FCE" w:rsidP="00886FCE">
            <w:pPr>
              <w:jc w:val="right"/>
              <w:rPr>
                <w:rFonts w:ascii="Times New Roman" w:hAnsi="Times New Roman" w:cs="Times New Roman"/>
                <w:b/>
                <w:szCs w:val="22"/>
                <w:lang w:val="en-GB"/>
              </w:rPr>
            </w:pPr>
            <w:r w:rsidRPr="00846E05">
              <w:rPr>
                <w:rFonts w:ascii="Times New Roman" w:hAnsi="Times New Roman" w:cs="Times New Roman"/>
                <w:b/>
                <w:szCs w:val="22"/>
                <w:lang w:val="en-GB"/>
              </w:rPr>
              <w:t>2019</w:t>
            </w:r>
          </w:p>
        </w:tc>
        <w:tc>
          <w:tcPr>
            <w:tcW w:w="237" w:type="dxa"/>
            <w:shd w:val="clear" w:color="auto" w:fill="auto"/>
          </w:tcPr>
          <w:p w:rsidR="00886FCE" w:rsidRPr="00846E05" w:rsidRDefault="00886FCE" w:rsidP="00886FCE">
            <w:pPr>
              <w:jc w:val="right"/>
              <w:rPr>
                <w:rFonts w:ascii="Times New Roman" w:hAnsi="Times New Roman" w:cs="Times New Roman"/>
                <w:b/>
                <w:i/>
                <w:szCs w:val="22"/>
                <w:u w:val="single"/>
                <w:lang w:val="en-GB"/>
              </w:rPr>
            </w:pPr>
          </w:p>
        </w:tc>
        <w:tc>
          <w:tcPr>
            <w:tcW w:w="1656" w:type="dxa"/>
            <w:shd w:val="clear" w:color="auto" w:fill="auto"/>
          </w:tcPr>
          <w:p w:rsidR="00886FCE" w:rsidRPr="00846E05" w:rsidRDefault="00886FCE" w:rsidP="00886FCE">
            <w:pPr>
              <w:jc w:val="right"/>
              <w:rPr>
                <w:rFonts w:ascii="Times New Roman" w:hAnsi="Times New Roman" w:cs="Times New Roman"/>
                <w:b/>
                <w:szCs w:val="22"/>
                <w:lang w:val="en-GB"/>
              </w:rPr>
            </w:pPr>
            <w:r w:rsidRPr="00846E05">
              <w:rPr>
                <w:rFonts w:ascii="Times New Roman" w:hAnsi="Times New Roman" w:cs="Times New Roman"/>
                <w:b/>
                <w:szCs w:val="22"/>
                <w:lang w:val="en-GB"/>
              </w:rPr>
              <w:t>2018</w:t>
            </w:r>
          </w:p>
        </w:tc>
      </w:tr>
      <w:tr w:rsidR="00886FCE" w:rsidRPr="00846E05" w:rsidTr="00933B00">
        <w:tc>
          <w:tcPr>
            <w:tcW w:w="4394"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620" w:type="dxa"/>
            <w:shd w:val="clear" w:color="auto" w:fill="auto"/>
          </w:tcPr>
          <w:p w:rsidR="00886FCE" w:rsidRPr="00846E05" w:rsidRDefault="00886FCE" w:rsidP="00886FCE">
            <w:pPr>
              <w:jc w:val="right"/>
              <w:rPr>
                <w:rFonts w:ascii="Times New Roman" w:hAnsi="Times New Roman" w:cs="Times New Roman"/>
                <w:b/>
                <w:i/>
                <w:szCs w:val="22"/>
                <w:u w:val="single"/>
                <w:lang w:val="en-GB"/>
              </w:rPr>
            </w:pPr>
            <w:r w:rsidRPr="00846E05">
              <w:rPr>
                <w:rFonts w:ascii="Times New Roman" w:hAnsi="Times New Roman" w:cs="Times New Roman"/>
                <w:b/>
                <w:szCs w:val="22"/>
                <w:lang w:val="en-GB"/>
              </w:rPr>
              <w:t>US$’000</w:t>
            </w:r>
          </w:p>
        </w:tc>
        <w:tc>
          <w:tcPr>
            <w:tcW w:w="237" w:type="dxa"/>
            <w:shd w:val="clear" w:color="auto" w:fill="auto"/>
          </w:tcPr>
          <w:p w:rsidR="00886FCE" w:rsidRPr="00846E05" w:rsidRDefault="00886FCE" w:rsidP="00886FCE">
            <w:pPr>
              <w:jc w:val="right"/>
              <w:rPr>
                <w:rFonts w:ascii="Times New Roman" w:hAnsi="Times New Roman" w:cs="Times New Roman"/>
                <w:b/>
                <w:i/>
                <w:szCs w:val="22"/>
                <w:u w:val="single"/>
                <w:lang w:val="en-GB"/>
              </w:rPr>
            </w:pPr>
          </w:p>
        </w:tc>
        <w:tc>
          <w:tcPr>
            <w:tcW w:w="1656" w:type="dxa"/>
            <w:shd w:val="clear" w:color="auto" w:fill="auto"/>
          </w:tcPr>
          <w:p w:rsidR="00886FCE" w:rsidRPr="00846E05" w:rsidRDefault="00886FCE" w:rsidP="00886FCE">
            <w:pPr>
              <w:jc w:val="right"/>
              <w:rPr>
                <w:rFonts w:ascii="Times New Roman" w:hAnsi="Times New Roman" w:cs="Times New Roman"/>
                <w:b/>
                <w:i/>
                <w:szCs w:val="22"/>
                <w:u w:val="single"/>
                <w:lang w:val="en-GB"/>
              </w:rPr>
            </w:pPr>
            <w:r w:rsidRPr="00846E05">
              <w:rPr>
                <w:rFonts w:ascii="Times New Roman" w:hAnsi="Times New Roman" w:cs="Times New Roman"/>
                <w:b/>
                <w:szCs w:val="22"/>
                <w:lang w:val="en-GB"/>
              </w:rPr>
              <w:t>US$’000</w:t>
            </w:r>
          </w:p>
        </w:tc>
      </w:tr>
      <w:tr w:rsidR="00886FCE" w:rsidRPr="00846E05" w:rsidTr="00933B00">
        <w:tc>
          <w:tcPr>
            <w:tcW w:w="4394"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620" w:type="dxa"/>
            <w:shd w:val="clear" w:color="auto" w:fill="auto"/>
          </w:tcPr>
          <w:p w:rsidR="00886FCE" w:rsidRPr="00846E05" w:rsidRDefault="00886FCE" w:rsidP="00CC4958">
            <w:pPr>
              <w:jc w:val="center"/>
              <w:rPr>
                <w:rFonts w:ascii="Times New Roman" w:hAnsi="Times New Roman" w:cs="Times New Roman"/>
                <w:b/>
                <w:szCs w:val="22"/>
                <w:lang w:val="en-GB"/>
              </w:rPr>
            </w:pPr>
          </w:p>
        </w:tc>
        <w:tc>
          <w:tcPr>
            <w:tcW w:w="237" w:type="dxa"/>
            <w:shd w:val="clear" w:color="auto" w:fill="auto"/>
          </w:tcPr>
          <w:p w:rsidR="00886FCE" w:rsidRPr="00846E05" w:rsidRDefault="00886FCE" w:rsidP="00CC4958">
            <w:pPr>
              <w:jc w:val="center"/>
              <w:rPr>
                <w:rFonts w:ascii="Times New Roman" w:hAnsi="Times New Roman" w:cs="Times New Roman"/>
                <w:b/>
                <w:i/>
                <w:szCs w:val="22"/>
                <w:u w:val="single"/>
                <w:lang w:val="en-GB"/>
              </w:rPr>
            </w:pPr>
          </w:p>
        </w:tc>
        <w:tc>
          <w:tcPr>
            <w:tcW w:w="1656" w:type="dxa"/>
            <w:shd w:val="clear" w:color="auto" w:fill="auto"/>
          </w:tcPr>
          <w:p w:rsidR="00886FCE" w:rsidRPr="00846E05" w:rsidRDefault="00886FCE" w:rsidP="00CC4958">
            <w:pPr>
              <w:jc w:val="center"/>
              <w:rPr>
                <w:rFonts w:ascii="Times New Roman" w:hAnsi="Times New Roman" w:cs="Times New Roman"/>
                <w:b/>
                <w:szCs w:val="22"/>
                <w:lang w:val="en-GB"/>
              </w:rPr>
            </w:pPr>
          </w:p>
        </w:tc>
      </w:tr>
      <w:tr w:rsidR="00886FCE" w:rsidRPr="00846E05" w:rsidTr="00933B00">
        <w:trPr>
          <w:trHeight w:val="126"/>
        </w:trPr>
        <w:tc>
          <w:tcPr>
            <w:tcW w:w="4394" w:type="dxa"/>
            <w:shd w:val="clear" w:color="auto" w:fill="auto"/>
          </w:tcPr>
          <w:p w:rsidR="00886FCE" w:rsidRPr="00846E05" w:rsidRDefault="00886FCE" w:rsidP="00CC4958">
            <w:pPr>
              <w:jc w:val="both"/>
              <w:rPr>
                <w:rFonts w:ascii="Times New Roman" w:hAnsi="Times New Roman" w:cs="Times New Roman"/>
                <w:i/>
                <w:szCs w:val="22"/>
                <w:lang w:val="en-GB"/>
              </w:rPr>
            </w:pPr>
            <w:r w:rsidRPr="00846E05">
              <w:rPr>
                <w:rFonts w:ascii="Times New Roman" w:hAnsi="Times New Roman" w:cs="Times New Roman"/>
                <w:bCs/>
                <w:iCs/>
                <w:szCs w:val="22"/>
              </w:rPr>
              <w:t>Cash available on demand</w:t>
            </w:r>
          </w:p>
        </w:tc>
        <w:tc>
          <w:tcPr>
            <w:tcW w:w="1620" w:type="dxa"/>
            <w:tcBorders>
              <w:bottom w:val="double" w:sz="4" w:space="0" w:color="auto"/>
            </w:tcBorders>
            <w:shd w:val="clear" w:color="auto" w:fill="auto"/>
          </w:tcPr>
          <w:p w:rsidR="00886FCE" w:rsidRPr="00846E05" w:rsidRDefault="00886FCE" w:rsidP="00CC4958">
            <w:pPr>
              <w:tabs>
                <w:tab w:val="decimal" w:pos="1407"/>
              </w:tabs>
              <w:ind w:right="-110"/>
              <w:rPr>
                <w:rFonts w:ascii="Times New Roman" w:hAnsi="Times New Roman" w:cs="Times New Roman"/>
                <w:b/>
                <w:i/>
                <w:szCs w:val="22"/>
                <w:u w:val="single"/>
                <w:lang w:val="en-GB"/>
              </w:rPr>
            </w:pPr>
            <w:r w:rsidRPr="00846E05">
              <w:rPr>
                <w:rFonts w:ascii="Times New Roman" w:hAnsi="Times New Roman" w:cs="Times New Roman"/>
                <w:spacing w:val="-3"/>
                <w:szCs w:val="22"/>
                <w:lang w:val="en-GB"/>
              </w:rPr>
              <w:t>1,612</w:t>
            </w: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656" w:type="dxa"/>
            <w:tcBorders>
              <w:bottom w:val="double" w:sz="4" w:space="0" w:color="auto"/>
            </w:tcBorders>
            <w:shd w:val="clear" w:color="auto" w:fill="auto"/>
          </w:tcPr>
          <w:p w:rsidR="00886FCE" w:rsidRPr="00846E05" w:rsidRDefault="00886FCE" w:rsidP="00CC4958">
            <w:pPr>
              <w:tabs>
                <w:tab w:val="decimal" w:pos="1440"/>
              </w:tabs>
              <w:ind w:right="-17"/>
              <w:rPr>
                <w:rFonts w:ascii="Times New Roman" w:hAnsi="Times New Roman" w:cs="Times New Roman"/>
                <w:bCs/>
                <w:iCs/>
                <w:szCs w:val="22"/>
              </w:rPr>
            </w:pPr>
            <w:r>
              <w:rPr>
                <w:rFonts w:ascii="Times New Roman" w:hAnsi="Times New Roman" w:cs="Times New Roman"/>
                <w:bCs/>
                <w:iCs/>
                <w:szCs w:val="22"/>
              </w:rPr>
              <w:t>2,607</w:t>
            </w:r>
          </w:p>
        </w:tc>
      </w:tr>
    </w:tbl>
    <w:p w:rsidR="00886FCE" w:rsidRPr="00846E05" w:rsidRDefault="00886FCE" w:rsidP="00886FCE">
      <w:pPr>
        <w:jc w:val="both"/>
        <w:rPr>
          <w:rFonts w:ascii="Times New Roman" w:hAnsi="Times New Roman" w:cs="Times New Roman"/>
          <w:b/>
          <w:i/>
          <w:szCs w:val="22"/>
          <w:u w:val="single"/>
          <w:lang w:val="en-GB"/>
        </w:rPr>
      </w:pPr>
    </w:p>
    <w:p w:rsidR="00886FCE" w:rsidRPr="00846E05" w:rsidRDefault="00886FCE" w:rsidP="00933B00">
      <w:pPr>
        <w:pStyle w:val="ListParagraph"/>
        <w:numPr>
          <w:ilvl w:val="0"/>
          <w:numId w:val="45"/>
        </w:numPr>
        <w:autoSpaceDE w:val="0"/>
        <w:autoSpaceDN w:val="0"/>
        <w:adjustRightInd w:val="0"/>
        <w:snapToGrid w:val="0"/>
        <w:spacing w:line="280" w:lineRule="exact"/>
        <w:ind w:leftChars="0" w:left="1276" w:hanging="567"/>
        <w:jc w:val="both"/>
        <w:textAlignment w:val="baseline"/>
        <w:rPr>
          <w:rFonts w:ascii="Times New Roman" w:hAnsi="Times New Roman"/>
          <w:b/>
          <w:bCs/>
          <w:sz w:val="22"/>
          <w:lang w:val="en-GB"/>
        </w:rPr>
      </w:pPr>
      <w:r w:rsidRPr="00846E05">
        <w:rPr>
          <w:rFonts w:ascii="Times New Roman" w:hAnsi="Times New Roman"/>
          <w:b/>
          <w:bCs/>
          <w:sz w:val="22"/>
          <w:lang w:val="en-GB"/>
        </w:rPr>
        <w:t>Reconciliation of liabilities arising from financing activities:</w:t>
      </w:r>
    </w:p>
    <w:p w:rsidR="00886FCE" w:rsidRPr="00846E05" w:rsidRDefault="00886FCE" w:rsidP="00886FCE">
      <w:pPr>
        <w:jc w:val="both"/>
        <w:rPr>
          <w:rFonts w:ascii="Times New Roman" w:hAnsi="Times New Roman" w:cs="Times New Roman"/>
          <w:b/>
          <w:i/>
          <w:szCs w:val="22"/>
          <w:u w:val="single"/>
          <w:lang w:val="en-GB"/>
        </w:rPr>
      </w:pPr>
    </w:p>
    <w:tbl>
      <w:tblPr>
        <w:tblW w:w="7880" w:type="dxa"/>
        <w:tblInd w:w="1242" w:type="dxa"/>
        <w:tblLook w:val="04A0" w:firstRow="1" w:lastRow="0" w:firstColumn="1" w:lastColumn="0" w:noHBand="0" w:noVBand="1"/>
      </w:tblPr>
      <w:tblGrid>
        <w:gridCol w:w="5529"/>
        <w:gridCol w:w="384"/>
        <w:gridCol w:w="237"/>
        <w:gridCol w:w="1730"/>
      </w:tblGrid>
      <w:tr w:rsidR="00886FCE" w:rsidRPr="00846E05" w:rsidTr="00933B00">
        <w:tc>
          <w:tcPr>
            <w:tcW w:w="5529"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384" w:type="dxa"/>
            <w:shd w:val="clear" w:color="auto" w:fill="auto"/>
          </w:tcPr>
          <w:p w:rsidR="00886FCE" w:rsidRPr="00846E05" w:rsidRDefault="00886FCE" w:rsidP="00CC4958">
            <w:pPr>
              <w:jc w:val="center"/>
              <w:rPr>
                <w:rFonts w:ascii="Times New Roman" w:hAnsi="Times New Roman" w:cs="Times New Roman"/>
                <w:b/>
                <w:szCs w:val="22"/>
                <w:lang w:val="en-GB"/>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shd w:val="clear" w:color="auto" w:fill="auto"/>
          </w:tcPr>
          <w:p w:rsidR="00886FCE" w:rsidRPr="00846E05" w:rsidRDefault="00886FCE" w:rsidP="00D306A8">
            <w:pPr>
              <w:jc w:val="right"/>
              <w:rPr>
                <w:rFonts w:ascii="Times New Roman" w:hAnsi="Times New Roman" w:cs="Times New Roman"/>
                <w:b/>
                <w:szCs w:val="22"/>
                <w:lang w:val="en-GB"/>
              </w:rPr>
            </w:pPr>
            <w:r w:rsidRPr="00846E05">
              <w:rPr>
                <w:rFonts w:ascii="Times New Roman" w:hAnsi="Times New Roman" w:cs="Times New Roman"/>
                <w:b/>
                <w:szCs w:val="22"/>
                <w:lang w:val="en-GB"/>
              </w:rPr>
              <w:t>Lease liabilities</w:t>
            </w:r>
          </w:p>
          <w:p w:rsidR="00886FCE" w:rsidRPr="00846E05" w:rsidRDefault="00886FCE" w:rsidP="00D306A8">
            <w:pPr>
              <w:jc w:val="right"/>
              <w:rPr>
                <w:rFonts w:ascii="Times New Roman" w:hAnsi="Times New Roman" w:cs="Times New Roman"/>
                <w:b/>
                <w:szCs w:val="22"/>
                <w:lang w:val="en-GB"/>
              </w:rPr>
            </w:pPr>
            <w:r w:rsidRPr="00846E05">
              <w:rPr>
                <w:rFonts w:ascii="Times New Roman" w:hAnsi="Times New Roman" w:cs="Times New Roman"/>
                <w:b/>
                <w:szCs w:val="22"/>
                <w:lang w:val="en-GB"/>
              </w:rPr>
              <w:t>(note 19)</w:t>
            </w:r>
          </w:p>
        </w:tc>
      </w:tr>
      <w:tr w:rsidR="00886FCE" w:rsidRPr="00846E05" w:rsidTr="00933B00">
        <w:tc>
          <w:tcPr>
            <w:tcW w:w="5529"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384"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237" w:type="dxa"/>
            <w:shd w:val="clear" w:color="auto" w:fill="auto"/>
          </w:tcPr>
          <w:p w:rsidR="00886FCE" w:rsidRPr="00846E05" w:rsidRDefault="00886FCE" w:rsidP="00CC4958">
            <w:pPr>
              <w:jc w:val="center"/>
              <w:rPr>
                <w:rFonts w:ascii="Times New Roman" w:hAnsi="Times New Roman" w:cs="Times New Roman"/>
                <w:b/>
                <w:szCs w:val="22"/>
                <w:lang w:val="en-GB"/>
              </w:rPr>
            </w:pPr>
          </w:p>
        </w:tc>
        <w:tc>
          <w:tcPr>
            <w:tcW w:w="1730" w:type="dxa"/>
            <w:shd w:val="clear" w:color="auto" w:fill="auto"/>
          </w:tcPr>
          <w:p w:rsidR="00886FCE" w:rsidRPr="00846E05" w:rsidRDefault="00886FCE" w:rsidP="00D306A8">
            <w:pPr>
              <w:jc w:val="right"/>
              <w:rPr>
                <w:rFonts w:ascii="Times New Roman" w:hAnsi="Times New Roman" w:cs="Times New Roman"/>
                <w:b/>
                <w:szCs w:val="22"/>
                <w:lang w:val="en-GB"/>
              </w:rPr>
            </w:pPr>
            <w:r w:rsidRPr="00846E05">
              <w:rPr>
                <w:rFonts w:ascii="Times New Roman" w:hAnsi="Times New Roman" w:cs="Times New Roman"/>
                <w:b/>
                <w:szCs w:val="22"/>
                <w:lang w:val="en-GB"/>
              </w:rPr>
              <w:t>US$’000</w:t>
            </w:r>
          </w:p>
        </w:tc>
      </w:tr>
      <w:tr w:rsidR="00886FCE" w:rsidRPr="00846E05" w:rsidTr="00933B00">
        <w:tc>
          <w:tcPr>
            <w:tcW w:w="5529" w:type="dxa"/>
            <w:shd w:val="clear" w:color="auto" w:fill="auto"/>
          </w:tcPr>
          <w:p w:rsidR="00886FCE" w:rsidRPr="00846E05" w:rsidRDefault="00886FCE" w:rsidP="00CC4958">
            <w:pPr>
              <w:ind w:left="-1"/>
              <w:jc w:val="both"/>
              <w:rPr>
                <w:rFonts w:ascii="Times New Roman" w:hAnsi="Times New Roman" w:cs="Times New Roman"/>
                <w:b/>
                <w:i/>
                <w:szCs w:val="22"/>
                <w:u w:val="single"/>
                <w:lang w:val="en-GB"/>
              </w:rPr>
            </w:pPr>
          </w:p>
        </w:tc>
        <w:tc>
          <w:tcPr>
            <w:tcW w:w="384"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237" w:type="dxa"/>
            <w:shd w:val="clear" w:color="auto" w:fill="auto"/>
          </w:tcPr>
          <w:p w:rsidR="00886FCE" w:rsidRPr="00846E05" w:rsidRDefault="00886FCE" w:rsidP="00CC4958">
            <w:pPr>
              <w:jc w:val="center"/>
              <w:rPr>
                <w:rFonts w:ascii="Times New Roman" w:hAnsi="Times New Roman" w:cs="Times New Roman"/>
                <w:b/>
                <w:szCs w:val="22"/>
                <w:lang w:val="en-GB"/>
              </w:rPr>
            </w:pPr>
          </w:p>
        </w:tc>
        <w:tc>
          <w:tcPr>
            <w:tcW w:w="1730" w:type="dxa"/>
            <w:shd w:val="clear" w:color="auto" w:fill="auto"/>
          </w:tcPr>
          <w:p w:rsidR="00886FCE" w:rsidRPr="00846E05" w:rsidRDefault="00886FCE" w:rsidP="00CC4958">
            <w:pPr>
              <w:jc w:val="center"/>
              <w:rPr>
                <w:rFonts w:ascii="Times New Roman" w:hAnsi="Times New Roman" w:cs="Times New Roman"/>
                <w:b/>
                <w:szCs w:val="22"/>
                <w:lang w:val="en-GB"/>
              </w:rPr>
            </w:pPr>
          </w:p>
        </w:tc>
      </w:tr>
      <w:tr w:rsidR="00886FCE" w:rsidRPr="00846E05" w:rsidTr="00933B00">
        <w:tc>
          <w:tcPr>
            <w:tcW w:w="5529" w:type="dxa"/>
            <w:shd w:val="clear" w:color="auto" w:fill="auto"/>
          </w:tcPr>
          <w:p w:rsidR="00886FCE" w:rsidRPr="00846E05" w:rsidRDefault="00886FCE" w:rsidP="00CC4958">
            <w:pPr>
              <w:jc w:val="both"/>
              <w:rPr>
                <w:rFonts w:ascii="Times New Roman" w:hAnsi="Times New Roman" w:cs="Times New Roman"/>
                <w:i/>
                <w:szCs w:val="22"/>
                <w:lang w:val="en-GB"/>
              </w:rPr>
            </w:pPr>
            <w:r w:rsidRPr="00846E05">
              <w:rPr>
                <w:rFonts w:ascii="Times New Roman" w:hAnsi="Times New Roman" w:cs="Times New Roman"/>
                <w:bCs/>
                <w:iCs/>
                <w:szCs w:val="22"/>
              </w:rPr>
              <w:t>At 1 January 2019</w:t>
            </w:r>
          </w:p>
        </w:tc>
        <w:tc>
          <w:tcPr>
            <w:tcW w:w="384" w:type="dxa"/>
            <w:shd w:val="clear" w:color="auto" w:fill="auto"/>
          </w:tcPr>
          <w:p w:rsidR="00886FCE" w:rsidRPr="00846E05" w:rsidRDefault="00886FCE" w:rsidP="00CC4958">
            <w:pPr>
              <w:ind w:right="79"/>
              <w:jc w:val="right"/>
              <w:rPr>
                <w:rFonts w:ascii="Times New Roman" w:hAnsi="Times New Roman" w:cs="Times New Roman"/>
                <w:b/>
                <w:i/>
                <w:szCs w:val="22"/>
                <w:u w:val="single"/>
                <w:lang w:val="en-GB"/>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shd w:val="clear" w:color="auto" w:fill="auto"/>
          </w:tcPr>
          <w:p w:rsidR="00886FCE" w:rsidRPr="00846E05" w:rsidRDefault="00886FCE" w:rsidP="00CC4958">
            <w:pPr>
              <w:tabs>
                <w:tab w:val="decimal" w:pos="1440"/>
              </w:tabs>
              <w:ind w:right="-17"/>
              <w:rPr>
                <w:rFonts w:ascii="Times New Roman" w:hAnsi="Times New Roman" w:cs="Times New Roman"/>
                <w:szCs w:val="22"/>
                <w:lang w:val="en-GB"/>
              </w:rPr>
            </w:pPr>
            <w:r w:rsidRPr="00846E05">
              <w:rPr>
                <w:rFonts w:ascii="Times New Roman" w:hAnsi="Times New Roman" w:cs="Times New Roman"/>
                <w:szCs w:val="22"/>
                <w:lang w:val="en-GB"/>
              </w:rPr>
              <w:t>-</w:t>
            </w:r>
          </w:p>
        </w:tc>
      </w:tr>
      <w:tr w:rsidR="00886FCE" w:rsidRPr="00846E05" w:rsidTr="00933B00">
        <w:tc>
          <w:tcPr>
            <w:tcW w:w="5529" w:type="dxa"/>
            <w:shd w:val="clear" w:color="auto" w:fill="auto"/>
          </w:tcPr>
          <w:p w:rsidR="00886FCE" w:rsidRPr="00846E05" w:rsidRDefault="00886FCE" w:rsidP="00CC4958">
            <w:pPr>
              <w:jc w:val="both"/>
              <w:rPr>
                <w:rFonts w:ascii="Times New Roman" w:hAnsi="Times New Roman" w:cs="Times New Roman"/>
                <w:bCs/>
                <w:iCs/>
                <w:szCs w:val="22"/>
              </w:rPr>
            </w:pPr>
            <w:r w:rsidRPr="00846E05">
              <w:rPr>
                <w:rFonts w:ascii="Times New Roman" w:hAnsi="Times New Roman" w:cs="Times New Roman"/>
                <w:bCs/>
                <w:iCs/>
                <w:szCs w:val="22"/>
              </w:rPr>
              <w:t>Lease liabilities upon adoption of IFRS 16</w:t>
            </w:r>
          </w:p>
        </w:tc>
        <w:tc>
          <w:tcPr>
            <w:tcW w:w="384" w:type="dxa"/>
            <w:shd w:val="clear" w:color="auto" w:fill="auto"/>
          </w:tcPr>
          <w:p w:rsidR="00886FCE" w:rsidRPr="00846E05" w:rsidRDefault="00886FCE" w:rsidP="00CC4958">
            <w:pPr>
              <w:ind w:right="79"/>
              <w:jc w:val="right"/>
              <w:rPr>
                <w:rFonts w:ascii="Times New Roman" w:hAnsi="Times New Roman" w:cs="Times New Roman"/>
                <w:b/>
                <w:i/>
                <w:szCs w:val="22"/>
                <w:u w:val="single"/>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shd w:val="clear" w:color="auto" w:fill="auto"/>
          </w:tcPr>
          <w:p w:rsidR="00886FCE" w:rsidRPr="00846E05" w:rsidRDefault="00886FCE" w:rsidP="00CC4958">
            <w:pPr>
              <w:tabs>
                <w:tab w:val="decimal" w:pos="1440"/>
              </w:tabs>
              <w:ind w:right="-17"/>
              <w:rPr>
                <w:rFonts w:ascii="Times New Roman" w:hAnsi="Times New Roman" w:cs="Times New Roman"/>
                <w:bCs/>
                <w:iCs/>
                <w:szCs w:val="22"/>
              </w:rPr>
            </w:pPr>
            <w:r w:rsidRPr="00846E05">
              <w:rPr>
                <w:rFonts w:ascii="Times New Roman" w:hAnsi="Times New Roman" w:cs="Times New Roman"/>
                <w:bCs/>
                <w:iCs/>
                <w:szCs w:val="22"/>
              </w:rPr>
              <w:t>137</w:t>
            </w:r>
          </w:p>
        </w:tc>
      </w:tr>
      <w:tr w:rsidR="00886FCE" w:rsidRPr="00846E05" w:rsidTr="00933B00">
        <w:tc>
          <w:tcPr>
            <w:tcW w:w="5529" w:type="dxa"/>
            <w:shd w:val="clear" w:color="auto" w:fill="auto"/>
          </w:tcPr>
          <w:p w:rsidR="00886FCE" w:rsidRPr="00846E05" w:rsidRDefault="00886FCE" w:rsidP="00CC4958">
            <w:pPr>
              <w:jc w:val="both"/>
              <w:rPr>
                <w:rFonts w:ascii="Times New Roman" w:hAnsi="Times New Roman" w:cs="Times New Roman"/>
                <w:bCs/>
                <w:iCs/>
                <w:szCs w:val="22"/>
              </w:rPr>
            </w:pPr>
          </w:p>
        </w:tc>
        <w:tc>
          <w:tcPr>
            <w:tcW w:w="384" w:type="dxa"/>
            <w:shd w:val="clear" w:color="auto" w:fill="auto"/>
          </w:tcPr>
          <w:p w:rsidR="00886FCE" w:rsidRPr="00846E05" w:rsidRDefault="00886FCE" w:rsidP="00CC4958">
            <w:pPr>
              <w:ind w:right="79"/>
              <w:jc w:val="right"/>
              <w:rPr>
                <w:rFonts w:ascii="Times New Roman" w:hAnsi="Times New Roman" w:cs="Times New Roman"/>
                <w:spacing w:val="-3"/>
                <w:szCs w:val="22"/>
                <w:lang w:val="en-GB"/>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shd w:val="clear" w:color="auto" w:fill="auto"/>
          </w:tcPr>
          <w:p w:rsidR="00886FCE" w:rsidRPr="00846E05" w:rsidRDefault="00886FCE" w:rsidP="00CC4958">
            <w:pPr>
              <w:tabs>
                <w:tab w:val="decimal" w:pos="1440"/>
              </w:tabs>
              <w:ind w:right="-17"/>
              <w:rPr>
                <w:rFonts w:ascii="Times New Roman" w:hAnsi="Times New Roman" w:cs="Times New Roman"/>
                <w:bCs/>
                <w:iCs/>
                <w:szCs w:val="22"/>
              </w:rPr>
            </w:pPr>
          </w:p>
        </w:tc>
      </w:tr>
      <w:tr w:rsidR="00886FCE" w:rsidRPr="00846E05" w:rsidTr="00933B00">
        <w:tc>
          <w:tcPr>
            <w:tcW w:w="5529" w:type="dxa"/>
            <w:shd w:val="clear" w:color="auto" w:fill="auto"/>
          </w:tcPr>
          <w:p w:rsidR="00886FCE" w:rsidRPr="00846E05" w:rsidRDefault="00886FCE" w:rsidP="00CC4958">
            <w:pPr>
              <w:snapToGrid w:val="0"/>
              <w:spacing w:line="280" w:lineRule="exact"/>
              <w:ind w:left="109" w:hangingChars="50" w:hanging="109"/>
              <w:jc w:val="both"/>
              <w:rPr>
                <w:rFonts w:ascii="Times New Roman" w:hAnsi="Times New Roman" w:cs="Times New Roman"/>
                <w:szCs w:val="22"/>
              </w:rPr>
            </w:pPr>
            <w:r w:rsidRPr="00846E05">
              <w:rPr>
                <w:rFonts w:ascii="Times New Roman" w:hAnsi="Times New Roman" w:cs="Times New Roman"/>
                <w:spacing w:val="-3"/>
                <w:szCs w:val="22"/>
                <w:lang w:val="en-GB"/>
              </w:rPr>
              <w:t>Changes from cash flows:</w:t>
            </w:r>
          </w:p>
        </w:tc>
        <w:tc>
          <w:tcPr>
            <w:tcW w:w="384" w:type="dxa"/>
            <w:shd w:val="clear" w:color="auto" w:fill="auto"/>
          </w:tcPr>
          <w:p w:rsidR="00886FCE" w:rsidRPr="00846E05" w:rsidRDefault="00886FCE" w:rsidP="00CC4958">
            <w:pPr>
              <w:ind w:right="79"/>
              <w:jc w:val="right"/>
              <w:rPr>
                <w:rFonts w:ascii="Times New Roman" w:hAnsi="Times New Roman" w:cs="Times New Roman"/>
                <w:spacing w:val="-3"/>
                <w:szCs w:val="22"/>
                <w:lang w:val="en-GB"/>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shd w:val="clear" w:color="auto" w:fill="auto"/>
          </w:tcPr>
          <w:p w:rsidR="00886FCE" w:rsidRPr="00846E05" w:rsidRDefault="00886FCE" w:rsidP="00CC4958">
            <w:pPr>
              <w:tabs>
                <w:tab w:val="decimal" w:pos="1440"/>
              </w:tabs>
              <w:ind w:right="-17"/>
              <w:rPr>
                <w:rFonts w:ascii="Times New Roman" w:hAnsi="Times New Roman" w:cs="Times New Roman"/>
                <w:bCs/>
                <w:iCs/>
                <w:szCs w:val="22"/>
              </w:rPr>
            </w:pPr>
          </w:p>
        </w:tc>
      </w:tr>
      <w:tr w:rsidR="00886FCE" w:rsidRPr="00846E05" w:rsidTr="00933B00">
        <w:tc>
          <w:tcPr>
            <w:tcW w:w="5529" w:type="dxa"/>
            <w:shd w:val="clear" w:color="auto" w:fill="auto"/>
          </w:tcPr>
          <w:p w:rsidR="00886FCE" w:rsidRPr="00846E05" w:rsidRDefault="005C56C0" w:rsidP="00D306A8">
            <w:pPr>
              <w:pStyle w:val="TableParagraph"/>
              <w:tabs>
                <w:tab w:val="left" w:pos="450"/>
              </w:tabs>
              <w:kinsoku w:val="0"/>
              <w:overflowPunct w:val="0"/>
              <w:snapToGrid w:val="0"/>
              <w:spacing w:line="280" w:lineRule="exact"/>
              <w:rPr>
                <w:sz w:val="22"/>
                <w:szCs w:val="22"/>
              </w:rPr>
            </w:pPr>
            <w:r>
              <w:rPr>
                <w:sz w:val="22"/>
                <w:szCs w:val="22"/>
              </w:rPr>
              <w:tab/>
            </w:r>
            <w:r w:rsidR="00886FCE" w:rsidRPr="00846E05">
              <w:rPr>
                <w:sz w:val="22"/>
                <w:szCs w:val="22"/>
              </w:rPr>
              <w:t>Repayment of principal portion of lease liabilities</w:t>
            </w:r>
          </w:p>
        </w:tc>
        <w:tc>
          <w:tcPr>
            <w:tcW w:w="384" w:type="dxa"/>
            <w:shd w:val="clear" w:color="auto" w:fill="auto"/>
          </w:tcPr>
          <w:p w:rsidR="00886FCE" w:rsidRPr="00846E05" w:rsidRDefault="00886FCE" w:rsidP="00CC4958">
            <w:pPr>
              <w:ind w:right="79"/>
              <w:jc w:val="right"/>
              <w:rPr>
                <w:rFonts w:ascii="Times New Roman" w:hAnsi="Times New Roman" w:cs="Times New Roman"/>
                <w:spacing w:val="-3"/>
                <w:szCs w:val="22"/>
                <w:lang w:val="en-GB"/>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shd w:val="clear" w:color="auto" w:fill="auto"/>
          </w:tcPr>
          <w:p w:rsidR="00886FCE" w:rsidRPr="00846E05" w:rsidRDefault="00886FCE" w:rsidP="00CC4958">
            <w:pPr>
              <w:tabs>
                <w:tab w:val="decimal" w:pos="1440"/>
              </w:tabs>
              <w:ind w:right="-17"/>
              <w:rPr>
                <w:rFonts w:ascii="Times New Roman" w:hAnsi="Times New Roman" w:cs="Times New Roman"/>
                <w:bCs/>
                <w:iCs/>
                <w:szCs w:val="22"/>
              </w:rPr>
            </w:pPr>
            <w:r w:rsidRPr="00846E05">
              <w:rPr>
                <w:rFonts w:ascii="Times New Roman" w:hAnsi="Times New Roman" w:cs="Times New Roman"/>
                <w:bCs/>
                <w:iCs/>
                <w:szCs w:val="22"/>
              </w:rPr>
              <w:t>(</w:t>
            </w:r>
            <w:r w:rsidR="003F2630">
              <w:rPr>
                <w:rFonts w:ascii="Times New Roman" w:hAnsi="Times New Roman" w:cs="Times New Roman"/>
                <w:bCs/>
                <w:iCs/>
                <w:szCs w:val="22"/>
              </w:rPr>
              <w:t>77</w:t>
            </w:r>
            <w:r w:rsidRPr="00846E05">
              <w:rPr>
                <w:rFonts w:ascii="Times New Roman" w:hAnsi="Times New Roman" w:cs="Times New Roman"/>
                <w:bCs/>
                <w:iCs/>
                <w:szCs w:val="22"/>
              </w:rPr>
              <w:t>)</w:t>
            </w:r>
          </w:p>
        </w:tc>
      </w:tr>
      <w:tr w:rsidR="003F2630" w:rsidRPr="00846E05" w:rsidTr="00933B00">
        <w:tc>
          <w:tcPr>
            <w:tcW w:w="5529" w:type="dxa"/>
            <w:shd w:val="clear" w:color="auto" w:fill="auto"/>
          </w:tcPr>
          <w:p w:rsidR="003F2630" w:rsidRPr="00846E05" w:rsidRDefault="005C56C0" w:rsidP="00D306A8">
            <w:pPr>
              <w:tabs>
                <w:tab w:val="left" w:pos="450"/>
              </w:tabs>
              <w:jc w:val="both"/>
              <w:rPr>
                <w:rFonts w:ascii="Times New Roman" w:hAnsi="Times New Roman" w:cs="Times New Roman"/>
                <w:bCs/>
                <w:iCs/>
                <w:szCs w:val="22"/>
              </w:rPr>
            </w:pPr>
            <w:r>
              <w:rPr>
                <w:rFonts w:ascii="Times New Roman" w:hAnsi="Times New Roman" w:cs="Times New Roman"/>
                <w:bCs/>
                <w:iCs/>
                <w:szCs w:val="22"/>
              </w:rPr>
              <w:tab/>
            </w:r>
            <w:r w:rsidR="003F2630">
              <w:rPr>
                <w:rFonts w:ascii="Times New Roman" w:hAnsi="Times New Roman" w:cs="Times New Roman"/>
                <w:bCs/>
                <w:iCs/>
                <w:szCs w:val="22"/>
              </w:rPr>
              <w:t>Repayment of interest portion of lease liabilities</w:t>
            </w:r>
          </w:p>
        </w:tc>
        <w:tc>
          <w:tcPr>
            <w:tcW w:w="384" w:type="dxa"/>
            <w:shd w:val="clear" w:color="auto" w:fill="auto"/>
          </w:tcPr>
          <w:p w:rsidR="003F2630" w:rsidRPr="00846E05" w:rsidRDefault="003F2630" w:rsidP="00CC4958">
            <w:pPr>
              <w:ind w:right="79"/>
              <w:jc w:val="right"/>
              <w:rPr>
                <w:rFonts w:ascii="Times New Roman" w:hAnsi="Times New Roman" w:cs="Times New Roman"/>
                <w:spacing w:val="-3"/>
                <w:szCs w:val="22"/>
                <w:lang w:val="en-GB"/>
              </w:rPr>
            </w:pPr>
          </w:p>
        </w:tc>
        <w:tc>
          <w:tcPr>
            <w:tcW w:w="237" w:type="dxa"/>
            <w:shd w:val="clear" w:color="auto" w:fill="auto"/>
          </w:tcPr>
          <w:p w:rsidR="003F2630" w:rsidRPr="00846E05" w:rsidRDefault="003F2630" w:rsidP="00CC4958">
            <w:pPr>
              <w:jc w:val="both"/>
              <w:rPr>
                <w:rFonts w:ascii="Times New Roman" w:hAnsi="Times New Roman" w:cs="Times New Roman"/>
                <w:b/>
                <w:i/>
                <w:szCs w:val="22"/>
                <w:u w:val="single"/>
                <w:lang w:val="en-GB"/>
              </w:rPr>
            </w:pPr>
          </w:p>
        </w:tc>
        <w:tc>
          <w:tcPr>
            <w:tcW w:w="1730" w:type="dxa"/>
            <w:tcBorders>
              <w:bottom w:val="single" w:sz="4" w:space="0" w:color="auto"/>
            </w:tcBorders>
            <w:shd w:val="clear" w:color="auto" w:fill="auto"/>
          </w:tcPr>
          <w:p w:rsidR="003F2630" w:rsidRPr="00846E05" w:rsidRDefault="003F2630" w:rsidP="00CC4958">
            <w:pPr>
              <w:tabs>
                <w:tab w:val="decimal" w:pos="1440"/>
              </w:tabs>
              <w:ind w:right="-17"/>
              <w:rPr>
                <w:rFonts w:ascii="Times New Roman" w:hAnsi="Times New Roman" w:cs="Times New Roman"/>
                <w:bCs/>
                <w:iCs/>
                <w:szCs w:val="22"/>
              </w:rPr>
            </w:pPr>
            <w:r>
              <w:rPr>
                <w:rFonts w:ascii="Times New Roman" w:hAnsi="Times New Roman" w:cs="Times New Roman" w:hint="eastAsia"/>
                <w:bCs/>
                <w:iCs/>
                <w:szCs w:val="22"/>
              </w:rPr>
              <w:t>(</w:t>
            </w:r>
            <w:r>
              <w:rPr>
                <w:rFonts w:ascii="Times New Roman" w:hAnsi="Times New Roman" w:cs="Times New Roman"/>
                <w:bCs/>
                <w:iCs/>
                <w:szCs w:val="22"/>
              </w:rPr>
              <w:t>5)</w:t>
            </w:r>
          </w:p>
        </w:tc>
      </w:tr>
      <w:tr w:rsidR="00886FCE" w:rsidRPr="00846E05" w:rsidTr="00933B00">
        <w:tc>
          <w:tcPr>
            <w:tcW w:w="5529" w:type="dxa"/>
            <w:shd w:val="clear" w:color="auto" w:fill="auto"/>
          </w:tcPr>
          <w:p w:rsidR="00886FCE" w:rsidRPr="00846E05" w:rsidRDefault="003F2630" w:rsidP="00CC4958">
            <w:pPr>
              <w:jc w:val="both"/>
              <w:rPr>
                <w:rFonts w:ascii="Times New Roman" w:hAnsi="Times New Roman" w:cs="Times New Roman"/>
                <w:bCs/>
                <w:iCs/>
                <w:szCs w:val="22"/>
              </w:rPr>
            </w:pPr>
            <w:r>
              <w:rPr>
                <w:rFonts w:ascii="Times New Roman" w:hAnsi="Times New Roman" w:cs="Times New Roman" w:hint="eastAsia"/>
                <w:bCs/>
                <w:iCs/>
                <w:szCs w:val="22"/>
              </w:rPr>
              <w:t>T</w:t>
            </w:r>
            <w:r>
              <w:rPr>
                <w:rFonts w:ascii="Times New Roman" w:hAnsi="Times New Roman" w:cs="Times New Roman"/>
                <w:bCs/>
                <w:iCs/>
                <w:szCs w:val="22"/>
              </w:rPr>
              <w:t>otal changes from financing cash flows</w:t>
            </w:r>
          </w:p>
        </w:tc>
        <w:tc>
          <w:tcPr>
            <w:tcW w:w="384" w:type="dxa"/>
            <w:shd w:val="clear" w:color="auto" w:fill="auto"/>
          </w:tcPr>
          <w:p w:rsidR="00886FCE" w:rsidRPr="00D306A8" w:rsidRDefault="00886FCE" w:rsidP="00CC4958">
            <w:pPr>
              <w:ind w:right="79"/>
              <w:jc w:val="right"/>
              <w:rPr>
                <w:rFonts w:ascii="Times New Roman" w:hAnsi="Times New Roman" w:cs="Times New Roman"/>
                <w:spacing w:val="-3"/>
                <w:szCs w:val="22"/>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tcBorders>
              <w:top w:val="single" w:sz="4" w:space="0" w:color="auto"/>
            </w:tcBorders>
            <w:shd w:val="clear" w:color="auto" w:fill="auto"/>
          </w:tcPr>
          <w:p w:rsidR="00886FCE" w:rsidRPr="00846E05" w:rsidRDefault="003F2630" w:rsidP="00CC4958">
            <w:pPr>
              <w:tabs>
                <w:tab w:val="decimal" w:pos="1440"/>
              </w:tabs>
              <w:ind w:right="-17"/>
              <w:rPr>
                <w:rFonts w:ascii="Times New Roman" w:hAnsi="Times New Roman" w:cs="Times New Roman"/>
                <w:bCs/>
                <w:iCs/>
                <w:szCs w:val="22"/>
              </w:rPr>
            </w:pPr>
            <w:r>
              <w:rPr>
                <w:rFonts w:ascii="Times New Roman" w:hAnsi="Times New Roman" w:cs="Times New Roman" w:hint="eastAsia"/>
                <w:bCs/>
                <w:iCs/>
                <w:szCs w:val="22"/>
              </w:rPr>
              <w:t>(</w:t>
            </w:r>
            <w:r>
              <w:rPr>
                <w:rFonts w:ascii="Times New Roman" w:hAnsi="Times New Roman" w:cs="Times New Roman"/>
                <w:bCs/>
                <w:iCs/>
                <w:szCs w:val="22"/>
              </w:rPr>
              <w:t>82)</w:t>
            </w:r>
          </w:p>
        </w:tc>
      </w:tr>
      <w:tr w:rsidR="003F2630" w:rsidRPr="00846E05" w:rsidTr="00933B00">
        <w:tc>
          <w:tcPr>
            <w:tcW w:w="5529" w:type="dxa"/>
            <w:shd w:val="clear" w:color="auto" w:fill="auto"/>
          </w:tcPr>
          <w:p w:rsidR="003F2630" w:rsidRPr="00846E05" w:rsidRDefault="003F2630" w:rsidP="00CC4958">
            <w:pPr>
              <w:jc w:val="both"/>
              <w:rPr>
                <w:rFonts w:ascii="Times New Roman" w:hAnsi="Times New Roman" w:cs="Times New Roman"/>
                <w:bCs/>
                <w:iCs/>
                <w:szCs w:val="22"/>
              </w:rPr>
            </w:pPr>
          </w:p>
        </w:tc>
        <w:tc>
          <w:tcPr>
            <w:tcW w:w="384" w:type="dxa"/>
            <w:shd w:val="clear" w:color="auto" w:fill="auto"/>
          </w:tcPr>
          <w:p w:rsidR="003F2630" w:rsidRPr="00846E05" w:rsidRDefault="003F2630" w:rsidP="00CC4958">
            <w:pPr>
              <w:ind w:right="79"/>
              <w:jc w:val="right"/>
              <w:rPr>
                <w:rFonts w:ascii="Times New Roman" w:hAnsi="Times New Roman" w:cs="Times New Roman"/>
                <w:spacing w:val="-3"/>
                <w:szCs w:val="22"/>
                <w:lang w:val="en-GB"/>
              </w:rPr>
            </w:pPr>
          </w:p>
        </w:tc>
        <w:tc>
          <w:tcPr>
            <w:tcW w:w="237" w:type="dxa"/>
            <w:shd w:val="clear" w:color="auto" w:fill="auto"/>
          </w:tcPr>
          <w:p w:rsidR="003F2630" w:rsidRPr="00846E05" w:rsidRDefault="003F2630" w:rsidP="00CC4958">
            <w:pPr>
              <w:jc w:val="both"/>
              <w:rPr>
                <w:rFonts w:ascii="Times New Roman" w:hAnsi="Times New Roman" w:cs="Times New Roman"/>
                <w:b/>
                <w:i/>
                <w:szCs w:val="22"/>
                <w:u w:val="single"/>
                <w:lang w:val="en-GB"/>
              </w:rPr>
            </w:pPr>
          </w:p>
        </w:tc>
        <w:tc>
          <w:tcPr>
            <w:tcW w:w="1730" w:type="dxa"/>
            <w:shd w:val="clear" w:color="auto" w:fill="auto"/>
          </w:tcPr>
          <w:p w:rsidR="003F2630" w:rsidRPr="00846E05" w:rsidRDefault="003F2630" w:rsidP="00CC4958">
            <w:pPr>
              <w:tabs>
                <w:tab w:val="decimal" w:pos="1440"/>
              </w:tabs>
              <w:ind w:right="-17"/>
              <w:rPr>
                <w:rFonts w:ascii="Times New Roman" w:hAnsi="Times New Roman" w:cs="Times New Roman"/>
                <w:bCs/>
                <w:iCs/>
                <w:szCs w:val="22"/>
              </w:rPr>
            </w:pPr>
          </w:p>
        </w:tc>
      </w:tr>
      <w:tr w:rsidR="00886FCE" w:rsidRPr="00846E05" w:rsidTr="00933B00">
        <w:tc>
          <w:tcPr>
            <w:tcW w:w="5529" w:type="dxa"/>
            <w:shd w:val="clear" w:color="auto" w:fill="auto"/>
          </w:tcPr>
          <w:p w:rsidR="00886FCE" w:rsidRPr="00846E05" w:rsidRDefault="00886FCE" w:rsidP="00CC4958">
            <w:pPr>
              <w:snapToGrid w:val="0"/>
              <w:spacing w:line="280" w:lineRule="exact"/>
              <w:ind w:left="109" w:hangingChars="50" w:hanging="109"/>
              <w:jc w:val="both"/>
              <w:rPr>
                <w:rFonts w:ascii="Times New Roman" w:hAnsi="Times New Roman" w:cs="Times New Roman"/>
                <w:spacing w:val="-3"/>
                <w:szCs w:val="22"/>
                <w:lang w:val="en-GB"/>
              </w:rPr>
            </w:pPr>
            <w:r w:rsidRPr="00846E05">
              <w:rPr>
                <w:rFonts w:ascii="Times New Roman" w:hAnsi="Times New Roman" w:cs="Times New Roman"/>
                <w:spacing w:val="-3"/>
                <w:szCs w:val="22"/>
                <w:lang w:val="en-GB"/>
              </w:rPr>
              <w:t>Other changes:</w:t>
            </w:r>
          </w:p>
        </w:tc>
        <w:tc>
          <w:tcPr>
            <w:tcW w:w="384" w:type="dxa"/>
            <w:shd w:val="clear" w:color="auto" w:fill="auto"/>
          </w:tcPr>
          <w:p w:rsidR="00886FCE" w:rsidRPr="00846E05" w:rsidRDefault="00886FCE" w:rsidP="00CC4958">
            <w:pPr>
              <w:ind w:right="79"/>
              <w:jc w:val="right"/>
              <w:rPr>
                <w:rFonts w:ascii="Times New Roman" w:hAnsi="Times New Roman" w:cs="Times New Roman"/>
                <w:spacing w:val="-3"/>
                <w:szCs w:val="22"/>
                <w:lang w:val="en-GB"/>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shd w:val="clear" w:color="auto" w:fill="auto"/>
          </w:tcPr>
          <w:p w:rsidR="00886FCE" w:rsidRPr="00846E05" w:rsidRDefault="00886FCE" w:rsidP="00CC4958">
            <w:pPr>
              <w:tabs>
                <w:tab w:val="decimal" w:pos="1440"/>
              </w:tabs>
              <w:ind w:right="-17"/>
              <w:rPr>
                <w:rFonts w:ascii="Times New Roman" w:hAnsi="Times New Roman" w:cs="Times New Roman"/>
                <w:bCs/>
                <w:iCs/>
                <w:szCs w:val="22"/>
              </w:rPr>
            </w:pPr>
          </w:p>
        </w:tc>
      </w:tr>
      <w:tr w:rsidR="00886FCE" w:rsidRPr="00846E05" w:rsidTr="00933B00">
        <w:tc>
          <w:tcPr>
            <w:tcW w:w="5529" w:type="dxa"/>
            <w:shd w:val="clear" w:color="auto" w:fill="auto"/>
          </w:tcPr>
          <w:p w:rsidR="00886FCE" w:rsidRPr="00846E05" w:rsidRDefault="00886FCE" w:rsidP="00CC4958">
            <w:pPr>
              <w:jc w:val="both"/>
              <w:rPr>
                <w:rFonts w:ascii="Times New Roman" w:hAnsi="Times New Roman" w:cs="Times New Roman"/>
                <w:bCs/>
                <w:iCs/>
                <w:szCs w:val="22"/>
              </w:rPr>
            </w:pPr>
            <w:r w:rsidRPr="00846E05">
              <w:rPr>
                <w:rFonts w:ascii="Times New Roman" w:hAnsi="Times New Roman" w:cs="Times New Roman"/>
                <w:szCs w:val="22"/>
              </w:rPr>
              <w:t>Interest on lease liabilities</w:t>
            </w:r>
          </w:p>
        </w:tc>
        <w:tc>
          <w:tcPr>
            <w:tcW w:w="384" w:type="dxa"/>
            <w:shd w:val="clear" w:color="auto" w:fill="auto"/>
          </w:tcPr>
          <w:p w:rsidR="00886FCE" w:rsidRPr="00846E05" w:rsidRDefault="00886FCE" w:rsidP="00CC4958">
            <w:pPr>
              <w:ind w:right="79"/>
              <w:jc w:val="right"/>
              <w:rPr>
                <w:rFonts w:ascii="Times New Roman" w:hAnsi="Times New Roman" w:cs="Times New Roman"/>
                <w:spacing w:val="-3"/>
                <w:szCs w:val="22"/>
                <w:lang w:val="en-GB"/>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tcBorders>
              <w:bottom w:val="single" w:sz="4" w:space="0" w:color="auto"/>
            </w:tcBorders>
            <w:shd w:val="clear" w:color="auto" w:fill="auto"/>
          </w:tcPr>
          <w:p w:rsidR="00886FCE" w:rsidRPr="00846E05" w:rsidRDefault="00886FCE" w:rsidP="00CC4958">
            <w:pPr>
              <w:tabs>
                <w:tab w:val="decimal" w:pos="1440"/>
              </w:tabs>
              <w:ind w:right="-17"/>
              <w:rPr>
                <w:rFonts w:ascii="Times New Roman" w:hAnsi="Times New Roman" w:cs="Times New Roman"/>
                <w:bCs/>
                <w:iCs/>
                <w:szCs w:val="22"/>
              </w:rPr>
            </w:pPr>
            <w:r w:rsidRPr="00846E05">
              <w:rPr>
                <w:rFonts w:ascii="Times New Roman" w:hAnsi="Times New Roman" w:cs="Times New Roman"/>
                <w:bCs/>
                <w:iCs/>
                <w:szCs w:val="22"/>
              </w:rPr>
              <w:t>5</w:t>
            </w:r>
          </w:p>
        </w:tc>
      </w:tr>
      <w:tr w:rsidR="00886FCE" w:rsidRPr="00846E05" w:rsidTr="00933B00">
        <w:tc>
          <w:tcPr>
            <w:tcW w:w="5529" w:type="dxa"/>
            <w:shd w:val="clear" w:color="auto" w:fill="auto"/>
          </w:tcPr>
          <w:p w:rsidR="00886FCE" w:rsidRPr="00846E05" w:rsidRDefault="00886FCE" w:rsidP="00CC4958">
            <w:pPr>
              <w:jc w:val="both"/>
              <w:rPr>
                <w:rFonts w:ascii="Times New Roman" w:hAnsi="Times New Roman" w:cs="Times New Roman"/>
                <w:szCs w:val="22"/>
              </w:rPr>
            </w:pPr>
          </w:p>
        </w:tc>
        <w:tc>
          <w:tcPr>
            <w:tcW w:w="384" w:type="dxa"/>
            <w:shd w:val="clear" w:color="auto" w:fill="auto"/>
          </w:tcPr>
          <w:p w:rsidR="00886FCE" w:rsidRPr="00846E05" w:rsidRDefault="00886FCE" w:rsidP="00CC4958">
            <w:pPr>
              <w:ind w:right="79"/>
              <w:jc w:val="right"/>
              <w:rPr>
                <w:rFonts w:ascii="Times New Roman" w:hAnsi="Times New Roman" w:cs="Times New Roman"/>
                <w:spacing w:val="-3"/>
                <w:szCs w:val="22"/>
                <w:lang w:val="en-GB"/>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tcBorders>
              <w:top w:val="single" w:sz="4" w:space="0" w:color="auto"/>
            </w:tcBorders>
            <w:shd w:val="clear" w:color="auto" w:fill="auto"/>
          </w:tcPr>
          <w:p w:rsidR="00886FCE" w:rsidRPr="00846E05" w:rsidRDefault="00886FCE" w:rsidP="00CC4958">
            <w:pPr>
              <w:tabs>
                <w:tab w:val="decimal" w:pos="1440"/>
              </w:tabs>
              <w:ind w:right="-17"/>
              <w:rPr>
                <w:rFonts w:ascii="Times New Roman" w:hAnsi="Times New Roman" w:cs="Times New Roman"/>
                <w:bCs/>
                <w:iCs/>
                <w:szCs w:val="22"/>
              </w:rPr>
            </w:pPr>
          </w:p>
        </w:tc>
      </w:tr>
      <w:tr w:rsidR="00886FCE" w:rsidRPr="00846E05" w:rsidTr="00933B00">
        <w:tc>
          <w:tcPr>
            <w:tcW w:w="5529" w:type="dxa"/>
            <w:shd w:val="clear" w:color="auto" w:fill="auto"/>
          </w:tcPr>
          <w:p w:rsidR="00886FCE" w:rsidRPr="00846E05" w:rsidRDefault="00886FCE" w:rsidP="00CC4958">
            <w:pPr>
              <w:jc w:val="both"/>
              <w:rPr>
                <w:rFonts w:ascii="Times New Roman" w:hAnsi="Times New Roman" w:cs="Times New Roman"/>
                <w:bCs/>
                <w:iCs/>
                <w:szCs w:val="22"/>
              </w:rPr>
            </w:pPr>
          </w:p>
        </w:tc>
        <w:tc>
          <w:tcPr>
            <w:tcW w:w="384" w:type="dxa"/>
            <w:shd w:val="clear" w:color="auto" w:fill="auto"/>
          </w:tcPr>
          <w:p w:rsidR="00886FCE" w:rsidRPr="00846E05" w:rsidRDefault="00886FCE" w:rsidP="00CC4958">
            <w:pPr>
              <w:ind w:right="79"/>
              <w:jc w:val="right"/>
              <w:rPr>
                <w:rFonts w:ascii="Times New Roman" w:hAnsi="Times New Roman" w:cs="Times New Roman"/>
                <w:spacing w:val="-3"/>
                <w:szCs w:val="22"/>
                <w:lang w:val="en-GB"/>
              </w:rPr>
            </w:pPr>
          </w:p>
        </w:tc>
        <w:tc>
          <w:tcPr>
            <w:tcW w:w="237" w:type="dxa"/>
            <w:shd w:val="clear" w:color="auto" w:fill="auto"/>
          </w:tcPr>
          <w:p w:rsidR="00886FCE" w:rsidRPr="00846E05" w:rsidRDefault="00886FCE" w:rsidP="00CC4958">
            <w:pPr>
              <w:jc w:val="both"/>
              <w:rPr>
                <w:rFonts w:ascii="Times New Roman" w:hAnsi="Times New Roman" w:cs="Times New Roman"/>
                <w:b/>
                <w:i/>
                <w:szCs w:val="22"/>
                <w:u w:val="single"/>
                <w:lang w:val="en-GB"/>
              </w:rPr>
            </w:pPr>
          </w:p>
        </w:tc>
        <w:tc>
          <w:tcPr>
            <w:tcW w:w="1730" w:type="dxa"/>
            <w:tcBorders>
              <w:bottom w:val="double" w:sz="6" w:space="0" w:color="auto"/>
            </w:tcBorders>
            <w:shd w:val="clear" w:color="auto" w:fill="auto"/>
          </w:tcPr>
          <w:p w:rsidR="00886FCE" w:rsidRPr="00846E05" w:rsidRDefault="00886FCE" w:rsidP="00CC4958">
            <w:pPr>
              <w:tabs>
                <w:tab w:val="decimal" w:pos="1440"/>
              </w:tabs>
              <w:ind w:right="-17"/>
              <w:rPr>
                <w:rFonts w:ascii="Times New Roman" w:hAnsi="Times New Roman" w:cs="Times New Roman"/>
                <w:bCs/>
                <w:iCs/>
                <w:szCs w:val="22"/>
              </w:rPr>
            </w:pPr>
            <w:r w:rsidRPr="00846E05">
              <w:rPr>
                <w:rFonts w:ascii="Times New Roman" w:hAnsi="Times New Roman" w:cs="Times New Roman"/>
                <w:bCs/>
                <w:iCs/>
                <w:szCs w:val="22"/>
              </w:rPr>
              <w:t>60</w:t>
            </w:r>
          </w:p>
        </w:tc>
      </w:tr>
    </w:tbl>
    <w:p w:rsidR="00886FCE" w:rsidRPr="00C02DC2" w:rsidRDefault="00886FCE" w:rsidP="00886FCE">
      <w:pPr>
        <w:autoSpaceDE w:val="0"/>
        <w:autoSpaceDN w:val="0"/>
        <w:adjustRightInd w:val="0"/>
        <w:rPr>
          <w:rFonts w:ascii="Times New Roman" w:eastAsia="PMingLiU" w:hAnsi="Times New Roman" w:cs="Times New Roman"/>
          <w:b/>
          <w:sz w:val="24"/>
          <w:lang w:val="en-US" w:eastAsia="zh-TW"/>
        </w:rPr>
      </w:pPr>
    </w:p>
    <w:p w:rsidR="000E6571" w:rsidRPr="00933B00" w:rsidRDefault="000E6571" w:rsidP="00886FCE">
      <w:pPr>
        <w:autoSpaceDE w:val="0"/>
        <w:autoSpaceDN w:val="0"/>
        <w:adjustRightInd w:val="0"/>
        <w:rPr>
          <w:rFonts w:ascii="Times New Roman" w:eastAsia="PMingLiU" w:hAnsi="Times New Roman" w:cs="Times New Roman" w:hint="eastAsia"/>
          <w:b/>
          <w:sz w:val="24"/>
          <w:lang w:val="en-US" w:eastAsia="zh-TW"/>
        </w:rPr>
      </w:pPr>
    </w:p>
    <w:p w:rsidR="003E2501" w:rsidRDefault="003E2501" w:rsidP="00886FCE">
      <w:pPr>
        <w:tabs>
          <w:tab w:val="left" w:pos="540"/>
          <w:tab w:val="left" w:pos="7740"/>
          <w:tab w:val="right" w:pos="8820"/>
        </w:tabs>
        <w:spacing w:line="280" w:lineRule="exact"/>
        <w:jc w:val="both"/>
        <w:rPr>
          <w:rFonts w:ascii="Times New Roman" w:hAnsi="Times New Roman" w:cs="Times New Roman"/>
          <w:b/>
          <w:szCs w:val="22"/>
          <w:lang w:eastAsia="zh-TW"/>
        </w:rPr>
        <w:sectPr w:rsidR="003E2501" w:rsidSect="001439AA">
          <w:headerReference w:type="default" r:id="rId20"/>
          <w:footerReference w:type="default" r:id="rId21"/>
          <w:pgSz w:w="11909" w:h="16834" w:code="9"/>
          <w:pgMar w:top="864" w:right="1419" w:bottom="562" w:left="1411" w:header="1109" w:footer="680" w:gutter="0"/>
          <w:cols w:space="720"/>
          <w:docGrid w:linePitch="360"/>
        </w:sectPr>
      </w:pPr>
    </w:p>
    <w:p w:rsidR="003E2501" w:rsidRPr="00AE2136" w:rsidRDefault="003E2501" w:rsidP="003E2501">
      <w:pPr>
        <w:tabs>
          <w:tab w:val="left" w:pos="540"/>
          <w:tab w:val="left" w:pos="6120"/>
          <w:tab w:val="decimal" w:pos="7380"/>
          <w:tab w:val="decimal" w:pos="8820"/>
        </w:tabs>
        <w:jc w:val="both"/>
        <w:rPr>
          <w:rFonts w:ascii="Times New Roman" w:hAnsi="Times New Roman" w:cs="Times New Roman"/>
          <w:szCs w:val="22"/>
        </w:rPr>
      </w:pPr>
      <w:r w:rsidRPr="00AE2136">
        <w:rPr>
          <w:rFonts w:ascii="Times New Roman" w:hAnsi="Times New Roman" w:cs="Times New Roman"/>
          <w:b/>
          <w:sz w:val="24"/>
          <w:lang w:val="en-US" w:eastAsia="zh-TW"/>
        </w:rPr>
        <w:t>NOTES TO THE CONSOLIDATED FINANCIAL STATEMENTS</w:t>
      </w:r>
    </w:p>
    <w:p w:rsidR="003E2501" w:rsidRPr="00AE2136" w:rsidRDefault="003E2501" w:rsidP="003E2501">
      <w:pPr>
        <w:pBdr>
          <w:bottom w:val="single" w:sz="12" w:space="1" w:color="auto"/>
        </w:pBdr>
        <w:tabs>
          <w:tab w:val="left" w:pos="360"/>
          <w:tab w:val="left" w:pos="5400"/>
          <w:tab w:val="right" w:pos="7380"/>
          <w:tab w:val="decimal" w:pos="9086"/>
        </w:tabs>
        <w:jc w:val="both"/>
        <w:rPr>
          <w:rFonts w:ascii="Times New Roman" w:hAnsi="Times New Roman" w:cs="Times New Roman"/>
          <w:b/>
          <w:szCs w:val="22"/>
          <w:lang w:val="en-US" w:eastAsia="zh-TW"/>
        </w:rPr>
      </w:pPr>
      <w:r w:rsidRPr="00AE2136">
        <w:rPr>
          <w:rFonts w:ascii="Times New Roman" w:hAnsi="Times New Roman" w:cs="Times New Roman"/>
          <w:b/>
          <w:sz w:val="24"/>
          <w:lang w:val="en-US" w:eastAsia="zh-TW"/>
        </w:rPr>
        <w:t>FOR THE YEAR ENDED 31 DECEMBER 201</w:t>
      </w:r>
      <w:r>
        <w:rPr>
          <w:rFonts w:ascii="Times New Roman" w:hAnsi="Times New Roman" w:cs="Times New Roman"/>
          <w:b/>
          <w:sz w:val="24"/>
          <w:lang w:val="en-US" w:eastAsia="zh-TW"/>
        </w:rPr>
        <w:t>9</w:t>
      </w:r>
      <w:r w:rsidRPr="00AE2136">
        <w:rPr>
          <w:rFonts w:ascii="Times New Roman" w:hAnsi="Times New Roman" w:cs="Times New Roman"/>
          <w:b/>
          <w:sz w:val="24"/>
          <w:lang w:val="en-US" w:eastAsia="zh-TW"/>
        </w:rPr>
        <w:tab/>
      </w:r>
    </w:p>
    <w:p w:rsidR="003E2501" w:rsidRPr="00AE2136" w:rsidRDefault="003E2501" w:rsidP="003E2501">
      <w:pPr>
        <w:tabs>
          <w:tab w:val="left" w:pos="540"/>
        </w:tabs>
        <w:ind w:left="540"/>
        <w:jc w:val="both"/>
        <w:rPr>
          <w:rFonts w:ascii="Times New Roman" w:hAnsi="Times New Roman" w:cs="Times New Roman"/>
          <w:szCs w:val="22"/>
          <w:lang w:val="en-US" w:eastAsia="zh-TW"/>
        </w:rPr>
      </w:pPr>
    </w:p>
    <w:p w:rsidR="003E2501" w:rsidRDefault="003E2501" w:rsidP="003E2501">
      <w:pPr>
        <w:tabs>
          <w:tab w:val="left" w:pos="540"/>
        </w:tabs>
        <w:ind w:left="540"/>
        <w:jc w:val="both"/>
        <w:rPr>
          <w:rFonts w:ascii="Times New Roman" w:hAnsi="Times New Roman" w:cs="Times New Roman"/>
          <w:szCs w:val="22"/>
          <w:lang w:val="en-US" w:eastAsia="zh-TW"/>
        </w:rPr>
      </w:pPr>
    </w:p>
    <w:p w:rsidR="00886FCE" w:rsidRDefault="00886FCE" w:rsidP="00886FCE">
      <w:pPr>
        <w:tabs>
          <w:tab w:val="left" w:pos="540"/>
          <w:tab w:val="left" w:pos="7740"/>
          <w:tab w:val="right" w:pos="8820"/>
        </w:tabs>
        <w:spacing w:line="280" w:lineRule="exact"/>
        <w:jc w:val="both"/>
        <w:rPr>
          <w:rFonts w:ascii="Times New Roman" w:hAnsi="Times New Roman" w:cs="Times New Roman"/>
          <w:b/>
          <w:szCs w:val="22"/>
        </w:rPr>
      </w:pPr>
      <w:r>
        <w:rPr>
          <w:rFonts w:ascii="Times New Roman" w:hAnsi="Times New Roman" w:cs="Times New Roman"/>
          <w:b/>
          <w:szCs w:val="22"/>
          <w:lang w:eastAsia="zh-TW"/>
        </w:rPr>
        <w:t>30</w:t>
      </w:r>
      <w:r w:rsidRPr="00AE2136">
        <w:rPr>
          <w:rFonts w:ascii="Times New Roman" w:hAnsi="Times New Roman" w:cs="Times New Roman"/>
          <w:b/>
          <w:szCs w:val="22"/>
        </w:rPr>
        <w:t>.</w:t>
      </w:r>
      <w:r w:rsidRPr="00AE2136">
        <w:rPr>
          <w:rFonts w:ascii="Times New Roman" w:hAnsi="Times New Roman" w:cs="Times New Roman"/>
          <w:b/>
          <w:szCs w:val="22"/>
        </w:rPr>
        <w:tab/>
      </w:r>
      <w:r>
        <w:rPr>
          <w:rFonts w:ascii="Times New Roman" w:hAnsi="Times New Roman" w:cs="Times New Roman"/>
          <w:b/>
          <w:szCs w:val="22"/>
        </w:rPr>
        <w:t>EVENT AFTER THE REPORTING PERIOD</w:t>
      </w:r>
    </w:p>
    <w:p w:rsidR="00886FCE" w:rsidRDefault="00886FCE" w:rsidP="00886FCE">
      <w:pPr>
        <w:tabs>
          <w:tab w:val="left" w:pos="540"/>
          <w:tab w:val="left" w:pos="7740"/>
          <w:tab w:val="right" w:pos="8820"/>
        </w:tabs>
        <w:spacing w:line="280" w:lineRule="exact"/>
        <w:jc w:val="both"/>
        <w:rPr>
          <w:rFonts w:ascii="Times New Roman" w:hAnsi="Times New Roman" w:cs="Times New Roman"/>
          <w:b/>
          <w:szCs w:val="22"/>
        </w:rPr>
      </w:pPr>
    </w:p>
    <w:p w:rsidR="004C1613" w:rsidRPr="00BD6147" w:rsidRDefault="004C1613" w:rsidP="00933B00">
      <w:pPr>
        <w:spacing w:line="240" w:lineRule="exact"/>
        <w:ind w:leftChars="257" w:left="567" w:hanging="2"/>
        <w:jc w:val="both"/>
        <w:rPr>
          <w:rFonts w:ascii="Times New Roman" w:hAnsi="Times New Roman" w:hint="eastAsia"/>
          <w:lang w:eastAsia="zh-CN"/>
        </w:rPr>
      </w:pPr>
      <w:r>
        <w:rPr>
          <w:rFonts w:ascii="Times New Roman" w:hAnsi="Times New Roman" w:hint="eastAsia"/>
          <w:lang w:eastAsia="zh-CN"/>
        </w:rPr>
        <w:t>Subs</w:t>
      </w:r>
      <w:r w:rsidRPr="00933B00">
        <w:rPr>
          <w:rFonts w:ascii="Times New Roman" w:hAnsi="Times New Roman" w:cs="Times New Roman" w:hint="eastAsia"/>
          <w:szCs w:val="22"/>
        </w:rPr>
        <w:t xml:space="preserve">equent to the year end, </w:t>
      </w:r>
      <w:proofErr w:type="spellStart"/>
      <w:r w:rsidRPr="00933B00">
        <w:rPr>
          <w:rFonts w:ascii="Times New Roman" w:hAnsi="Times New Roman" w:cs="Times New Roman" w:hint="eastAsia"/>
          <w:szCs w:val="22"/>
        </w:rPr>
        <w:t>Worldsec</w:t>
      </w:r>
      <w:proofErr w:type="spellEnd"/>
      <w:r w:rsidRPr="00933B00">
        <w:rPr>
          <w:rFonts w:ascii="Times New Roman" w:hAnsi="Times New Roman" w:cs="Times New Roman" w:hint="eastAsia"/>
          <w:szCs w:val="22"/>
        </w:rPr>
        <w:t xml:space="preserve"> International N.V., a </w:t>
      </w:r>
      <w:proofErr w:type="gramStart"/>
      <w:r w:rsidR="00841283" w:rsidRPr="00841283">
        <w:rPr>
          <w:rFonts w:ascii="Times New Roman" w:hAnsi="Times New Roman" w:cs="Times New Roman"/>
          <w:szCs w:val="22"/>
        </w:rPr>
        <w:t>wholly-owned</w:t>
      </w:r>
      <w:proofErr w:type="gramEnd"/>
      <w:r w:rsidR="00841283" w:rsidRPr="00841283">
        <w:rPr>
          <w:rFonts w:ascii="Times New Roman" w:hAnsi="Times New Roman" w:cs="Times New Roman"/>
          <w:szCs w:val="22"/>
        </w:rPr>
        <w:t xml:space="preserve"> </w:t>
      </w:r>
      <w:r w:rsidRPr="00933B00">
        <w:rPr>
          <w:rFonts w:ascii="Times New Roman" w:hAnsi="Times New Roman" w:cs="Times New Roman" w:hint="eastAsia"/>
          <w:szCs w:val="22"/>
        </w:rPr>
        <w:t>subsidiary of the Group</w:t>
      </w:r>
      <w:r w:rsidR="00841283">
        <w:rPr>
          <w:rFonts w:ascii="Times New Roman" w:hAnsi="Times New Roman" w:cs="Times New Roman"/>
          <w:szCs w:val="22"/>
        </w:rPr>
        <w:t xml:space="preserve"> which was</w:t>
      </w:r>
      <w:r w:rsidRPr="00933B00">
        <w:rPr>
          <w:rFonts w:ascii="Times New Roman" w:hAnsi="Times New Roman" w:cs="Times New Roman" w:hint="eastAsia"/>
          <w:szCs w:val="22"/>
        </w:rPr>
        <w:t xml:space="preserve"> engage</w:t>
      </w:r>
      <w:r>
        <w:rPr>
          <w:rFonts w:ascii="Times New Roman" w:hAnsi="Times New Roman" w:hint="eastAsia"/>
          <w:lang w:eastAsia="zh-CN"/>
        </w:rPr>
        <w:t>d in agency stockbroking services in the 1990s</w:t>
      </w:r>
      <w:r>
        <w:rPr>
          <w:rFonts w:ascii="Times New Roman" w:hAnsi="Times New Roman"/>
          <w:lang w:eastAsia="zh-CN"/>
        </w:rPr>
        <w:t>,</w:t>
      </w:r>
      <w:r>
        <w:rPr>
          <w:rFonts w:ascii="Times New Roman" w:hAnsi="Times New Roman" w:hint="eastAsia"/>
          <w:lang w:eastAsia="zh-CN"/>
        </w:rPr>
        <w:t xml:space="preserve"> completed its voluntary liquidation.</w:t>
      </w:r>
    </w:p>
    <w:p w:rsidR="004C1613" w:rsidRPr="00854A1D" w:rsidRDefault="004C1613" w:rsidP="00886FCE">
      <w:pPr>
        <w:spacing w:line="280" w:lineRule="exact"/>
        <w:ind w:left="540"/>
        <w:jc w:val="both"/>
        <w:rPr>
          <w:rFonts w:ascii="Times New Roman" w:hAnsi="Times New Roman" w:cs="Times New Roman"/>
          <w:szCs w:val="22"/>
        </w:rPr>
      </w:pPr>
    </w:p>
    <w:p w:rsidR="00886FCE" w:rsidRPr="007A4394" w:rsidRDefault="00886FCE" w:rsidP="00886FCE">
      <w:pPr>
        <w:spacing w:line="280" w:lineRule="exact"/>
        <w:ind w:left="540"/>
        <w:jc w:val="both"/>
        <w:rPr>
          <w:rFonts w:ascii="Times New Roman" w:hAnsi="Times New Roman" w:cs="Times New Roman"/>
          <w:szCs w:val="22"/>
        </w:rPr>
      </w:pPr>
      <w:r w:rsidRPr="007A4394">
        <w:rPr>
          <w:rFonts w:ascii="Times New Roman" w:hAnsi="Times New Roman" w:cs="Times New Roman"/>
          <w:szCs w:val="22"/>
        </w:rPr>
        <w:t xml:space="preserve">The emergence and spread of </w:t>
      </w:r>
      <w:r w:rsidR="00932D34" w:rsidRPr="00932D34">
        <w:rPr>
          <w:rFonts w:ascii="Times New Roman" w:hAnsi="Times New Roman" w:cs="Times New Roman"/>
          <w:szCs w:val="22"/>
        </w:rPr>
        <w:t xml:space="preserve">COVID-19 </w:t>
      </w:r>
      <w:r w:rsidR="009C3773">
        <w:rPr>
          <w:rFonts w:ascii="Times New Roman" w:hAnsi="Times New Roman" w:cs="Times New Roman"/>
          <w:szCs w:val="22"/>
        </w:rPr>
        <w:t xml:space="preserve">in early 2020 </w:t>
      </w:r>
      <w:r w:rsidR="00932D34" w:rsidRPr="00932D34">
        <w:rPr>
          <w:rFonts w:ascii="Times New Roman" w:hAnsi="Times New Roman" w:cs="Times New Roman"/>
          <w:szCs w:val="22"/>
        </w:rPr>
        <w:t xml:space="preserve">and the consequent suppression measures including </w:t>
      </w:r>
      <w:proofErr w:type="gramStart"/>
      <w:r w:rsidR="00932D34" w:rsidRPr="00932D34">
        <w:rPr>
          <w:rFonts w:ascii="Times New Roman" w:hAnsi="Times New Roman" w:cs="Times New Roman"/>
          <w:szCs w:val="22"/>
        </w:rPr>
        <w:t>in particular the</w:t>
      </w:r>
      <w:proofErr w:type="gramEnd"/>
      <w:r w:rsidR="00932D34" w:rsidRPr="00932D34">
        <w:rPr>
          <w:rFonts w:ascii="Times New Roman" w:hAnsi="Times New Roman" w:cs="Times New Roman"/>
          <w:szCs w:val="22"/>
        </w:rPr>
        <w:t xml:space="preserve"> lockdowns imposed by governments have disrupted economic and business activities across the globe</w:t>
      </w:r>
      <w:r w:rsidRPr="007A4394">
        <w:rPr>
          <w:rFonts w:ascii="Times New Roman" w:hAnsi="Times New Roman" w:cs="Times New Roman"/>
          <w:szCs w:val="22"/>
        </w:rPr>
        <w:t xml:space="preserve">. </w:t>
      </w:r>
      <w:r w:rsidR="00932D34" w:rsidRPr="00932D34">
        <w:rPr>
          <w:rFonts w:ascii="Times New Roman" w:hAnsi="Times New Roman" w:cs="Times New Roman"/>
          <w:szCs w:val="22"/>
        </w:rPr>
        <w:t xml:space="preserve">As an investment holding company, the Company has through its subsidiaries invested in various business sectors and the investee companies and investments of the Group are expected to be affected by varying degrees. </w:t>
      </w:r>
      <w:r w:rsidRPr="007A4394">
        <w:rPr>
          <w:rFonts w:ascii="Times New Roman" w:hAnsi="Times New Roman" w:cs="Times New Roman"/>
          <w:szCs w:val="22"/>
        </w:rPr>
        <w:t xml:space="preserve">The Group will keep continuous attention on the </w:t>
      </w:r>
      <w:r w:rsidR="00932D34" w:rsidRPr="00932D34">
        <w:rPr>
          <w:rFonts w:ascii="Times New Roman" w:hAnsi="Times New Roman" w:cs="Times New Roman"/>
          <w:szCs w:val="22"/>
        </w:rPr>
        <w:t>evolving</w:t>
      </w:r>
      <w:r w:rsidR="00932D34">
        <w:rPr>
          <w:rFonts w:ascii="Times New Roman" w:hAnsi="Times New Roman" w:cs="Times New Roman"/>
          <w:szCs w:val="22"/>
        </w:rPr>
        <w:t xml:space="preserve"> </w:t>
      </w:r>
      <w:r w:rsidRPr="007A4394">
        <w:rPr>
          <w:rFonts w:ascii="Times New Roman" w:hAnsi="Times New Roman" w:cs="Times New Roman"/>
          <w:szCs w:val="22"/>
        </w:rPr>
        <w:t xml:space="preserve">situation and </w:t>
      </w:r>
      <w:r w:rsidR="00932D34" w:rsidRPr="00932D34">
        <w:rPr>
          <w:rFonts w:ascii="Times New Roman" w:hAnsi="Times New Roman" w:cs="Times New Roman"/>
          <w:szCs w:val="22"/>
        </w:rPr>
        <w:t>will closely monitor the risks it exposes to. Nevertheless, the extent of any impact on the Group’s financial performance, in the opinion of the management, could not be reasonably</w:t>
      </w:r>
      <w:r w:rsidR="00932D34">
        <w:rPr>
          <w:rFonts w:ascii="Times New Roman" w:hAnsi="Times New Roman" w:cs="Times New Roman"/>
          <w:szCs w:val="22"/>
        </w:rPr>
        <w:t xml:space="preserve"> </w:t>
      </w:r>
      <w:r w:rsidRPr="007A4394">
        <w:rPr>
          <w:rFonts w:ascii="Times New Roman" w:hAnsi="Times New Roman" w:cs="Times New Roman"/>
          <w:szCs w:val="22"/>
        </w:rPr>
        <w:t>estimate</w:t>
      </w:r>
      <w:r w:rsidR="00932D34">
        <w:rPr>
          <w:rFonts w:ascii="Times New Roman" w:hAnsi="Times New Roman" w:cs="Times New Roman"/>
          <w:szCs w:val="22"/>
        </w:rPr>
        <w:t>d</w:t>
      </w:r>
      <w:r w:rsidRPr="007A4394">
        <w:rPr>
          <w:rFonts w:ascii="Times New Roman" w:hAnsi="Times New Roman" w:cs="Times New Roman"/>
          <w:szCs w:val="22"/>
        </w:rPr>
        <w:t xml:space="preserve">  at </w:t>
      </w:r>
      <w:r w:rsidR="00614A5C">
        <w:rPr>
          <w:rFonts w:ascii="Times New Roman" w:hAnsi="Times New Roman" w:cs="Times New Roman"/>
          <w:szCs w:val="22"/>
        </w:rPr>
        <w:t>the present</w:t>
      </w:r>
      <w:r w:rsidR="00614A5C" w:rsidRPr="007A4394">
        <w:rPr>
          <w:rFonts w:ascii="Times New Roman" w:hAnsi="Times New Roman" w:cs="Times New Roman"/>
          <w:szCs w:val="22"/>
        </w:rPr>
        <w:t xml:space="preserve"> </w:t>
      </w:r>
      <w:r w:rsidRPr="007A4394">
        <w:rPr>
          <w:rFonts w:ascii="Times New Roman" w:hAnsi="Times New Roman" w:cs="Times New Roman"/>
          <w:szCs w:val="22"/>
        </w:rPr>
        <w:t>stage</w:t>
      </w:r>
      <w:r w:rsidR="00614A5C" w:rsidRPr="00614A5C">
        <w:rPr>
          <w:rFonts w:ascii="Times New Roman" w:hAnsi="Times New Roman" w:cs="Times New Roman"/>
          <w:szCs w:val="22"/>
        </w:rPr>
        <w:t xml:space="preserve"> given the uncertainties surrounding the future trajectory of COVID-19, the time required to develop treatment drugs and vaccines and the response actions taken by governments as a consequence</w:t>
      </w:r>
      <w:r w:rsidRPr="007A4394">
        <w:rPr>
          <w:rFonts w:ascii="Times New Roman" w:hAnsi="Times New Roman" w:cs="Times New Roman"/>
          <w:szCs w:val="22"/>
        </w:rPr>
        <w:t>.</w:t>
      </w:r>
    </w:p>
    <w:p w:rsidR="00886FCE" w:rsidRPr="007A4394" w:rsidRDefault="00886FCE" w:rsidP="00886FCE">
      <w:pPr>
        <w:spacing w:line="280" w:lineRule="exact"/>
        <w:ind w:left="540"/>
        <w:jc w:val="both"/>
        <w:rPr>
          <w:rFonts w:ascii="Times New Roman" w:hAnsi="Times New Roman" w:cs="Times New Roman"/>
          <w:szCs w:val="22"/>
        </w:rPr>
      </w:pPr>
      <w:r w:rsidRPr="007A4394">
        <w:rPr>
          <w:rFonts w:ascii="Times New Roman" w:hAnsi="Times New Roman" w:cs="Times New Roman"/>
          <w:szCs w:val="22"/>
        </w:rPr>
        <w:t xml:space="preserve"> </w:t>
      </w:r>
      <w:r w:rsidRPr="007A4394">
        <w:rPr>
          <w:rFonts w:ascii="Times New Roman" w:hAnsi="Times New Roman" w:cs="Times New Roman"/>
          <w:szCs w:val="22"/>
        </w:rPr>
        <w:tab/>
      </w:r>
    </w:p>
    <w:p w:rsidR="00886FCE" w:rsidRPr="00226200" w:rsidRDefault="00886FCE" w:rsidP="00886FCE">
      <w:pPr>
        <w:spacing w:line="280" w:lineRule="exact"/>
        <w:ind w:left="540"/>
        <w:jc w:val="both"/>
        <w:rPr>
          <w:rFonts w:ascii="Times New Roman" w:eastAsia="PMingLiU" w:hAnsi="Times New Roman" w:cs="Times New Roman" w:hint="eastAsia"/>
          <w:b/>
          <w:szCs w:val="22"/>
          <w:lang w:val="en-US" w:eastAsia="zh-TW"/>
        </w:rPr>
      </w:pPr>
      <w:r w:rsidRPr="007A4394">
        <w:rPr>
          <w:rFonts w:ascii="Times New Roman" w:hAnsi="Times New Roman" w:cs="Times New Roman"/>
          <w:szCs w:val="22"/>
        </w:rPr>
        <w:t xml:space="preserve">Other than disclosed elsewhere in these consolidated financial statements, up to the date of this report, there is no </w:t>
      </w:r>
      <w:r w:rsidR="00614A5C">
        <w:rPr>
          <w:rFonts w:ascii="Times New Roman" w:hAnsi="Times New Roman" w:cs="Times New Roman"/>
          <w:szCs w:val="22"/>
        </w:rPr>
        <w:t xml:space="preserve">other </w:t>
      </w:r>
      <w:r w:rsidRPr="007A4394">
        <w:rPr>
          <w:rFonts w:ascii="Times New Roman" w:hAnsi="Times New Roman" w:cs="Times New Roman"/>
          <w:szCs w:val="22"/>
        </w:rPr>
        <w:t>significant event identified by the management subsequent to the reporting period.</w:t>
      </w:r>
    </w:p>
    <w:p w:rsidR="00886FCE" w:rsidRDefault="00886FCE" w:rsidP="00886FCE">
      <w:pPr>
        <w:autoSpaceDE w:val="0"/>
        <w:autoSpaceDN w:val="0"/>
        <w:adjustRightInd w:val="0"/>
        <w:rPr>
          <w:rFonts w:ascii="Times New Roman" w:hAnsi="Times New Roman" w:cs="Times New Roman"/>
          <w:b/>
          <w:sz w:val="24"/>
          <w:lang w:val="en-US" w:eastAsia="zh-TW"/>
        </w:rPr>
      </w:pPr>
    </w:p>
    <w:p w:rsidR="003B2000" w:rsidRPr="00886FCE" w:rsidRDefault="003B2000" w:rsidP="00012561">
      <w:pPr>
        <w:spacing w:line="280" w:lineRule="exact"/>
        <w:ind w:left="540"/>
        <w:jc w:val="both"/>
        <w:rPr>
          <w:rFonts w:ascii="Times New Roman" w:hAnsi="Times New Roman" w:cs="Times New Roman"/>
          <w:szCs w:val="22"/>
          <w:lang w:val="en-US"/>
        </w:rPr>
      </w:pPr>
    </w:p>
    <w:p w:rsidR="00012561" w:rsidRPr="00AE2136" w:rsidRDefault="00012561" w:rsidP="008D0042">
      <w:pPr>
        <w:autoSpaceDE w:val="0"/>
        <w:autoSpaceDN w:val="0"/>
        <w:adjustRightInd w:val="0"/>
        <w:rPr>
          <w:rFonts w:ascii="Times New Roman" w:hAnsi="Times New Roman" w:cs="Times New Roman"/>
          <w:b/>
          <w:sz w:val="24"/>
          <w:lang w:val="en-US" w:eastAsia="zh-TW"/>
        </w:rPr>
      </w:pPr>
    </w:p>
    <w:p w:rsidR="00EF47C0" w:rsidRPr="00AE2136" w:rsidRDefault="00012561" w:rsidP="008D0042">
      <w:pPr>
        <w:autoSpaceDE w:val="0"/>
        <w:autoSpaceDN w:val="0"/>
        <w:adjustRightInd w:val="0"/>
        <w:rPr>
          <w:rFonts w:ascii="Times New Roman" w:hAnsi="Times New Roman" w:cs="Times New Roman"/>
          <w:b/>
          <w:sz w:val="24"/>
          <w:lang w:val="en-US" w:eastAsia="zh-TW"/>
        </w:rPr>
      </w:pPr>
      <w:r w:rsidRPr="00AE2136">
        <w:rPr>
          <w:rFonts w:ascii="Times New Roman" w:hAnsi="Times New Roman" w:cs="Times New Roman"/>
          <w:b/>
          <w:sz w:val="24"/>
          <w:lang w:val="en-US" w:eastAsia="zh-TW"/>
        </w:rPr>
        <w:br w:type="page"/>
      </w:r>
      <w:r w:rsidR="00EF47C0" w:rsidRPr="00AE2136">
        <w:rPr>
          <w:rFonts w:ascii="Times New Roman" w:hAnsi="Times New Roman" w:cs="Times New Roman"/>
          <w:b/>
          <w:sz w:val="24"/>
          <w:lang w:val="en-US" w:eastAsia="zh-TW"/>
        </w:rPr>
        <w:t>INVESTMENT POLICY</w:t>
      </w:r>
    </w:p>
    <w:p w:rsidR="00EF47C0" w:rsidRPr="00AE2136" w:rsidRDefault="00EF47C0" w:rsidP="008D0042">
      <w:pPr>
        <w:autoSpaceDE w:val="0"/>
        <w:autoSpaceDN w:val="0"/>
        <w:adjustRightInd w:val="0"/>
        <w:spacing w:line="220" w:lineRule="exact"/>
        <w:rPr>
          <w:rFonts w:ascii="Times New Roman" w:hAnsi="Times New Roman" w:cs="Times New Roman"/>
          <w:b/>
          <w:bCs/>
          <w:sz w:val="24"/>
          <w:lang w:eastAsia="zh-TW"/>
        </w:rPr>
      </w:pPr>
    </w:p>
    <w:p w:rsidR="007154A3" w:rsidRPr="00AE2136" w:rsidRDefault="007154A3" w:rsidP="008D0042">
      <w:pPr>
        <w:autoSpaceDE w:val="0"/>
        <w:autoSpaceDN w:val="0"/>
        <w:adjustRightInd w:val="0"/>
        <w:spacing w:line="220" w:lineRule="exact"/>
        <w:rPr>
          <w:rFonts w:ascii="Times New Roman" w:hAnsi="Times New Roman" w:cs="Times New Roman"/>
          <w:b/>
          <w:bCs/>
          <w:sz w:val="24"/>
          <w:lang w:eastAsia="zh-TW"/>
        </w:rPr>
      </w:pP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r w:rsidRPr="00AE2136">
        <w:rPr>
          <w:rFonts w:ascii="Times New Roman" w:hAnsi="Times New Roman" w:cs="Times New Roman"/>
          <w:szCs w:val="22"/>
        </w:rPr>
        <w:t xml:space="preserve">The Company will invest in small to medium sized trading companies, </w:t>
      </w:r>
      <w:r w:rsidR="007C27CE" w:rsidRPr="00AE2136">
        <w:rPr>
          <w:rFonts w:ascii="Times New Roman" w:hAnsi="Times New Roman" w:cs="Times New Roman"/>
          <w:szCs w:val="22"/>
        </w:rPr>
        <w:t xml:space="preserve">being companies, </w:t>
      </w:r>
      <w:r w:rsidRPr="00AE2136">
        <w:rPr>
          <w:rFonts w:ascii="Times New Roman" w:hAnsi="Times New Roman" w:cs="Times New Roman"/>
          <w:szCs w:val="22"/>
        </w:rPr>
        <w:t>both start-up/early stage growth and established, with a turnover typically up to US$20 million, based mainly in the Greater China and South East Asian region, and thereby create a portfolio of minority investments in such companies.</w:t>
      </w: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r w:rsidRPr="00AE2136">
        <w:rPr>
          <w:rFonts w:ascii="Times New Roman" w:hAnsi="Times New Roman" w:cs="Times New Roman"/>
          <w:szCs w:val="22"/>
        </w:rPr>
        <w:t>The Company’s investment objective is to achieve attractive investment returns through capital appreciation on a medium to long term horizon.</w:t>
      </w:r>
      <w:r w:rsidR="00B96B46" w:rsidRPr="00AE2136">
        <w:rPr>
          <w:rFonts w:ascii="Times New Roman" w:hAnsi="Times New Roman" w:cs="Times New Roman"/>
          <w:szCs w:val="22"/>
        </w:rPr>
        <w:t xml:space="preserve"> </w:t>
      </w:r>
      <w:r w:rsidRPr="00AE2136">
        <w:rPr>
          <w:rFonts w:ascii="Times New Roman" w:hAnsi="Times New Roman" w:cs="Times New Roman"/>
          <w:szCs w:val="22"/>
        </w:rPr>
        <w:t>The Directors consider between 2 to 4 years to be medium term and long term to be over 4 years.</w:t>
      </w:r>
      <w:r w:rsidR="00B96B46" w:rsidRPr="00AE2136">
        <w:rPr>
          <w:rFonts w:ascii="Times New Roman" w:hAnsi="Times New Roman" w:cs="Times New Roman"/>
          <w:szCs w:val="22"/>
        </w:rPr>
        <w:t xml:space="preserve"> </w:t>
      </w:r>
      <w:r w:rsidRPr="00AE2136">
        <w:rPr>
          <w:rFonts w:ascii="Times New Roman" w:hAnsi="Times New Roman" w:cs="Times New Roman"/>
          <w:szCs w:val="22"/>
        </w:rPr>
        <w:t>The Directors intend to build an investment portfolio of small to medium sized companies based mainly in the Greater China and South East Asian region</w:t>
      </w:r>
      <w:r w:rsidR="007C27CE" w:rsidRPr="00AE2136">
        <w:rPr>
          <w:rFonts w:ascii="Times New Roman" w:hAnsi="Times New Roman" w:cs="Times New Roman"/>
          <w:szCs w:val="22"/>
        </w:rPr>
        <w:t>s</w:t>
      </w:r>
      <w:r w:rsidRPr="00AE2136">
        <w:rPr>
          <w:rFonts w:ascii="Times New Roman" w:hAnsi="Times New Roman" w:cs="Times New Roman"/>
          <w:szCs w:val="22"/>
        </w:rPr>
        <w:t>.</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The Company may also take advantage of opportunities to invest in companies in other jurisdictions, such as the </w:t>
      </w:r>
      <w:smartTag w:uri="urn:schemas-microsoft-com:office:smarttags" w:element="country-region">
        <w:r w:rsidRPr="00AE2136">
          <w:rPr>
            <w:rFonts w:ascii="Times New Roman" w:hAnsi="Times New Roman" w:cs="Times New Roman"/>
            <w:szCs w:val="22"/>
          </w:rPr>
          <w:t>United Kingdom</w:t>
        </w:r>
      </w:smartTag>
      <w:r w:rsidRPr="00AE2136">
        <w:rPr>
          <w:rFonts w:ascii="Times New Roman" w:hAnsi="Times New Roman" w:cs="Times New Roman"/>
          <w:szCs w:val="22"/>
        </w:rPr>
        <w:t xml:space="preserve">, which have close trading links with Greater China and </w:t>
      </w:r>
      <w:smartTag w:uri="urn:schemas-microsoft-com:office:smarttags" w:element="place">
        <w:r w:rsidRPr="00AE2136">
          <w:rPr>
            <w:rFonts w:ascii="Times New Roman" w:hAnsi="Times New Roman" w:cs="Times New Roman"/>
            <w:szCs w:val="22"/>
          </w:rPr>
          <w:t>South East Asia</w:t>
        </w:r>
      </w:smartTag>
      <w:r w:rsidRPr="00AE2136">
        <w:rPr>
          <w:rFonts w:ascii="Times New Roman" w:hAnsi="Times New Roman" w:cs="Times New Roman"/>
          <w:szCs w:val="22"/>
        </w:rPr>
        <w:t>.</w:t>
      </w:r>
      <w:r w:rsidR="00B96B46" w:rsidRPr="00AE2136">
        <w:rPr>
          <w:rFonts w:ascii="Times New Roman" w:hAnsi="Times New Roman" w:cs="Times New Roman"/>
          <w:szCs w:val="22"/>
        </w:rPr>
        <w:t xml:space="preserve"> </w:t>
      </w:r>
      <w:r w:rsidRPr="00AE2136">
        <w:rPr>
          <w:rFonts w:ascii="Times New Roman" w:hAnsi="Times New Roman" w:cs="Times New Roman"/>
          <w:szCs w:val="22"/>
        </w:rPr>
        <w:t>Investments will normally be in equity or preferred equity but if appropriate convertible loans or preference shares may be utilised.</w:t>
      </w: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r w:rsidRPr="00AE2136">
        <w:rPr>
          <w:rFonts w:ascii="Times New Roman" w:hAnsi="Times New Roman" w:cs="Times New Roman"/>
          <w:szCs w:val="22"/>
        </w:rPr>
        <w:t xml:space="preserve">The Company has no intention to employ </w:t>
      </w:r>
      <w:proofErr w:type="gramStart"/>
      <w:r w:rsidRPr="00AE2136">
        <w:rPr>
          <w:rFonts w:ascii="Times New Roman" w:hAnsi="Times New Roman" w:cs="Times New Roman"/>
          <w:szCs w:val="22"/>
        </w:rPr>
        <w:t>gearing, but</w:t>
      </w:r>
      <w:proofErr w:type="gramEnd"/>
      <w:r w:rsidRPr="00AE2136">
        <w:rPr>
          <w:rFonts w:ascii="Times New Roman" w:hAnsi="Times New Roman" w:cs="Times New Roman"/>
          <w:szCs w:val="22"/>
        </w:rPr>
        <w:t xml:space="preserve"> reserves the right to gear the Company to a maximum level of 25 per cent. of the last published </w:t>
      </w:r>
      <w:r w:rsidR="007C27CE" w:rsidRPr="00AE2136">
        <w:rPr>
          <w:rFonts w:ascii="Times New Roman" w:hAnsi="Times New Roman" w:cs="Times New Roman"/>
          <w:szCs w:val="22"/>
        </w:rPr>
        <w:t>Net A</w:t>
      </w:r>
      <w:r w:rsidRPr="00AE2136">
        <w:rPr>
          <w:rFonts w:ascii="Times New Roman" w:hAnsi="Times New Roman" w:cs="Times New Roman"/>
          <w:szCs w:val="22"/>
        </w:rPr>
        <w:t xml:space="preserve">sset </w:t>
      </w:r>
      <w:r w:rsidR="007C27CE" w:rsidRPr="00AE2136">
        <w:rPr>
          <w:rFonts w:ascii="Times New Roman" w:hAnsi="Times New Roman" w:cs="Times New Roman"/>
          <w:szCs w:val="22"/>
        </w:rPr>
        <w:t>V</w:t>
      </w:r>
      <w:r w:rsidRPr="00AE2136">
        <w:rPr>
          <w:rFonts w:ascii="Times New Roman" w:hAnsi="Times New Roman" w:cs="Times New Roman"/>
          <w:szCs w:val="22"/>
        </w:rPr>
        <w:t>alue of the Group should circumstances arise where, in the opinion of the Directors, the use of debt would be to the advantage of the Company and the Shareholders as a whole.</w:t>
      </w:r>
      <w:r w:rsidR="00B96B46" w:rsidRPr="00AE2136">
        <w:rPr>
          <w:rFonts w:ascii="Times New Roman" w:hAnsi="Times New Roman" w:cs="Times New Roman"/>
          <w:szCs w:val="22"/>
        </w:rPr>
        <w:t xml:space="preserve"> </w:t>
      </w: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r w:rsidRPr="00AE2136">
        <w:rPr>
          <w:rFonts w:ascii="Times New Roman" w:hAnsi="Times New Roman" w:cs="Times New Roman"/>
          <w:szCs w:val="22"/>
        </w:rPr>
        <w:t xml:space="preserve">The investment portfolio will consist primarily of unlisted </w:t>
      </w:r>
      <w:proofErr w:type="gramStart"/>
      <w:r w:rsidRPr="00AE2136">
        <w:rPr>
          <w:rFonts w:ascii="Times New Roman" w:hAnsi="Times New Roman" w:cs="Times New Roman"/>
          <w:szCs w:val="22"/>
        </w:rPr>
        <w:t>companies</w:t>
      </w:r>
      <w:proofErr w:type="gramEnd"/>
      <w:r w:rsidRPr="00AE2136">
        <w:rPr>
          <w:rFonts w:ascii="Times New Roman" w:hAnsi="Times New Roman" w:cs="Times New Roman"/>
          <w:szCs w:val="22"/>
        </w:rPr>
        <w:t xml:space="preserve"> but the Directors will also consider investing in undervalued listed companies, if and when such an opportunity arises.</w:t>
      </w:r>
      <w:r w:rsidR="00B96B46" w:rsidRPr="00AE2136">
        <w:rPr>
          <w:rFonts w:ascii="Times New Roman" w:hAnsi="Times New Roman" w:cs="Times New Roman"/>
          <w:szCs w:val="22"/>
        </w:rPr>
        <w:t xml:space="preserve"> </w:t>
      </w:r>
      <w:r w:rsidRPr="00AE2136">
        <w:rPr>
          <w:rFonts w:ascii="Times New Roman" w:hAnsi="Times New Roman" w:cs="Times New Roman"/>
          <w:szCs w:val="22"/>
        </w:rPr>
        <w:t>Where suitable opportunities are identified, investment in companies considering a stock market listing at the pre-initial public offering stage will be considered.</w:t>
      </w: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r w:rsidRPr="00AE2136">
        <w:rPr>
          <w:rFonts w:ascii="Times New Roman" w:hAnsi="Times New Roman" w:cs="Times New Roman"/>
          <w:szCs w:val="22"/>
        </w:rPr>
        <w:t>No more than 20 per cent. of the gross assets of the Group will be invested in any single investment.</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The Directors consider that opportunities will arise to invest in investee companies by the issue of new Ordinary Shares at a discount of no more than 10 per cent. of the mid market price at the time of agreement of their issue in exchange for new equity, preferred equity or convertible instrument in the investee company. </w:t>
      </w:r>
      <w:r w:rsidR="007C27CE" w:rsidRPr="00AE2136">
        <w:rPr>
          <w:rFonts w:ascii="Times New Roman" w:hAnsi="Times New Roman" w:cs="Times New Roman"/>
          <w:szCs w:val="22"/>
        </w:rPr>
        <w:t>T</w:t>
      </w:r>
      <w:r w:rsidRPr="00AE2136">
        <w:rPr>
          <w:rFonts w:ascii="Times New Roman" w:hAnsi="Times New Roman" w:cs="Times New Roman"/>
          <w:szCs w:val="22"/>
        </w:rPr>
        <w:t>arget sectors are financial services, consumer retail distribution, natural resources and infrastructure but the Company will seek to take advantage of opportunities in other sectors if these arise.</w:t>
      </w:r>
      <w:r w:rsidR="00B96B46" w:rsidRPr="00AE2136">
        <w:rPr>
          <w:rFonts w:ascii="Times New Roman" w:hAnsi="Times New Roman" w:cs="Times New Roman"/>
          <w:szCs w:val="22"/>
        </w:rPr>
        <w:t xml:space="preserve"> </w:t>
      </w: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p>
    <w:p w:rsidR="00EF47C0" w:rsidRPr="00AE2136" w:rsidRDefault="00EF47C0" w:rsidP="008D0042">
      <w:pPr>
        <w:autoSpaceDE w:val="0"/>
        <w:autoSpaceDN w:val="0"/>
        <w:adjustRightInd w:val="0"/>
        <w:spacing w:line="220" w:lineRule="exact"/>
        <w:jc w:val="both"/>
        <w:rPr>
          <w:rFonts w:ascii="Times New Roman" w:hAnsi="Times New Roman" w:cs="Times New Roman"/>
          <w:szCs w:val="22"/>
          <w:lang w:eastAsia="zh-TW"/>
        </w:rPr>
      </w:pPr>
      <w:r w:rsidRPr="00AE2136">
        <w:rPr>
          <w:rFonts w:ascii="Times New Roman" w:hAnsi="Times New Roman" w:cs="Times New Roman"/>
          <w:szCs w:val="22"/>
        </w:rPr>
        <w:t>The Company</w:t>
      </w:r>
      <w:r w:rsidR="007C27CE" w:rsidRPr="00AE2136">
        <w:rPr>
          <w:rFonts w:ascii="Times New Roman" w:hAnsi="Times New Roman" w:cs="Times New Roman"/>
          <w:szCs w:val="22"/>
        </w:rPr>
        <w:t xml:space="preserve">’s portfolio in due course will comprise </w:t>
      </w:r>
      <w:r w:rsidRPr="00AE2136">
        <w:rPr>
          <w:rFonts w:ascii="Times New Roman" w:hAnsi="Times New Roman" w:cs="Times New Roman"/>
          <w:szCs w:val="22"/>
        </w:rPr>
        <w:t>at least five different investee companies, thereby reducing the potential impact of poor performance by any individual investment.</w:t>
      </w:r>
      <w:r w:rsidR="00B96B46" w:rsidRPr="00AE2136">
        <w:rPr>
          <w:rFonts w:ascii="Times New Roman" w:hAnsi="Times New Roman" w:cs="Times New Roman"/>
          <w:szCs w:val="22"/>
        </w:rPr>
        <w:t xml:space="preserve"> </w:t>
      </w:r>
    </w:p>
    <w:p w:rsidR="00EF47C0" w:rsidRPr="00AE2136" w:rsidRDefault="00EF47C0" w:rsidP="008D0042">
      <w:pPr>
        <w:autoSpaceDE w:val="0"/>
        <w:autoSpaceDN w:val="0"/>
        <w:adjustRightInd w:val="0"/>
        <w:spacing w:line="220" w:lineRule="exact"/>
        <w:jc w:val="both"/>
        <w:rPr>
          <w:rFonts w:ascii="Times New Roman" w:hAnsi="Times New Roman" w:cs="Times New Roman"/>
          <w:szCs w:val="22"/>
          <w:lang w:eastAsia="zh-TW"/>
        </w:rPr>
      </w:pPr>
    </w:p>
    <w:p w:rsidR="00EF47C0" w:rsidRPr="00AE2136" w:rsidRDefault="00EF47C0" w:rsidP="00012561">
      <w:pPr>
        <w:autoSpaceDE w:val="0"/>
        <w:autoSpaceDN w:val="0"/>
        <w:adjustRightInd w:val="0"/>
        <w:spacing w:line="220" w:lineRule="exact"/>
        <w:jc w:val="both"/>
        <w:rPr>
          <w:rFonts w:ascii="Times New Roman" w:hAnsi="Times New Roman" w:cs="Times New Roman"/>
          <w:szCs w:val="22"/>
        </w:rPr>
      </w:pPr>
      <w:r w:rsidRPr="00AE2136">
        <w:rPr>
          <w:rFonts w:ascii="Times New Roman" w:hAnsi="Times New Roman" w:cs="Times New Roman"/>
          <w:szCs w:val="22"/>
        </w:rPr>
        <w:t>The Company does not intend to take majority interests in any investee company, save in circumstances where the Company exercises any rights granted under legal agreements governing its investment.</w:t>
      </w:r>
      <w:r w:rsidR="00B96B46" w:rsidRPr="00AE2136">
        <w:rPr>
          <w:rFonts w:ascii="Times New Roman" w:hAnsi="Times New Roman" w:cs="Times New Roman"/>
          <w:szCs w:val="22"/>
        </w:rPr>
        <w:t xml:space="preserve"> </w:t>
      </w:r>
      <w:r w:rsidRPr="00AE2136">
        <w:rPr>
          <w:rFonts w:ascii="Times New Roman" w:hAnsi="Times New Roman" w:cs="Times New Roman"/>
          <w:szCs w:val="22"/>
        </w:rPr>
        <w:t>Each investment by the Company will be made on terms individually negotiated with each investee company, and the Company will seek to be able to exercise control over the affairs of any investee company in the event of a default by the investee company or its management of their respective obligations under the legal agreements governing each investment.</w:t>
      </w:r>
      <w:r w:rsidR="00B96B46" w:rsidRPr="00AE2136">
        <w:rPr>
          <w:rFonts w:ascii="Times New Roman" w:hAnsi="Times New Roman" w:cs="Times New Roman"/>
          <w:szCs w:val="22"/>
        </w:rPr>
        <w:t xml:space="preserve"> </w:t>
      </w:r>
      <w:r w:rsidRPr="00AE2136">
        <w:rPr>
          <w:rFonts w:ascii="Times New Roman" w:hAnsi="Times New Roman" w:cs="Times New Roman"/>
          <w:szCs w:val="22"/>
        </w:rPr>
        <w:t>Where appropriate, the Company will seek representation on the board of companies in which it invests.</w:t>
      </w:r>
      <w:r w:rsidR="00B96B46" w:rsidRPr="00AE2136">
        <w:rPr>
          <w:rFonts w:ascii="Times New Roman" w:hAnsi="Times New Roman" w:cs="Times New Roman"/>
          <w:szCs w:val="22"/>
        </w:rPr>
        <w:t xml:space="preserve"> </w:t>
      </w:r>
      <w:r w:rsidRPr="00AE2136">
        <w:rPr>
          <w:rFonts w:ascii="Times New Roman" w:hAnsi="Times New Roman" w:cs="Times New Roman"/>
          <w:szCs w:val="22"/>
        </w:rPr>
        <w:t>Where board representation is secured in an investee company, remuneration for such appointment will be paid to the benefit of the Company thereby enhancing returns on the investment.</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There will be no intention to be involved in the day to day management of the investee </w:t>
      </w:r>
      <w:proofErr w:type="gramStart"/>
      <w:r w:rsidRPr="00AE2136">
        <w:rPr>
          <w:rFonts w:ascii="Times New Roman" w:hAnsi="Times New Roman" w:cs="Times New Roman"/>
          <w:szCs w:val="22"/>
        </w:rPr>
        <w:t>company</w:t>
      </w:r>
      <w:proofErr w:type="gramEnd"/>
      <w:r w:rsidRPr="00AE2136">
        <w:rPr>
          <w:rFonts w:ascii="Times New Roman" w:hAnsi="Times New Roman" w:cs="Times New Roman"/>
          <w:szCs w:val="22"/>
        </w:rPr>
        <w:t xml:space="preserve"> but the skills and connections of the board representative will be applied in assisting the development of the investee company, with the intention of enhancing shareholder value.</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The Company will arrange no cross funding between investee </w:t>
      </w:r>
      <w:proofErr w:type="gramStart"/>
      <w:r w:rsidRPr="00AE2136">
        <w:rPr>
          <w:rFonts w:ascii="Times New Roman" w:hAnsi="Times New Roman" w:cs="Times New Roman"/>
          <w:szCs w:val="22"/>
        </w:rPr>
        <w:t>companies</w:t>
      </w:r>
      <w:proofErr w:type="gramEnd"/>
      <w:r w:rsidRPr="00AE2136">
        <w:rPr>
          <w:rFonts w:ascii="Times New Roman" w:hAnsi="Times New Roman" w:cs="Times New Roman"/>
          <w:szCs w:val="22"/>
        </w:rPr>
        <w:t xml:space="preserve"> and neither will any common treasury function operate for any investee company; each investee company will operate independently of each other investee company.</w:t>
      </w:r>
    </w:p>
    <w:p w:rsidR="00EF47C0" w:rsidRPr="00AE2136" w:rsidRDefault="00EF47C0" w:rsidP="008D0042">
      <w:pPr>
        <w:autoSpaceDE w:val="0"/>
        <w:autoSpaceDN w:val="0"/>
        <w:adjustRightInd w:val="0"/>
        <w:spacing w:line="220" w:lineRule="exact"/>
        <w:jc w:val="both"/>
        <w:rPr>
          <w:rFonts w:ascii="Times New Roman" w:hAnsi="Times New Roman" w:cs="Times New Roman"/>
          <w:szCs w:val="22"/>
        </w:rPr>
      </w:pPr>
    </w:p>
    <w:p w:rsidR="00EF47C0" w:rsidRPr="00AE2136" w:rsidRDefault="00EF47C0" w:rsidP="008D0042">
      <w:pPr>
        <w:spacing w:line="220" w:lineRule="exact"/>
        <w:jc w:val="both"/>
        <w:rPr>
          <w:rFonts w:ascii="Times New Roman" w:hAnsi="Times New Roman" w:cs="Times New Roman"/>
          <w:szCs w:val="22"/>
        </w:rPr>
      </w:pPr>
      <w:r w:rsidRPr="00AE2136">
        <w:rPr>
          <w:rFonts w:ascii="Times New Roman" w:hAnsi="Times New Roman" w:cs="Times New Roman"/>
          <w:szCs w:val="22"/>
        </w:rPr>
        <w:t>Where the Company has cash awaiting investment, it will seek to maximise the return on such sums through investment in floating rate notes or similar instruments with banks or other financial institutions with an investment grade rating or investment in equity securities issued by companies which have paid dividends for each of the previous three years.</w:t>
      </w:r>
      <w:r w:rsidR="00B96B46" w:rsidRPr="00AE2136">
        <w:rPr>
          <w:rFonts w:ascii="Times New Roman" w:hAnsi="Times New Roman" w:cs="Times New Roman"/>
          <w:szCs w:val="22"/>
        </w:rPr>
        <w:t xml:space="preserve"> </w:t>
      </w:r>
    </w:p>
    <w:p w:rsidR="007C27CE" w:rsidRPr="00AE2136" w:rsidRDefault="007C27CE" w:rsidP="008D0042">
      <w:pPr>
        <w:spacing w:line="220" w:lineRule="exact"/>
        <w:jc w:val="both"/>
        <w:rPr>
          <w:rFonts w:ascii="Times New Roman" w:hAnsi="Times New Roman" w:cs="Times New Roman"/>
          <w:szCs w:val="22"/>
        </w:rPr>
      </w:pPr>
    </w:p>
    <w:p w:rsidR="007C27CE" w:rsidRPr="00AE2136" w:rsidRDefault="007C27CE" w:rsidP="008D0042">
      <w:pPr>
        <w:spacing w:line="220" w:lineRule="exact"/>
        <w:jc w:val="both"/>
        <w:rPr>
          <w:rFonts w:ascii="Times New Roman" w:hAnsi="Times New Roman" w:cs="Times New Roman"/>
          <w:szCs w:val="22"/>
        </w:rPr>
      </w:pPr>
      <w:r w:rsidRPr="00AE2136">
        <w:rPr>
          <w:rFonts w:ascii="Times New Roman" w:hAnsi="Times New Roman" w:cs="Times New Roman"/>
          <w:szCs w:val="22"/>
        </w:rPr>
        <w:t>Any material change to the Investment Policy may only be made with the prior approval of the Shareholders.</w:t>
      </w:r>
    </w:p>
    <w:p w:rsidR="00EF47C0" w:rsidRPr="00AE2136" w:rsidRDefault="00EF47C0" w:rsidP="008D0042">
      <w:pPr>
        <w:tabs>
          <w:tab w:val="right" w:pos="9000"/>
        </w:tabs>
        <w:snapToGrid w:val="0"/>
        <w:spacing w:line="220" w:lineRule="exact"/>
        <w:jc w:val="both"/>
        <w:rPr>
          <w:rFonts w:ascii="Times New Roman" w:hAnsi="Times New Roman" w:cs="Times New Roman"/>
          <w:b/>
          <w:bCs/>
          <w:sz w:val="24"/>
          <w:u w:val="single"/>
          <w:lang w:eastAsia="zh-TW"/>
        </w:rPr>
      </w:pPr>
    </w:p>
    <w:p w:rsidR="00F55F4D" w:rsidRPr="00AE2136" w:rsidRDefault="00EF47C0" w:rsidP="00653389">
      <w:pPr>
        <w:tabs>
          <w:tab w:val="right" w:pos="9000"/>
        </w:tabs>
        <w:snapToGrid w:val="0"/>
        <w:jc w:val="both"/>
        <w:rPr>
          <w:rFonts w:ascii="Times New Roman" w:hAnsi="Times New Roman" w:cs="Times New Roman"/>
          <w:szCs w:val="22"/>
          <w:u w:val="single"/>
          <w:lang w:val="en-GB" w:eastAsia="zh-TW"/>
        </w:rPr>
      </w:pPr>
      <w:r w:rsidRPr="00AE2136">
        <w:rPr>
          <w:rFonts w:ascii="Times New Roman" w:hAnsi="Times New Roman" w:cs="Times New Roman"/>
          <w:b/>
          <w:bCs/>
          <w:sz w:val="24"/>
          <w:u w:val="single"/>
          <w:lang w:eastAsia="zh-TW"/>
        </w:rPr>
        <w:br w:type="page"/>
      </w:r>
      <w:r w:rsidR="00F55F4D" w:rsidRPr="00AE2136">
        <w:rPr>
          <w:rFonts w:ascii="Times New Roman" w:hAnsi="Times New Roman" w:cs="Times New Roman"/>
          <w:b/>
          <w:bCs/>
          <w:sz w:val="24"/>
          <w:u w:val="single"/>
          <w:lang w:eastAsia="zh-TW"/>
        </w:rPr>
        <w:t>BIOGRAPHICAL NOTES O</w:t>
      </w:r>
      <w:r w:rsidR="00EE1620" w:rsidRPr="00AE2136">
        <w:rPr>
          <w:rFonts w:ascii="Times New Roman" w:hAnsi="Times New Roman" w:cs="Times New Roman"/>
          <w:b/>
          <w:bCs/>
          <w:sz w:val="24"/>
          <w:u w:val="single"/>
          <w:lang w:eastAsia="zh-TW"/>
        </w:rPr>
        <w:t>F</w:t>
      </w:r>
      <w:r w:rsidR="00F55F4D" w:rsidRPr="00AE2136">
        <w:rPr>
          <w:rFonts w:ascii="Times New Roman" w:hAnsi="Times New Roman" w:cs="Times New Roman"/>
          <w:b/>
          <w:bCs/>
          <w:sz w:val="24"/>
          <w:u w:val="single"/>
          <w:lang w:eastAsia="zh-TW"/>
        </w:rPr>
        <w:t xml:space="preserve"> THE DIRECTORS</w:t>
      </w:r>
      <w:r w:rsidR="00F55F4D" w:rsidRPr="00AE2136">
        <w:rPr>
          <w:rFonts w:ascii="Times New Roman" w:hAnsi="Times New Roman" w:cs="Times New Roman"/>
          <w:b/>
          <w:bCs/>
          <w:sz w:val="24"/>
          <w:u w:val="single"/>
          <w:lang w:eastAsia="zh-TW"/>
        </w:rPr>
        <w:tab/>
      </w:r>
    </w:p>
    <w:p w:rsidR="007154A3" w:rsidRPr="00AE2136" w:rsidRDefault="007154A3" w:rsidP="001439AA">
      <w:pPr>
        <w:tabs>
          <w:tab w:val="center" w:pos="8282"/>
        </w:tabs>
        <w:suppressAutoHyphens/>
        <w:snapToGrid w:val="0"/>
        <w:spacing w:line="280" w:lineRule="exact"/>
        <w:ind w:rightChars="12" w:right="26"/>
        <w:jc w:val="both"/>
        <w:rPr>
          <w:rFonts w:ascii="Times New Roman" w:hAnsi="Times New Roman" w:cs="Times New Roman"/>
          <w:szCs w:val="22"/>
          <w:u w:val="single"/>
          <w:lang w:val="en-GB" w:eastAsia="zh-TW"/>
        </w:rPr>
      </w:pPr>
    </w:p>
    <w:p w:rsidR="00F55F4D" w:rsidRPr="00AE2136" w:rsidRDefault="00F55F4D" w:rsidP="001439AA">
      <w:pPr>
        <w:snapToGrid w:val="0"/>
        <w:spacing w:line="280" w:lineRule="exact"/>
        <w:ind w:rightChars="12" w:right="26"/>
        <w:jc w:val="both"/>
        <w:rPr>
          <w:rFonts w:ascii="Times New Roman" w:hAnsi="Times New Roman" w:cs="Times New Roman"/>
          <w:szCs w:val="22"/>
        </w:rPr>
      </w:pPr>
      <w:r w:rsidRPr="00AE2136">
        <w:rPr>
          <w:rFonts w:ascii="Times New Roman" w:hAnsi="Times New Roman" w:cs="Times New Roman"/>
          <w:szCs w:val="22"/>
        </w:rPr>
        <w:t xml:space="preserve">The Board </w:t>
      </w:r>
      <w:r w:rsidR="00D550FC" w:rsidRPr="00AE2136">
        <w:rPr>
          <w:rFonts w:ascii="Times New Roman" w:hAnsi="Times New Roman" w:cs="Times New Roman"/>
          <w:szCs w:val="22"/>
        </w:rPr>
        <w:t xml:space="preserve">of Directors </w:t>
      </w:r>
      <w:r w:rsidRPr="00AE2136">
        <w:rPr>
          <w:rFonts w:ascii="Times New Roman" w:hAnsi="Times New Roman" w:cs="Times New Roman"/>
          <w:szCs w:val="22"/>
        </w:rPr>
        <w:t>has ultimate responsibility for the Group’s affairs.</w:t>
      </w:r>
    </w:p>
    <w:p w:rsidR="00F55F4D" w:rsidRPr="00AE2136" w:rsidRDefault="00F55F4D" w:rsidP="001439AA">
      <w:pPr>
        <w:snapToGrid w:val="0"/>
        <w:spacing w:line="280" w:lineRule="exact"/>
        <w:ind w:rightChars="12" w:right="26"/>
        <w:jc w:val="both"/>
        <w:rPr>
          <w:rFonts w:ascii="Times New Roman" w:hAnsi="Times New Roman" w:cs="Times New Roman"/>
          <w:szCs w:val="22"/>
        </w:rPr>
      </w:pPr>
    </w:p>
    <w:p w:rsidR="00F55F4D" w:rsidRPr="00AE2136" w:rsidRDefault="00F55F4D" w:rsidP="001439AA">
      <w:pPr>
        <w:snapToGrid w:val="0"/>
        <w:spacing w:line="280" w:lineRule="exact"/>
        <w:ind w:rightChars="12" w:right="26"/>
        <w:jc w:val="both"/>
        <w:rPr>
          <w:rFonts w:ascii="Times New Roman" w:hAnsi="Times New Roman" w:cs="Times New Roman"/>
          <w:szCs w:val="22"/>
        </w:rPr>
      </w:pPr>
      <w:r w:rsidRPr="00AE2136">
        <w:rPr>
          <w:rFonts w:ascii="Times New Roman" w:hAnsi="Times New Roman" w:cs="Times New Roman"/>
          <w:szCs w:val="22"/>
        </w:rPr>
        <w:t xml:space="preserve">Brief biographical notes </w:t>
      </w:r>
      <w:r w:rsidR="00EE1620" w:rsidRPr="00AE2136">
        <w:rPr>
          <w:rFonts w:ascii="Times New Roman" w:hAnsi="Times New Roman" w:cs="Times New Roman"/>
          <w:szCs w:val="22"/>
        </w:rPr>
        <w:t xml:space="preserve">of </w:t>
      </w:r>
      <w:r w:rsidRPr="00AE2136">
        <w:rPr>
          <w:rFonts w:ascii="Times New Roman" w:hAnsi="Times New Roman" w:cs="Times New Roman"/>
          <w:szCs w:val="22"/>
        </w:rPr>
        <w:t>the directors are set out below:</w:t>
      </w:r>
    </w:p>
    <w:p w:rsidR="00F55F4D" w:rsidRPr="00AE2136" w:rsidRDefault="00F55F4D" w:rsidP="001439AA">
      <w:pPr>
        <w:snapToGrid w:val="0"/>
        <w:spacing w:line="280" w:lineRule="exact"/>
        <w:ind w:rightChars="12" w:right="26"/>
        <w:jc w:val="both"/>
        <w:rPr>
          <w:rFonts w:ascii="Times New Roman" w:hAnsi="Times New Roman" w:cs="Times New Roman"/>
          <w:szCs w:val="22"/>
          <w:lang w:eastAsia="zh-TW"/>
        </w:rPr>
      </w:pPr>
    </w:p>
    <w:p w:rsidR="00F55F4D" w:rsidRPr="00AE2136" w:rsidRDefault="00F55F4D" w:rsidP="001439AA">
      <w:pPr>
        <w:snapToGrid w:val="0"/>
        <w:spacing w:line="280" w:lineRule="exact"/>
        <w:ind w:rightChars="12" w:right="26"/>
        <w:jc w:val="both"/>
        <w:rPr>
          <w:rFonts w:ascii="Times New Roman" w:hAnsi="Times New Roman" w:cs="Times New Roman"/>
          <w:b/>
          <w:bCs/>
          <w:i/>
          <w:iCs/>
          <w:szCs w:val="22"/>
          <w:lang w:eastAsia="zh-TW"/>
        </w:rPr>
      </w:pPr>
      <w:r w:rsidRPr="00AE2136">
        <w:rPr>
          <w:rFonts w:ascii="Times New Roman" w:hAnsi="Times New Roman" w:cs="Times New Roman"/>
          <w:b/>
          <w:bCs/>
          <w:szCs w:val="22"/>
        </w:rPr>
        <w:t xml:space="preserve">Alastair Gunn-Forbes - </w:t>
      </w:r>
      <w:r w:rsidRPr="00AE2136">
        <w:rPr>
          <w:rFonts w:ascii="Times New Roman" w:hAnsi="Times New Roman" w:cs="Times New Roman"/>
          <w:b/>
          <w:bCs/>
          <w:i/>
          <w:iCs/>
          <w:szCs w:val="22"/>
        </w:rPr>
        <w:t xml:space="preserve">Non-Executive </w:t>
      </w:r>
      <w:r w:rsidRPr="00AE2136">
        <w:rPr>
          <w:rFonts w:ascii="Times New Roman" w:hAnsi="Times New Roman" w:cs="Times New Roman"/>
          <w:b/>
          <w:bCs/>
          <w:i/>
          <w:iCs/>
          <w:szCs w:val="22"/>
          <w:lang w:eastAsia="zh-TW"/>
        </w:rPr>
        <w:t>Chairman</w:t>
      </w:r>
      <w:r w:rsidRPr="00AE2136">
        <w:rPr>
          <w:rFonts w:ascii="Times New Roman" w:hAnsi="Times New Roman" w:cs="Times New Roman"/>
          <w:b/>
          <w:bCs/>
          <w:i/>
          <w:iCs/>
          <w:szCs w:val="22"/>
        </w:rPr>
        <w:t xml:space="preserve"> - aged </w:t>
      </w:r>
      <w:r w:rsidRPr="00AE2136">
        <w:rPr>
          <w:rFonts w:ascii="Times New Roman" w:hAnsi="Times New Roman" w:cs="Times New Roman"/>
          <w:b/>
          <w:bCs/>
          <w:i/>
          <w:iCs/>
          <w:szCs w:val="22"/>
          <w:lang w:eastAsia="zh-TW"/>
        </w:rPr>
        <w:t>7</w:t>
      </w:r>
      <w:r w:rsidR="0013060A">
        <w:rPr>
          <w:rFonts w:ascii="Times New Roman" w:hAnsi="Times New Roman" w:cs="Times New Roman"/>
          <w:b/>
          <w:bCs/>
          <w:i/>
          <w:iCs/>
          <w:szCs w:val="22"/>
          <w:lang w:eastAsia="zh-TW"/>
        </w:rPr>
        <w:t>5</w:t>
      </w:r>
    </w:p>
    <w:p w:rsidR="00F55F4D" w:rsidRPr="00AE2136" w:rsidRDefault="00F55F4D" w:rsidP="001439AA">
      <w:pPr>
        <w:snapToGrid w:val="0"/>
        <w:spacing w:line="280" w:lineRule="exact"/>
        <w:ind w:rightChars="12" w:right="26"/>
        <w:jc w:val="both"/>
        <w:rPr>
          <w:rFonts w:ascii="Times New Roman" w:hAnsi="Times New Roman" w:cs="Times New Roman"/>
          <w:szCs w:val="22"/>
          <w:lang w:eastAsia="zh-HK"/>
        </w:rPr>
      </w:pPr>
    </w:p>
    <w:p w:rsidR="00F55F4D" w:rsidRPr="00AE2136" w:rsidRDefault="00F55F4D" w:rsidP="001439AA">
      <w:pPr>
        <w:snapToGrid w:val="0"/>
        <w:spacing w:line="280" w:lineRule="exact"/>
        <w:ind w:rightChars="12" w:right="26"/>
        <w:jc w:val="both"/>
        <w:rPr>
          <w:rFonts w:ascii="Times New Roman" w:hAnsi="Times New Roman" w:cs="Times New Roman"/>
          <w:szCs w:val="22"/>
          <w:lang w:eastAsia="zh-HK"/>
        </w:rPr>
      </w:pPr>
      <w:r w:rsidRPr="00AE2136">
        <w:rPr>
          <w:rFonts w:ascii="Times New Roman" w:hAnsi="Times New Roman" w:cs="Times New Roman"/>
          <w:szCs w:val="22"/>
        </w:rPr>
        <w:t>Mr Gunn-Forbes has been associated with Asian regional stock markets since 1973 when he was a fund manager at Brown Shipley Ltd.</w:t>
      </w:r>
      <w:r w:rsidR="00B96B46" w:rsidRPr="00AE2136">
        <w:rPr>
          <w:rFonts w:ascii="Times New Roman" w:hAnsi="Times New Roman" w:cs="Times New Roman"/>
          <w:szCs w:val="22"/>
        </w:rPr>
        <w:t xml:space="preserve"> </w:t>
      </w:r>
      <w:r w:rsidRPr="00AE2136">
        <w:rPr>
          <w:rFonts w:ascii="Times New Roman" w:hAnsi="Times New Roman" w:cs="Times New Roman"/>
          <w:szCs w:val="22"/>
        </w:rPr>
        <w:t>Subsequently, he was a director of W</w:t>
      </w:r>
      <w:r w:rsidR="00DF391B" w:rsidRPr="00AE2136">
        <w:rPr>
          <w:rFonts w:ascii="Times New Roman" w:hAnsi="Times New Roman" w:cs="Times New Roman"/>
          <w:szCs w:val="22"/>
        </w:rPr>
        <w:t xml:space="preserve"> </w:t>
      </w:r>
      <w:r w:rsidRPr="00AE2136">
        <w:rPr>
          <w:rFonts w:ascii="Times New Roman" w:hAnsi="Times New Roman" w:cs="Times New Roman"/>
          <w:szCs w:val="22"/>
        </w:rPr>
        <w:t xml:space="preserve">I Carr, Sons &amp; Co. (Overseas) Ltd until 1985, since when he held directorships with other Asian securities firms in the </w:t>
      </w:r>
      <w:smartTag w:uri="urn:schemas-microsoft-com:office:smarttags" w:element="place">
        <w:smartTag w:uri="urn:schemas-microsoft-com:office:smarttags" w:element="country-region">
          <w:r w:rsidRPr="00AE2136">
            <w:rPr>
              <w:rFonts w:ascii="Times New Roman" w:hAnsi="Times New Roman" w:cs="Times New Roman"/>
              <w:szCs w:val="22"/>
            </w:rPr>
            <w:t>United Kingdom</w:t>
          </w:r>
        </w:smartTag>
      </w:smartTag>
      <w:r w:rsidRPr="00AE2136">
        <w:rPr>
          <w:rFonts w:ascii="Times New Roman" w:hAnsi="Times New Roman" w:cs="Times New Roman"/>
          <w:szCs w:val="22"/>
        </w:rPr>
        <w:t xml:space="preserve"> prior to joining the Group in 1993.</w:t>
      </w:r>
      <w:r w:rsidRPr="00AE2136">
        <w:rPr>
          <w:rFonts w:ascii="Times New Roman" w:hAnsi="Times New Roman" w:cs="Times New Roman"/>
          <w:szCs w:val="22"/>
          <w:lang w:eastAsia="zh-HK"/>
        </w:rPr>
        <w:t xml:space="preserve"> Mr Gunn-Forbes is the Chairman of Opera Holdings</w:t>
      </w:r>
      <w:r w:rsidR="00DF391B" w:rsidRPr="00AE2136">
        <w:rPr>
          <w:rFonts w:ascii="Times New Roman" w:hAnsi="Times New Roman" w:cs="Times New Roman"/>
          <w:szCs w:val="22"/>
          <w:lang w:eastAsia="zh-HK"/>
        </w:rPr>
        <w:t xml:space="preserve"> Limited</w:t>
      </w:r>
      <w:r w:rsidRPr="00AE2136">
        <w:rPr>
          <w:rFonts w:ascii="Times New Roman" w:hAnsi="Times New Roman" w:cs="Times New Roman"/>
          <w:szCs w:val="22"/>
          <w:lang w:eastAsia="zh-HK"/>
        </w:rPr>
        <w:t>, a recruitment company.</w:t>
      </w:r>
    </w:p>
    <w:p w:rsidR="00F55F4D" w:rsidRPr="00AE2136" w:rsidRDefault="00F55F4D" w:rsidP="001439AA">
      <w:pPr>
        <w:snapToGrid w:val="0"/>
        <w:spacing w:line="280" w:lineRule="exact"/>
        <w:ind w:rightChars="12" w:right="26"/>
        <w:jc w:val="both"/>
        <w:rPr>
          <w:rFonts w:ascii="Times New Roman" w:hAnsi="Times New Roman" w:cs="Times New Roman"/>
          <w:szCs w:val="22"/>
          <w:lang w:eastAsia="zh-HK"/>
        </w:rPr>
      </w:pPr>
    </w:p>
    <w:p w:rsidR="00F55F4D" w:rsidRPr="00AE2136" w:rsidRDefault="00F55F4D" w:rsidP="001439AA">
      <w:pPr>
        <w:snapToGrid w:val="0"/>
        <w:spacing w:line="280" w:lineRule="exact"/>
        <w:ind w:rightChars="12" w:right="26"/>
        <w:jc w:val="both"/>
        <w:rPr>
          <w:rFonts w:ascii="Times New Roman" w:hAnsi="Times New Roman" w:cs="Times New Roman"/>
          <w:b/>
          <w:bCs/>
          <w:i/>
          <w:iCs/>
          <w:szCs w:val="22"/>
          <w:lang w:eastAsia="zh-TW"/>
        </w:rPr>
      </w:pPr>
      <w:r w:rsidRPr="00AE2136">
        <w:rPr>
          <w:rFonts w:ascii="Times New Roman" w:hAnsi="Times New Roman" w:cs="Times New Roman"/>
          <w:b/>
          <w:bCs/>
          <w:szCs w:val="22"/>
        </w:rPr>
        <w:t xml:space="preserve">Henry Ying Chew Cheong - </w:t>
      </w:r>
      <w:r w:rsidRPr="00AE2136">
        <w:rPr>
          <w:rFonts w:ascii="Times New Roman" w:hAnsi="Times New Roman" w:cs="Times New Roman"/>
          <w:b/>
          <w:bCs/>
          <w:i/>
          <w:iCs/>
          <w:szCs w:val="22"/>
        </w:rPr>
        <w:t>Executive Director and</w:t>
      </w:r>
      <w:r w:rsidRPr="00AE2136">
        <w:rPr>
          <w:rFonts w:ascii="Times New Roman" w:hAnsi="Times New Roman" w:cs="Times New Roman"/>
          <w:b/>
          <w:bCs/>
          <w:szCs w:val="22"/>
        </w:rPr>
        <w:t xml:space="preserve"> </w:t>
      </w:r>
      <w:r w:rsidRPr="00AE2136">
        <w:rPr>
          <w:rFonts w:ascii="Times New Roman" w:hAnsi="Times New Roman" w:cs="Times New Roman"/>
          <w:b/>
          <w:bCs/>
          <w:i/>
          <w:iCs/>
          <w:szCs w:val="22"/>
        </w:rPr>
        <w:t xml:space="preserve">Deputy Chairman - aged </w:t>
      </w:r>
      <w:r w:rsidR="00736A13" w:rsidRPr="00AE2136">
        <w:rPr>
          <w:rFonts w:ascii="Times New Roman" w:hAnsi="Times New Roman" w:cs="Times New Roman"/>
          <w:b/>
          <w:bCs/>
          <w:i/>
          <w:iCs/>
          <w:szCs w:val="22"/>
          <w:lang w:eastAsia="zh-TW"/>
        </w:rPr>
        <w:t>7</w:t>
      </w:r>
      <w:r w:rsidR="0013060A">
        <w:rPr>
          <w:rFonts w:ascii="Times New Roman" w:hAnsi="Times New Roman" w:cs="Times New Roman"/>
          <w:b/>
          <w:bCs/>
          <w:i/>
          <w:iCs/>
          <w:szCs w:val="22"/>
          <w:lang w:eastAsia="zh-TW"/>
        </w:rPr>
        <w:t>2</w:t>
      </w:r>
    </w:p>
    <w:p w:rsidR="00F55F4D" w:rsidRPr="00AE2136" w:rsidRDefault="00F55F4D" w:rsidP="001439AA">
      <w:pPr>
        <w:snapToGrid w:val="0"/>
        <w:spacing w:line="280" w:lineRule="exact"/>
        <w:ind w:rightChars="12" w:right="26"/>
        <w:jc w:val="both"/>
        <w:rPr>
          <w:rFonts w:ascii="Times New Roman" w:hAnsi="Times New Roman" w:cs="Times New Roman"/>
          <w:szCs w:val="22"/>
        </w:rPr>
      </w:pPr>
    </w:p>
    <w:p w:rsidR="00F55F4D" w:rsidRPr="00AE2136" w:rsidRDefault="00F55F4D" w:rsidP="001439AA">
      <w:pPr>
        <w:snapToGrid w:val="0"/>
        <w:spacing w:line="280" w:lineRule="exact"/>
        <w:ind w:rightChars="12" w:right="26"/>
        <w:jc w:val="both"/>
        <w:rPr>
          <w:rFonts w:ascii="Times New Roman" w:hAnsi="Times New Roman" w:cs="Times New Roman"/>
          <w:szCs w:val="22"/>
          <w:lang w:eastAsia="zh-HK"/>
        </w:rPr>
      </w:pPr>
      <w:r w:rsidRPr="00AE2136">
        <w:rPr>
          <w:rFonts w:ascii="Times New Roman" w:hAnsi="Times New Roman" w:cs="Times New Roman"/>
          <w:szCs w:val="22"/>
        </w:rPr>
        <w:t xml:space="preserve">Mr Cheong holds a Bachelor of Science </w:t>
      </w:r>
      <w:r w:rsidRPr="00AE2136">
        <w:rPr>
          <w:rFonts w:ascii="Times New Roman" w:hAnsi="Times New Roman" w:cs="Times New Roman"/>
          <w:szCs w:val="22"/>
          <w:lang w:eastAsia="zh-HK"/>
        </w:rPr>
        <w:t xml:space="preserve">(Mathematics) </w:t>
      </w:r>
      <w:r w:rsidRPr="00AE2136">
        <w:rPr>
          <w:rFonts w:ascii="Times New Roman" w:hAnsi="Times New Roman" w:cs="Times New Roman"/>
          <w:szCs w:val="22"/>
        </w:rPr>
        <w:t xml:space="preserve">degree from </w:t>
      </w:r>
      <w:smartTag w:uri="urn:schemas-microsoft-com:office:smarttags" w:element="PlaceName">
        <w:r w:rsidRPr="00AE2136">
          <w:rPr>
            <w:rFonts w:ascii="Times New Roman" w:hAnsi="Times New Roman" w:cs="Times New Roman"/>
            <w:szCs w:val="22"/>
          </w:rPr>
          <w:t>Chelsea</w:t>
        </w:r>
      </w:smartTag>
      <w:r w:rsidRPr="00AE2136">
        <w:rPr>
          <w:rFonts w:ascii="Times New Roman" w:hAnsi="Times New Roman" w:cs="Times New Roman"/>
          <w:szCs w:val="22"/>
        </w:rPr>
        <w:t xml:space="preserve"> </w:t>
      </w:r>
      <w:smartTag w:uri="urn:schemas-microsoft-com:office:smarttags" w:element="PlaceName">
        <w:r w:rsidRPr="00AE2136">
          <w:rPr>
            <w:rFonts w:ascii="Times New Roman" w:hAnsi="Times New Roman" w:cs="Times New Roman"/>
            <w:szCs w:val="22"/>
          </w:rPr>
          <w:t>College</w:t>
        </w:r>
      </w:smartTag>
      <w:r w:rsidRPr="00AE2136">
        <w:rPr>
          <w:rFonts w:ascii="Times New Roman" w:hAnsi="Times New Roman" w:cs="Times New Roman"/>
          <w:szCs w:val="22"/>
          <w:lang w:eastAsia="zh-HK"/>
        </w:rPr>
        <w:t xml:space="preserve">, </w:t>
      </w:r>
      <w:smartTag w:uri="urn:schemas-microsoft-com:office:smarttags" w:element="PlaceType">
        <w:r w:rsidRPr="00AE2136">
          <w:rPr>
            <w:rFonts w:ascii="Times New Roman" w:hAnsi="Times New Roman" w:cs="Times New Roman"/>
            <w:szCs w:val="22"/>
            <w:lang w:eastAsia="zh-HK"/>
          </w:rPr>
          <w:t>University</w:t>
        </w:r>
      </w:smartTag>
      <w:r w:rsidRPr="00AE2136">
        <w:rPr>
          <w:rFonts w:ascii="Times New Roman" w:hAnsi="Times New Roman" w:cs="Times New Roman"/>
          <w:szCs w:val="22"/>
          <w:lang w:eastAsia="zh-HK"/>
        </w:rPr>
        <w:t xml:space="preserve"> of </w:t>
      </w:r>
      <w:smartTag w:uri="urn:schemas-microsoft-com:office:smarttags" w:element="PlaceName">
        <w:r w:rsidRPr="00AE2136">
          <w:rPr>
            <w:rFonts w:ascii="Times New Roman" w:hAnsi="Times New Roman" w:cs="Times New Roman"/>
            <w:szCs w:val="22"/>
            <w:lang w:eastAsia="zh-HK"/>
          </w:rPr>
          <w:t>London</w:t>
        </w:r>
      </w:smartTag>
      <w:r w:rsidRPr="00AE2136">
        <w:rPr>
          <w:rFonts w:ascii="Times New Roman" w:hAnsi="Times New Roman" w:cs="Times New Roman"/>
          <w:szCs w:val="22"/>
          <w:lang w:eastAsia="zh-HK"/>
        </w:rPr>
        <w:t xml:space="preserve"> </w:t>
      </w:r>
      <w:r w:rsidRPr="00AE2136">
        <w:rPr>
          <w:rFonts w:ascii="Times New Roman" w:hAnsi="Times New Roman" w:cs="Times New Roman"/>
          <w:szCs w:val="22"/>
        </w:rPr>
        <w:t xml:space="preserve">and a Master of Science </w:t>
      </w:r>
      <w:r w:rsidRPr="00AE2136">
        <w:rPr>
          <w:rFonts w:ascii="Times New Roman" w:hAnsi="Times New Roman" w:cs="Times New Roman"/>
          <w:szCs w:val="22"/>
          <w:lang w:eastAsia="zh-HK"/>
        </w:rPr>
        <w:t xml:space="preserve">(Operational Research and Management) </w:t>
      </w:r>
      <w:r w:rsidRPr="00AE2136">
        <w:rPr>
          <w:rFonts w:ascii="Times New Roman" w:hAnsi="Times New Roman" w:cs="Times New Roman"/>
          <w:szCs w:val="22"/>
        </w:rPr>
        <w:t xml:space="preserve">degree from </w:t>
      </w:r>
      <w:smartTag w:uri="urn:schemas-microsoft-com:office:smarttags" w:element="PlaceName">
        <w:r w:rsidRPr="00AE2136">
          <w:rPr>
            <w:rFonts w:ascii="Times New Roman" w:hAnsi="Times New Roman" w:cs="Times New Roman"/>
            <w:szCs w:val="22"/>
          </w:rPr>
          <w:t>Imperial</w:t>
        </w:r>
      </w:smartTag>
      <w:r w:rsidRPr="00AE2136">
        <w:rPr>
          <w:rFonts w:ascii="Times New Roman" w:hAnsi="Times New Roman" w:cs="Times New Roman"/>
          <w:szCs w:val="22"/>
        </w:rPr>
        <w:t xml:space="preserve"> </w:t>
      </w:r>
      <w:smartTag w:uri="urn:schemas-microsoft-com:office:smarttags" w:element="PlaceType">
        <w:r w:rsidRPr="00AE2136">
          <w:rPr>
            <w:rFonts w:ascii="Times New Roman" w:hAnsi="Times New Roman" w:cs="Times New Roman"/>
            <w:szCs w:val="22"/>
          </w:rPr>
          <w:t>College</w:t>
        </w:r>
      </w:smartTag>
      <w:r w:rsidRPr="00AE2136">
        <w:rPr>
          <w:rFonts w:ascii="Times New Roman" w:hAnsi="Times New Roman" w:cs="Times New Roman"/>
          <w:szCs w:val="22"/>
        </w:rPr>
        <w:t xml:space="preserve">, </w:t>
      </w:r>
      <w:smartTag w:uri="urn:schemas-microsoft-com:office:smarttags" w:element="place">
        <w:smartTag w:uri="urn:schemas-microsoft-com:office:smarttags" w:element="PlaceType">
          <w:r w:rsidRPr="00AE2136">
            <w:rPr>
              <w:rFonts w:ascii="Times New Roman" w:hAnsi="Times New Roman" w:cs="Times New Roman"/>
              <w:szCs w:val="22"/>
            </w:rPr>
            <w:t>University</w:t>
          </w:r>
        </w:smartTag>
        <w:r w:rsidRPr="00AE2136">
          <w:rPr>
            <w:rFonts w:ascii="Times New Roman" w:hAnsi="Times New Roman" w:cs="Times New Roman"/>
            <w:szCs w:val="22"/>
          </w:rPr>
          <w:t xml:space="preserve"> of </w:t>
        </w:r>
        <w:smartTag w:uri="urn:schemas-microsoft-com:office:smarttags" w:element="PlaceName">
          <w:r w:rsidRPr="00AE2136">
            <w:rPr>
              <w:rFonts w:ascii="Times New Roman" w:hAnsi="Times New Roman" w:cs="Times New Roman"/>
              <w:szCs w:val="22"/>
            </w:rPr>
            <w:t>London</w:t>
          </w:r>
        </w:smartTag>
      </w:smartTag>
      <w:r w:rsidRPr="00AE2136">
        <w:rPr>
          <w:rFonts w:ascii="Times New Roman" w:hAnsi="Times New Roman" w:cs="Times New Roman"/>
          <w:szCs w:val="22"/>
        </w:rPr>
        <w:t>.</w:t>
      </w:r>
      <w:r w:rsidR="00B96B46" w:rsidRPr="00AE2136">
        <w:rPr>
          <w:rFonts w:ascii="Times New Roman" w:hAnsi="Times New Roman" w:cs="Times New Roman"/>
          <w:szCs w:val="22"/>
        </w:rPr>
        <w:t xml:space="preserve"> </w:t>
      </w:r>
    </w:p>
    <w:p w:rsidR="00F55F4D" w:rsidRPr="00AE2136" w:rsidRDefault="00F55F4D" w:rsidP="001439AA">
      <w:pPr>
        <w:snapToGrid w:val="0"/>
        <w:spacing w:line="280" w:lineRule="exact"/>
        <w:ind w:rightChars="12" w:right="26"/>
        <w:jc w:val="both"/>
        <w:rPr>
          <w:rFonts w:ascii="Times New Roman" w:hAnsi="Times New Roman" w:cs="Times New Roman"/>
          <w:szCs w:val="22"/>
          <w:lang w:eastAsia="zh-HK"/>
        </w:rPr>
      </w:pPr>
    </w:p>
    <w:p w:rsidR="00F55F4D" w:rsidRPr="00AE2136" w:rsidRDefault="00F55F4D" w:rsidP="001439AA">
      <w:pPr>
        <w:snapToGrid w:val="0"/>
        <w:spacing w:line="280" w:lineRule="exact"/>
        <w:ind w:rightChars="12" w:right="26"/>
        <w:jc w:val="both"/>
        <w:rPr>
          <w:rFonts w:ascii="Times New Roman" w:hAnsi="Times New Roman" w:cs="Times New Roman"/>
          <w:szCs w:val="22"/>
          <w:lang w:eastAsia="zh-HK"/>
        </w:rPr>
      </w:pPr>
      <w:r w:rsidRPr="00AE2136">
        <w:rPr>
          <w:rFonts w:ascii="Times New Roman" w:hAnsi="Times New Roman" w:cs="Times New Roman"/>
          <w:szCs w:val="22"/>
          <w:lang w:eastAsia="zh-HK"/>
        </w:rPr>
        <w:t xml:space="preserve">Mr Cheong has over </w:t>
      </w:r>
      <w:r w:rsidR="00A84ABE" w:rsidRPr="00AE2136">
        <w:rPr>
          <w:rFonts w:ascii="Times New Roman" w:hAnsi="Times New Roman" w:cs="Times New Roman"/>
          <w:szCs w:val="22"/>
          <w:lang w:eastAsia="zh-TW"/>
        </w:rPr>
        <w:t>40</w:t>
      </w:r>
      <w:r w:rsidR="00A84ABE" w:rsidRPr="00AE2136">
        <w:rPr>
          <w:rFonts w:ascii="Times New Roman" w:hAnsi="Times New Roman" w:cs="Times New Roman"/>
          <w:szCs w:val="22"/>
          <w:lang w:eastAsia="zh-HK"/>
        </w:rPr>
        <w:t xml:space="preserve"> </w:t>
      </w:r>
      <w:r w:rsidRPr="00AE2136">
        <w:rPr>
          <w:rFonts w:ascii="Times New Roman" w:hAnsi="Times New Roman" w:cs="Times New Roman"/>
          <w:szCs w:val="22"/>
          <w:lang w:eastAsia="zh-HK"/>
        </w:rPr>
        <w:t xml:space="preserve">years of experience in the securities industry. Mr Cheong and The Mitsubishi Bank in </w:t>
      </w:r>
      <w:smartTag w:uri="urn:schemas-microsoft-com:office:smarttags" w:element="place">
        <w:smartTag w:uri="urn:schemas-microsoft-com:office:smarttags" w:element="country-region">
          <w:r w:rsidRPr="00AE2136">
            <w:rPr>
              <w:rFonts w:ascii="Times New Roman" w:hAnsi="Times New Roman" w:cs="Times New Roman"/>
              <w:szCs w:val="22"/>
              <w:lang w:eastAsia="zh-HK"/>
            </w:rPr>
            <w:t>Japan</w:t>
          </w:r>
        </w:smartTag>
      </w:smartTag>
      <w:r w:rsidRPr="00AE2136">
        <w:rPr>
          <w:rFonts w:ascii="Times New Roman" w:hAnsi="Times New Roman" w:cs="Times New Roman"/>
          <w:szCs w:val="22"/>
          <w:lang w:eastAsia="zh-HK"/>
        </w:rPr>
        <w:t xml:space="preserve"> (now known as The Bank of Tokyo-Mitsubishi UFJ Ltd) founded the </w:t>
      </w:r>
      <w:proofErr w:type="spellStart"/>
      <w:r w:rsidRPr="00AE2136">
        <w:rPr>
          <w:rFonts w:ascii="Times New Roman" w:hAnsi="Times New Roman" w:cs="Times New Roman"/>
          <w:szCs w:val="22"/>
          <w:lang w:eastAsia="zh-HK"/>
        </w:rPr>
        <w:t>Worldsec</w:t>
      </w:r>
      <w:proofErr w:type="spellEnd"/>
      <w:r w:rsidRPr="00AE2136">
        <w:rPr>
          <w:rFonts w:ascii="Times New Roman" w:hAnsi="Times New Roman" w:cs="Times New Roman"/>
          <w:szCs w:val="22"/>
          <w:lang w:eastAsia="zh-HK"/>
        </w:rPr>
        <w:t xml:space="preserve"> Group in 1991. In late 2002, </w:t>
      </w:r>
      <w:proofErr w:type="spellStart"/>
      <w:r w:rsidRPr="00AE2136">
        <w:rPr>
          <w:rFonts w:ascii="Times New Roman" w:hAnsi="Times New Roman" w:cs="Times New Roman"/>
          <w:szCs w:val="22"/>
          <w:lang w:eastAsia="zh-HK"/>
        </w:rPr>
        <w:t>Worldsec</w:t>
      </w:r>
      <w:proofErr w:type="spellEnd"/>
      <w:r w:rsidRPr="00AE2136">
        <w:rPr>
          <w:rFonts w:ascii="Times New Roman" w:hAnsi="Times New Roman" w:cs="Times New Roman"/>
          <w:szCs w:val="22"/>
          <w:lang w:eastAsia="zh-HK"/>
        </w:rPr>
        <w:t xml:space="preserve"> Group sold certain securities businesses to UOB Kay </w:t>
      </w:r>
      <w:proofErr w:type="spellStart"/>
      <w:r w:rsidRPr="00AE2136">
        <w:rPr>
          <w:rFonts w:ascii="Times New Roman" w:hAnsi="Times New Roman" w:cs="Times New Roman"/>
          <w:szCs w:val="22"/>
          <w:lang w:eastAsia="zh-HK"/>
        </w:rPr>
        <w:t>Hian</w:t>
      </w:r>
      <w:proofErr w:type="spellEnd"/>
      <w:r w:rsidR="00DF391B" w:rsidRPr="00AE2136">
        <w:rPr>
          <w:rFonts w:ascii="Times New Roman" w:hAnsi="Times New Roman" w:cs="Times New Roman"/>
          <w:szCs w:val="22"/>
          <w:lang w:eastAsia="zh-HK"/>
        </w:rPr>
        <w:t xml:space="preserve"> Holdings Limited</w:t>
      </w:r>
      <w:r w:rsidRPr="00AE2136">
        <w:rPr>
          <w:rFonts w:ascii="Times New Roman" w:hAnsi="Times New Roman" w:cs="Times New Roman"/>
          <w:szCs w:val="22"/>
          <w:lang w:eastAsia="zh-HK"/>
        </w:rPr>
        <w:t xml:space="preserve"> and following that Mr Cheong became the Chief Executive Officer of UOB Asia (</w:t>
      </w:r>
      <w:smartTag w:uri="urn:schemas-microsoft-com:office:smarttags" w:element="place">
        <w:r w:rsidRPr="00AE2136">
          <w:rPr>
            <w:rFonts w:ascii="Times New Roman" w:hAnsi="Times New Roman" w:cs="Times New Roman"/>
            <w:szCs w:val="22"/>
            <w:lang w:eastAsia="zh-HK"/>
          </w:rPr>
          <w:t>Hong Kong</w:t>
        </w:r>
      </w:smartTag>
      <w:r w:rsidRPr="00AE2136">
        <w:rPr>
          <w:rFonts w:ascii="Times New Roman" w:hAnsi="Times New Roman" w:cs="Times New Roman"/>
          <w:szCs w:val="22"/>
          <w:lang w:eastAsia="zh-HK"/>
        </w:rPr>
        <w:t xml:space="preserve">) Ltd until early 2005. Prior to the formation of the </w:t>
      </w:r>
      <w:proofErr w:type="spellStart"/>
      <w:r w:rsidRPr="00AE2136">
        <w:rPr>
          <w:rFonts w:ascii="Times New Roman" w:hAnsi="Times New Roman" w:cs="Times New Roman"/>
          <w:szCs w:val="22"/>
          <w:lang w:eastAsia="zh-HK"/>
        </w:rPr>
        <w:t>Worldsec</w:t>
      </w:r>
      <w:proofErr w:type="spellEnd"/>
      <w:r w:rsidRPr="00AE2136">
        <w:rPr>
          <w:rFonts w:ascii="Times New Roman" w:hAnsi="Times New Roman" w:cs="Times New Roman"/>
          <w:szCs w:val="22"/>
          <w:lang w:eastAsia="zh-HK"/>
        </w:rPr>
        <w:t xml:space="preserve"> Group, Mr Cheong was a director of James Capel (</w:t>
      </w:r>
      <w:smartTag w:uri="urn:schemas-microsoft-com:office:smarttags" w:element="place">
        <w:r w:rsidRPr="00AE2136">
          <w:rPr>
            <w:rFonts w:ascii="Times New Roman" w:hAnsi="Times New Roman" w:cs="Times New Roman"/>
            <w:szCs w:val="22"/>
            <w:lang w:eastAsia="zh-HK"/>
          </w:rPr>
          <w:t>Far East</w:t>
        </w:r>
      </w:smartTag>
      <w:r w:rsidRPr="00AE2136">
        <w:rPr>
          <w:rFonts w:ascii="Times New Roman" w:hAnsi="Times New Roman" w:cs="Times New Roman"/>
          <w:szCs w:val="22"/>
          <w:lang w:eastAsia="zh-HK"/>
        </w:rPr>
        <w:t xml:space="preserve">) Ltd for five years with overall responsibility for Far East Sales. His earlier professional experience includes 11 years with Vickers da Costa Limited in </w:t>
      </w:r>
      <w:smartTag w:uri="urn:schemas-microsoft-com:office:smarttags" w:element="place">
        <w:r w:rsidRPr="00AE2136">
          <w:rPr>
            <w:rFonts w:ascii="Times New Roman" w:hAnsi="Times New Roman" w:cs="Times New Roman"/>
            <w:szCs w:val="22"/>
            <w:lang w:eastAsia="zh-HK"/>
          </w:rPr>
          <w:t>Hong Kong</w:t>
        </w:r>
      </w:smartTag>
      <w:r w:rsidR="00DF391B" w:rsidRPr="00AE2136">
        <w:rPr>
          <w:rFonts w:ascii="Times New Roman" w:hAnsi="Times New Roman" w:cs="Times New Roman"/>
          <w:szCs w:val="22"/>
          <w:lang w:eastAsia="zh-HK"/>
        </w:rPr>
        <w:t>,</w:t>
      </w:r>
      <w:r w:rsidRPr="00AE2136">
        <w:rPr>
          <w:rFonts w:ascii="Times New Roman" w:hAnsi="Times New Roman" w:cs="Times New Roman"/>
          <w:szCs w:val="22"/>
          <w:lang w:eastAsia="zh-HK"/>
        </w:rPr>
        <w:t xml:space="preserve"> latterly as Managing Director.</w:t>
      </w:r>
      <w:r w:rsidR="00B96B46" w:rsidRPr="00AE2136">
        <w:rPr>
          <w:rFonts w:ascii="Times New Roman" w:hAnsi="Times New Roman" w:cs="Times New Roman"/>
          <w:szCs w:val="22"/>
          <w:lang w:eastAsia="zh-HK"/>
        </w:rPr>
        <w:t xml:space="preserve"> </w:t>
      </w:r>
    </w:p>
    <w:p w:rsidR="00F55F4D" w:rsidRPr="00AE2136" w:rsidRDefault="00F55F4D" w:rsidP="001439AA">
      <w:pPr>
        <w:snapToGrid w:val="0"/>
        <w:spacing w:line="280" w:lineRule="exact"/>
        <w:ind w:rightChars="12" w:right="26"/>
        <w:jc w:val="both"/>
        <w:rPr>
          <w:rFonts w:ascii="Times New Roman" w:hAnsi="Times New Roman" w:cs="Times New Roman"/>
          <w:szCs w:val="22"/>
          <w:lang w:eastAsia="zh-HK"/>
        </w:rPr>
      </w:pPr>
    </w:p>
    <w:p w:rsidR="00DF391B" w:rsidRPr="00AE2136" w:rsidRDefault="00DF391B" w:rsidP="001439AA">
      <w:pPr>
        <w:snapToGrid w:val="0"/>
        <w:spacing w:line="280" w:lineRule="exact"/>
        <w:ind w:rightChars="12" w:right="26"/>
        <w:jc w:val="both"/>
        <w:rPr>
          <w:rFonts w:ascii="Times New Roman" w:hAnsi="Times New Roman" w:cs="Times New Roman"/>
          <w:szCs w:val="22"/>
          <w:lang w:eastAsia="zh-HK"/>
        </w:rPr>
      </w:pPr>
      <w:r w:rsidRPr="00AE2136">
        <w:rPr>
          <w:rFonts w:ascii="Times New Roman" w:hAnsi="Times New Roman" w:cs="Times New Roman"/>
          <w:szCs w:val="22"/>
          <w:lang w:eastAsia="zh-HK"/>
        </w:rPr>
        <w:t xml:space="preserve">Mr Cheong </w:t>
      </w:r>
      <w:r w:rsidRPr="00AE2136">
        <w:rPr>
          <w:rFonts w:ascii="Times New Roman" w:hAnsi="Times New Roman" w:cs="Times New Roman"/>
          <w:szCs w:val="22"/>
          <w:lang w:eastAsia="zh-TW"/>
        </w:rPr>
        <w:t>was</w:t>
      </w:r>
      <w:r w:rsidRPr="00AE2136">
        <w:rPr>
          <w:rFonts w:ascii="Times New Roman" w:hAnsi="Times New Roman" w:cs="Times New Roman"/>
          <w:szCs w:val="22"/>
          <w:lang w:eastAsia="zh-HK"/>
        </w:rPr>
        <w:t xml:space="preserve"> a member of the </w:t>
      </w:r>
      <w:r w:rsidR="001B35BC" w:rsidRPr="00AE2136">
        <w:rPr>
          <w:rFonts w:ascii="Times New Roman" w:hAnsi="Times New Roman" w:cs="Times New Roman"/>
          <w:color w:val="000000"/>
          <w:lang w:eastAsia="zh-TW"/>
        </w:rPr>
        <w:t xml:space="preserve">Securities and Futures Appeals Tribunal </w:t>
      </w:r>
      <w:r w:rsidR="001B35BC" w:rsidRPr="00AE2136">
        <w:rPr>
          <w:rFonts w:ascii="Times New Roman" w:hAnsi="Times New Roman" w:cs="Times New Roman"/>
          <w:szCs w:val="22"/>
          <w:lang w:eastAsia="zh-TW"/>
        </w:rPr>
        <w:t xml:space="preserve">and </w:t>
      </w:r>
      <w:r w:rsidR="001B35BC" w:rsidRPr="00AE2136">
        <w:rPr>
          <w:rFonts w:ascii="Times New Roman" w:hAnsi="Times New Roman" w:cs="Times New Roman"/>
          <w:color w:val="000000"/>
          <w:lang w:eastAsia="zh-TW"/>
        </w:rPr>
        <w:t>a member of the</w:t>
      </w:r>
      <w:r w:rsidR="001B35BC" w:rsidRPr="00AE2136">
        <w:rPr>
          <w:rFonts w:ascii="Times New Roman" w:hAnsi="Times New Roman" w:cs="Times New Roman"/>
          <w:szCs w:val="22"/>
          <w:lang w:eastAsia="zh-HK"/>
        </w:rPr>
        <w:t xml:space="preserve"> </w:t>
      </w:r>
      <w:r w:rsidRPr="00AE2136">
        <w:rPr>
          <w:rFonts w:ascii="Times New Roman" w:hAnsi="Times New Roman" w:cs="Times New Roman"/>
          <w:szCs w:val="22"/>
          <w:lang w:eastAsia="zh-HK"/>
        </w:rPr>
        <w:t>Advisory Committee of the Securities and Futures Commission</w:t>
      </w:r>
      <w:r w:rsidRPr="00AE2136">
        <w:rPr>
          <w:rFonts w:ascii="Times New Roman" w:hAnsi="Times New Roman" w:cs="Times New Roman"/>
          <w:szCs w:val="22"/>
          <w:lang w:eastAsia="zh-TW"/>
        </w:rPr>
        <w:t xml:space="preserve"> </w:t>
      </w:r>
      <w:r w:rsidRPr="00AE2136">
        <w:rPr>
          <w:rFonts w:ascii="Times New Roman" w:hAnsi="Times New Roman" w:cs="Times New Roman"/>
          <w:color w:val="000000"/>
          <w:lang w:eastAsia="zh-TW"/>
        </w:rPr>
        <w:t xml:space="preserve">in Hong Kong </w:t>
      </w:r>
      <w:r w:rsidR="001B35BC" w:rsidRPr="00AE2136">
        <w:rPr>
          <w:rFonts w:ascii="Times New Roman" w:hAnsi="Times New Roman" w:cs="Times New Roman"/>
          <w:color w:val="000000"/>
          <w:lang w:eastAsia="zh-TW"/>
        </w:rPr>
        <w:t>(“SFC</w:t>
      </w:r>
      <w:proofErr w:type="gramStart"/>
      <w:r w:rsidR="001B35BC" w:rsidRPr="00AE2136">
        <w:rPr>
          <w:rFonts w:ascii="Times New Roman" w:hAnsi="Times New Roman" w:cs="Times New Roman"/>
          <w:color w:val="000000"/>
          <w:lang w:eastAsia="zh-TW"/>
        </w:rPr>
        <w:t>”)</w:t>
      </w:r>
      <w:r w:rsidRPr="00AE2136">
        <w:rPr>
          <w:rFonts w:ascii="Times New Roman" w:hAnsi="Times New Roman" w:cs="Times New Roman"/>
          <w:color w:val="000000"/>
          <w:lang w:eastAsia="zh-TW"/>
        </w:rPr>
        <w:t>(</w:t>
      </w:r>
      <w:proofErr w:type="gramEnd"/>
      <w:r w:rsidRPr="00AE2136">
        <w:rPr>
          <w:rFonts w:ascii="Times New Roman" w:hAnsi="Times New Roman" w:cs="Times New Roman"/>
          <w:color w:val="000000"/>
          <w:lang w:eastAsia="zh-TW"/>
        </w:rPr>
        <w:t>from 2009-2015).</w:t>
      </w:r>
      <w:r w:rsidR="00B96B46" w:rsidRPr="00AE2136">
        <w:rPr>
          <w:rFonts w:ascii="Times New Roman" w:hAnsi="Times New Roman" w:cs="Times New Roman"/>
          <w:color w:val="000000"/>
          <w:lang w:eastAsia="zh-TW"/>
        </w:rPr>
        <w:t xml:space="preserve"> </w:t>
      </w:r>
      <w:r w:rsidRPr="00AE2136">
        <w:rPr>
          <w:rFonts w:ascii="Times New Roman" w:hAnsi="Times New Roman" w:cs="Times New Roman"/>
          <w:color w:val="000000"/>
          <w:lang w:eastAsia="zh-TW"/>
        </w:rPr>
        <w:t xml:space="preserve">Mr Cheong </w:t>
      </w:r>
      <w:r w:rsidRPr="00AE2136">
        <w:rPr>
          <w:rFonts w:ascii="Times New Roman" w:hAnsi="Times New Roman" w:cs="Times New Roman"/>
          <w:lang w:eastAsia="zh-TW"/>
        </w:rPr>
        <w:t xml:space="preserve">was previously </w:t>
      </w:r>
      <w:r w:rsidRPr="00AE2136">
        <w:rPr>
          <w:rFonts w:ascii="Times New Roman" w:hAnsi="Times New Roman" w:cs="Times New Roman"/>
        </w:rPr>
        <w:t>a member of Disciplinary Panel A of Hong Kong Institute of Certified Public Accountants (from 2005-2011)</w:t>
      </w:r>
      <w:r w:rsidR="001B35BC" w:rsidRPr="00AE2136">
        <w:rPr>
          <w:rFonts w:ascii="Times New Roman" w:hAnsi="Times New Roman" w:cs="Times New Roman"/>
        </w:rPr>
        <w:t>. He was</w:t>
      </w:r>
      <w:r w:rsidRPr="00AE2136">
        <w:rPr>
          <w:rFonts w:ascii="Times New Roman" w:hAnsi="Times New Roman" w:cs="Times New Roman"/>
          <w:szCs w:val="22"/>
          <w:lang w:eastAsia="zh-HK"/>
        </w:rPr>
        <w:t xml:space="preserve"> a member of the Corporate Advisory Council of the Hong Kong Securities Institute </w:t>
      </w:r>
      <w:r w:rsidRPr="00AE2136">
        <w:rPr>
          <w:rFonts w:ascii="Times New Roman" w:hAnsi="Times New Roman" w:cs="Times New Roman"/>
          <w:szCs w:val="22"/>
          <w:lang w:eastAsia="zh-TW"/>
        </w:rPr>
        <w:t xml:space="preserve">(from 2002-2009), </w:t>
      </w:r>
      <w:r w:rsidRPr="00AE2136">
        <w:rPr>
          <w:rFonts w:ascii="Times New Roman" w:hAnsi="Times New Roman" w:cs="Times New Roman"/>
          <w:szCs w:val="22"/>
          <w:lang w:eastAsia="zh-HK"/>
        </w:rPr>
        <w:t>a member of the Advisory Committee</w:t>
      </w:r>
      <w:r w:rsidR="001B35BC" w:rsidRPr="00AE2136">
        <w:rPr>
          <w:rFonts w:ascii="Times New Roman" w:hAnsi="Times New Roman" w:cs="Times New Roman"/>
          <w:szCs w:val="22"/>
          <w:lang w:eastAsia="zh-HK"/>
        </w:rPr>
        <w:t xml:space="preserve"> to the SFC</w:t>
      </w:r>
      <w:r w:rsidRPr="00AE2136">
        <w:rPr>
          <w:rFonts w:ascii="Times New Roman" w:hAnsi="Times New Roman" w:cs="Times New Roman"/>
          <w:szCs w:val="22"/>
          <w:lang w:eastAsia="zh-HK"/>
        </w:rPr>
        <w:t xml:space="preserve"> (from 1993-1999)</w:t>
      </w:r>
      <w:r w:rsidR="001B35BC" w:rsidRPr="00AE2136">
        <w:rPr>
          <w:rFonts w:ascii="Times New Roman" w:hAnsi="Times New Roman" w:cs="Times New Roman"/>
          <w:szCs w:val="22"/>
          <w:lang w:eastAsia="zh-HK"/>
        </w:rPr>
        <w:t>, a member of the b</w:t>
      </w:r>
      <w:r w:rsidRPr="00AE2136">
        <w:rPr>
          <w:rFonts w:ascii="Times New Roman" w:hAnsi="Times New Roman" w:cs="Times New Roman"/>
          <w:szCs w:val="22"/>
          <w:lang w:eastAsia="zh-HK"/>
        </w:rPr>
        <w:t xml:space="preserve">oard of </w:t>
      </w:r>
      <w:r w:rsidR="001B35BC" w:rsidRPr="00AE2136">
        <w:rPr>
          <w:rFonts w:ascii="Times New Roman" w:hAnsi="Times New Roman" w:cs="Times New Roman"/>
          <w:szCs w:val="22"/>
          <w:lang w:eastAsia="zh-HK"/>
        </w:rPr>
        <w:t>d</w:t>
      </w:r>
      <w:r w:rsidRPr="00AE2136">
        <w:rPr>
          <w:rFonts w:ascii="Times New Roman" w:hAnsi="Times New Roman" w:cs="Times New Roman"/>
          <w:szCs w:val="22"/>
          <w:lang w:eastAsia="zh-HK"/>
        </w:rPr>
        <w:t>irector</w:t>
      </w:r>
      <w:r w:rsidR="001B35BC" w:rsidRPr="00AE2136">
        <w:rPr>
          <w:rFonts w:ascii="Times New Roman" w:hAnsi="Times New Roman" w:cs="Times New Roman"/>
          <w:szCs w:val="22"/>
          <w:lang w:eastAsia="zh-HK"/>
        </w:rPr>
        <w:t>s</w:t>
      </w:r>
      <w:r w:rsidRPr="00AE2136">
        <w:rPr>
          <w:rFonts w:ascii="Times New Roman" w:hAnsi="Times New Roman" w:cs="Times New Roman"/>
          <w:szCs w:val="22"/>
          <w:lang w:eastAsia="zh-HK"/>
        </w:rPr>
        <w:t xml:space="preserve"> of the Hong Kong Future Exchange Limited</w:t>
      </w:r>
      <w:r w:rsidRPr="00AE2136">
        <w:rPr>
          <w:rFonts w:ascii="Times New Roman" w:hAnsi="Times New Roman" w:cs="Times New Roman"/>
          <w:szCs w:val="22"/>
          <w:lang w:eastAsia="zh-TW"/>
        </w:rPr>
        <w:t xml:space="preserve"> </w:t>
      </w:r>
      <w:r w:rsidRPr="00AE2136">
        <w:rPr>
          <w:rFonts w:ascii="Times New Roman" w:hAnsi="Times New Roman" w:cs="Times New Roman"/>
          <w:szCs w:val="22"/>
          <w:lang w:eastAsia="zh-HK"/>
        </w:rPr>
        <w:t>(from 1994-2000), a member of GEM Listing Committee and Main Board Listing Committee of Hong Kong Exchange and Clearing Limited (“HKEX”) (from May 2002-May 2006), a member of Derivatives Market Consultative Panel of HKEX (from April 2000-May 2006), a member of the Process Review Panel for the SFC (from November 2000-October 2006) and a member of the Committee on Real Estate Investment Trust of the SFC (from September 2003-August 2006).</w:t>
      </w:r>
    </w:p>
    <w:p w:rsidR="00DF391B" w:rsidRPr="00AE2136" w:rsidRDefault="00DF391B" w:rsidP="001439AA">
      <w:pPr>
        <w:snapToGrid w:val="0"/>
        <w:spacing w:line="280" w:lineRule="exact"/>
        <w:ind w:rightChars="12" w:right="26"/>
        <w:jc w:val="both"/>
        <w:rPr>
          <w:rFonts w:ascii="Times New Roman" w:hAnsi="Times New Roman" w:cs="Times New Roman"/>
          <w:szCs w:val="22"/>
          <w:lang w:eastAsia="zh-HK"/>
        </w:rPr>
      </w:pPr>
    </w:p>
    <w:p w:rsidR="00A84ABE" w:rsidRPr="00AE2136" w:rsidRDefault="00A84ABE" w:rsidP="001439AA">
      <w:pPr>
        <w:snapToGrid w:val="0"/>
        <w:spacing w:line="280" w:lineRule="exact"/>
        <w:ind w:rightChars="12" w:right="26"/>
        <w:jc w:val="both"/>
        <w:rPr>
          <w:rFonts w:ascii="Times New Roman" w:hAnsi="Times New Roman" w:cs="Times New Roman"/>
          <w:szCs w:val="22"/>
          <w:lang w:eastAsia="zh-HK"/>
        </w:rPr>
      </w:pPr>
      <w:r w:rsidRPr="00AE2136">
        <w:rPr>
          <w:rFonts w:ascii="Times New Roman" w:hAnsi="Times New Roman" w:cs="Times New Roman"/>
          <w:szCs w:val="22"/>
          <w:lang w:eastAsia="zh-HK"/>
        </w:rPr>
        <w:t xml:space="preserve">Mr Cheong is an Independent Non-Executive Director of </w:t>
      </w:r>
      <w:r w:rsidR="001B35BC" w:rsidRPr="00AE2136">
        <w:rPr>
          <w:rFonts w:ascii="Times New Roman" w:hAnsi="Times New Roman" w:cs="Times New Roman"/>
          <w:szCs w:val="22"/>
          <w:lang w:eastAsia="zh-HK"/>
        </w:rPr>
        <w:t xml:space="preserve">CK Asset </w:t>
      </w:r>
      <w:r w:rsidR="000C2974" w:rsidRPr="00AE2136">
        <w:rPr>
          <w:rFonts w:ascii="Times New Roman" w:hAnsi="Times New Roman" w:cs="Times New Roman"/>
          <w:szCs w:val="22"/>
          <w:lang w:eastAsia="zh-HK"/>
        </w:rPr>
        <w:t xml:space="preserve">Holdings </w:t>
      </w:r>
      <w:r w:rsidR="001B35BC" w:rsidRPr="00AE2136">
        <w:rPr>
          <w:rFonts w:ascii="Times New Roman" w:hAnsi="Times New Roman" w:cs="Times New Roman"/>
          <w:szCs w:val="22"/>
          <w:lang w:eastAsia="zh-HK"/>
        </w:rPr>
        <w:t>Limited</w:t>
      </w:r>
      <w:r w:rsidRPr="00AE2136">
        <w:rPr>
          <w:rFonts w:ascii="Times New Roman" w:hAnsi="Times New Roman" w:cs="Times New Roman"/>
          <w:szCs w:val="22"/>
          <w:lang w:eastAsia="zh-HK"/>
        </w:rPr>
        <w:t>, C</w:t>
      </w:r>
      <w:r w:rsidR="001B35BC" w:rsidRPr="00AE2136">
        <w:rPr>
          <w:rFonts w:ascii="Times New Roman" w:hAnsi="Times New Roman" w:cs="Times New Roman"/>
          <w:szCs w:val="22"/>
          <w:lang w:eastAsia="zh-HK"/>
        </w:rPr>
        <w:t>K</w:t>
      </w:r>
      <w:r w:rsidRPr="00AE2136">
        <w:rPr>
          <w:rFonts w:ascii="Times New Roman" w:hAnsi="Times New Roman" w:cs="Times New Roman"/>
          <w:szCs w:val="22"/>
          <w:lang w:eastAsia="zh-HK"/>
        </w:rPr>
        <w:t xml:space="preserve"> Infrastructure Holdings Limited, New World Department Store China Limited,</w:t>
      </w:r>
      <w:r w:rsidRPr="00AE2136">
        <w:rPr>
          <w:rFonts w:ascii="Times New Roman" w:hAnsi="Times New Roman" w:cs="Times New Roman"/>
          <w:szCs w:val="22"/>
          <w:lang w:eastAsia="zh-TW"/>
        </w:rPr>
        <w:t xml:space="preserve"> </w:t>
      </w:r>
      <w:r w:rsidR="008577CD" w:rsidRPr="00AE2136">
        <w:rPr>
          <w:rFonts w:ascii="Times New Roman" w:hAnsi="Times New Roman" w:cs="Times New Roman"/>
          <w:szCs w:val="22"/>
          <w:lang w:eastAsia="zh-HK"/>
        </w:rPr>
        <w:t>and</w:t>
      </w:r>
      <w:r w:rsidR="008577CD" w:rsidRPr="00AE2136">
        <w:rPr>
          <w:rFonts w:ascii="Times New Roman" w:hAnsi="Times New Roman" w:cs="Times New Roman"/>
          <w:szCs w:val="22"/>
          <w:lang w:eastAsia="zh-TW"/>
        </w:rPr>
        <w:t xml:space="preserve"> </w:t>
      </w:r>
      <w:r w:rsidRPr="00AE2136">
        <w:rPr>
          <w:rFonts w:ascii="Times New Roman" w:hAnsi="Times New Roman" w:cs="Times New Roman"/>
          <w:szCs w:val="22"/>
          <w:lang w:eastAsia="zh-TW"/>
        </w:rPr>
        <w:t>Skyworth Digital Holdings Limited</w:t>
      </w:r>
      <w:r w:rsidRPr="00AE2136">
        <w:rPr>
          <w:rFonts w:ascii="Times New Roman" w:hAnsi="Times New Roman" w:cs="Times New Roman"/>
          <w:szCs w:val="22"/>
          <w:lang w:eastAsia="zh-HK"/>
        </w:rPr>
        <w:t>, all being listed companies in Hong Kong. Mr Cheong is also an Independent Director of BTS Group Holdings Public Co</w:t>
      </w:r>
      <w:r w:rsidRPr="00AE2136">
        <w:rPr>
          <w:rFonts w:ascii="Times New Roman" w:hAnsi="Times New Roman" w:cs="Times New Roman"/>
          <w:szCs w:val="22"/>
          <w:lang w:eastAsia="zh-TW"/>
        </w:rPr>
        <w:t xml:space="preserve">mpany Limited, being listed in </w:t>
      </w:r>
      <w:smartTag w:uri="urn:schemas-microsoft-com:office:smarttags" w:element="place">
        <w:smartTag w:uri="urn:schemas-microsoft-com:office:smarttags" w:element="country-region">
          <w:r w:rsidRPr="00AE2136">
            <w:rPr>
              <w:rFonts w:ascii="Times New Roman" w:hAnsi="Times New Roman" w:cs="Times New Roman"/>
              <w:szCs w:val="22"/>
              <w:lang w:eastAsia="zh-TW"/>
            </w:rPr>
            <w:t>Thailand</w:t>
          </w:r>
        </w:smartTag>
      </w:smartTag>
      <w:r w:rsidRPr="00AE2136">
        <w:rPr>
          <w:rFonts w:ascii="Times New Roman" w:hAnsi="Times New Roman" w:cs="Times New Roman"/>
          <w:szCs w:val="22"/>
          <w:lang w:eastAsia="zh-TW"/>
        </w:rPr>
        <w:t xml:space="preserve">. </w:t>
      </w:r>
      <w:r w:rsidR="008577CD">
        <w:rPr>
          <w:rFonts w:ascii="Times New Roman" w:hAnsi="Times New Roman" w:cs="Times New Roman"/>
          <w:szCs w:val="22"/>
          <w:lang w:eastAsia="zh-TW"/>
        </w:rPr>
        <w:t xml:space="preserve">  He was previously an Independent Non-Executive Director of </w:t>
      </w:r>
      <w:r w:rsidR="008577CD" w:rsidRPr="00AE2136">
        <w:rPr>
          <w:rFonts w:ascii="Times New Roman" w:hAnsi="Times New Roman" w:cs="Times New Roman"/>
          <w:szCs w:val="22"/>
          <w:lang w:eastAsia="zh-TW"/>
        </w:rPr>
        <w:t xml:space="preserve">CNNC International Limited, </w:t>
      </w:r>
      <w:r w:rsidR="008577CD" w:rsidRPr="00AE2136">
        <w:rPr>
          <w:rFonts w:ascii="Times New Roman" w:hAnsi="Times New Roman" w:cs="Times New Roman"/>
          <w:szCs w:val="22"/>
          <w:lang w:eastAsia="zh-HK"/>
        </w:rPr>
        <w:t>Greenland Hong Kong Holdings Limited</w:t>
      </w:r>
      <w:r w:rsidR="008577CD" w:rsidRPr="00AE2136">
        <w:rPr>
          <w:rFonts w:ascii="Times New Roman" w:hAnsi="Times New Roman" w:cs="Times New Roman"/>
          <w:szCs w:val="22"/>
          <w:lang w:eastAsia="zh-TW"/>
        </w:rPr>
        <w:t xml:space="preserve">, </w:t>
      </w:r>
      <w:r w:rsidR="008577CD" w:rsidRPr="00AE2136">
        <w:rPr>
          <w:rFonts w:ascii="Times New Roman" w:hAnsi="Times New Roman" w:cs="Times New Roman"/>
          <w:szCs w:val="22"/>
          <w:lang w:eastAsia="zh-HK"/>
        </w:rPr>
        <w:t>Hutchison Telecommunications Hong Kong Holdings Limited</w:t>
      </w:r>
      <w:r w:rsidR="008577CD">
        <w:rPr>
          <w:rFonts w:ascii="Times New Roman" w:hAnsi="Times New Roman" w:cs="Times New Roman"/>
          <w:szCs w:val="22"/>
          <w:lang w:eastAsia="zh-HK"/>
        </w:rPr>
        <w:t xml:space="preserve"> and </w:t>
      </w:r>
      <w:r w:rsidR="008577CD" w:rsidRPr="00AE2136">
        <w:rPr>
          <w:rFonts w:ascii="Times New Roman" w:hAnsi="Times New Roman" w:cs="Times New Roman"/>
          <w:szCs w:val="22"/>
          <w:lang w:eastAsia="zh-HK"/>
        </w:rPr>
        <w:t>TOM Group Limited</w:t>
      </w:r>
      <w:r w:rsidR="008577CD">
        <w:rPr>
          <w:rFonts w:ascii="Times New Roman" w:hAnsi="Times New Roman" w:cs="Times New Roman"/>
          <w:szCs w:val="22"/>
          <w:lang w:eastAsia="zh-HK"/>
        </w:rPr>
        <w:t xml:space="preserve">, </w:t>
      </w:r>
      <w:r w:rsidR="008577CD" w:rsidRPr="00AE2136">
        <w:rPr>
          <w:rFonts w:ascii="Times New Roman" w:hAnsi="Times New Roman" w:cs="Times New Roman"/>
          <w:szCs w:val="22"/>
          <w:lang w:eastAsia="zh-HK"/>
        </w:rPr>
        <w:t>all being listed companies in Hong Kong.</w:t>
      </w:r>
    </w:p>
    <w:p w:rsidR="00F55F4D" w:rsidRPr="00AE2136" w:rsidRDefault="00F55F4D" w:rsidP="00653389">
      <w:pPr>
        <w:tabs>
          <w:tab w:val="right" w:pos="9000"/>
        </w:tabs>
        <w:snapToGrid w:val="0"/>
        <w:jc w:val="both"/>
        <w:rPr>
          <w:rFonts w:ascii="Times New Roman" w:hAnsi="Times New Roman" w:cs="Times New Roman"/>
          <w:szCs w:val="22"/>
          <w:u w:val="single"/>
          <w:lang w:val="en-GB" w:eastAsia="zh-TW"/>
        </w:rPr>
      </w:pPr>
      <w:r w:rsidRPr="00AE2136">
        <w:rPr>
          <w:rFonts w:ascii="Times New Roman" w:hAnsi="Times New Roman" w:cs="Times New Roman"/>
          <w:lang w:eastAsia="zh-HK"/>
        </w:rPr>
        <w:br w:type="page"/>
      </w:r>
      <w:r w:rsidRPr="00AE2136">
        <w:rPr>
          <w:rFonts w:ascii="Times New Roman" w:hAnsi="Times New Roman" w:cs="Times New Roman"/>
          <w:b/>
          <w:bCs/>
          <w:sz w:val="24"/>
          <w:u w:val="single"/>
          <w:lang w:eastAsia="zh-TW"/>
        </w:rPr>
        <w:t xml:space="preserve">BIOGRAPHICAL NOTES </w:t>
      </w:r>
      <w:r w:rsidR="00742EB5" w:rsidRPr="00AE2136">
        <w:rPr>
          <w:rFonts w:ascii="Times New Roman" w:hAnsi="Times New Roman" w:cs="Times New Roman"/>
          <w:b/>
          <w:bCs/>
          <w:sz w:val="24"/>
          <w:u w:val="single"/>
          <w:lang w:eastAsia="zh-TW"/>
        </w:rPr>
        <w:t xml:space="preserve">OF </w:t>
      </w:r>
      <w:r w:rsidRPr="00AE2136">
        <w:rPr>
          <w:rFonts w:ascii="Times New Roman" w:hAnsi="Times New Roman" w:cs="Times New Roman"/>
          <w:b/>
          <w:bCs/>
          <w:sz w:val="24"/>
          <w:u w:val="single"/>
          <w:lang w:eastAsia="zh-TW"/>
        </w:rPr>
        <w:t>THE DIRECTORS</w:t>
      </w:r>
      <w:r w:rsidR="002A01CE" w:rsidRPr="00AE2136">
        <w:rPr>
          <w:rFonts w:ascii="Times New Roman" w:hAnsi="Times New Roman" w:cs="Times New Roman"/>
          <w:b/>
          <w:bCs/>
          <w:sz w:val="24"/>
          <w:u w:val="single"/>
          <w:lang w:eastAsia="zh-TW"/>
        </w:rPr>
        <w:t xml:space="preserve"> </w:t>
      </w:r>
      <w:r w:rsidR="002A01CE" w:rsidRPr="00AE2136">
        <w:rPr>
          <w:rFonts w:ascii="Times New Roman" w:hAnsi="Times New Roman" w:cs="Times New Roman"/>
          <w:b/>
          <w:sz w:val="24"/>
          <w:u w:val="single"/>
        </w:rPr>
        <w:t>(CONTINUED)</w:t>
      </w:r>
      <w:r w:rsidRPr="00AE2136">
        <w:rPr>
          <w:rFonts w:ascii="Times New Roman" w:hAnsi="Times New Roman" w:cs="Times New Roman"/>
          <w:b/>
          <w:bCs/>
          <w:sz w:val="24"/>
          <w:u w:val="single"/>
          <w:lang w:eastAsia="zh-TW"/>
        </w:rPr>
        <w:tab/>
      </w:r>
    </w:p>
    <w:p w:rsidR="00F55F4D" w:rsidRPr="00AE2136" w:rsidRDefault="00F55F4D" w:rsidP="001439AA">
      <w:pPr>
        <w:snapToGrid w:val="0"/>
        <w:spacing w:line="240" w:lineRule="exact"/>
        <w:jc w:val="both"/>
        <w:rPr>
          <w:rFonts w:ascii="Times New Roman" w:hAnsi="Times New Roman" w:cs="Times New Roman"/>
          <w:sz w:val="24"/>
          <w:lang w:val="en-GB" w:eastAsia="zh-TW"/>
        </w:rPr>
      </w:pPr>
    </w:p>
    <w:p w:rsidR="00F55F4D" w:rsidRPr="00AE2136" w:rsidRDefault="00F55F4D" w:rsidP="001439AA">
      <w:pPr>
        <w:suppressAutoHyphens/>
        <w:snapToGrid w:val="0"/>
        <w:spacing w:line="240" w:lineRule="exact"/>
        <w:ind w:right="-15"/>
        <w:jc w:val="both"/>
        <w:rPr>
          <w:rFonts w:ascii="Times New Roman" w:hAnsi="Times New Roman" w:cs="Times New Roman"/>
          <w:lang w:eastAsia="zh-TW"/>
        </w:rPr>
      </w:pPr>
      <w:r w:rsidRPr="00AE2136">
        <w:rPr>
          <w:rFonts w:ascii="Times New Roman" w:hAnsi="Times New Roman" w:cs="Times New Roman"/>
          <w:b/>
          <w:lang w:eastAsia="zh-TW"/>
        </w:rPr>
        <w:t xml:space="preserve">Ernest Chiu Shun She - </w:t>
      </w:r>
      <w:r w:rsidRPr="00AE2136">
        <w:rPr>
          <w:rFonts w:ascii="Times New Roman" w:hAnsi="Times New Roman" w:cs="Times New Roman"/>
          <w:b/>
          <w:i/>
        </w:rPr>
        <w:t>Executive Director</w:t>
      </w:r>
      <w:r w:rsidRPr="00AE2136">
        <w:rPr>
          <w:rFonts w:ascii="Times New Roman" w:hAnsi="Times New Roman" w:cs="Times New Roman"/>
          <w:b/>
          <w:lang w:eastAsia="zh-TW"/>
        </w:rPr>
        <w:t xml:space="preserve"> – </w:t>
      </w:r>
      <w:r w:rsidRPr="00AE2136">
        <w:rPr>
          <w:rFonts w:ascii="Times New Roman" w:hAnsi="Times New Roman" w:cs="Times New Roman"/>
          <w:b/>
          <w:i/>
          <w:lang w:eastAsia="zh-TW"/>
        </w:rPr>
        <w:t xml:space="preserve">aged </w:t>
      </w:r>
      <w:r w:rsidRPr="00AE2136">
        <w:rPr>
          <w:rFonts w:ascii="Times New Roman" w:hAnsi="Times New Roman" w:cs="Times New Roman"/>
          <w:b/>
          <w:i/>
          <w:lang w:eastAsia="zh-HK"/>
        </w:rPr>
        <w:t>5</w:t>
      </w:r>
      <w:r w:rsidR="0013060A">
        <w:rPr>
          <w:rFonts w:ascii="Times New Roman" w:hAnsi="Times New Roman" w:cs="Times New Roman"/>
          <w:b/>
          <w:i/>
          <w:lang w:eastAsia="zh-TW"/>
        </w:rPr>
        <w:t>9</w:t>
      </w:r>
    </w:p>
    <w:p w:rsidR="00F55F4D" w:rsidRPr="00AE2136" w:rsidRDefault="00F55F4D" w:rsidP="001439AA">
      <w:pPr>
        <w:suppressAutoHyphens/>
        <w:snapToGrid w:val="0"/>
        <w:spacing w:line="240" w:lineRule="exact"/>
        <w:ind w:right="-15"/>
        <w:jc w:val="both"/>
        <w:rPr>
          <w:rFonts w:ascii="Times New Roman" w:hAnsi="Times New Roman" w:cs="Times New Roman"/>
          <w:lang w:eastAsia="zh-HK"/>
        </w:rPr>
      </w:pPr>
    </w:p>
    <w:p w:rsidR="00F55F4D" w:rsidRPr="00AE2136" w:rsidRDefault="00F55F4D" w:rsidP="001439AA">
      <w:pPr>
        <w:snapToGrid w:val="0"/>
        <w:spacing w:line="240" w:lineRule="exact"/>
        <w:ind w:right="-15"/>
        <w:jc w:val="both"/>
        <w:rPr>
          <w:rFonts w:ascii="Times New Roman" w:hAnsi="Times New Roman" w:cs="Times New Roman"/>
          <w:szCs w:val="22"/>
          <w:lang w:eastAsia="zh-TW"/>
        </w:rPr>
      </w:pPr>
      <w:r w:rsidRPr="00AE2136">
        <w:rPr>
          <w:rFonts w:ascii="Times New Roman" w:eastAsia="Arial Narrow" w:hAnsi="Times New Roman" w:cs="Times New Roman"/>
          <w:szCs w:val="22"/>
        </w:rPr>
        <w:t>Mr She is an investment banker with extensive experience in the field of corporate finance</w:t>
      </w:r>
      <w:r w:rsidR="008577CD">
        <w:rPr>
          <w:rFonts w:ascii="Times New Roman" w:eastAsia="Arial Narrow" w:hAnsi="Times New Roman" w:cs="Times New Roman"/>
          <w:szCs w:val="22"/>
        </w:rPr>
        <w:t xml:space="preserve">. </w:t>
      </w:r>
      <w:r w:rsidR="008577CD" w:rsidRPr="008577CD">
        <w:rPr>
          <w:rFonts w:ascii="Times New Roman" w:hAnsi="Times New Roman" w:cs="Times New Roman"/>
          <w:lang w:eastAsia="zh-HK"/>
        </w:rPr>
        <w:t xml:space="preserve"> </w:t>
      </w:r>
      <w:r w:rsidR="008577CD" w:rsidRPr="00EB3247">
        <w:rPr>
          <w:rFonts w:ascii="Times New Roman" w:hAnsi="Times New Roman" w:cs="Times New Roman"/>
          <w:lang w:eastAsia="zh-HK"/>
        </w:rPr>
        <w:t xml:space="preserve">In his executive management roles at various investment banks and financial institutions, including notably </w:t>
      </w:r>
      <w:proofErr w:type="spellStart"/>
      <w:r w:rsidR="008577CD" w:rsidRPr="00EB3247">
        <w:rPr>
          <w:rFonts w:ascii="Times New Roman" w:hAnsi="Times New Roman" w:cs="Times New Roman"/>
          <w:lang w:eastAsia="zh-HK"/>
        </w:rPr>
        <w:t>Worldsec</w:t>
      </w:r>
      <w:proofErr w:type="spellEnd"/>
      <w:r w:rsidR="008577CD" w:rsidRPr="00EB3247">
        <w:rPr>
          <w:rFonts w:ascii="Times New Roman" w:hAnsi="Times New Roman" w:cs="Times New Roman"/>
          <w:lang w:eastAsia="zh-HK"/>
        </w:rPr>
        <w:t xml:space="preserve"> Corporate Finance Limited where he had a long and committed stint, Mr She has</w:t>
      </w:r>
      <w:r w:rsidRPr="00AE2136">
        <w:rPr>
          <w:rFonts w:ascii="Times New Roman" w:eastAsia="Arial Narrow" w:hAnsi="Times New Roman" w:cs="Times New Roman"/>
          <w:szCs w:val="22"/>
        </w:rPr>
        <w:t xml:space="preserve"> covered a broad and diverse range of financial advisory and </w:t>
      </w:r>
      <w:proofErr w:type="gramStart"/>
      <w:r w:rsidRPr="00AE2136">
        <w:rPr>
          <w:rFonts w:ascii="Times New Roman" w:eastAsia="Arial Narrow" w:hAnsi="Times New Roman" w:cs="Times New Roman"/>
          <w:szCs w:val="22"/>
        </w:rPr>
        <w:t>fund raising</w:t>
      </w:r>
      <w:proofErr w:type="gramEnd"/>
      <w:r w:rsidRPr="00AE2136">
        <w:rPr>
          <w:rFonts w:ascii="Times New Roman" w:eastAsia="Arial Narrow" w:hAnsi="Times New Roman" w:cs="Times New Roman"/>
          <w:szCs w:val="22"/>
        </w:rPr>
        <w:t xml:space="preserve"> activities in the Asian regional </w:t>
      </w:r>
      <w:r w:rsidR="00C57832" w:rsidRPr="00AE2136">
        <w:rPr>
          <w:rFonts w:ascii="Times New Roman" w:hAnsi="Times New Roman" w:cs="Times New Roman"/>
          <w:szCs w:val="22"/>
          <w:lang w:eastAsia="zh-TW"/>
        </w:rPr>
        <w:t>equity</w:t>
      </w:r>
      <w:r w:rsidR="00C57832" w:rsidRPr="00AE2136">
        <w:rPr>
          <w:rFonts w:ascii="Times New Roman" w:eastAsia="Arial Narrow" w:hAnsi="Times New Roman" w:cs="Times New Roman"/>
          <w:szCs w:val="22"/>
        </w:rPr>
        <w:t xml:space="preserve"> </w:t>
      </w:r>
      <w:r w:rsidRPr="00AE2136">
        <w:rPr>
          <w:rFonts w:ascii="Times New Roman" w:eastAsia="Arial Narrow" w:hAnsi="Times New Roman" w:cs="Times New Roman"/>
          <w:szCs w:val="22"/>
        </w:rPr>
        <w:t xml:space="preserve">markets. </w:t>
      </w:r>
    </w:p>
    <w:p w:rsidR="00C57832" w:rsidRPr="00AE2136" w:rsidRDefault="00C57832" w:rsidP="001439AA">
      <w:pPr>
        <w:snapToGrid w:val="0"/>
        <w:spacing w:line="240" w:lineRule="exact"/>
        <w:ind w:right="-15"/>
        <w:jc w:val="both"/>
        <w:rPr>
          <w:rFonts w:ascii="Times New Roman" w:hAnsi="Times New Roman" w:cs="Times New Roman"/>
          <w:szCs w:val="22"/>
          <w:lang w:eastAsia="zh-TW"/>
        </w:rPr>
      </w:pPr>
    </w:p>
    <w:p w:rsidR="005C4808" w:rsidRPr="00AE2136" w:rsidRDefault="005C4808" w:rsidP="001439AA">
      <w:pPr>
        <w:snapToGrid w:val="0"/>
        <w:spacing w:line="240" w:lineRule="exact"/>
        <w:ind w:right="-15"/>
        <w:jc w:val="both"/>
        <w:rPr>
          <w:rFonts w:ascii="Times New Roman" w:eastAsia="Arial Narrow" w:hAnsi="Times New Roman" w:cs="Times New Roman"/>
          <w:szCs w:val="22"/>
        </w:rPr>
      </w:pPr>
      <w:r w:rsidRPr="00AE2136">
        <w:rPr>
          <w:rFonts w:ascii="Times New Roman" w:eastAsia="Arial Narrow" w:hAnsi="Times New Roman" w:cs="Times New Roman"/>
          <w:szCs w:val="22"/>
        </w:rPr>
        <w:t>Since rejoining the Group to assist in the reactivation of its business operations in 2013, Mr She has been an Executive Director of the Company working on private equity investment</w:t>
      </w:r>
      <w:r w:rsidR="005304BF" w:rsidRPr="00AE2136">
        <w:rPr>
          <w:rFonts w:ascii="Times New Roman" w:eastAsia="Arial Narrow" w:hAnsi="Times New Roman" w:cs="Times New Roman"/>
          <w:szCs w:val="22"/>
        </w:rPr>
        <w:t>s</w:t>
      </w:r>
      <w:r w:rsidRPr="00AE2136">
        <w:rPr>
          <w:rFonts w:ascii="Times New Roman" w:eastAsia="Arial Narrow" w:hAnsi="Times New Roman" w:cs="Times New Roman"/>
          <w:szCs w:val="22"/>
        </w:rPr>
        <w:t>.</w:t>
      </w:r>
    </w:p>
    <w:p w:rsidR="00235B82" w:rsidRPr="00AE2136" w:rsidRDefault="00235B82" w:rsidP="001439AA">
      <w:pPr>
        <w:snapToGrid w:val="0"/>
        <w:spacing w:line="240" w:lineRule="exact"/>
        <w:ind w:right="-15"/>
        <w:jc w:val="both"/>
        <w:rPr>
          <w:rFonts w:ascii="Times New Roman" w:eastAsia="Arial Narrow" w:hAnsi="Times New Roman" w:cs="Times New Roman"/>
          <w:szCs w:val="22"/>
        </w:rPr>
      </w:pPr>
    </w:p>
    <w:p w:rsidR="00F55F4D" w:rsidRPr="00AE2136" w:rsidRDefault="00F55F4D" w:rsidP="001439AA">
      <w:pPr>
        <w:snapToGrid w:val="0"/>
        <w:spacing w:line="240" w:lineRule="exact"/>
        <w:jc w:val="both"/>
        <w:rPr>
          <w:rFonts w:ascii="Times New Roman" w:eastAsia="Arial Narrow" w:hAnsi="Times New Roman" w:cs="Times New Roman"/>
          <w:szCs w:val="22"/>
        </w:rPr>
      </w:pPr>
      <w:proofErr w:type="gramStart"/>
      <w:r w:rsidRPr="00AE2136">
        <w:rPr>
          <w:rFonts w:ascii="Times New Roman" w:eastAsia="Arial Narrow" w:hAnsi="Times New Roman" w:cs="Times New Roman"/>
          <w:szCs w:val="22"/>
        </w:rPr>
        <w:t>Mr</w:t>
      </w:r>
      <w:proofErr w:type="gramEnd"/>
      <w:r w:rsidRPr="00AE2136">
        <w:rPr>
          <w:rFonts w:ascii="Times New Roman" w:eastAsia="Arial Narrow" w:hAnsi="Times New Roman" w:cs="Times New Roman"/>
          <w:szCs w:val="22"/>
        </w:rPr>
        <w:t xml:space="preserve"> She </w:t>
      </w:r>
      <w:r w:rsidR="006052E7" w:rsidRPr="00AE2136">
        <w:rPr>
          <w:rFonts w:ascii="Times New Roman" w:eastAsia="Arial Narrow" w:hAnsi="Times New Roman" w:cs="Times New Roman"/>
          <w:szCs w:val="22"/>
        </w:rPr>
        <w:t xml:space="preserve">has a deep-rooted and long-standing connection with </w:t>
      </w:r>
      <w:r w:rsidRPr="00AE2136">
        <w:rPr>
          <w:rFonts w:ascii="Times New Roman" w:eastAsia="Arial Narrow" w:hAnsi="Times New Roman" w:cs="Times New Roman"/>
          <w:szCs w:val="22"/>
        </w:rPr>
        <w:t xml:space="preserve">the </w:t>
      </w:r>
      <w:proofErr w:type="spellStart"/>
      <w:r w:rsidRPr="00AE2136">
        <w:rPr>
          <w:rFonts w:ascii="Times New Roman" w:eastAsia="Arial Narrow" w:hAnsi="Times New Roman" w:cs="Times New Roman"/>
          <w:szCs w:val="22"/>
        </w:rPr>
        <w:t>Worldsec</w:t>
      </w:r>
      <w:proofErr w:type="spellEnd"/>
      <w:r w:rsidRPr="00AE2136">
        <w:rPr>
          <w:rFonts w:ascii="Times New Roman" w:eastAsia="Arial Narrow" w:hAnsi="Times New Roman" w:cs="Times New Roman"/>
          <w:szCs w:val="22"/>
        </w:rPr>
        <w:t xml:space="preserve"> </w:t>
      </w:r>
      <w:r w:rsidR="001730F0" w:rsidRPr="00AE2136">
        <w:rPr>
          <w:rFonts w:ascii="Times New Roman" w:eastAsia="Arial Narrow" w:hAnsi="Times New Roman" w:cs="Times New Roman"/>
          <w:szCs w:val="22"/>
        </w:rPr>
        <w:t xml:space="preserve">group </w:t>
      </w:r>
      <w:r w:rsidRPr="00AE2136">
        <w:rPr>
          <w:rFonts w:ascii="Times New Roman" w:eastAsia="Arial Narrow" w:hAnsi="Times New Roman" w:cs="Times New Roman"/>
          <w:szCs w:val="22"/>
        </w:rPr>
        <w:t>of companies</w:t>
      </w:r>
      <w:r w:rsidR="006052E7" w:rsidRPr="00AE2136">
        <w:rPr>
          <w:rFonts w:ascii="Times New Roman" w:hAnsi="Times New Roman" w:cs="Times New Roman"/>
          <w:szCs w:val="22"/>
          <w:lang w:eastAsia="zh-TW"/>
        </w:rPr>
        <w:t xml:space="preserve"> </w:t>
      </w:r>
      <w:r w:rsidR="006052E7" w:rsidRPr="00AE2136">
        <w:rPr>
          <w:rFonts w:ascii="Times New Roman" w:eastAsia="Arial Narrow" w:hAnsi="Times New Roman" w:cs="Times New Roman"/>
          <w:szCs w:val="22"/>
        </w:rPr>
        <w:t>being one of the co-founding team members at the time</w:t>
      </w:r>
      <w:r w:rsidRPr="00AE2136">
        <w:rPr>
          <w:rFonts w:ascii="Times New Roman" w:eastAsia="Arial Narrow" w:hAnsi="Times New Roman" w:cs="Times New Roman"/>
          <w:szCs w:val="22"/>
        </w:rPr>
        <w:t xml:space="preserve"> when </w:t>
      </w:r>
      <w:r w:rsidR="006052E7" w:rsidRPr="00AE2136">
        <w:rPr>
          <w:rFonts w:ascii="Times New Roman" w:eastAsia="Arial Narrow" w:hAnsi="Times New Roman" w:cs="Times New Roman"/>
          <w:szCs w:val="22"/>
        </w:rPr>
        <w:t>the</w:t>
      </w:r>
      <w:r w:rsidR="006052E7" w:rsidRPr="00AE2136">
        <w:rPr>
          <w:rFonts w:ascii="Times New Roman" w:hAnsi="Times New Roman" w:cs="Times New Roman"/>
          <w:szCs w:val="22"/>
          <w:lang w:eastAsia="zh-TW"/>
        </w:rPr>
        <w:t xml:space="preserve"> entities</w:t>
      </w:r>
      <w:r w:rsidR="006052E7" w:rsidRPr="00AE2136">
        <w:rPr>
          <w:rFonts w:ascii="Times New Roman" w:eastAsia="Arial Narrow" w:hAnsi="Times New Roman" w:cs="Times New Roman"/>
          <w:szCs w:val="22"/>
        </w:rPr>
        <w:t xml:space="preserve"> </w:t>
      </w:r>
      <w:r w:rsidRPr="00AE2136">
        <w:rPr>
          <w:rFonts w:ascii="Times New Roman" w:eastAsia="Arial Narrow" w:hAnsi="Times New Roman" w:cs="Times New Roman"/>
          <w:szCs w:val="22"/>
        </w:rPr>
        <w:t xml:space="preserve">were established in the early 1990s. </w:t>
      </w:r>
      <w:r w:rsidR="006052E7" w:rsidRPr="00AE2136">
        <w:rPr>
          <w:rFonts w:ascii="Times New Roman" w:eastAsia="Arial Narrow" w:hAnsi="Times New Roman" w:cs="Times New Roman"/>
          <w:szCs w:val="22"/>
        </w:rPr>
        <w:t xml:space="preserve">For more than a decade that followed </w:t>
      </w:r>
      <w:r w:rsidRPr="00AE2136">
        <w:rPr>
          <w:rFonts w:ascii="Times New Roman" w:eastAsia="Arial Narrow" w:hAnsi="Times New Roman" w:cs="Times New Roman"/>
          <w:szCs w:val="22"/>
        </w:rPr>
        <w:t xml:space="preserve">and until the disposal by the Group of certain securities businesses to UOB Kay </w:t>
      </w:r>
      <w:proofErr w:type="spellStart"/>
      <w:r w:rsidRPr="00AE2136">
        <w:rPr>
          <w:rFonts w:ascii="Times New Roman" w:eastAsia="Arial Narrow" w:hAnsi="Times New Roman" w:cs="Times New Roman"/>
          <w:szCs w:val="22"/>
        </w:rPr>
        <w:t>Hian</w:t>
      </w:r>
      <w:proofErr w:type="spellEnd"/>
      <w:r w:rsidRPr="00AE2136">
        <w:rPr>
          <w:rFonts w:ascii="Times New Roman" w:eastAsia="Arial Narrow" w:hAnsi="Times New Roman" w:cs="Times New Roman"/>
          <w:szCs w:val="22"/>
        </w:rPr>
        <w:t xml:space="preserve"> Holdings Limited in 2002, Mr She </w:t>
      </w:r>
      <w:r w:rsidR="006052E7" w:rsidRPr="00AE2136">
        <w:rPr>
          <w:rFonts w:ascii="Times New Roman" w:hAnsi="Times New Roman" w:cs="Times New Roman"/>
          <w:szCs w:val="22"/>
          <w:lang w:eastAsia="zh-TW"/>
        </w:rPr>
        <w:t xml:space="preserve">held </w:t>
      </w:r>
      <w:r w:rsidRPr="00AE2136">
        <w:rPr>
          <w:rFonts w:ascii="Times New Roman" w:eastAsia="Arial Narrow" w:hAnsi="Times New Roman" w:cs="Times New Roman"/>
          <w:szCs w:val="22"/>
        </w:rPr>
        <w:t xml:space="preserve">senior management positions at </w:t>
      </w:r>
      <w:proofErr w:type="spellStart"/>
      <w:r w:rsidRPr="00AE2136">
        <w:rPr>
          <w:rFonts w:ascii="Times New Roman" w:eastAsia="Arial Narrow" w:hAnsi="Times New Roman" w:cs="Times New Roman"/>
          <w:szCs w:val="22"/>
        </w:rPr>
        <w:t>Worldsec</w:t>
      </w:r>
      <w:proofErr w:type="spellEnd"/>
      <w:r w:rsidRPr="00AE2136">
        <w:rPr>
          <w:rFonts w:ascii="Times New Roman" w:eastAsia="Arial Narrow" w:hAnsi="Times New Roman" w:cs="Times New Roman"/>
          <w:szCs w:val="22"/>
        </w:rPr>
        <w:t xml:space="preserve"> Corporate Finance Limited and </w:t>
      </w:r>
      <w:proofErr w:type="spellStart"/>
      <w:r w:rsidRPr="00AE2136">
        <w:rPr>
          <w:rFonts w:ascii="Times New Roman" w:eastAsia="Arial Narrow" w:hAnsi="Times New Roman" w:cs="Times New Roman"/>
          <w:szCs w:val="22"/>
        </w:rPr>
        <w:t>Worldsec</w:t>
      </w:r>
      <w:proofErr w:type="spellEnd"/>
      <w:r w:rsidRPr="00AE2136">
        <w:rPr>
          <w:rFonts w:ascii="Times New Roman" w:eastAsia="Arial Narrow" w:hAnsi="Times New Roman" w:cs="Times New Roman"/>
          <w:szCs w:val="22"/>
        </w:rPr>
        <w:t xml:space="preserve"> International Limited with the main responsibility of developing and overseeing the Group’s corporate finance activities.</w:t>
      </w:r>
    </w:p>
    <w:p w:rsidR="00235B82" w:rsidRPr="00AE2136" w:rsidRDefault="00235B82" w:rsidP="001439AA">
      <w:pPr>
        <w:snapToGrid w:val="0"/>
        <w:spacing w:line="240" w:lineRule="exact"/>
        <w:jc w:val="both"/>
        <w:rPr>
          <w:rFonts w:ascii="Times New Roman" w:eastAsia="Arial Narrow" w:hAnsi="Times New Roman" w:cs="Times New Roman"/>
          <w:szCs w:val="22"/>
        </w:rPr>
      </w:pPr>
    </w:p>
    <w:p w:rsidR="00F55F4D" w:rsidRPr="00AE2136" w:rsidRDefault="00F55F4D" w:rsidP="001439AA">
      <w:pPr>
        <w:snapToGrid w:val="0"/>
        <w:spacing w:line="240" w:lineRule="exact"/>
        <w:jc w:val="both"/>
        <w:rPr>
          <w:rFonts w:ascii="Times New Roman" w:eastAsia="Arial Narrow" w:hAnsi="Times New Roman" w:cs="Times New Roman"/>
          <w:szCs w:val="22"/>
        </w:rPr>
      </w:pPr>
      <w:r w:rsidRPr="00AE2136">
        <w:rPr>
          <w:rFonts w:ascii="Times New Roman" w:eastAsia="Arial Narrow" w:hAnsi="Times New Roman" w:cs="Times New Roman"/>
          <w:szCs w:val="22"/>
        </w:rPr>
        <w:t xml:space="preserve">Prior to his tenure at the </w:t>
      </w:r>
      <w:proofErr w:type="spellStart"/>
      <w:r w:rsidRPr="00AE2136">
        <w:rPr>
          <w:rFonts w:ascii="Times New Roman" w:eastAsia="Arial Narrow" w:hAnsi="Times New Roman" w:cs="Times New Roman"/>
          <w:szCs w:val="22"/>
        </w:rPr>
        <w:t>Worldsec</w:t>
      </w:r>
      <w:proofErr w:type="spellEnd"/>
      <w:r w:rsidRPr="00AE2136">
        <w:rPr>
          <w:rFonts w:ascii="Times New Roman" w:eastAsia="Arial Narrow" w:hAnsi="Times New Roman" w:cs="Times New Roman"/>
          <w:szCs w:val="22"/>
        </w:rPr>
        <w:t xml:space="preserve"> </w:t>
      </w:r>
      <w:r w:rsidR="001730F0" w:rsidRPr="00AE2136">
        <w:rPr>
          <w:rFonts w:ascii="Times New Roman" w:eastAsia="Arial Narrow" w:hAnsi="Times New Roman" w:cs="Times New Roman"/>
          <w:szCs w:val="22"/>
        </w:rPr>
        <w:t xml:space="preserve">group </w:t>
      </w:r>
      <w:r w:rsidRPr="00AE2136">
        <w:rPr>
          <w:rFonts w:ascii="Times New Roman" w:eastAsia="Arial Narrow" w:hAnsi="Times New Roman" w:cs="Times New Roman"/>
          <w:szCs w:val="22"/>
        </w:rPr>
        <w:t xml:space="preserve">of companies, Mr She was an </w:t>
      </w:r>
      <w:r w:rsidR="006052E7" w:rsidRPr="00AE2136">
        <w:rPr>
          <w:rFonts w:ascii="Times New Roman" w:hAnsi="Times New Roman" w:cs="Times New Roman"/>
          <w:szCs w:val="22"/>
          <w:lang w:eastAsia="zh-TW"/>
        </w:rPr>
        <w:t>I</w:t>
      </w:r>
      <w:r w:rsidR="006052E7" w:rsidRPr="00AE2136">
        <w:rPr>
          <w:rFonts w:ascii="Times New Roman" w:eastAsia="Arial Narrow" w:hAnsi="Times New Roman" w:cs="Times New Roman"/>
          <w:szCs w:val="22"/>
        </w:rPr>
        <w:t xml:space="preserve">nvestment </w:t>
      </w:r>
      <w:r w:rsidR="006052E7" w:rsidRPr="00AE2136">
        <w:rPr>
          <w:rFonts w:ascii="Times New Roman" w:hAnsi="Times New Roman" w:cs="Times New Roman"/>
          <w:szCs w:val="22"/>
          <w:lang w:eastAsia="zh-TW"/>
        </w:rPr>
        <w:t>A</w:t>
      </w:r>
      <w:r w:rsidR="006052E7" w:rsidRPr="00AE2136">
        <w:rPr>
          <w:rFonts w:ascii="Times New Roman" w:eastAsia="Arial Narrow" w:hAnsi="Times New Roman" w:cs="Times New Roman"/>
          <w:szCs w:val="22"/>
        </w:rPr>
        <w:t xml:space="preserve">nalyst </w:t>
      </w:r>
      <w:r w:rsidRPr="00AE2136">
        <w:rPr>
          <w:rFonts w:ascii="Times New Roman" w:eastAsia="Arial Narrow" w:hAnsi="Times New Roman" w:cs="Times New Roman"/>
          <w:szCs w:val="22"/>
        </w:rPr>
        <w:t xml:space="preserve">and an </w:t>
      </w:r>
      <w:r w:rsidR="006052E7" w:rsidRPr="00AE2136">
        <w:rPr>
          <w:rFonts w:ascii="Times New Roman" w:hAnsi="Times New Roman" w:cs="Times New Roman"/>
          <w:szCs w:val="22"/>
          <w:lang w:eastAsia="zh-TW"/>
        </w:rPr>
        <w:t>A</w:t>
      </w:r>
      <w:r w:rsidR="006052E7" w:rsidRPr="00AE2136">
        <w:rPr>
          <w:rFonts w:ascii="Times New Roman" w:eastAsia="Arial Narrow" w:hAnsi="Times New Roman" w:cs="Times New Roman"/>
          <w:szCs w:val="22"/>
        </w:rPr>
        <w:t xml:space="preserve">ssociate </w:t>
      </w:r>
      <w:r w:rsidR="006052E7" w:rsidRPr="00AE2136">
        <w:rPr>
          <w:rFonts w:ascii="Times New Roman" w:hAnsi="Times New Roman" w:cs="Times New Roman"/>
          <w:szCs w:val="22"/>
          <w:lang w:eastAsia="zh-TW"/>
        </w:rPr>
        <w:t>D</w:t>
      </w:r>
      <w:r w:rsidR="006052E7" w:rsidRPr="00AE2136">
        <w:rPr>
          <w:rFonts w:ascii="Times New Roman" w:eastAsia="Arial Narrow" w:hAnsi="Times New Roman" w:cs="Times New Roman"/>
          <w:szCs w:val="22"/>
        </w:rPr>
        <w:t xml:space="preserve">irector </w:t>
      </w:r>
      <w:r w:rsidRPr="00AE2136">
        <w:rPr>
          <w:rFonts w:ascii="Times New Roman" w:eastAsia="Arial Narrow" w:hAnsi="Times New Roman" w:cs="Times New Roman"/>
          <w:szCs w:val="22"/>
        </w:rPr>
        <w:t>at James Capel (Far East) Limited where he was primarily responsible for equity research in the real estate sector.</w:t>
      </w:r>
    </w:p>
    <w:p w:rsidR="00235B82" w:rsidRPr="00AE2136" w:rsidRDefault="00235B82" w:rsidP="001439AA">
      <w:pPr>
        <w:snapToGrid w:val="0"/>
        <w:spacing w:line="240" w:lineRule="exact"/>
        <w:jc w:val="both"/>
        <w:rPr>
          <w:rFonts w:ascii="Times New Roman" w:eastAsia="Arial Narrow" w:hAnsi="Times New Roman" w:cs="Times New Roman"/>
          <w:szCs w:val="22"/>
        </w:rPr>
      </w:pPr>
    </w:p>
    <w:p w:rsidR="00F55F4D" w:rsidRPr="00AE2136" w:rsidRDefault="00F55F4D" w:rsidP="001439AA">
      <w:pPr>
        <w:snapToGrid w:val="0"/>
        <w:spacing w:line="240" w:lineRule="exact"/>
        <w:jc w:val="both"/>
        <w:rPr>
          <w:rFonts w:ascii="Times New Roman" w:eastAsia="Arial Narrow" w:hAnsi="Times New Roman" w:cs="Times New Roman"/>
          <w:szCs w:val="22"/>
        </w:rPr>
      </w:pPr>
      <w:proofErr w:type="gramStart"/>
      <w:r w:rsidRPr="00AE2136">
        <w:rPr>
          <w:rFonts w:ascii="Times New Roman" w:eastAsia="Arial Narrow" w:hAnsi="Times New Roman" w:cs="Times New Roman"/>
          <w:szCs w:val="22"/>
        </w:rPr>
        <w:t>Mr</w:t>
      </w:r>
      <w:proofErr w:type="gramEnd"/>
      <w:r w:rsidRPr="00AE2136">
        <w:rPr>
          <w:rFonts w:ascii="Times New Roman" w:eastAsia="Arial Narrow" w:hAnsi="Times New Roman" w:cs="Times New Roman"/>
          <w:szCs w:val="22"/>
        </w:rPr>
        <w:t xml:space="preserve"> She graduated from the </w:t>
      </w:r>
      <w:smartTag w:uri="urn:schemas-microsoft-com:office:smarttags" w:element="place">
        <w:smartTag w:uri="urn:schemas-microsoft-com:office:smarttags" w:element="PlaceType">
          <w:r w:rsidRPr="00AE2136">
            <w:rPr>
              <w:rFonts w:ascii="Times New Roman" w:eastAsia="Arial Narrow" w:hAnsi="Times New Roman" w:cs="Times New Roman"/>
              <w:szCs w:val="22"/>
            </w:rPr>
            <w:t>University</w:t>
          </w:r>
        </w:smartTag>
        <w:r w:rsidRPr="00AE2136">
          <w:rPr>
            <w:rFonts w:ascii="Times New Roman" w:eastAsia="Arial Narrow" w:hAnsi="Times New Roman" w:cs="Times New Roman"/>
            <w:szCs w:val="22"/>
          </w:rPr>
          <w:t xml:space="preserve"> of </w:t>
        </w:r>
        <w:smartTag w:uri="urn:schemas-microsoft-com:office:smarttags" w:element="PlaceName">
          <w:r w:rsidRPr="00AE2136">
            <w:rPr>
              <w:rFonts w:ascii="Times New Roman" w:eastAsia="Arial Narrow" w:hAnsi="Times New Roman" w:cs="Times New Roman"/>
              <w:szCs w:val="22"/>
            </w:rPr>
            <w:t>Toronto</w:t>
          </w:r>
        </w:smartTag>
      </w:smartTag>
      <w:r w:rsidRPr="00AE2136">
        <w:rPr>
          <w:rFonts w:ascii="Times New Roman" w:eastAsia="Arial Narrow" w:hAnsi="Times New Roman" w:cs="Times New Roman"/>
          <w:szCs w:val="22"/>
        </w:rPr>
        <w:t xml:space="preserve"> with a Bachelor of Applied Science degree in Industrial Engineering and obtained from the Imperial College of Science and Technology a Master of Science degree in Management Science specialising in Operational Research. Mr She is a Chartered Financial Analyst.</w:t>
      </w:r>
    </w:p>
    <w:p w:rsidR="00235B82" w:rsidRPr="00AE2136" w:rsidRDefault="00235B82" w:rsidP="001439AA">
      <w:pPr>
        <w:snapToGrid w:val="0"/>
        <w:spacing w:line="240" w:lineRule="exact"/>
        <w:jc w:val="both"/>
        <w:rPr>
          <w:rFonts w:ascii="Times New Roman" w:eastAsia="Arial Narrow" w:hAnsi="Times New Roman" w:cs="Times New Roman"/>
          <w:szCs w:val="22"/>
        </w:rPr>
      </w:pPr>
    </w:p>
    <w:p w:rsidR="00F55F4D" w:rsidRPr="00AE2136" w:rsidRDefault="00F55F4D" w:rsidP="001439AA">
      <w:pPr>
        <w:snapToGrid w:val="0"/>
        <w:spacing w:line="240" w:lineRule="exact"/>
        <w:jc w:val="both"/>
        <w:rPr>
          <w:rFonts w:ascii="Times New Roman" w:eastAsia="Arial Narrow" w:hAnsi="Times New Roman" w:cs="Times New Roman"/>
          <w:szCs w:val="22"/>
        </w:rPr>
      </w:pPr>
      <w:r w:rsidRPr="00AE2136">
        <w:rPr>
          <w:rFonts w:ascii="Times New Roman" w:eastAsia="Arial Narrow" w:hAnsi="Times New Roman" w:cs="Times New Roman"/>
          <w:szCs w:val="22"/>
        </w:rPr>
        <w:t>From 2004 to 2010, Mr She served as an Independent Non-Executive Director and the Chairman of the Audit Committee of New Island Printing Holdings Limited, a company listed on the Main Board of The Stock Exchange of Hong Kong Limited.</w:t>
      </w:r>
    </w:p>
    <w:p w:rsidR="00235B82" w:rsidRPr="00AE2136" w:rsidRDefault="00235B82" w:rsidP="001439AA">
      <w:pPr>
        <w:snapToGrid w:val="0"/>
        <w:spacing w:line="240" w:lineRule="exact"/>
        <w:jc w:val="both"/>
        <w:rPr>
          <w:rFonts w:ascii="Times New Roman" w:eastAsia="Arial Narrow" w:hAnsi="Times New Roman" w:cs="Times New Roman"/>
          <w:szCs w:val="22"/>
        </w:rPr>
      </w:pPr>
    </w:p>
    <w:p w:rsidR="00F55F4D" w:rsidRPr="00AE2136" w:rsidRDefault="00F55F4D" w:rsidP="001439AA">
      <w:pPr>
        <w:suppressAutoHyphens/>
        <w:snapToGrid w:val="0"/>
        <w:spacing w:line="240" w:lineRule="exact"/>
        <w:ind w:right="-15"/>
        <w:jc w:val="both"/>
        <w:rPr>
          <w:rFonts w:ascii="Times New Roman" w:hAnsi="Times New Roman" w:cs="Times New Roman"/>
          <w:lang w:eastAsia="zh-HK"/>
        </w:rPr>
      </w:pPr>
    </w:p>
    <w:p w:rsidR="00F55F4D" w:rsidRPr="00AE2136" w:rsidRDefault="00F55F4D" w:rsidP="001439AA">
      <w:pPr>
        <w:snapToGrid w:val="0"/>
        <w:spacing w:line="240" w:lineRule="exact"/>
        <w:ind w:rightChars="12" w:right="26"/>
        <w:jc w:val="both"/>
        <w:rPr>
          <w:rFonts w:ascii="Times New Roman" w:hAnsi="Times New Roman" w:cs="Times New Roman"/>
          <w:b/>
          <w:bCs/>
          <w:i/>
          <w:iCs/>
          <w:szCs w:val="22"/>
          <w:lang w:eastAsia="zh-TW"/>
        </w:rPr>
      </w:pPr>
      <w:r w:rsidRPr="00AE2136">
        <w:rPr>
          <w:rFonts w:ascii="Times New Roman" w:hAnsi="Times New Roman" w:cs="Times New Roman"/>
          <w:b/>
          <w:bCs/>
          <w:szCs w:val="22"/>
        </w:rPr>
        <w:t xml:space="preserve">Mark Chung Fong - </w:t>
      </w:r>
      <w:r w:rsidRPr="00AE2136">
        <w:rPr>
          <w:rFonts w:ascii="Times New Roman" w:hAnsi="Times New Roman" w:cs="Times New Roman"/>
          <w:b/>
          <w:bCs/>
          <w:i/>
          <w:iCs/>
          <w:szCs w:val="22"/>
        </w:rPr>
        <w:t xml:space="preserve">Non-Executive Director - aged </w:t>
      </w:r>
      <w:r w:rsidRPr="00AE2136">
        <w:rPr>
          <w:rFonts w:ascii="Times New Roman" w:hAnsi="Times New Roman" w:cs="Times New Roman"/>
          <w:b/>
          <w:bCs/>
          <w:i/>
          <w:iCs/>
          <w:szCs w:val="22"/>
          <w:lang w:eastAsia="zh-TW"/>
        </w:rPr>
        <w:t>6</w:t>
      </w:r>
      <w:r w:rsidR="0013060A">
        <w:rPr>
          <w:rFonts w:ascii="Times New Roman" w:hAnsi="Times New Roman" w:cs="Times New Roman"/>
          <w:b/>
          <w:bCs/>
          <w:i/>
          <w:iCs/>
          <w:szCs w:val="22"/>
          <w:lang w:eastAsia="zh-TW"/>
        </w:rPr>
        <w:t>8</w:t>
      </w:r>
    </w:p>
    <w:p w:rsidR="00F55F4D" w:rsidRPr="00AE2136" w:rsidRDefault="00F55F4D" w:rsidP="001439AA">
      <w:pPr>
        <w:snapToGrid w:val="0"/>
        <w:spacing w:line="240" w:lineRule="exact"/>
        <w:ind w:rightChars="12" w:right="26"/>
        <w:jc w:val="both"/>
        <w:rPr>
          <w:rFonts w:ascii="Times New Roman" w:hAnsi="Times New Roman" w:cs="Times New Roman"/>
          <w:b/>
          <w:bCs/>
          <w:szCs w:val="22"/>
        </w:rPr>
      </w:pPr>
    </w:p>
    <w:p w:rsidR="00F55F4D" w:rsidRPr="00AE2136" w:rsidRDefault="00F55F4D" w:rsidP="001439AA">
      <w:pPr>
        <w:snapToGrid w:val="0"/>
        <w:spacing w:line="240" w:lineRule="exact"/>
        <w:ind w:rightChars="12" w:right="26"/>
        <w:jc w:val="both"/>
        <w:rPr>
          <w:rFonts w:ascii="Times New Roman" w:hAnsi="Times New Roman" w:cs="Times New Roman"/>
          <w:szCs w:val="22"/>
          <w:lang w:eastAsia="zh-TW"/>
        </w:rPr>
      </w:pPr>
      <w:r w:rsidRPr="00AE2136">
        <w:rPr>
          <w:rFonts w:ascii="Times New Roman" w:hAnsi="Times New Roman" w:cs="Times New Roman"/>
        </w:rPr>
        <w:t xml:space="preserve">Mr Fong </w:t>
      </w:r>
      <w:r w:rsidRPr="00AE2136">
        <w:rPr>
          <w:rFonts w:ascii="Times New Roman" w:hAnsi="Times New Roman" w:cs="Times New Roman"/>
          <w:lang w:eastAsia="zh-HK"/>
        </w:rPr>
        <w:t>was</w:t>
      </w:r>
      <w:r w:rsidRPr="00AE2136">
        <w:rPr>
          <w:rFonts w:ascii="Times New Roman" w:hAnsi="Times New Roman" w:cs="Times New Roman"/>
        </w:rPr>
        <w:t xml:space="preserve"> </w:t>
      </w:r>
      <w:r w:rsidRPr="00AE2136">
        <w:rPr>
          <w:rFonts w:ascii="Times New Roman" w:hAnsi="Times New Roman" w:cs="Times New Roman"/>
          <w:szCs w:val="22"/>
        </w:rPr>
        <w:t>a</w:t>
      </w:r>
      <w:r w:rsidRPr="00AE2136">
        <w:rPr>
          <w:rFonts w:ascii="Times New Roman" w:hAnsi="Times New Roman" w:cs="Times New Roman"/>
          <w:szCs w:val="22"/>
          <w:lang w:eastAsia="zh-HK"/>
        </w:rPr>
        <w:t xml:space="preserve">n Executive Director for </w:t>
      </w:r>
      <w:smartTag w:uri="urn:schemas-microsoft-com:office:smarttags" w:element="country-region">
        <w:r w:rsidRPr="00AE2136">
          <w:rPr>
            <w:rFonts w:ascii="Times New Roman" w:hAnsi="Times New Roman" w:cs="Times New Roman"/>
            <w:szCs w:val="22"/>
            <w:lang w:eastAsia="zh-HK"/>
          </w:rPr>
          <w:t>China</w:t>
        </w:r>
      </w:smartTag>
      <w:r w:rsidRPr="00AE2136">
        <w:rPr>
          <w:rFonts w:ascii="Times New Roman" w:hAnsi="Times New Roman" w:cs="Times New Roman"/>
          <w:szCs w:val="22"/>
          <w:lang w:eastAsia="zh-HK"/>
        </w:rPr>
        <w:t xml:space="preserve"> development </w:t>
      </w:r>
      <w:r w:rsidRPr="00AE2136">
        <w:rPr>
          <w:rFonts w:ascii="Times New Roman" w:hAnsi="Times New Roman" w:cs="Times New Roman"/>
          <w:szCs w:val="22"/>
        </w:rPr>
        <w:t>of Grant Tho</w:t>
      </w:r>
      <w:r w:rsidRPr="00AE2136">
        <w:rPr>
          <w:rFonts w:ascii="Times New Roman" w:hAnsi="Times New Roman" w:cs="Times New Roman"/>
          <w:szCs w:val="22"/>
          <w:lang w:eastAsia="zh-HK"/>
        </w:rPr>
        <w:t>r</w:t>
      </w:r>
      <w:r w:rsidRPr="00AE2136">
        <w:rPr>
          <w:rFonts w:ascii="Times New Roman" w:hAnsi="Times New Roman" w:cs="Times New Roman"/>
          <w:szCs w:val="22"/>
        </w:rPr>
        <w:t>nton</w:t>
      </w:r>
      <w:r w:rsidRPr="00AE2136">
        <w:rPr>
          <w:rFonts w:ascii="Times New Roman" w:hAnsi="Times New Roman" w:cs="Times New Roman"/>
          <w:szCs w:val="22"/>
          <w:lang w:eastAsia="zh-HK"/>
        </w:rPr>
        <w:t xml:space="preserve"> International Ltd</w:t>
      </w:r>
      <w:r w:rsidRPr="00AE2136">
        <w:rPr>
          <w:rFonts w:ascii="Times New Roman" w:hAnsi="Times New Roman" w:cs="Times New Roman"/>
          <w:szCs w:val="22"/>
        </w:rPr>
        <w:t xml:space="preserve">, </w:t>
      </w:r>
      <w:r w:rsidRPr="00AE2136">
        <w:rPr>
          <w:rFonts w:ascii="Times New Roman" w:hAnsi="Times New Roman" w:cs="Times New Roman"/>
          <w:szCs w:val="22"/>
          <w:lang w:eastAsia="zh-HK"/>
        </w:rPr>
        <w:t xml:space="preserve">a corporation incorporated in </w:t>
      </w:r>
      <w:smartTag w:uri="urn:schemas-microsoft-com:office:smarttags" w:element="place">
        <w:smartTag w:uri="urn:schemas-microsoft-com:office:smarttags" w:element="country-region">
          <w:r w:rsidRPr="00AE2136">
            <w:rPr>
              <w:rFonts w:ascii="Times New Roman" w:hAnsi="Times New Roman" w:cs="Times New Roman"/>
              <w:szCs w:val="22"/>
              <w:lang w:eastAsia="zh-HK"/>
            </w:rPr>
            <w:t>England</w:t>
          </w:r>
        </w:smartTag>
      </w:smartTag>
      <w:r w:rsidRPr="00AE2136">
        <w:rPr>
          <w:rFonts w:ascii="Times New Roman" w:hAnsi="Times New Roman" w:cs="Times New Roman"/>
          <w:szCs w:val="22"/>
          <w:lang w:eastAsia="zh-HK"/>
        </w:rPr>
        <w:t xml:space="preserve"> and had retired from Grant Thornton effective from 1 January 2014</w:t>
      </w:r>
      <w:r w:rsidRPr="00AE2136">
        <w:rPr>
          <w:rFonts w:ascii="Times New Roman" w:hAnsi="Times New Roman" w:cs="Times New Roman"/>
          <w:szCs w:val="22"/>
        </w:rPr>
        <w:t>.</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He has </w:t>
      </w:r>
      <w:r w:rsidRPr="00AE2136">
        <w:rPr>
          <w:rFonts w:ascii="Times New Roman" w:hAnsi="Times New Roman" w:cs="Times New Roman"/>
          <w:szCs w:val="22"/>
          <w:lang w:eastAsia="zh-HK"/>
        </w:rPr>
        <w:t>more than</w:t>
      </w:r>
      <w:r w:rsidRPr="00AE2136">
        <w:rPr>
          <w:rFonts w:ascii="Times New Roman" w:hAnsi="Times New Roman" w:cs="Times New Roman"/>
          <w:szCs w:val="22"/>
        </w:rPr>
        <w:t xml:space="preserve"> </w:t>
      </w:r>
      <w:r w:rsidR="007619E8" w:rsidRPr="00AE2136">
        <w:rPr>
          <w:rFonts w:ascii="Times New Roman" w:hAnsi="Times New Roman" w:cs="Times New Roman"/>
          <w:szCs w:val="22"/>
          <w:lang w:eastAsia="zh-TW"/>
        </w:rPr>
        <w:t>4</w:t>
      </w:r>
      <w:r w:rsidR="007619E8" w:rsidRPr="00AE2136">
        <w:rPr>
          <w:rFonts w:ascii="Times New Roman" w:hAnsi="Times New Roman" w:cs="Times New Roman"/>
          <w:szCs w:val="22"/>
        </w:rPr>
        <w:t xml:space="preserve">0 </w:t>
      </w:r>
      <w:r w:rsidRPr="00AE2136">
        <w:rPr>
          <w:rFonts w:ascii="Times New Roman" w:hAnsi="Times New Roman" w:cs="Times New Roman"/>
          <w:szCs w:val="22"/>
        </w:rPr>
        <w:t>years’ experience in the accounting profession.</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Mr Fong </w:t>
      </w:r>
      <w:r w:rsidR="00C57832" w:rsidRPr="00AE2136">
        <w:rPr>
          <w:rFonts w:ascii="Times New Roman" w:hAnsi="Times New Roman" w:cs="Times New Roman"/>
          <w:szCs w:val="22"/>
          <w:lang w:eastAsia="zh-TW"/>
        </w:rPr>
        <w:t xml:space="preserve">obtained a bachelor’s degree in science from the </w:t>
      </w:r>
      <w:smartTag w:uri="urn:schemas-microsoft-com:office:smarttags" w:element="PlaceType">
        <w:r w:rsidR="00C57832" w:rsidRPr="00AE2136">
          <w:rPr>
            <w:rFonts w:ascii="Times New Roman" w:hAnsi="Times New Roman" w:cs="Times New Roman"/>
            <w:szCs w:val="22"/>
            <w:lang w:eastAsia="zh-TW"/>
          </w:rPr>
          <w:t>University</w:t>
        </w:r>
      </w:smartTag>
      <w:r w:rsidR="00C57832" w:rsidRPr="00AE2136">
        <w:rPr>
          <w:rFonts w:ascii="Times New Roman" w:hAnsi="Times New Roman" w:cs="Times New Roman"/>
          <w:szCs w:val="22"/>
          <w:lang w:eastAsia="zh-TW"/>
        </w:rPr>
        <w:t xml:space="preserve"> </w:t>
      </w:r>
      <w:smartTag w:uri="urn:schemas-microsoft-com:office:smarttags" w:element="PlaceType">
        <w:r w:rsidR="00C57832" w:rsidRPr="00AE2136">
          <w:rPr>
            <w:rFonts w:ascii="Times New Roman" w:hAnsi="Times New Roman" w:cs="Times New Roman"/>
            <w:szCs w:val="22"/>
            <w:lang w:eastAsia="zh-TW"/>
          </w:rPr>
          <w:t>College</w:t>
        </w:r>
      </w:smartTag>
      <w:r w:rsidR="00C57832" w:rsidRPr="00AE2136">
        <w:rPr>
          <w:rFonts w:ascii="Times New Roman" w:hAnsi="Times New Roman" w:cs="Times New Roman"/>
          <w:szCs w:val="22"/>
          <w:lang w:eastAsia="zh-TW"/>
        </w:rPr>
        <w:t xml:space="preserve">, </w:t>
      </w:r>
      <w:smartTag w:uri="urn:schemas-microsoft-com:office:smarttags" w:element="City">
        <w:r w:rsidR="00C57832" w:rsidRPr="00AE2136">
          <w:rPr>
            <w:rFonts w:ascii="Times New Roman" w:hAnsi="Times New Roman" w:cs="Times New Roman"/>
            <w:szCs w:val="22"/>
            <w:lang w:eastAsia="zh-TW"/>
          </w:rPr>
          <w:t>London</w:t>
        </w:r>
      </w:smartTag>
      <w:r w:rsidR="00C57832" w:rsidRPr="00AE2136">
        <w:rPr>
          <w:rFonts w:ascii="Times New Roman" w:hAnsi="Times New Roman" w:cs="Times New Roman"/>
          <w:szCs w:val="22"/>
          <w:lang w:eastAsia="zh-TW"/>
        </w:rPr>
        <w:t xml:space="preserve"> in August 1972 and </w:t>
      </w:r>
      <w:r w:rsidRPr="00AE2136">
        <w:rPr>
          <w:rFonts w:ascii="Times New Roman" w:hAnsi="Times New Roman" w:cs="Times New Roman"/>
          <w:szCs w:val="22"/>
        </w:rPr>
        <w:t xml:space="preserve">a </w:t>
      </w:r>
      <w:proofErr w:type="gramStart"/>
      <w:r w:rsidRPr="00AE2136">
        <w:rPr>
          <w:rFonts w:ascii="Times New Roman" w:hAnsi="Times New Roman" w:cs="Times New Roman"/>
          <w:szCs w:val="22"/>
        </w:rPr>
        <w:t>Master</w:t>
      </w:r>
      <w:r w:rsidR="00C57832" w:rsidRPr="00AE2136">
        <w:rPr>
          <w:rFonts w:ascii="Times New Roman" w:hAnsi="Times New Roman" w:cs="Times New Roman"/>
          <w:szCs w:val="22"/>
          <w:lang w:eastAsia="zh-TW"/>
        </w:rPr>
        <w:t>’s</w:t>
      </w:r>
      <w:proofErr w:type="gramEnd"/>
      <w:r w:rsidRPr="00AE2136">
        <w:rPr>
          <w:rFonts w:ascii="Times New Roman" w:hAnsi="Times New Roman" w:cs="Times New Roman"/>
          <w:szCs w:val="22"/>
        </w:rPr>
        <w:t xml:space="preserve"> </w:t>
      </w:r>
      <w:r w:rsidR="00C57832" w:rsidRPr="00AE2136">
        <w:rPr>
          <w:rFonts w:ascii="Times New Roman" w:hAnsi="Times New Roman" w:cs="Times New Roman"/>
          <w:szCs w:val="22"/>
          <w:lang w:eastAsia="zh-TW"/>
        </w:rPr>
        <w:t>degree in s</w:t>
      </w:r>
      <w:r w:rsidRPr="00AE2136">
        <w:rPr>
          <w:rFonts w:ascii="Times New Roman" w:hAnsi="Times New Roman" w:cs="Times New Roman"/>
          <w:szCs w:val="22"/>
        </w:rPr>
        <w:t xml:space="preserve">cience from the </w:t>
      </w:r>
      <w:smartTag w:uri="urn:schemas-microsoft-com:office:smarttags" w:element="place">
        <w:smartTag w:uri="urn:schemas-microsoft-com:office:smarttags" w:element="PlaceType">
          <w:r w:rsidRPr="00AE2136">
            <w:rPr>
              <w:rFonts w:ascii="Times New Roman" w:hAnsi="Times New Roman" w:cs="Times New Roman"/>
              <w:szCs w:val="22"/>
            </w:rPr>
            <w:t>University</w:t>
          </w:r>
        </w:smartTag>
        <w:r w:rsidRPr="00AE2136">
          <w:rPr>
            <w:rFonts w:ascii="Times New Roman" w:hAnsi="Times New Roman" w:cs="Times New Roman"/>
            <w:szCs w:val="22"/>
          </w:rPr>
          <w:t xml:space="preserve"> of </w:t>
        </w:r>
        <w:smartTag w:uri="urn:schemas-microsoft-com:office:smarttags" w:element="PlaceName">
          <w:r w:rsidRPr="00AE2136">
            <w:rPr>
              <w:rFonts w:ascii="Times New Roman" w:hAnsi="Times New Roman" w:cs="Times New Roman"/>
              <w:szCs w:val="22"/>
            </w:rPr>
            <w:t>Surrey</w:t>
          </w:r>
        </w:smartTag>
      </w:smartTag>
      <w:r w:rsidR="00C57832" w:rsidRPr="00AE2136">
        <w:rPr>
          <w:rFonts w:ascii="Times New Roman" w:hAnsi="Times New Roman" w:cs="Times New Roman"/>
          <w:szCs w:val="22"/>
          <w:lang w:eastAsia="zh-TW"/>
        </w:rPr>
        <w:t xml:space="preserve"> in December 1973</w:t>
      </w:r>
      <w:r w:rsidRPr="00AE2136">
        <w:rPr>
          <w:rFonts w:ascii="Times New Roman" w:hAnsi="Times New Roman" w:cs="Times New Roman"/>
          <w:szCs w:val="22"/>
        </w:rPr>
        <w:t>.</w:t>
      </w:r>
      <w:r w:rsidR="00B96B46" w:rsidRPr="00AE2136">
        <w:rPr>
          <w:rFonts w:ascii="Times New Roman" w:hAnsi="Times New Roman" w:cs="Times New Roman"/>
          <w:szCs w:val="22"/>
        </w:rPr>
        <w:t xml:space="preserve"> </w:t>
      </w:r>
      <w:r w:rsidRPr="00AE2136">
        <w:rPr>
          <w:rFonts w:ascii="Times New Roman" w:hAnsi="Times New Roman" w:cs="Times New Roman"/>
          <w:szCs w:val="22"/>
        </w:rPr>
        <w:t xml:space="preserve">He </w:t>
      </w:r>
      <w:r w:rsidR="00DE5627" w:rsidRPr="00AE2136">
        <w:rPr>
          <w:rFonts w:ascii="Times New Roman" w:hAnsi="Times New Roman" w:cs="Times New Roman"/>
          <w:szCs w:val="22"/>
        </w:rPr>
        <w:t xml:space="preserve">has been </w:t>
      </w:r>
      <w:r w:rsidRPr="00AE2136">
        <w:rPr>
          <w:rFonts w:ascii="Times New Roman" w:hAnsi="Times New Roman" w:cs="Times New Roman"/>
          <w:szCs w:val="22"/>
        </w:rPr>
        <w:t xml:space="preserve">a Fellow of the </w:t>
      </w:r>
      <w:smartTag w:uri="urn:schemas-microsoft-com:office:smarttags" w:element="PlaceType">
        <w:r w:rsidRPr="00AE2136">
          <w:rPr>
            <w:rFonts w:ascii="Times New Roman" w:hAnsi="Times New Roman" w:cs="Times New Roman"/>
            <w:szCs w:val="22"/>
          </w:rPr>
          <w:t>Institute</w:t>
        </w:r>
      </w:smartTag>
      <w:r w:rsidRPr="00AE2136">
        <w:rPr>
          <w:rFonts w:ascii="Times New Roman" w:hAnsi="Times New Roman" w:cs="Times New Roman"/>
          <w:szCs w:val="22"/>
        </w:rPr>
        <w:t xml:space="preserve"> of </w:t>
      </w:r>
      <w:smartTag w:uri="urn:schemas-microsoft-com:office:smarttags" w:element="PlaceName">
        <w:r w:rsidRPr="00AE2136">
          <w:rPr>
            <w:rFonts w:ascii="Times New Roman" w:hAnsi="Times New Roman" w:cs="Times New Roman"/>
            <w:szCs w:val="22"/>
          </w:rPr>
          <w:t>Chartered Accountants</w:t>
        </w:r>
      </w:smartTag>
      <w:r w:rsidRPr="00AE2136">
        <w:rPr>
          <w:rFonts w:ascii="Times New Roman" w:hAnsi="Times New Roman" w:cs="Times New Roman"/>
          <w:szCs w:val="22"/>
        </w:rPr>
        <w:t xml:space="preserve"> in </w:t>
      </w:r>
      <w:smartTag w:uri="urn:schemas-microsoft-com:office:smarttags" w:element="country-region">
        <w:r w:rsidRPr="00AE2136">
          <w:rPr>
            <w:rFonts w:ascii="Times New Roman" w:hAnsi="Times New Roman" w:cs="Times New Roman"/>
            <w:szCs w:val="22"/>
          </w:rPr>
          <w:t>England</w:t>
        </w:r>
      </w:smartTag>
      <w:r w:rsidRPr="00AE2136">
        <w:rPr>
          <w:rFonts w:ascii="Times New Roman" w:hAnsi="Times New Roman" w:cs="Times New Roman"/>
          <w:szCs w:val="22"/>
        </w:rPr>
        <w:t xml:space="preserve"> and </w:t>
      </w:r>
      <w:smartTag w:uri="urn:schemas-microsoft-com:office:smarttags" w:element="place">
        <w:smartTag w:uri="urn:schemas-microsoft-com:office:smarttags" w:element="country-region">
          <w:r w:rsidRPr="00AE2136">
            <w:rPr>
              <w:rFonts w:ascii="Times New Roman" w:hAnsi="Times New Roman" w:cs="Times New Roman"/>
              <w:szCs w:val="22"/>
            </w:rPr>
            <w:t>Wales</w:t>
          </w:r>
        </w:smartTag>
      </w:smartTag>
      <w:r w:rsidR="00C57832" w:rsidRPr="00AE2136">
        <w:rPr>
          <w:rFonts w:ascii="Times New Roman" w:hAnsi="Times New Roman" w:cs="Times New Roman"/>
          <w:szCs w:val="22"/>
          <w:lang w:eastAsia="zh-TW"/>
        </w:rPr>
        <w:t xml:space="preserve"> since January 1983</w:t>
      </w:r>
      <w:r w:rsidRPr="00AE2136">
        <w:rPr>
          <w:rFonts w:ascii="Times New Roman" w:hAnsi="Times New Roman" w:cs="Times New Roman"/>
          <w:szCs w:val="22"/>
        </w:rPr>
        <w:t xml:space="preserve"> and a Fellow</w:t>
      </w:r>
      <w:r w:rsidR="00C57832" w:rsidRPr="00AE2136">
        <w:rPr>
          <w:rFonts w:ascii="Times New Roman" w:hAnsi="Times New Roman" w:cs="Times New Roman"/>
          <w:szCs w:val="22"/>
          <w:lang w:eastAsia="zh-TW"/>
        </w:rPr>
        <w:t xml:space="preserve"> of </w:t>
      </w:r>
      <w:r w:rsidR="00DE5627" w:rsidRPr="00AE2136">
        <w:rPr>
          <w:rFonts w:ascii="Times New Roman" w:hAnsi="Times New Roman" w:cs="Times New Roman"/>
          <w:szCs w:val="22"/>
          <w:lang w:eastAsia="zh-TW"/>
        </w:rPr>
        <w:t>the Hong Kong Institute of Certified Public Accountants (“</w:t>
      </w:r>
      <w:r w:rsidR="00C57832" w:rsidRPr="00AE2136">
        <w:rPr>
          <w:rFonts w:ascii="Times New Roman" w:hAnsi="Times New Roman" w:cs="Times New Roman"/>
          <w:szCs w:val="22"/>
          <w:lang w:eastAsia="zh-TW"/>
        </w:rPr>
        <w:t>HKICPA</w:t>
      </w:r>
      <w:r w:rsidR="00DE5627" w:rsidRPr="00AE2136">
        <w:rPr>
          <w:rFonts w:ascii="Times New Roman" w:hAnsi="Times New Roman" w:cs="Times New Roman"/>
          <w:szCs w:val="22"/>
          <w:lang w:eastAsia="zh-TW"/>
        </w:rPr>
        <w:t>”)</w:t>
      </w:r>
      <w:r w:rsidR="00C57832" w:rsidRPr="00AE2136">
        <w:rPr>
          <w:rFonts w:ascii="Times New Roman" w:hAnsi="Times New Roman" w:cs="Times New Roman"/>
          <w:szCs w:val="22"/>
          <w:lang w:eastAsia="zh-TW"/>
        </w:rPr>
        <w:t xml:space="preserve"> since March 1986.</w:t>
      </w:r>
      <w:r w:rsidR="00B96B46" w:rsidRPr="00AE2136">
        <w:rPr>
          <w:rFonts w:ascii="Times New Roman" w:hAnsi="Times New Roman" w:cs="Times New Roman"/>
          <w:szCs w:val="22"/>
          <w:lang w:eastAsia="zh-TW"/>
        </w:rPr>
        <w:t xml:space="preserve"> </w:t>
      </w:r>
      <w:r w:rsidR="00C57832" w:rsidRPr="00AE2136">
        <w:rPr>
          <w:rFonts w:ascii="Times New Roman" w:hAnsi="Times New Roman" w:cs="Times New Roman"/>
          <w:szCs w:val="22"/>
          <w:lang w:eastAsia="zh-TW"/>
        </w:rPr>
        <w:t xml:space="preserve">He was the </w:t>
      </w:r>
      <w:r w:rsidRPr="00AE2136">
        <w:rPr>
          <w:rFonts w:ascii="Times New Roman" w:hAnsi="Times New Roman" w:cs="Times New Roman"/>
          <w:szCs w:val="22"/>
        </w:rPr>
        <w:t xml:space="preserve">President of the </w:t>
      </w:r>
      <w:r w:rsidR="00DE5627" w:rsidRPr="00AE2136">
        <w:rPr>
          <w:rFonts w:ascii="Times New Roman" w:hAnsi="Times New Roman" w:cs="Times New Roman"/>
          <w:szCs w:val="22"/>
        </w:rPr>
        <w:t>HKICPA</w:t>
      </w:r>
      <w:r w:rsidR="00C57832" w:rsidRPr="00AE2136">
        <w:rPr>
          <w:rFonts w:ascii="Times New Roman" w:hAnsi="Times New Roman" w:cs="Times New Roman"/>
          <w:szCs w:val="22"/>
          <w:lang w:eastAsia="zh-TW"/>
        </w:rPr>
        <w:t xml:space="preserve"> in 2007.</w:t>
      </w:r>
      <w:r w:rsidR="00B96B46" w:rsidRPr="00AE2136">
        <w:rPr>
          <w:rFonts w:ascii="Times New Roman" w:hAnsi="Times New Roman" w:cs="Times New Roman"/>
          <w:szCs w:val="22"/>
          <w:lang w:eastAsia="zh-TW"/>
        </w:rPr>
        <w:t xml:space="preserve"> </w:t>
      </w:r>
      <w:r w:rsidR="00C57832" w:rsidRPr="00AE2136">
        <w:rPr>
          <w:rFonts w:ascii="Times New Roman" w:hAnsi="Times New Roman" w:cs="Times New Roman"/>
          <w:szCs w:val="22"/>
          <w:lang w:eastAsia="zh-TW"/>
        </w:rPr>
        <w:t xml:space="preserve">He has been appointed as the Chairman of the Audit Committee of HKICPA </w:t>
      </w:r>
      <w:r w:rsidR="004E6AB3" w:rsidRPr="00AE2136">
        <w:rPr>
          <w:rFonts w:ascii="Times New Roman" w:hAnsi="Times New Roman" w:cs="Times New Roman"/>
          <w:szCs w:val="22"/>
          <w:lang w:eastAsia="zh-TW"/>
        </w:rPr>
        <w:t xml:space="preserve">from 2016 to January 2019 </w:t>
      </w:r>
      <w:r w:rsidR="00C57832" w:rsidRPr="00AE2136">
        <w:rPr>
          <w:rFonts w:ascii="Times New Roman" w:hAnsi="Times New Roman" w:cs="Times New Roman"/>
          <w:szCs w:val="22"/>
          <w:lang w:eastAsia="zh-TW"/>
        </w:rPr>
        <w:t xml:space="preserve">and has also served on the Council of the </w:t>
      </w:r>
      <w:smartTag w:uri="urn:schemas-microsoft-com:office:smarttags" w:element="PlaceType">
        <w:r w:rsidR="00C57832" w:rsidRPr="00AE2136">
          <w:rPr>
            <w:rFonts w:ascii="Times New Roman" w:hAnsi="Times New Roman" w:cs="Times New Roman"/>
            <w:szCs w:val="22"/>
            <w:lang w:eastAsia="zh-TW"/>
          </w:rPr>
          <w:t>Institute</w:t>
        </w:r>
      </w:smartTag>
      <w:r w:rsidR="00C57832" w:rsidRPr="00AE2136">
        <w:rPr>
          <w:rFonts w:ascii="Times New Roman" w:hAnsi="Times New Roman" w:cs="Times New Roman"/>
          <w:szCs w:val="22"/>
          <w:lang w:eastAsia="zh-TW"/>
        </w:rPr>
        <w:t xml:space="preserve"> of </w:t>
      </w:r>
      <w:smartTag w:uri="urn:schemas-microsoft-com:office:smarttags" w:element="PlaceName">
        <w:r w:rsidR="00C57832" w:rsidRPr="00AE2136">
          <w:rPr>
            <w:rFonts w:ascii="Times New Roman" w:hAnsi="Times New Roman" w:cs="Times New Roman"/>
            <w:szCs w:val="22"/>
            <w:lang w:eastAsia="zh-TW"/>
          </w:rPr>
          <w:t>Chartered Accountants</w:t>
        </w:r>
      </w:smartTag>
      <w:r w:rsidR="00C57832" w:rsidRPr="00AE2136">
        <w:rPr>
          <w:rFonts w:ascii="Times New Roman" w:hAnsi="Times New Roman" w:cs="Times New Roman"/>
          <w:szCs w:val="22"/>
          <w:lang w:eastAsia="zh-TW"/>
        </w:rPr>
        <w:t xml:space="preserve"> in </w:t>
      </w:r>
      <w:smartTag w:uri="urn:schemas-microsoft-com:office:smarttags" w:element="country-region">
        <w:r w:rsidR="00C57832" w:rsidRPr="00AE2136">
          <w:rPr>
            <w:rFonts w:ascii="Times New Roman" w:hAnsi="Times New Roman" w:cs="Times New Roman"/>
            <w:szCs w:val="22"/>
            <w:lang w:eastAsia="zh-TW"/>
          </w:rPr>
          <w:t>England</w:t>
        </w:r>
      </w:smartTag>
      <w:r w:rsidR="00C57832" w:rsidRPr="00AE2136">
        <w:rPr>
          <w:rFonts w:ascii="Times New Roman" w:hAnsi="Times New Roman" w:cs="Times New Roman"/>
          <w:szCs w:val="22"/>
          <w:lang w:eastAsia="zh-TW"/>
        </w:rPr>
        <w:t xml:space="preserve"> and </w:t>
      </w:r>
      <w:smartTag w:uri="urn:schemas-microsoft-com:office:smarttags" w:element="country-region">
        <w:smartTag w:uri="urn:schemas-microsoft-com:office:smarttags" w:element="place">
          <w:r w:rsidR="00C57832" w:rsidRPr="00AE2136">
            <w:rPr>
              <w:rFonts w:ascii="Times New Roman" w:hAnsi="Times New Roman" w:cs="Times New Roman"/>
              <w:szCs w:val="22"/>
              <w:lang w:eastAsia="zh-TW"/>
            </w:rPr>
            <w:t>Wales</w:t>
          </w:r>
        </w:smartTag>
      </w:smartTag>
      <w:r w:rsidR="00C57832" w:rsidRPr="00AE2136">
        <w:rPr>
          <w:rFonts w:ascii="Times New Roman" w:hAnsi="Times New Roman" w:cs="Times New Roman"/>
          <w:szCs w:val="22"/>
          <w:lang w:eastAsia="zh-TW"/>
        </w:rPr>
        <w:t xml:space="preserve"> </w:t>
      </w:r>
      <w:r w:rsidR="004E6AB3" w:rsidRPr="00AE2136">
        <w:rPr>
          <w:rFonts w:ascii="Times New Roman" w:hAnsi="Times New Roman" w:cs="Times New Roman"/>
          <w:szCs w:val="22"/>
          <w:lang w:eastAsia="zh-TW"/>
        </w:rPr>
        <w:t>from</w:t>
      </w:r>
      <w:r w:rsidR="00C57832" w:rsidRPr="00AE2136">
        <w:rPr>
          <w:rFonts w:ascii="Times New Roman" w:hAnsi="Times New Roman" w:cs="Times New Roman"/>
          <w:szCs w:val="22"/>
          <w:lang w:eastAsia="zh-TW"/>
        </w:rPr>
        <w:t xml:space="preserve"> 2016</w:t>
      </w:r>
      <w:r w:rsidR="004E6AB3" w:rsidRPr="00AE2136">
        <w:rPr>
          <w:rFonts w:ascii="Times New Roman" w:hAnsi="Times New Roman" w:cs="Times New Roman"/>
          <w:szCs w:val="22"/>
          <w:lang w:eastAsia="zh-TW"/>
        </w:rPr>
        <w:t xml:space="preserve"> to 2018</w:t>
      </w:r>
      <w:r w:rsidR="00C57832" w:rsidRPr="00AE2136">
        <w:rPr>
          <w:rFonts w:ascii="Times New Roman" w:hAnsi="Times New Roman" w:cs="Times New Roman"/>
          <w:szCs w:val="22"/>
          <w:lang w:eastAsia="zh-TW"/>
        </w:rPr>
        <w:t>.</w:t>
      </w:r>
    </w:p>
    <w:p w:rsidR="00F55F4D" w:rsidRPr="00AE2136" w:rsidRDefault="00F55F4D" w:rsidP="001439AA">
      <w:pPr>
        <w:snapToGrid w:val="0"/>
        <w:spacing w:line="240" w:lineRule="exact"/>
        <w:ind w:rightChars="12" w:right="26"/>
        <w:jc w:val="both"/>
        <w:rPr>
          <w:rFonts w:ascii="Times New Roman" w:hAnsi="Times New Roman" w:cs="Times New Roman"/>
          <w:szCs w:val="22"/>
          <w:lang w:eastAsia="zh-TW"/>
        </w:rPr>
      </w:pPr>
    </w:p>
    <w:p w:rsidR="00F55F4D" w:rsidRPr="00AE2136" w:rsidRDefault="00F55F4D" w:rsidP="001439AA">
      <w:pPr>
        <w:suppressAutoHyphens/>
        <w:snapToGrid w:val="0"/>
        <w:spacing w:line="240" w:lineRule="exact"/>
        <w:ind w:right="-15"/>
        <w:jc w:val="both"/>
        <w:rPr>
          <w:rFonts w:ascii="Times New Roman" w:hAnsi="Times New Roman" w:cs="Times New Roman"/>
          <w:i/>
          <w:lang w:eastAsia="zh-TW"/>
        </w:rPr>
      </w:pPr>
      <w:r w:rsidRPr="00AE2136">
        <w:rPr>
          <w:rFonts w:ascii="Times New Roman" w:hAnsi="Times New Roman" w:cs="Times New Roman"/>
          <w:b/>
          <w:lang w:eastAsia="zh-TW"/>
        </w:rPr>
        <w:t>Martyn Stuart Wells</w:t>
      </w:r>
      <w:r w:rsidRPr="00AE2136">
        <w:rPr>
          <w:rFonts w:ascii="Times New Roman" w:hAnsi="Times New Roman" w:cs="Times New Roman"/>
          <w:lang w:eastAsia="zh-TW"/>
        </w:rPr>
        <w:t xml:space="preserve"> - </w:t>
      </w:r>
      <w:r w:rsidRPr="00AE2136">
        <w:rPr>
          <w:rFonts w:ascii="Times New Roman" w:hAnsi="Times New Roman" w:cs="Times New Roman"/>
          <w:b/>
          <w:i/>
        </w:rPr>
        <w:t>Non-Executive Director</w:t>
      </w:r>
      <w:r w:rsidRPr="00AE2136">
        <w:rPr>
          <w:rFonts w:ascii="Times New Roman" w:hAnsi="Times New Roman" w:cs="Times New Roman"/>
          <w:b/>
          <w:i/>
          <w:lang w:eastAsia="zh-TW"/>
        </w:rPr>
        <w:t xml:space="preserve"> – aged 7</w:t>
      </w:r>
      <w:r w:rsidR="0013060A">
        <w:rPr>
          <w:rFonts w:ascii="Times New Roman" w:hAnsi="Times New Roman" w:cs="Times New Roman"/>
          <w:b/>
          <w:i/>
          <w:lang w:eastAsia="zh-TW"/>
        </w:rPr>
        <w:t>5</w:t>
      </w:r>
    </w:p>
    <w:p w:rsidR="00F55F4D" w:rsidRPr="00AE2136" w:rsidRDefault="00F55F4D" w:rsidP="001439AA">
      <w:pPr>
        <w:suppressAutoHyphens/>
        <w:snapToGrid w:val="0"/>
        <w:spacing w:line="240" w:lineRule="exact"/>
        <w:ind w:right="-15"/>
        <w:jc w:val="both"/>
        <w:rPr>
          <w:rFonts w:ascii="Times New Roman" w:hAnsi="Times New Roman" w:cs="Times New Roman"/>
          <w:lang w:eastAsia="zh-HK"/>
        </w:rPr>
      </w:pPr>
    </w:p>
    <w:p w:rsidR="00934B71" w:rsidRDefault="00F55F4D" w:rsidP="001439AA">
      <w:pPr>
        <w:snapToGrid w:val="0"/>
        <w:spacing w:line="240" w:lineRule="exact"/>
        <w:ind w:rightChars="12" w:right="26"/>
        <w:jc w:val="both"/>
        <w:rPr>
          <w:rFonts w:ascii="Times New Roman" w:hAnsi="Times New Roman" w:cs="Times New Roman"/>
          <w:szCs w:val="22"/>
          <w:lang w:val="en-US" w:eastAsia="zh-CN"/>
        </w:rPr>
      </w:pPr>
      <w:proofErr w:type="spellStart"/>
      <w:r w:rsidRPr="00AE2136">
        <w:rPr>
          <w:rFonts w:ascii="Times New Roman" w:hAnsi="Times New Roman" w:cs="Times New Roman"/>
          <w:szCs w:val="22"/>
          <w:lang w:val="en-US" w:eastAsia="zh-CN"/>
        </w:rPr>
        <w:t>Mr</w:t>
      </w:r>
      <w:proofErr w:type="spellEnd"/>
      <w:r w:rsidRPr="00AE2136">
        <w:rPr>
          <w:rFonts w:ascii="Times New Roman" w:hAnsi="Times New Roman" w:cs="Times New Roman"/>
          <w:szCs w:val="22"/>
          <w:lang w:val="en-US" w:eastAsia="zh-CN"/>
        </w:rPr>
        <w:t xml:space="preserve"> Wells was formerly an Executive Director of Citicorp International Limited and has over 30 years</w:t>
      </w:r>
      <w:r w:rsidRPr="00AE2136">
        <w:rPr>
          <w:rFonts w:ascii="Times New Roman" w:eastAsia="FZKai-Z03" w:hAnsi="Times New Roman" w:cs="Times New Roman"/>
          <w:szCs w:val="22"/>
          <w:lang w:val="en-US" w:eastAsia="zh-CN"/>
        </w:rPr>
        <w:t>’</w:t>
      </w:r>
      <w:r w:rsidRPr="00AE2136">
        <w:rPr>
          <w:rFonts w:ascii="Times New Roman" w:hAnsi="Times New Roman" w:cs="Times New Roman"/>
          <w:szCs w:val="22"/>
          <w:lang w:val="en-US" w:eastAsia="zh-HK"/>
        </w:rPr>
        <w:t xml:space="preserve"> </w:t>
      </w:r>
      <w:r w:rsidRPr="00AE2136">
        <w:rPr>
          <w:rFonts w:ascii="Times New Roman" w:hAnsi="Times New Roman" w:cs="Times New Roman"/>
          <w:szCs w:val="22"/>
          <w:lang w:val="en-US" w:eastAsia="zh-CN"/>
        </w:rPr>
        <w:t>experience in the securities industry. In 1969 he joined Vickers da Costa, international stockbrokers.</w:t>
      </w:r>
      <w:r w:rsidRPr="00AE2136">
        <w:rPr>
          <w:rFonts w:ascii="Times New Roman" w:hAnsi="Times New Roman" w:cs="Times New Roman"/>
          <w:szCs w:val="22"/>
          <w:lang w:val="en-US" w:eastAsia="zh-HK"/>
        </w:rPr>
        <w:t xml:space="preserve"> </w:t>
      </w:r>
      <w:r w:rsidRPr="00AE2136">
        <w:rPr>
          <w:rFonts w:ascii="Times New Roman" w:hAnsi="Times New Roman" w:cs="Times New Roman"/>
          <w:szCs w:val="22"/>
          <w:lang w:val="en-US" w:eastAsia="zh-CN"/>
        </w:rPr>
        <w:t>He was involved in the fund management industry for 20 years and participated in the launch of several</w:t>
      </w:r>
      <w:r w:rsidRPr="00AE2136">
        <w:rPr>
          <w:rFonts w:ascii="Times New Roman" w:hAnsi="Times New Roman" w:cs="Times New Roman"/>
          <w:szCs w:val="22"/>
          <w:lang w:val="en-US" w:eastAsia="zh-HK"/>
        </w:rPr>
        <w:t xml:space="preserve"> </w:t>
      </w:r>
      <w:r w:rsidRPr="00AE2136">
        <w:rPr>
          <w:rFonts w:ascii="Times New Roman" w:hAnsi="Times New Roman" w:cs="Times New Roman"/>
          <w:szCs w:val="22"/>
          <w:lang w:val="en-US" w:eastAsia="zh-CN"/>
        </w:rPr>
        <w:t>country funds investing in the Asian region, serving as a director or as a member of the investment</w:t>
      </w:r>
      <w:r w:rsidRPr="00AE2136">
        <w:rPr>
          <w:rFonts w:ascii="Times New Roman" w:hAnsi="Times New Roman" w:cs="Times New Roman"/>
          <w:szCs w:val="22"/>
          <w:lang w:val="en-US" w:eastAsia="zh-HK"/>
        </w:rPr>
        <w:t xml:space="preserve"> </w:t>
      </w:r>
      <w:r w:rsidRPr="00AE2136">
        <w:rPr>
          <w:rFonts w:ascii="Times New Roman" w:hAnsi="Times New Roman" w:cs="Times New Roman"/>
          <w:szCs w:val="22"/>
          <w:lang w:val="en-US" w:eastAsia="zh-CN"/>
        </w:rPr>
        <w:t>advisory councils of several of those funds. He lived in Hong Kong for almost 28 years and since 2000</w:t>
      </w:r>
      <w:r w:rsidRPr="00AE2136">
        <w:rPr>
          <w:rFonts w:ascii="Times New Roman" w:hAnsi="Times New Roman" w:cs="Times New Roman"/>
          <w:szCs w:val="22"/>
          <w:lang w:val="en-US" w:eastAsia="zh-HK"/>
        </w:rPr>
        <w:t xml:space="preserve"> </w:t>
      </w:r>
      <w:r w:rsidRPr="00AE2136">
        <w:rPr>
          <w:rFonts w:ascii="Times New Roman" w:hAnsi="Times New Roman" w:cs="Times New Roman"/>
          <w:szCs w:val="22"/>
          <w:lang w:val="en-US" w:eastAsia="zh-CN"/>
        </w:rPr>
        <w:t xml:space="preserve">has resided in </w:t>
      </w:r>
      <w:smartTag w:uri="urn:schemas-microsoft-com:office:smarttags" w:element="place">
        <w:smartTag w:uri="urn:schemas-microsoft-com:office:smarttags" w:element="country-region">
          <w:r w:rsidRPr="00AE2136">
            <w:rPr>
              <w:rFonts w:ascii="Times New Roman" w:hAnsi="Times New Roman" w:cs="Times New Roman"/>
              <w:szCs w:val="22"/>
              <w:lang w:val="en-US" w:eastAsia="zh-CN"/>
            </w:rPr>
            <w:t>England</w:t>
          </w:r>
        </w:smartTag>
      </w:smartTag>
      <w:r w:rsidRPr="00AE2136">
        <w:rPr>
          <w:rFonts w:ascii="Times New Roman" w:hAnsi="Times New Roman" w:cs="Times New Roman"/>
          <w:szCs w:val="22"/>
          <w:lang w:val="en-US" w:eastAsia="zh-CN"/>
        </w:rPr>
        <w:t>.</w:t>
      </w:r>
    </w:p>
    <w:p w:rsidR="00460204" w:rsidRDefault="00460204" w:rsidP="001439AA">
      <w:pPr>
        <w:snapToGrid w:val="0"/>
        <w:spacing w:line="240" w:lineRule="exact"/>
        <w:ind w:rightChars="12" w:right="26"/>
        <w:jc w:val="both"/>
        <w:rPr>
          <w:rFonts w:ascii="Times New Roman" w:hAnsi="Times New Roman" w:cs="Times New Roman"/>
          <w:szCs w:val="22"/>
          <w:lang w:val="en-US" w:eastAsia="zh-CN"/>
        </w:rPr>
      </w:pPr>
    </w:p>
    <w:p w:rsidR="00460204" w:rsidRDefault="00460204" w:rsidP="00460204">
      <w:pPr>
        <w:suppressAutoHyphens/>
        <w:snapToGrid w:val="0"/>
        <w:spacing w:line="240" w:lineRule="exact"/>
        <w:ind w:right="-15"/>
        <w:jc w:val="both"/>
        <w:rPr>
          <w:rFonts w:ascii="Times New Roman" w:hAnsi="Times New Roman" w:cs="Times New Roman"/>
          <w:b/>
          <w:lang w:eastAsia="zh-TW"/>
        </w:rPr>
      </w:pPr>
    </w:p>
    <w:p w:rsidR="00460204" w:rsidRDefault="00460204" w:rsidP="00460204">
      <w:pPr>
        <w:suppressAutoHyphens/>
        <w:snapToGrid w:val="0"/>
        <w:spacing w:line="240" w:lineRule="exact"/>
        <w:ind w:right="-15"/>
        <w:jc w:val="both"/>
        <w:rPr>
          <w:rFonts w:ascii="Times New Roman" w:hAnsi="Times New Roman" w:cs="Times New Roman"/>
          <w:b/>
          <w:lang w:eastAsia="zh-TW"/>
        </w:rPr>
      </w:pPr>
    </w:p>
    <w:p w:rsidR="00460204" w:rsidRDefault="00460204" w:rsidP="00460204">
      <w:pPr>
        <w:suppressAutoHyphens/>
        <w:snapToGrid w:val="0"/>
        <w:spacing w:line="240" w:lineRule="exact"/>
        <w:ind w:right="-15"/>
        <w:jc w:val="both"/>
        <w:rPr>
          <w:rFonts w:ascii="Times New Roman" w:hAnsi="Times New Roman" w:cs="Times New Roman"/>
          <w:b/>
          <w:lang w:eastAsia="zh-TW"/>
        </w:rPr>
      </w:pPr>
    </w:p>
    <w:p w:rsidR="007A5063" w:rsidRPr="00AE2136" w:rsidRDefault="007A5063" w:rsidP="007A5063">
      <w:pPr>
        <w:tabs>
          <w:tab w:val="right" w:pos="9000"/>
        </w:tabs>
        <w:snapToGrid w:val="0"/>
        <w:jc w:val="both"/>
        <w:rPr>
          <w:rFonts w:ascii="Times New Roman" w:hAnsi="Times New Roman" w:cs="Times New Roman"/>
          <w:szCs w:val="22"/>
          <w:u w:val="single"/>
          <w:lang w:val="en-GB" w:eastAsia="zh-TW"/>
        </w:rPr>
      </w:pPr>
      <w:r w:rsidRPr="00AE2136">
        <w:rPr>
          <w:rFonts w:ascii="Times New Roman" w:hAnsi="Times New Roman" w:cs="Times New Roman"/>
          <w:b/>
          <w:bCs/>
          <w:sz w:val="24"/>
          <w:u w:val="single"/>
          <w:lang w:eastAsia="zh-TW"/>
        </w:rPr>
        <w:t xml:space="preserve">BIOGRAPHICAL NOTES OF THE DIRECTORS </w:t>
      </w:r>
      <w:r w:rsidRPr="00AE2136">
        <w:rPr>
          <w:rFonts w:ascii="Times New Roman" w:hAnsi="Times New Roman" w:cs="Times New Roman"/>
          <w:b/>
          <w:sz w:val="24"/>
          <w:u w:val="single"/>
        </w:rPr>
        <w:t>(CONTINUED)</w:t>
      </w:r>
      <w:r w:rsidRPr="00AE2136">
        <w:rPr>
          <w:rFonts w:ascii="Times New Roman" w:hAnsi="Times New Roman" w:cs="Times New Roman"/>
          <w:b/>
          <w:bCs/>
          <w:sz w:val="24"/>
          <w:u w:val="single"/>
          <w:lang w:eastAsia="zh-TW"/>
        </w:rPr>
        <w:tab/>
      </w:r>
    </w:p>
    <w:p w:rsidR="007A5063" w:rsidRPr="00AE2136" w:rsidRDefault="007A5063" w:rsidP="007A5063">
      <w:pPr>
        <w:snapToGrid w:val="0"/>
        <w:spacing w:line="240" w:lineRule="exact"/>
        <w:jc w:val="both"/>
        <w:rPr>
          <w:rFonts w:ascii="Times New Roman" w:hAnsi="Times New Roman" w:cs="Times New Roman"/>
          <w:sz w:val="24"/>
          <w:lang w:val="en-GB" w:eastAsia="zh-TW"/>
        </w:rPr>
      </w:pPr>
    </w:p>
    <w:p w:rsidR="0018305F" w:rsidRPr="007A5063" w:rsidRDefault="0018305F" w:rsidP="00460204">
      <w:pPr>
        <w:suppressAutoHyphens/>
        <w:snapToGrid w:val="0"/>
        <w:spacing w:line="240" w:lineRule="exact"/>
        <w:ind w:right="-15"/>
        <w:jc w:val="both"/>
        <w:rPr>
          <w:rFonts w:ascii="Times New Roman" w:hAnsi="Times New Roman" w:cs="Times New Roman"/>
          <w:b/>
          <w:lang w:val="en-GB" w:eastAsia="zh-TW"/>
        </w:rPr>
      </w:pPr>
    </w:p>
    <w:p w:rsidR="00460204" w:rsidRPr="0039125A" w:rsidRDefault="00460204" w:rsidP="00460204">
      <w:pPr>
        <w:suppressAutoHyphens/>
        <w:snapToGrid w:val="0"/>
        <w:spacing w:line="240" w:lineRule="exact"/>
        <w:ind w:right="-15"/>
        <w:jc w:val="both"/>
        <w:rPr>
          <w:rFonts w:ascii="Times New Roman" w:eastAsia="PMingLiU" w:hAnsi="Times New Roman" w:cs="Times New Roman" w:hint="eastAsia"/>
          <w:i/>
          <w:lang w:eastAsia="zh-TW"/>
        </w:rPr>
      </w:pPr>
      <w:r>
        <w:rPr>
          <w:rFonts w:ascii="Times New Roman" w:hAnsi="Times New Roman" w:cs="Times New Roman"/>
          <w:b/>
          <w:bCs/>
        </w:rPr>
        <w:t xml:space="preserve">Stephen Lister </w:t>
      </w:r>
      <w:proofErr w:type="spellStart"/>
      <w:r>
        <w:rPr>
          <w:rFonts w:ascii="Times New Roman" w:hAnsi="Times New Roman" w:cs="Times New Roman"/>
          <w:b/>
          <w:bCs/>
        </w:rPr>
        <w:t>d’Anyers</w:t>
      </w:r>
      <w:proofErr w:type="spellEnd"/>
      <w:r>
        <w:rPr>
          <w:rFonts w:ascii="Times New Roman" w:hAnsi="Times New Roman" w:cs="Times New Roman"/>
          <w:b/>
          <w:bCs/>
        </w:rPr>
        <w:t xml:space="preserve"> Willis</w:t>
      </w:r>
      <w:r w:rsidRPr="00AE2136">
        <w:rPr>
          <w:rFonts w:ascii="Times New Roman" w:hAnsi="Times New Roman" w:cs="Times New Roman"/>
          <w:lang w:eastAsia="zh-TW"/>
        </w:rPr>
        <w:t xml:space="preserve"> - </w:t>
      </w:r>
      <w:r w:rsidRPr="00AE2136">
        <w:rPr>
          <w:rFonts w:ascii="Times New Roman" w:hAnsi="Times New Roman" w:cs="Times New Roman"/>
          <w:b/>
          <w:i/>
        </w:rPr>
        <w:t>Non-Executive Director</w:t>
      </w:r>
      <w:r w:rsidRPr="00AE2136">
        <w:rPr>
          <w:rFonts w:ascii="Times New Roman" w:hAnsi="Times New Roman" w:cs="Times New Roman"/>
          <w:b/>
          <w:i/>
          <w:lang w:eastAsia="zh-TW"/>
        </w:rPr>
        <w:t xml:space="preserve"> – aged </w:t>
      </w:r>
      <w:r>
        <w:rPr>
          <w:rFonts w:ascii="Times New Roman" w:hAnsi="Times New Roman" w:cs="Times New Roman"/>
          <w:b/>
          <w:i/>
          <w:lang w:eastAsia="zh-TW"/>
        </w:rPr>
        <w:t>65</w:t>
      </w:r>
    </w:p>
    <w:p w:rsidR="00460204" w:rsidRDefault="00460204" w:rsidP="00460204">
      <w:pPr>
        <w:spacing w:before="100" w:beforeAutospacing="1" w:after="100" w:afterAutospacing="1"/>
        <w:jc w:val="both"/>
        <w:rPr>
          <w:szCs w:val="22"/>
          <w:lang w:val="en-US" w:eastAsia="zh-TW"/>
        </w:rPr>
      </w:pPr>
      <w:r>
        <w:rPr>
          <w:rFonts w:ascii="Times New Roman" w:hAnsi="Times New Roman" w:cs="Times New Roman"/>
        </w:rPr>
        <w:t>Mr</w:t>
      </w:r>
      <w:r>
        <w:t xml:space="preserve"> </w:t>
      </w:r>
      <w:r>
        <w:rPr>
          <w:rFonts w:ascii="Times New Roman" w:hAnsi="Times New Roman" w:cs="Times New Roman"/>
        </w:rPr>
        <w:t>Willis</w:t>
      </w:r>
      <w:r>
        <w:t xml:space="preserve"> </w:t>
      </w:r>
      <w:r>
        <w:rPr>
          <w:rFonts w:ascii="Times New Roman" w:hAnsi="Times New Roman" w:cs="Times New Roman"/>
        </w:rPr>
        <w:t>is a financial services professional specialising in Asia and global investing.</w:t>
      </w:r>
      <w:r>
        <w:t xml:space="preserve"> </w:t>
      </w:r>
      <w:r>
        <w:rPr>
          <w:rFonts w:ascii="Times New Roman" w:hAnsi="Times New Roman" w:cs="Times New Roman"/>
        </w:rPr>
        <w:t> He</w:t>
      </w:r>
      <w:r>
        <w:t xml:space="preserve"> </w:t>
      </w:r>
      <w:r>
        <w:rPr>
          <w:rFonts w:ascii="Times New Roman" w:hAnsi="Times New Roman" w:cs="Times New Roman"/>
        </w:rPr>
        <w:t xml:space="preserve">has been involved with Asia for over 35 years firstly with Standard Chartered Bank and subsequently with the Asian specialist stockbroker, Vickers da Costa and </w:t>
      </w:r>
      <w:proofErr w:type="gramStart"/>
      <w:r>
        <w:rPr>
          <w:rFonts w:ascii="Times New Roman" w:hAnsi="Times New Roman" w:cs="Times New Roman"/>
        </w:rPr>
        <w:t>a number of</w:t>
      </w:r>
      <w:proofErr w:type="gramEnd"/>
      <w:r>
        <w:rPr>
          <w:rFonts w:ascii="Times New Roman" w:hAnsi="Times New Roman" w:cs="Times New Roman"/>
        </w:rPr>
        <w:t xml:space="preserve"> other investment banking firms. In 2011, Mr Willis founded </w:t>
      </w:r>
      <w:proofErr w:type="spellStart"/>
      <w:r>
        <w:rPr>
          <w:rFonts w:ascii="Times New Roman" w:hAnsi="Times New Roman" w:cs="Times New Roman"/>
        </w:rPr>
        <w:t>Stelisdan</w:t>
      </w:r>
      <w:proofErr w:type="spellEnd"/>
      <w:r>
        <w:rPr>
          <w:rFonts w:ascii="Times New Roman" w:hAnsi="Times New Roman" w:cs="Times New Roman"/>
        </w:rPr>
        <w:t xml:space="preserve"> Research Services to provide equity research to high net worth investors whose assets are managed by Private Wealth Managers.  This covers all aspects of investment strategy, economics and individual company research.</w:t>
      </w:r>
    </w:p>
    <w:p w:rsidR="00460204" w:rsidRPr="00460204" w:rsidRDefault="00460204" w:rsidP="001439AA">
      <w:pPr>
        <w:snapToGrid w:val="0"/>
        <w:spacing w:line="240" w:lineRule="exact"/>
        <w:ind w:rightChars="12" w:right="26"/>
        <w:jc w:val="both"/>
        <w:rPr>
          <w:rFonts w:ascii="Times New Roman" w:hAnsi="Times New Roman" w:cs="Times New Roman" w:hint="eastAsia"/>
          <w:lang w:val="en-US" w:eastAsia="zh-TW"/>
        </w:rPr>
      </w:pPr>
    </w:p>
    <w:sectPr w:rsidR="00460204" w:rsidRPr="00460204" w:rsidSect="001439AA">
      <w:pgSz w:w="11909" w:h="16834" w:code="9"/>
      <w:pgMar w:top="864" w:right="1419" w:bottom="562" w:left="1411" w:header="1109"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464" w:rsidRDefault="00B53464">
      <w:r>
        <w:separator/>
      </w:r>
    </w:p>
    <w:p w:rsidR="00B53464" w:rsidRDefault="00B53464"/>
  </w:endnote>
  <w:endnote w:type="continuationSeparator" w:id="0">
    <w:p w:rsidR="00B53464" w:rsidRDefault="00B53464">
      <w:r>
        <w:continuationSeparator/>
      </w:r>
    </w:p>
    <w:p w:rsidR="00B53464" w:rsidRDefault="00B53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B">
    <w:altName w:val="Microsoft YaHei"/>
    <w:charset w:val="88"/>
    <w:family w:val="script"/>
    <w:pitch w:val="fixed"/>
    <w:sig w:usb0="00000003" w:usb1="080E0000" w:usb2="00000016" w:usb3="00000000" w:csb0="00100001" w:csb1="00000000"/>
  </w:font>
  <w:font w:name="FZKai-Z03">
    <w:altName w:val="Arial Unicode MS"/>
    <w:charset w:val="88"/>
    <w:family w:val="script"/>
    <w:pitch w:val="fixed"/>
    <w:sig w:usb0="00000001" w:usb1="080E0000" w:usb2="00000010" w:usb3="00000000" w:csb0="00140000" w:csb1="00000000"/>
  </w:font>
  <w:font w:name="Arial">
    <w:panose1 w:val="020B0604020202020204"/>
    <w:charset w:val="00"/>
    <w:family w:val="swiss"/>
    <w:pitch w:val="variable"/>
    <w:sig w:usb0="E0002EFF" w:usb1="C000785B" w:usb2="00000009" w:usb3="00000000" w:csb0="000001FF" w:csb1="00000000"/>
  </w:font>
  <w:font w:name="CenturyStd-Light">
    <w:altName w:val="新細明體"/>
    <w:panose1 w:val="00000000000000000000"/>
    <w:charset w:val="88"/>
    <w:family w:val="roman"/>
    <w:notTrueType/>
    <w:pitch w:val="default"/>
    <w:sig w:usb0="00000000" w:usb1="08080000" w:usb2="00000010"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Pr="00F90642" w:rsidRDefault="00932D34" w:rsidP="00F55F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Default="00932D34" w:rsidP="00CE7A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2D34" w:rsidRDefault="00932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Pr="00F90642" w:rsidRDefault="00932D34" w:rsidP="00F55F4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Pr="00F90642" w:rsidRDefault="00932D34" w:rsidP="00F55F4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Pr="008D0042" w:rsidRDefault="00932D34" w:rsidP="00F55F4D">
    <w:pPr>
      <w:pStyle w:val="Footer"/>
      <w:jc w:val="center"/>
      <w:rPr>
        <w:sz w:val="20"/>
        <w:szCs w:val="20"/>
        <w:lang w:eastAsia="zh-TW"/>
      </w:rPr>
    </w:pPr>
    <w:r w:rsidRPr="008D0042">
      <w:rPr>
        <w:rFonts w:hint="eastAsia"/>
        <w:sz w:val="20"/>
        <w:szCs w:val="20"/>
        <w:lang w:eastAsia="zh-TW"/>
      </w:rPr>
      <w:t xml:space="preserve">Page </w:t>
    </w:r>
    <w:r w:rsidRPr="008D0042">
      <w:rPr>
        <w:sz w:val="20"/>
        <w:szCs w:val="20"/>
      </w:rPr>
      <w:fldChar w:fldCharType="begin"/>
    </w:r>
    <w:r w:rsidRPr="008D0042">
      <w:rPr>
        <w:sz w:val="20"/>
        <w:szCs w:val="20"/>
      </w:rPr>
      <w:instrText>PAGE   \* MERGEFORMAT</w:instrText>
    </w:r>
    <w:r w:rsidRPr="008D0042">
      <w:rPr>
        <w:sz w:val="20"/>
        <w:szCs w:val="20"/>
      </w:rPr>
      <w:fldChar w:fldCharType="separate"/>
    </w:r>
    <w:r w:rsidR="009C3773" w:rsidRPr="009C3773">
      <w:rPr>
        <w:noProof/>
        <w:sz w:val="20"/>
        <w:szCs w:val="20"/>
        <w:lang w:val="zh-TW" w:eastAsia="zh-TW"/>
      </w:rPr>
      <w:t>4</w:t>
    </w:r>
    <w:r w:rsidRPr="008D0042">
      <w:rPr>
        <w:noProof/>
        <w:sz w:val="20"/>
        <w:szCs w:val="20"/>
        <w:lang w:val="zh-TW" w:eastAsia="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Pr="00F90642" w:rsidRDefault="00932D34" w:rsidP="00F55F4D">
    <w:pPr>
      <w:pStyle w:val="Footer"/>
      <w:jc w:val="center"/>
    </w:pPr>
    <w:r>
      <w:rPr>
        <w:rFonts w:hint="eastAsia"/>
        <w:lang w:eastAsia="zh-TW"/>
      </w:rPr>
      <w:t>Page</w:t>
    </w:r>
    <w:r>
      <w:rPr>
        <w:lang w:eastAsia="zh-TW"/>
      </w:rPr>
      <w:t xml:space="preserve"> </w:t>
    </w:r>
    <w:r>
      <w:rPr>
        <w:rStyle w:val="PageNumber"/>
      </w:rPr>
      <w:fldChar w:fldCharType="begin"/>
    </w:r>
    <w:r>
      <w:rPr>
        <w:rStyle w:val="PageNumber"/>
      </w:rPr>
      <w:instrText xml:space="preserve"> PAGE </w:instrText>
    </w:r>
    <w:r>
      <w:rPr>
        <w:rStyle w:val="PageNumber"/>
      </w:rPr>
      <w:fldChar w:fldCharType="separate"/>
    </w:r>
    <w:r w:rsidR="009C3773">
      <w:rPr>
        <w:rStyle w:val="PageNumber"/>
        <w:noProof/>
      </w:rPr>
      <w:t>75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464" w:rsidRDefault="00B53464">
      <w:r>
        <w:separator/>
      </w:r>
    </w:p>
    <w:p w:rsidR="00B53464" w:rsidRDefault="00B53464"/>
  </w:footnote>
  <w:footnote w:type="continuationSeparator" w:id="0">
    <w:p w:rsidR="00B53464" w:rsidRDefault="00B53464">
      <w:r>
        <w:continuationSeparator/>
      </w:r>
    </w:p>
    <w:p w:rsidR="00B53464" w:rsidRDefault="00B53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Default="00932D34" w:rsidP="008656A7">
    <w:pPr>
      <w:pStyle w:val="Header"/>
      <w:rPr>
        <w:lang w:val="en-US"/>
      </w:rPr>
    </w:pPr>
  </w:p>
  <w:p w:rsidR="00932D34" w:rsidRDefault="00932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Pr="00AB19BC" w:rsidRDefault="00932D34" w:rsidP="00AB1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Pr="00222B6C" w:rsidRDefault="00932D34" w:rsidP="00976678">
    <w:pPr>
      <w:pStyle w:val="Header"/>
      <w:rPr>
        <w:rFonts w:ascii="Times New Roman" w:hAnsi="Times New Roman" w:cs="Times New Roman"/>
        <w:lang w:val="en-US"/>
      </w:rPr>
    </w:pPr>
    <w:r w:rsidRPr="00222B6C">
      <w:rPr>
        <w:rFonts w:ascii="Times New Roman" w:hAnsi="Times New Roman" w:cs="Times New Roman"/>
        <w:lang w:val="en-US"/>
      </w:rPr>
      <w:t>WORLDSEC LIMITED</w:t>
    </w:r>
  </w:p>
  <w:p w:rsidR="00932D34" w:rsidRDefault="00932D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34" w:rsidRDefault="00932D34" w:rsidP="00976678">
    <w:pPr>
      <w:pStyle w:val="Header"/>
      <w:rPr>
        <w:rFonts w:ascii="Times New Roman" w:hAnsi="Times New Roman" w:cs="Times New Roman"/>
        <w:lang w:val="en-US"/>
      </w:rPr>
    </w:pPr>
    <w:r w:rsidRPr="00222B6C">
      <w:rPr>
        <w:rFonts w:ascii="Times New Roman" w:hAnsi="Times New Roman" w:cs="Times New Roman"/>
        <w:lang w:val="en-US"/>
      </w:rPr>
      <w:t>WORLDSEC LIMITED</w:t>
    </w:r>
  </w:p>
  <w:p w:rsidR="00932D34" w:rsidRPr="00222B6C" w:rsidRDefault="00932D34" w:rsidP="00976678">
    <w:pPr>
      <w:pStyle w:val="Header"/>
      <w:rPr>
        <w:rFonts w:ascii="Times New Roman" w:hAnsi="Times New Roman" w:cs="Times New Roman"/>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92" w:rsidRDefault="001E6E92" w:rsidP="00976678">
    <w:pPr>
      <w:pStyle w:val="Header"/>
      <w:rPr>
        <w:rFonts w:ascii="Times New Roman" w:hAnsi="Times New Roman" w:cs="Times New Roman"/>
        <w:lang w:val="en-US"/>
      </w:rPr>
    </w:pPr>
    <w:r w:rsidRPr="00222B6C">
      <w:rPr>
        <w:rFonts w:ascii="Times New Roman" w:hAnsi="Times New Roman" w:cs="Times New Roman"/>
        <w:lang w:val="en-US"/>
      </w:rPr>
      <w:t>WORLDSEC LIMITED</w:t>
    </w:r>
  </w:p>
  <w:p w:rsidR="001E6E92" w:rsidRPr="00222B6C" w:rsidRDefault="001E6E92" w:rsidP="00976678">
    <w:pPr>
      <w:pStyle w:val="Header"/>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7CF7"/>
    <w:multiLevelType w:val="hybridMultilevel"/>
    <w:tmpl w:val="40FA22C8"/>
    <w:lvl w:ilvl="0" w:tplc="C34AA5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CG Times (W1)" w:hAnsi="CG Times (W1)" w:hint="default"/>
      </w:rPr>
    </w:lvl>
    <w:lvl w:ilvl="2" w:tplc="04090005" w:tentative="1">
      <w:start w:val="1"/>
      <w:numFmt w:val="bullet"/>
      <w:lvlText w:val=""/>
      <w:lvlJc w:val="left"/>
      <w:pPr>
        <w:ind w:left="1440" w:hanging="480"/>
      </w:pPr>
      <w:rPr>
        <w:rFonts w:ascii="CG Times (W1)" w:hAnsi="CG Times (W1)" w:hint="default"/>
      </w:rPr>
    </w:lvl>
    <w:lvl w:ilvl="3" w:tplc="04090001" w:tentative="1">
      <w:start w:val="1"/>
      <w:numFmt w:val="bullet"/>
      <w:lvlText w:val=""/>
      <w:lvlJc w:val="left"/>
      <w:pPr>
        <w:ind w:left="1920" w:hanging="480"/>
      </w:pPr>
      <w:rPr>
        <w:rFonts w:ascii="CG Times (W1)" w:hAnsi="CG Times (W1)" w:hint="default"/>
      </w:rPr>
    </w:lvl>
    <w:lvl w:ilvl="4" w:tplc="04090003" w:tentative="1">
      <w:start w:val="1"/>
      <w:numFmt w:val="bullet"/>
      <w:lvlText w:val=""/>
      <w:lvlJc w:val="left"/>
      <w:pPr>
        <w:ind w:left="2400" w:hanging="480"/>
      </w:pPr>
      <w:rPr>
        <w:rFonts w:ascii="CG Times (W1)" w:hAnsi="CG Times (W1)" w:hint="default"/>
      </w:rPr>
    </w:lvl>
    <w:lvl w:ilvl="5" w:tplc="04090005" w:tentative="1">
      <w:start w:val="1"/>
      <w:numFmt w:val="bullet"/>
      <w:lvlText w:val=""/>
      <w:lvlJc w:val="left"/>
      <w:pPr>
        <w:ind w:left="2880" w:hanging="480"/>
      </w:pPr>
      <w:rPr>
        <w:rFonts w:ascii="CG Times (W1)" w:hAnsi="CG Times (W1)" w:hint="default"/>
      </w:rPr>
    </w:lvl>
    <w:lvl w:ilvl="6" w:tplc="04090001" w:tentative="1">
      <w:start w:val="1"/>
      <w:numFmt w:val="bullet"/>
      <w:lvlText w:val=""/>
      <w:lvlJc w:val="left"/>
      <w:pPr>
        <w:ind w:left="3360" w:hanging="480"/>
      </w:pPr>
      <w:rPr>
        <w:rFonts w:ascii="CG Times (W1)" w:hAnsi="CG Times (W1)" w:hint="default"/>
      </w:rPr>
    </w:lvl>
    <w:lvl w:ilvl="7" w:tplc="04090003" w:tentative="1">
      <w:start w:val="1"/>
      <w:numFmt w:val="bullet"/>
      <w:lvlText w:val=""/>
      <w:lvlJc w:val="left"/>
      <w:pPr>
        <w:ind w:left="3840" w:hanging="480"/>
      </w:pPr>
      <w:rPr>
        <w:rFonts w:ascii="CG Times (W1)" w:hAnsi="CG Times (W1)" w:hint="default"/>
      </w:rPr>
    </w:lvl>
    <w:lvl w:ilvl="8" w:tplc="04090005" w:tentative="1">
      <w:start w:val="1"/>
      <w:numFmt w:val="bullet"/>
      <w:lvlText w:val=""/>
      <w:lvlJc w:val="left"/>
      <w:pPr>
        <w:ind w:left="4320" w:hanging="480"/>
      </w:pPr>
      <w:rPr>
        <w:rFonts w:ascii="CG Times (W1)" w:hAnsi="CG Times (W1)" w:hint="default"/>
      </w:rPr>
    </w:lvl>
  </w:abstractNum>
  <w:abstractNum w:abstractNumId="1" w15:restartNumberingAfterBreak="0">
    <w:nsid w:val="0CAF57C4"/>
    <w:multiLevelType w:val="hybridMultilevel"/>
    <w:tmpl w:val="77B60616"/>
    <w:lvl w:ilvl="0" w:tplc="F3686770">
      <w:start w:val="13"/>
      <w:numFmt w:val="bullet"/>
      <w:lvlText w:val=""/>
      <w:lvlJc w:val="left"/>
      <w:pPr>
        <w:tabs>
          <w:tab w:val="num" w:pos="360"/>
        </w:tabs>
        <w:ind w:left="360" w:hanging="360"/>
      </w:pPr>
      <w:rPr>
        <w:rFonts w:ascii="Verdana" w:eastAsia="Cambria Math" w:hAnsi="Verdana" w:cs="Arial Narrow" w:hint="default"/>
      </w:rPr>
    </w:lvl>
    <w:lvl w:ilvl="1" w:tplc="04090003" w:tentative="1">
      <w:start w:val="1"/>
      <w:numFmt w:val="bullet"/>
      <w:lvlText w:val="o"/>
      <w:lvlJc w:val="left"/>
      <w:pPr>
        <w:tabs>
          <w:tab w:val="num" w:pos="1800"/>
        </w:tabs>
        <w:ind w:left="1800" w:hanging="360"/>
      </w:pPr>
      <w:rPr>
        <w:rFonts w:ascii="Tahoma" w:hAnsi="Tahoma" w:cs="Tahoma" w:hint="default"/>
      </w:rPr>
    </w:lvl>
    <w:lvl w:ilvl="2" w:tplc="04090005" w:tentative="1">
      <w:start w:val="1"/>
      <w:numFmt w:val="bullet"/>
      <w:lvlText w:val=""/>
      <w:lvlJc w:val="left"/>
      <w:pPr>
        <w:tabs>
          <w:tab w:val="num" w:pos="2520"/>
        </w:tabs>
        <w:ind w:left="2520" w:hanging="360"/>
      </w:pPr>
      <w:rPr>
        <w:rFonts w:ascii="CG Times (W1)" w:hAnsi="CG Times (W1)" w:hint="default"/>
      </w:rPr>
    </w:lvl>
    <w:lvl w:ilvl="3" w:tplc="04090001" w:tentative="1">
      <w:start w:val="1"/>
      <w:numFmt w:val="bullet"/>
      <w:lvlText w:val=""/>
      <w:lvlJc w:val="left"/>
      <w:pPr>
        <w:tabs>
          <w:tab w:val="num" w:pos="3240"/>
        </w:tabs>
        <w:ind w:left="3240" w:hanging="360"/>
      </w:pPr>
      <w:rPr>
        <w:rFonts w:ascii="Verdana" w:hAnsi="Verdana" w:hint="default"/>
      </w:rPr>
    </w:lvl>
    <w:lvl w:ilvl="4" w:tplc="04090003" w:tentative="1">
      <w:start w:val="1"/>
      <w:numFmt w:val="bullet"/>
      <w:lvlText w:val="o"/>
      <w:lvlJc w:val="left"/>
      <w:pPr>
        <w:tabs>
          <w:tab w:val="num" w:pos="3960"/>
        </w:tabs>
        <w:ind w:left="3960" w:hanging="360"/>
      </w:pPr>
      <w:rPr>
        <w:rFonts w:ascii="Tahoma" w:hAnsi="Tahoma" w:cs="Tahoma" w:hint="default"/>
      </w:rPr>
    </w:lvl>
    <w:lvl w:ilvl="5" w:tplc="04090005" w:tentative="1">
      <w:start w:val="1"/>
      <w:numFmt w:val="bullet"/>
      <w:lvlText w:val=""/>
      <w:lvlJc w:val="left"/>
      <w:pPr>
        <w:tabs>
          <w:tab w:val="num" w:pos="4680"/>
        </w:tabs>
        <w:ind w:left="4680" w:hanging="360"/>
      </w:pPr>
      <w:rPr>
        <w:rFonts w:ascii="CG Times (W1)" w:hAnsi="CG Times (W1)" w:hint="default"/>
      </w:rPr>
    </w:lvl>
    <w:lvl w:ilvl="6" w:tplc="04090001" w:tentative="1">
      <w:start w:val="1"/>
      <w:numFmt w:val="bullet"/>
      <w:lvlText w:val=""/>
      <w:lvlJc w:val="left"/>
      <w:pPr>
        <w:tabs>
          <w:tab w:val="num" w:pos="5400"/>
        </w:tabs>
        <w:ind w:left="5400" w:hanging="360"/>
      </w:pPr>
      <w:rPr>
        <w:rFonts w:ascii="Verdana" w:hAnsi="Verdana" w:hint="default"/>
      </w:rPr>
    </w:lvl>
    <w:lvl w:ilvl="7" w:tplc="04090003" w:tentative="1">
      <w:start w:val="1"/>
      <w:numFmt w:val="bullet"/>
      <w:lvlText w:val="o"/>
      <w:lvlJc w:val="left"/>
      <w:pPr>
        <w:tabs>
          <w:tab w:val="num" w:pos="6120"/>
        </w:tabs>
        <w:ind w:left="6120" w:hanging="360"/>
      </w:pPr>
      <w:rPr>
        <w:rFonts w:ascii="Tahoma" w:hAnsi="Tahoma" w:cs="Tahoma" w:hint="default"/>
      </w:rPr>
    </w:lvl>
    <w:lvl w:ilvl="8" w:tplc="04090005" w:tentative="1">
      <w:start w:val="1"/>
      <w:numFmt w:val="bullet"/>
      <w:lvlText w:val=""/>
      <w:lvlJc w:val="left"/>
      <w:pPr>
        <w:tabs>
          <w:tab w:val="num" w:pos="6840"/>
        </w:tabs>
        <w:ind w:left="6840" w:hanging="360"/>
      </w:pPr>
      <w:rPr>
        <w:rFonts w:ascii="CG Times (W1)" w:hAnsi="CG Times (W1)" w:hint="default"/>
      </w:rPr>
    </w:lvl>
  </w:abstractNum>
  <w:abstractNum w:abstractNumId="2" w15:restartNumberingAfterBreak="0">
    <w:nsid w:val="0DB75FA2"/>
    <w:multiLevelType w:val="multilevel"/>
    <w:tmpl w:val="04F0E0B4"/>
    <w:lvl w:ilvl="0">
      <w:start w:val="2"/>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283797"/>
    <w:multiLevelType w:val="hybridMultilevel"/>
    <w:tmpl w:val="968ABAEE"/>
    <w:lvl w:ilvl="0" w:tplc="08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CG Times (W1)" w:hAnsi="CG Times (W1)" w:hint="default"/>
      </w:rPr>
    </w:lvl>
    <w:lvl w:ilvl="2" w:tplc="04090005" w:tentative="1">
      <w:start w:val="1"/>
      <w:numFmt w:val="bullet"/>
      <w:lvlText w:val=""/>
      <w:lvlJc w:val="left"/>
      <w:pPr>
        <w:ind w:left="1440" w:hanging="480"/>
      </w:pPr>
      <w:rPr>
        <w:rFonts w:ascii="CG Times (W1)" w:hAnsi="CG Times (W1)" w:hint="default"/>
      </w:rPr>
    </w:lvl>
    <w:lvl w:ilvl="3" w:tplc="04090001" w:tentative="1">
      <w:start w:val="1"/>
      <w:numFmt w:val="bullet"/>
      <w:lvlText w:val=""/>
      <w:lvlJc w:val="left"/>
      <w:pPr>
        <w:ind w:left="1920" w:hanging="480"/>
      </w:pPr>
      <w:rPr>
        <w:rFonts w:ascii="CG Times (W1)" w:hAnsi="CG Times (W1)" w:hint="default"/>
      </w:rPr>
    </w:lvl>
    <w:lvl w:ilvl="4" w:tplc="04090003" w:tentative="1">
      <w:start w:val="1"/>
      <w:numFmt w:val="bullet"/>
      <w:lvlText w:val=""/>
      <w:lvlJc w:val="left"/>
      <w:pPr>
        <w:ind w:left="2400" w:hanging="480"/>
      </w:pPr>
      <w:rPr>
        <w:rFonts w:ascii="CG Times (W1)" w:hAnsi="CG Times (W1)" w:hint="default"/>
      </w:rPr>
    </w:lvl>
    <w:lvl w:ilvl="5" w:tplc="04090005" w:tentative="1">
      <w:start w:val="1"/>
      <w:numFmt w:val="bullet"/>
      <w:lvlText w:val=""/>
      <w:lvlJc w:val="left"/>
      <w:pPr>
        <w:ind w:left="2880" w:hanging="480"/>
      </w:pPr>
      <w:rPr>
        <w:rFonts w:ascii="CG Times (W1)" w:hAnsi="CG Times (W1)" w:hint="default"/>
      </w:rPr>
    </w:lvl>
    <w:lvl w:ilvl="6" w:tplc="04090001" w:tentative="1">
      <w:start w:val="1"/>
      <w:numFmt w:val="bullet"/>
      <w:lvlText w:val=""/>
      <w:lvlJc w:val="left"/>
      <w:pPr>
        <w:ind w:left="3360" w:hanging="480"/>
      </w:pPr>
      <w:rPr>
        <w:rFonts w:ascii="CG Times (W1)" w:hAnsi="CG Times (W1)" w:hint="default"/>
      </w:rPr>
    </w:lvl>
    <w:lvl w:ilvl="7" w:tplc="04090003" w:tentative="1">
      <w:start w:val="1"/>
      <w:numFmt w:val="bullet"/>
      <w:lvlText w:val=""/>
      <w:lvlJc w:val="left"/>
      <w:pPr>
        <w:ind w:left="3840" w:hanging="480"/>
      </w:pPr>
      <w:rPr>
        <w:rFonts w:ascii="CG Times (W1)" w:hAnsi="CG Times (W1)" w:hint="default"/>
      </w:rPr>
    </w:lvl>
    <w:lvl w:ilvl="8" w:tplc="04090005" w:tentative="1">
      <w:start w:val="1"/>
      <w:numFmt w:val="bullet"/>
      <w:lvlText w:val=""/>
      <w:lvlJc w:val="left"/>
      <w:pPr>
        <w:ind w:left="4320" w:hanging="480"/>
      </w:pPr>
      <w:rPr>
        <w:rFonts w:ascii="CG Times (W1)" w:hAnsi="CG Times (W1)" w:hint="default"/>
      </w:rPr>
    </w:lvl>
  </w:abstractNum>
  <w:abstractNum w:abstractNumId="4" w15:restartNumberingAfterBreak="0">
    <w:nsid w:val="10053F0C"/>
    <w:multiLevelType w:val="hybridMultilevel"/>
    <w:tmpl w:val="BBE4B8CE"/>
    <w:lvl w:ilvl="0" w:tplc="E30E0A3C">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A0F02"/>
    <w:multiLevelType w:val="hybridMultilevel"/>
    <w:tmpl w:val="0A9C83AC"/>
    <w:lvl w:ilvl="0" w:tplc="CBF4D29E">
      <w:start w:val="77"/>
      <w:numFmt w:val="bullet"/>
      <w:lvlText w:val="-"/>
      <w:lvlJc w:val="left"/>
      <w:pPr>
        <w:ind w:left="1288" w:hanging="360"/>
      </w:pPr>
      <w:rPr>
        <w:rFonts w:ascii="Calibri" w:eastAsia="Cambria Math" w:hAnsi="Calibri" w:cs="Arial Narrow" w:hint="default"/>
      </w:rPr>
    </w:lvl>
    <w:lvl w:ilvl="1" w:tplc="04090003" w:tentative="1">
      <w:start w:val="1"/>
      <w:numFmt w:val="bullet"/>
      <w:lvlText w:val="o"/>
      <w:lvlJc w:val="left"/>
      <w:pPr>
        <w:ind w:left="2008" w:hanging="360"/>
      </w:pPr>
      <w:rPr>
        <w:rFonts w:ascii="Tahoma" w:hAnsi="Tahoma" w:cs="Tahoma" w:hint="default"/>
      </w:rPr>
    </w:lvl>
    <w:lvl w:ilvl="2" w:tplc="04090005" w:tentative="1">
      <w:start w:val="1"/>
      <w:numFmt w:val="bullet"/>
      <w:lvlText w:val=""/>
      <w:lvlJc w:val="left"/>
      <w:pPr>
        <w:ind w:left="2728" w:hanging="360"/>
      </w:pPr>
      <w:rPr>
        <w:rFonts w:ascii="CG Times (W1)" w:hAnsi="CG Times (W1)" w:hint="default"/>
      </w:rPr>
    </w:lvl>
    <w:lvl w:ilvl="3" w:tplc="04090001" w:tentative="1">
      <w:start w:val="1"/>
      <w:numFmt w:val="bullet"/>
      <w:lvlText w:val=""/>
      <w:lvlJc w:val="left"/>
      <w:pPr>
        <w:ind w:left="3448" w:hanging="360"/>
      </w:pPr>
      <w:rPr>
        <w:rFonts w:ascii="Verdana" w:hAnsi="Verdana" w:hint="default"/>
      </w:rPr>
    </w:lvl>
    <w:lvl w:ilvl="4" w:tplc="04090003" w:tentative="1">
      <w:start w:val="1"/>
      <w:numFmt w:val="bullet"/>
      <w:lvlText w:val="o"/>
      <w:lvlJc w:val="left"/>
      <w:pPr>
        <w:ind w:left="4168" w:hanging="360"/>
      </w:pPr>
      <w:rPr>
        <w:rFonts w:ascii="Tahoma" w:hAnsi="Tahoma" w:cs="Tahoma" w:hint="default"/>
      </w:rPr>
    </w:lvl>
    <w:lvl w:ilvl="5" w:tplc="04090005" w:tentative="1">
      <w:start w:val="1"/>
      <w:numFmt w:val="bullet"/>
      <w:lvlText w:val=""/>
      <w:lvlJc w:val="left"/>
      <w:pPr>
        <w:ind w:left="4888" w:hanging="360"/>
      </w:pPr>
      <w:rPr>
        <w:rFonts w:ascii="CG Times (W1)" w:hAnsi="CG Times (W1)" w:hint="default"/>
      </w:rPr>
    </w:lvl>
    <w:lvl w:ilvl="6" w:tplc="04090001" w:tentative="1">
      <w:start w:val="1"/>
      <w:numFmt w:val="bullet"/>
      <w:lvlText w:val=""/>
      <w:lvlJc w:val="left"/>
      <w:pPr>
        <w:ind w:left="5608" w:hanging="360"/>
      </w:pPr>
      <w:rPr>
        <w:rFonts w:ascii="Verdana" w:hAnsi="Verdana" w:hint="default"/>
      </w:rPr>
    </w:lvl>
    <w:lvl w:ilvl="7" w:tplc="04090003" w:tentative="1">
      <w:start w:val="1"/>
      <w:numFmt w:val="bullet"/>
      <w:lvlText w:val="o"/>
      <w:lvlJc w:val="left"/>
      <w:pPr>
        <w:ind w:left="6328" w:hanging="360"/>
      </w:pPr>
      <w:rPr>
        <w:rFonts w:ascii="Tahoma" w:hAnsi="Tahoma" w:cs="Tahoma" w:hint="default"/>
      </w:rPr>
    </w:lvl>
    <w:lvl w:ilvl="8" w:tplc="04090005" w:tentative="1">
      <w:start w:val="1"/>
      <w:numFmt w:val="bullet"/>
      <w:lvlText w:val=""/>
      <w:lvlJc w:val="left"/>
      <w:pPr>
        <w:ind w:left="7048" w:hanging="360"/>
      </w:pPr>
      <w:rPr>
        <w:rFonts w:ascii="CG Times (W1)" w:hAnsi="CG Times (W1)" w:hint="default"/>
      </w:rPr>
    </w:lvl>
  </w:abstractNum>
  <w:abstractNum w:abstractNumId="6" w15:restartNumberingAfterBreak="0">
    <w:nsid w:val="154D5555"/>
    <w:multiLevelType w:val="hybridMultilevel"/>
    <w:tmpl w:val="D4CA02CC"/>
    <w:lvl w:ilvl="0" w:tplc="18CEEBA8">
      <w:start w:val="3"/>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A67B1"/>
    <w:multiLevelType w:val="hybridMultilevel"/>
    <w:tmpl w:val="AF06E620"/>
    <w:lvl w:ilvl="0" w:tplc="30243AF2">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00D48DB"/>
    <w:multiLevelType w:val="multilevel"/>
    <w:tmpl w:val="E7369536"/>
    <w:lvl w:ilvl="0">
      <w:start w:val="7"/>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2A97455"/>
    <w:multiLevelType w:val="hybridMultilevel"/>
    <w:tmpl w:val="5608EEE2"/>
    <w:lvl w:ilvl="0" w:tplc="04090001">
      <w:start w:val="1"/>
      <w:numFmt w:val="bullet"/>
      <w:lvlText w:val=""/>
      <w:lvlJc w:val="left"/>
      <w:pPr>
        <w:ind w:left="1020" w:hanging="480"/>
      </w:pPr>
      <w:rPr>
        <w:rFonts w:ascii="Verdana" w:hAnsi="Verdana" w:hint="default"/>
      </w:rPr>
    </w:lvl>
    <w:lvl w:ilvl="1" w:tplc="04090003" w:tentative="1">
      <w:start w:val="1"/>
      <w:numFmt w:val="bullet"/>
      <w:lvlText w:val=""/>
      <w:lvlJc w:val="left"/>
      <w:pPr>
        <w:ind w:left="1500" w:hanging="480"/>
      </w:pPr>
      <w:rPr>
        <w:rFonts w:ascii="CG Times (W1)" w:hAnsi="CG Times (W1)" w:hint="default"/>
      </w:rPr>
    </w:lvl>
    <w:lvl w:ilvl="2" w:tplc="04090005" w:tentative="1">
      <w:start w:val="1"/>
      <w:numFmt w:val="bullet"/>
      <w:lvlText w:val=""/>
      <w:lvlJc w:val="left"/>
      <w:pPr>
        <w:ind w:left="1980" w:hanging="480"/>
      </w:pPr>
      <w:rPr>
        <w:rFonts w:ascii="CG Times (W1)" w:hAnsi="CG Times (W1)" w:hint="default"/>
      </w:rPr>
    </w:lvl>
    <w:lvl w:ilvl="3" w:tplc="04090001" w:tentative="1">
      <w:start w:val="1"/>
      <w:numFmt w:val="bullet"/>
      <w:lvlText w:val=""/>
      <w:lvlJc w:val="left"/>
      <w:pPr>
        <w:ind w:left="2460" w:hanging="480"/>
      </w:pPr>
      <w:rPr>
        <w:rFonts w:ascii="CG Times (W1)" w:hAnsi="CG Times (W1)" w:hint="default"/>
      </w:rPr>
    </w:lvl>
    <w:lvl w:ilvl="4" w:tplc="04090003" w:tentative="1">
      <w:start w:val="1"/>
      <w:numFmt w:val="bullet"/>
      <w:lvlText w:val=""/>
      <w:lvlJc w:val="left"/>
      <w:pPr>
        <w:ind w:left="2940" w:hanging="480"/>
      </w:pPr>
      <w:rPr>
        <w:rFonts w:ascii="CG Times (W1)" w:hAnsi="CG Times (W1)" w:hint="default"/>
      </w:rPr>
    </w:lvl>
    <w:lvl w:ilvl="5" w:tplc="04090005" w:tentative="1">
      <w:start w:val="1"/>
      <w:numFmt w:val="bullet"/>
      <w:lvlText w:val=""/>
      <w:lvlJc w:val="left"/>
      <w:pPr>
        <w:ind w:left="3420" w:hanging="480"/>
      </w:pPr>
      <w:rPr>
        <w:rFonts w:ascii="CG Times (W1)" w:hAnsi="CG Times (W1)" w:hint="default"/>
      </w:rPr>
    </w:lvl>
    <w:lvl w:ilvl="6" w:tplc="04090001" w:tentative="1">
      <w:start w:val="1"/>
      <w:numFmt w:val="bullet"/>
      <w:lvlText w:val=""/>
      <w:lvlJc w:val="left"/>
      <w:pPr>
        <w:ind w:left="3900" w:hanging="480"/>
      </w:pPr>
      <w:rPr>
        <w:rFonts w:ascii="CG Times (W1)" w:hAnsi="CG Times (W1)" w:hint="default"/>
      </w:rPr>
    </w:lvl>
    <w:lvl w:ilvl="7" w:tplc="04090003" w:tentative="1">
      <w:start w:val="1"/>
      <w:numFmt w:val="bullet"/>
      <w:lvlText w:val=""/>
      <w:lvlJc w:val="left"/>
      <w:pPr>
        <w:ind w:left="4380" w:hanging="480"/>
      </w:pPr>
      <w:rPr>
        <w:rFonts w:ascii="CG Times (W1)" w:hAnsi="CG Times (W1)" w:hint="default"/>
      </w:rPr>
    </w:lvl>
    <w:lvl w:ilvl="8" w:tplc="04090005" w:tentative="1">
      <w:start w:val="1"/>
      <w:numFmt w:val="bullet"/>
      <w:lvlText w:val=""/>
      <w:lvlJc w:val="left"/>
      <w:pPr>
        <w:ind w:left="4860" w:hanging="480"/>
      </w:pPr>
      <w:rPr>
        <w:rFonts w:ascii="CG Times (W1)" w:hAnsi="CG Times (W1)" w:hint="default"/>
      </w:rPr>
    </w:lvl>
  </w:abstractNum>
  <w:abstractNum w:abstractNumId="10" w15:restartNumberingAfterBreak="0">
    <w:nsid w:val="237922E1"/>
    <w:multiLevelType w:val="multilevel"/>
    <w:tmpl w:val="74F07AE8"/>
    <w:lvl w:ilvl="0">
      <w:start w:val="2"/>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3185478"/>
    <w:multiLevelType w:val="multilevel"/>
    <w:tmpl w:val="D4E60A72"/>
    <w:lvl w:ilvl="0">
      <w:start w:val="2"/>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89F7433"/>
    <w:multiLevelType w:val="multilevel"/>
    <w:tmpl w:val="95BE2526"/>
    <w:lvl w:ilvl="0">
      <w:start w:val="2"/>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38E731D2"/>
    <w:multiLevelType w:val="multilevel"/>
    <w:tmpl w:val="34EC93D4"/>
    <w:lvl w:ilvl="0">
      <w:start w:val="2"/>
      <w:numFmt w:val="decimal"/>
      <w:lvlText w:val="%1."/>
      <w:lvlJc w:val="left"/>
      <w:pPr>
        <w:tabs>
          <w:tab w:val="num" w:pos="1440"/>
        </w:tabs>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98C00A8"/>
    <w:multiLevelType w:val="hybridMultilevel"/>
    <w:tmpl w:val="B1D6E89C"/>
    <w:lvl w:ilvl="0" w:tplc="CBF4D29E">
      <w:start w:val="77"/>
      <w:numFmt w:val="bullet"/>
      <w:lvlText w:val="-"/>
      <w:lvlJc w:val="left"/>
      <w:pPr>
        <w:tabs>
          <w:tab w:val="num" w:pos="720"/>
        </w:tabs>
        <w:ind w:left="720" w:hanging="360"/>
      </w:pPr>
      <w:rPr>
        <w:rFonts w:ascii="Calibri" w:eastAsia="Cambria Math" w:hAnsi="Calibri" w:cs="Arial Narrow" w:hint="default"/>
      </w:rPr>
    </w:lvl>
    <w:lvl w:ilvl="1" w:tplc="04090003" w:tentative="1">
      <w:start w:val="1"/>
      <w:numFmt w:val="bullet"/>
      <w:lvlText w:val="o"/>
      <w:lvlJc w:val="left"/>
      <w:pPr>
        <w:tabs>
          <w:tab w:val="num" w:pos="1440"/>
        </w:tabs>
        <w:ind w:left="1440" w:hanging="360"/>
      </w:pPr>
      <w:rPr>
        <w:rFonts w:ascii="Tahoma" w:hAnsi="Tahoma" w:cs="Tahoma" w:hint="default"/>
      </w:rPr>
    </w:lvl>
    <w:lvl w:ilvl="2" w:tplc="04090005" w:tentative="1">
      <w:start w:val="1"/>
      <w:numFmt w:val="bullet"/>
      <w:lvlText w:val=""/>
      <w:lvlJc w:val="left"/>
      <w:pPr>
        <w:tabs>
          <w:tab w:val="num" w:pos="2160"/>
        </w:tabs>
        <w:ind w:left="2160" w:hanging="360"/>
      </w:pPr>
      <w:rPr>
        <w:rFonts w:ascii="CG Times (W1)" w:hAnsi="CG Times (W1)"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CG Times (W1)" w:hAnsi="CG Times (W1)"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CG Times (W1)" w:hAnsi="CG Times (W1)" w:hint="default"/>
      </w:rPr>
    </w:lvl>
  </w:abstractNum>
  <w:abstractNum w:abstractNumId="15" w15:restartNumberingAfterBreak="0">
    <w:nsid w:val="39BB0AED"/>
    <w:multiLevelType w:val="hybridMultilevel"/>
    <w:tmpl w:val="5FE64FF8"/>
    <w:lvl w:ilvl="0" w:tplc="D866742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1AE602B"/>
    <w:multiLevelType w:val="multilevel"/>
    <w:tmpl w:val="EDBE4FCA"/>
    <w:lvl w:ilvl="0">
      <w:start w:val="2"/>
      <w:numFmt w:val="decimal"/>
      <w:lvlText w:val="%1."/>
      <w:lvlJc w:val="left"/>
      <w:pPr>
        <w:tabs>
          <w:tab w:val="num" w:pos="1440"/>
        </w:tabs>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41B7328"/>
    <w:multiLevelType w:val="hybridMultilevel"/>
    <w:tmpl w:val="AF887642"/>
    <w:lvl w:ilvl="0" w:tplc="B82CF410">
      <w:start w:val="1"/>
      <w:numFmt w:val="lowerLetter"/>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8" w15:restartNumberingAfterBreak="0">
    <w:nsid w:val="470E256B"/>
    <w:multiLevelType w:val="hybridMultilevel"/>
    <w:tmpl w:val="BBE4B8CE"/>
    <w:lvl w:ilvl="0" w:tplc="E30E0A3C">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B1D1D"/>
    <w:multiLevelType w:val="multilevel"/>
    <w:tmpl w:val="DC7891EC"/>
    <w:lvl w:ilvl="0">
      <w:start w:val="2"/>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A003693"/>
    <w:multiLevelType w:val="multilevel"/>
    <w:tmpl w:val="74F07AE8"/>
    <w:lvl w:ilvl="0">
      <w:start w:val="2"/>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E2A769F"/>
    <w:multiLevelType w:val="hybridMultilevel"/>
    <w:tmpl w:val="1A5C9FD2"/>
    <w:lvl w:ilvl="0" w:tplc="0A4C6772">
      <w:start w:val="1"/>
      <w:numFmt w:val="none"/>
      <w:lvlText w:val="3."/>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D47199"/>
    <w:multiLevelType w:val="hybridMultilevel"/>
    <w:tmpl w:val="2BC80A72"/>
    <w:lvl w:ilvl="0" w:tplc="2EC21356">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3" w15:restartNumberingAfterBreak="0">
    <w:nsid w:val="50685996"/>
    <w:multiLevelType w:val="multilevel"/>
    <w:tmpl w:val="34EC93D4"/>
    <w:lvl w:ilvl="0">
      <w:start w:val="2"/>
      <w:numFmt w:val="decimal"/>
      <w:lvlText w:val="%1."/>
      <w:lvlJc w:val="left"/>
      <w:pPr>
        <w:tabs>
          <w:tab w:val="num" w:pos="1440"/>
        </w:tabs>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0FC104D"/>
    <w:multiLevelType w:val="hybridMultilevel"/>
    <w:tmpl w:val="2E107410"/>
    <w:lvl w:ilvl="0" w:tplc="08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CG Times (W1)" w:hAnsi="CG Times (W1)" w:hint="default"/>
      </w:rPr>
    </w:lvl>
    <w:lvl w:ilvl="2" w:tplc="04090005" w:tentative="1">
      <w:start w:val="1"/>
      <w:numFmt w:val="bullet"/>
      <w:lvlText w:val=""/>
      <w:lvlJc w:val="left"/>
      <w:pPr>
        <w:ind w:left="1440" w:hanging="480"/>
      </w:pPr>
      <w:rPr>
        <w:rFonts w:ascii="CG Times (W1)" w:hAnsi="CG Times (W1)" w:hint="default"/>
      </w:rPr>
    </w:lvl>
    <w:lvl w:ilvl="3" w:tplc="04090001" w:tentative="1">
      <w:start w:val="1"/>
      <w:numFmt w:val="bullet"/>
      <w:lvlText w:val=""/>
      <w:lvlJc w:val="left"/>
      <w:pPr>
        <w:ind w:left="1920" w:hanging="480"/>
      </w:pPr>
      <w:rPr>
        <w:rFonts w:ascii="CG Times (W1)" w:hAnsi="CG Times (W1)" w:hint="default"/>
      </w:rPr>
    </w:lvl>
    <w:lvl w:ilvl="4" w:tplc="04090003" w:tentative="1">
      <w:start w:val="1"/>
      <w:numFmt w:val="bullet"/>
      <w:lvlText w:val=""/>
      <w:lvlJc w:val="left"/>
      <w:pPr>
        <w:ind w:left="2400" w:hanging="480"/>
      </w:pPr>
      <w:rPr>
        <w:rFonts w:ascii="CG Times (W1)" w:hAnsi="CG Times (W1)" w:hint="default"/>
      </w:rPr>
    </w:lvl>
    <w:lvl w:ilvl="5" w:tplc="04090005" w:tentative="1">
      <w:start w:val="1"/>
      <w:numFmt w:val="bullet"/>
      <w:lvlText w:val=""/>
      <w:lvlJc w:val="left"/>
      <w:pPr>
        <w:ind w:left="2880" w:hanging="480"/>
      </w:pPr>
      <w:rPr>
        <w:rFonts w:ascii="CG Times (W1)" w:hAnsi="CG Times (W1)" w:hint="default"/>
      </w:rPr>
    </w:lvl>
    <w:lvl w:ilvl="6" w:tplc="04090001" w:tentative="1">
      <w:start w:val="1"/>
      <w:numFmt w:val="bullet"/>
      <w:lvlText w:val=""/>
      <w:lvlJc w:val="left"/>
      <w:pPr>
        <w:ind w:left="3360" w:hanging="480"/>
      </w:pPr>
      <w:rPr>
        <w:rFonts w:ascii="CG Times (W1)" w:hAnsi="CG Times (W1)" w:hint="default"/>
      </w:rPr>
    </w:lvl>
    <w:lvl w:ilvl="7" w:tplc="04090003" w:tentative="1">
      <w:start w:val="1"/>
      <w:numFmt w:val="bullet"/>
      <w:lvlText w:val=""/>
      <w:lvlJc w:val="left"/>
      <w:pPr>
        <w:ind w:left="3840" w:hanging="480"/>
      </w:pPr>
      <w:rPr>
        <w:rFonts w:ascii="CG Times (W1)" w:hAnsi="CG Times (W1)" w:hint="default"/>
      </w:rPr>
    </w:lvl>
    <w:lvl w:ilvl="8" w:tplc="04090005" w:tentative="1">
      <w:start w:val="1"/>
      <w:numFmt w:val="bullet"/>
      <w:lvlText w:val=""/>
      <w:lvlJc w:val="left"/>
      <w:pPr>
        <w:ind w:left="4320" w:hanging="480"/>
      </w:pPr>
      <w:rPr>
        <w:rFonts w:ascii="CG Times (W1)" w:hAnsi="CG Times (W1)" w:hint="default"/>
      </w:rPr>
    </w:lvl>
  </w:abstractNum>
  <w:abstractNum w:abstractNumId="25" w15:restartNumberingAfterBreak="0">
    <w:nsid w:val="52FE2237"/>
    <w:multiLevelType w:val="hybridMultilevel"/>
    <w:tmpl w:val="450C5C28"/>
    <w:lvl w:ilvl="0" w:tplc="63B23B3E">
      <w:start w:val="1"/>
      <w:numFmt w:val="lowerLetter"/>
      <w:lvlText w:val="(%1)"/>
      <w:lvlJc w:val="left"/>
      <w:pPr>
        <w:ind w:left="925" w:hanging="36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26" w15:restartNumberingAfterBreak="0">
    <w:nsid w:val="54017D42"/>
    <w:multiLevelType w:val="multilevel"/>
    <w:tmpl w:val="34EC93D4"/>
    <w:lvl w:ilvl="0">
      <w:start w:val="2"/>
      <w:numFmt w:val="decimal"/>
      <w:lvlText w:val="%1."/>
      <w:lvlJc w:val="left"/>
      <w:pPr>
        <w:tabs>
          <w:tab w:val="num" w:pos="1440"/>
        </w:tabs>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8267F0A"/>
    <w:multiLevelType w:val="multilevel"/>
    <w:tmpl w:val="74F07AE8"/>
    <w:lvl w:ilvl="0">
      <w:start w:val="2"/>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056344"/>
    <w:multiLevelType w:val="hybridMultilevel"/>
    <w:tmpl w:val="800E00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77217"/>
    <w:multiLevelType w:val="multilevel"/>
    <w:tmpl w:val="34EC93D4"/>
    <w:lvl w:ilvl="0">
      <w:start w:val="2"/>
      <w:numFmt w:val="decimal"/>
      <w:lvlText w:val="%1."/>
      <w:lvlJc w:val="left"/>
      <w:pPr>
        <w:tabs>
          <w:tab w:val="num" w:pos="1440"/>
        </w:tabs>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B017180"/>
    <w:multiLevelType w:val="hybridMultilevel"/>
    <w:tmpl w:val="D4CA02CC"/>
    <w:lvl w:ilvl="0" w:tplc="18CEEBA8">
      <w:start w:val="3"/>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3662C"/>
    <w:multiLevelType w:val="hybridMultilevel"/>
    <w:tmpl w:val="D4CA02CC"/>
    <w:lvl w:ilvl="0" w:tplc="18CEEBA8">
      <w:start w:val="3"/>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61895"/>
    <w:multiLevelType w:val="hybridMultilevel"/>
    <w:tmpl w:val="404ACCF6"/>
    <w:lvl w:ilvl="0" w:tplc="E68E5314">
      <w:start w:val="1"/>
      <w:numFmt w:val="bullet"/>
      <w:pStyle w:val="Bodycopyindentbullet"/>
      <w:lvlText w:val=""/>
      <w:lvlJc w:val="left"/>
      <w:pPr>
        <w:tabs>
          <w:tab w:val="num" w:pos="1021"/>
        </w:tabs>
        <w:ind w:left="1021" w:hanging="511"/>
      </w:pPr>
      <w:rPr>
        <w:rFonts w:ascii="Verdana" w:hAnsi="Verdana" w:hint="default"/>
      </w:rPr>
    </w:lvl>
    <w:lvl w:ilvl="1" w:tplc="8EE09A5C" w:tentative="1">
      <w:start w:val="1"/>
      <w:numFmt w:val="bullet"/>
      <w:lvlText w:val="o"/>
      <w:lvlJc w:val="left"/>
      <w:pPr>
        <w:tabs>
          <w:tab w:val="num" w:pos="1440"/>
        </w:tabs>
        <w:ind w:left="1440" w:hanging="360"/>
      </w:pPr>
      <w:rPr>
        <w:rFonts w:ascii="Tahoma" w:hAnsi="Tahoma" w:hint="default"/>
      </w:rPr>
    </w:lvl>
    <w:lvl w:ilvl="2" w:tplc="5B4006C6" w:tentative="1">
      <w:start w:val="1"/>
      <w:numFmt w:val="bullet"/>
      <w:lvlText w:val=""/>
      <w:lvlJc w:val="left"/>
      <w:pPr>
        <w:tabs>
          <w:tab w:val="num" w:pos="2160"/>
        </w:tabs>
        <w:ind w:left="2160" w:hanging="360"/>
      </w:pPr>
      <w:rPr>
        <w:rFonts w:ascii="CG Times (W1)" w:hAnsi="CG Times (W1)" w:hint="default"/>
      </w:rPr>
    </w:lvl>
    <w:lvl w:ilvl="3" w:tplc="2DDEFCF2" w:tentative="1">
      <w:start w:val="1"/>
      <w:numFmt w:val="bullet"/>
      <w:lvlText w:val=""/>
      <w:lvlJc w:val="left"/>
      <w:pPr>
        <w:tabs>
          <w:tab w:val="num" w:pos="2880"/>
        </w:tabs>
        <w:ind w:left="2880" w:hanging="360"/>
      </w:pPr>
      <w:rPr>
        <w:rFonts w:ascii="Verdana" w:hAnsi="Verdana" w:hint="default"/>
      </w:rPr>
    </w:lvl>
    <w:lvl w:ilvl="4" w:tplc="77EE8532" w:tentative="1">
      <w:start w:val="1"/>
      <w:numFmt w:val="bullet"/>
      <w:lvlText w:val="o"/>
      <w:lvlJc w:val="left"/>
      <w:pPr>
        <w:tabs>
          <w:tab w:val="num" w:pos="3600"/>
        </w:tabs>
        <w:ind w:left="3600" w:hanging="360"/>
      </w:pPr>
      <w:rPr>
        <w:rFonts w:ascii="Tahoma" w:hAnsi="Tahoma" w:hint="default"/>
      </w:rPr>
    </w:lvl>
    <w:lvl w:ilvl="5" w:tplc="352C2A20" w:tentative="1">
      <w:start w:val="1"/>
      <w:numFmt w:val="bullet"/>
      <w:lvlText w:val=""/>
      <w:lvlJc w:val="left"/>
      <w:pPr>
        <w:tabs>
          <w:tab w:val="num" w:pos="4320"/>
        </w:tabs>
        <w:ind w:left="4320" w:hanging="360"/>
      </w:pPr>
      <w:rPr>
        <w:rFonts w:ascii="CG Times (W1)" w:hAnsi="CG Times (W1)" w:hint="default"/>
      </w:rPr>
    </w:lvl>
    <w:lvl w:ilvl="6" w:tplc="831C607C" w:tentative="1">
      <w:start w:val="1"/>
      <w:numFmt w:val="bullet"/>
      <w:lvlText w:val=""/>
      <w:lvlJc w:val="left"/>
      <w:pPr>
        <w:tabs>
          <w:tab w:val="num" w:pos="5040"/>
        </w:tabs>
        <w:ind w:left="5040" w:hanging="360"/>
      </w:pPr>
      <w:rPr>
        <w:rFonts w:ascii="Verdana" w:hAnsi="Verdana" w:hint="default"/>
      </w:rPr>
    </w:lvl>
    <w:lvl w:ilvl="7" w:tplc="E8989F24" w:tentative="1">
      <w:start w:val="1"/>
      <w:numFmt w:val="bullet"/>
      <w:lvlText w:val="o"/>
      <w:lvlJc w:val="left"/>
      <w:pPr>
        <w:tabs>
          <w:tab w:val="num" w:pos="5760"/>
        </w:tabs>
        <w:ind w:left="5760" w:hanging="360"/>
      </w:pPr>
      <w:rPr>
        <w:rFonts w:ascii="Tahoma" w:hAnsi="Tahoma" w:hint="default"/>
      </w:rPr>
    </w:lvl>
    <w:lvl w:ilvl="8" w:tplc="98CC3BC4" w:tentative="1">
      <w:start w:val="1"/>
      <w:numFmt w:val="bullet"/>
      <w:lvlText w:val=""/>
      <w:lvlJc w:val="left"/>
      <w:pPr>
        <w:tabs>
          <w:tab w:val="num" w:pos="6480"/>
        </w:tabs>
        <w:ind w:left="6480" w:hanging="360"/>
      </w:pPr>
      <w:rPr>
        <w:rFonts w:ascii="CG Times (W1)" w:hAnsi="CG Times (W1)" w:hint="default"/>
      </w:rPr>
    </w:lvl>
  </w:abstractNum>
  <w:abstractNum w:abstractNumId="33" w15:restartNumberingAfterBreak="0">
    <w:nsid w:val="647A6087"/>
    <w:multiLevelType w:val="multilevel"/>
    <w:tmpl w:val="75CA3716"/>
    <w:lvl w:ilvl="0">
      <w:start w:val="2"/>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50B2205"/>
    <w:multiLevelType w:val="hybridMultilevel"/>
    <w:tmpl w:val="7F8CAB14"/>
    <w:lvl w:ilvl="0" w:tplc="70086A4C">
      <w:start w:val="1"/>
      <w:numFmt w:val="lowerRoman"/>
      <w:lvlText w:val="(%1)"/>
      <w:lvlJc w:val="left"/>
      <w:pPr>
        <w:ind w:left="1285" w:hanging="7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35" w15:restartNumberingAfterBreak="0">
    <w:nsid w:val="65BC2BB6"/>
    <w:multiLevelType w:val="multilevel"/>
    <w:tmpl w:val="6894824E"/>
    <w:lvl w:ilvl="0">
      <w:start w:val="3"/>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668308E7"/>
    <w:multiLevelType w:val="hybridMultilevel"/>
    <w:tmpl w:val="F6B056B4"/>
    <w:lvl w:ilvl="0" w:tplc="4EEC2D5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15:restartNumberingAfterBreak="0">
    <w:nsid w:val="67A1648B"/>
    <w:multiLevelType w:val="hybridMultilevel"/>
    <w:tmpl w:val="AF06E620"/>
    <w:lvl w:ilvl="0" w:tplc="30243AF2">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6BCC38EF"/>
    <w:multiLevelType w:val="hybridMultilevel"/>
    <w:tmpl w:val="2BC80A72"/>
    <w:lvl w:ilvl="0" w:tplc="2EC21356">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9" w15:restartNumberingAfterBreak="0">
    <w:nsid w:val="6D1456A7"/>
    <w:multiLevelType w:val="multilevel"/>
    <w:tmpl w:val="34EC93D4"/>
    <w:lvl w:ilvl="0">
      <w:start w:val="2"/>
      <w:numFmt w:val="decimal"/>
      <w:lvlText w:val="%1."/>
      <w:lvlJc w:val="left"/>
      <w:pPr>
        <w:tabs>
          <w:tab w:val="num" w:pos="1440"/>
        </w:tabs>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D5F20CB"/>
    <w:multiLevelType w:val="multilevel"/>
    <w:tmpl w:val="34EC93D4"/>
    <w:lvl w:ilvl="0">
      <w:start w:val="2"/>
      <w:numFmt w:val="decimal"/>
      <w:lvlText w:val="%1."/>
      <w:lvlJc w:val="left"/>
      <w:pPr>
        <w:tabs>
          <w:tab w:val="num" w:pos="1440"/>
        </w:tabs>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E190B08"/>
    <w:multiLevelType w:val="multilevel"/>
    <w:tmpl w:val="D4E60A72"/>
    <w:lvl w:ilvl="0">
      <w:start w:val="2"/>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E2C62E4"/>
    <w:multiLevelType w:val="hybridMultilevel"/>
    <w:tmpl w:val="189EA6D0"/>
    <w:lvl w:ilvl="0" w:tplc="08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CG Times (W1)" w:hAnsi="CG Times (W1)" w:hint="default"/>
      </w:rPr>
    </w:lvl>
    <w:lvl w:ilvl="2" w:tplc="04090005" w:tentative="1">
      <w:start w:val="1"/>
      <w:numFmt w:val="bullet"/>
      <w:lvlText w:val=""/>
      <w:lvlJc w:val="left"/>
      <w:pPr>
        <w:ind w:left="1440" w:hanging="480"/>
      </w:pPr>
      <w:rPr>
        <w:rFonts w:ascii="CG Times (W1)" w:hAnsi="CG Times (W1)" w:hint="default"/>
      </w:rPr>
    </w:lvl>
    <w:lvl w:ilvl="3" w:tplc="04090001" w:tentative="1">
      <w:start w:val="1"/>
      <w:numFmt w:val="bullet"/>
      <w:lvlText w:val=""/>
      <w:lvlJc w:val="left"/>
      <w:pPr>
        <w:ind w:left="1920" w:hanging="480"/>
      </w:pPr>
      <w:rPr>
        <w:rFonts w:ascii="CG Times (W1)" w:hAnsi="CG Times (W1)" w:hint="default"/>
      </w:rPr>
    </w:lvl>
    <w:lvl w:ilvl="4" w:tplc="04090003" w:tentative="1">
      <w:start w:val="1"/>
      <w:numFmt w:val="bullet"/>
      <w:lvlText w:val=""/>
      <w:lvlJc w:val="left"/>
      <w:pPr>
        <w:ind w:left="2400" w:hanging="480"/>
      </w:pPr>
      <w:rPr>
        <w:rFonts w:ascii="CG Times (W1)" w:hAnsi="CG Times (W1)" w:hint="default"/>
      </w:rPr>
    </w:lvl>
    <w:lvl w:ilvl="5" w:tplc="04090005" w:tentative="1">
      <w:start w:val="1"/>
      <w:numFmt w:val="bullet"/>
      <w:lvlText w:val=""/>
      <w:lvlJc w:val="left"/>
      <w:pPr>
        <w:ind w:left="2880" w:hanging="480"/>
      </w:pPr>
      <w:rPr>
        <w:rFonts w:ascii="CG Times (W1)" w:hAnsi="CG Times (W1)" w:hint="default"/>
      </w:rPr>
    </w:lvl>
    <w:lvl w:ilvl="6" w:tplc="04090001" w:tentative="1">
      <w:start w:val="1"/>
      <w:numFmt w:val="bullet"/>
      <w:lvlText w:val=""/>
      <w:lvlJc w:val="left"/>
      <w:pPr>
        <w:ind w:left="3360" w:hanging="480"/>
      </w:pPr>
      <w:rPr>
        <w:rFonts w:ascii="CG Times (W1)" w:hAnsi="CG Times (W1)" w:hint="default"/>
      </w:rPr>
    </w:lvl>
    <w:lvl w:ilvl="7" w:tplc="04090003" w:tentative="1">
      <w:start w:val="1"/>
      <w:numFmt w:val="bullet"/>
      <w:lvlText w:val=""/>
      <w:lvlJc w:val="left"/>
      <w:pPr>
        <w:ind w:left="3840" w:hanging="480"/>
      </w:pPr>
      <w:rPr>
        <w:rFonts w:ascii="CG Times (W1)" w:hAnsi="CG Times (W1)" w:hint="default"/>
      </w:rPr>
    </w:lvl>
    <w:lvl w:ilvl="8" w:tplc="04090005" w:tentative="1">
      <w:start w:val="1"/>
      <w:numFmt w:val="bullet"/>
      <w:lvlText w:val=""/>
      <w:lvlJc w:val="left"/>
      <w:pPr>
        <w:ind w:left="4320" w:hanging="480"/>
      </w:pPr>
      <w:rPr>
        <w:rFonts w:ascii="CG Times (W1)" w:hAnsi="CG Times (W1)" w:hint="default"/>
      </w:rPr>
    </w:lvl>
  </w:abstractNum>
  <w:abstractNum w:abstractNumId="43" w15:restartNumberingAfterBreak="0">
    <w:nsid w:val="6E9A54F1"/>
    <w:multiLevelType w:val="hybridMultilevel"/>
    <w:tmpl w:val="7FE02090"/>
    <w:lvl w:ilvl="0" w:tplc="2F02CF2C">
      <w:start w:val="1"/>
      <w:numFmt w:val="lowerRoman"/>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44" w15:restartNumberingAfterBreak="0">
    <w:nsid w:val="6EA27BAB"/>
    <w:multiLevelType w:val="hybridMultilevel"/>
    <w:tmpl w:val="F6B056B4"/>
    <w:lvl w:ilvl="0" w:tplc="4EEC2D5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739144E0"/>
    <w:multiLevelType w:val="multilevel"/>
    <w:tmpl w:val="34EC93D4"/>
    <w:lvl w:ilvl="0">
      <w:start w:val="2"/>
      <w:numFmt w:val="decimal"/>
      <w:lvlText w:val="%1."/>
      <w:lvlJc w:val="left"/>
      <w:pPr>
        <w:tabs>
          <w:tab w:val="num" w:pos="1440"/>
        </w:tabs>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74A70DDB"/>
    <w:multiLevelType w:val="hybridMultilevel"/>
    <w:tmpl w:val="99F842C8"/>
    <w:lvl w:ilvl="0" w:tplc="CBF4D29E">
      <w:start w:val="77"/>
      <w:numFmt w:val="bullet"/>
      <w:lvlText w:val="-"/>
      <w:lvlJc w:val="left"/>
      <w:pPr>
        <w:ind w:left="1288" w:hanging="360"/>
      </w:pPr>
      <w:rPr>
        <w:rFonts w:ascii="Calibri" w:eastAsia="Cambria Math" w:hAnsi="Calibri" w:cs="Arial Narrow" w:hint="default"/>
      </w:rPr>
    </w:lvl>
    <w:lvl w:ilvl="1" w:tplc="04090003" w:tentative="1">
      <w:start w:val="1"/>
      <w:numFmt w:val="bullet"/>
      <w:lvlText w:val="o"/>
      <w:lvlJc w:val="left"/>
      <w:pPr>
        <w:ind w:left="2008" w:hanging="360"/>
      </w:pPr>
      <w:rPr>
        <w:rFonts w:ascii="Tahoma" w:hAnsi="Tahoma" w:cs="Tahoma" w:hint="default"/>
      </w:rPr>
    </w:lvl>
    <w:lvl w:ilvl="2" w:tplc="04090005" w:tentative="1">
      <w:start w:val="1"/>
      <w:numFmt w:val="bullet"/>
      <w:lvlText w:val=""/>
      <w:lvlJc w:val="left"/>
      <w:pPr>
        <w:ind w:left="2728" w:hanging="360"/>
      </w:pPr>
      <w:rPr>
        <w:rFonts w:ascii="CG Times (W1)" w:hAnsi="CG Times (W1)" w:hint="default"/>
      </w:rPr>
    </w:lvl>
    <w:lvl w:ilvl="3" w:tplc="04090001" w:tentative="1">
      <w:start w:val="1"/>
      <w:numFmt w:val="bullet"/>
      <w:lvlText w:val=""/>
      <w:lvlJc w:val="left"/>
      <w:pPr>
        <w:ind w:left="3448" w:hanging="360"/>
      </w:pPr>
      <w:rPr>
        <w:rFonts w:ascii="Verdana" w:hAnsi="Verdana" w:hint="default"/>
      </w:rPr>
    </w:lvl>
    <w:lvl w:ilvl="4" w:tplc="04090003" w:tentative="1">
      <w:start w:val="1"/>
      <w:numFmt w:val="bullet"/>
      <w:lvlText w:val="o"/>
      <w:lvlJc w:val="left"/>
      <w:pPr>
        <w:ind w:left="4168" w:hanging="360"/>
      </w:pPr>
      <w:rPr>
        <w:rFonts w:ascii="Tahoma" w:hAnsi="Tahoma" w:cs="Tahoma" w:hint="default"/>
      </w:rPr>
    </w:lvl>
    <w:lvl w:ilvl="5" w:tplc="04090005" w:tentative="1">
      <w:start w:val="1"/>
      <w:numFmt w:val="bullet"/>
      <w:lvlText w:val=""/>
      <w:lvlJc w:val="left"/>
      <w:pPr>
        <w:ind w:left="4888" w:hanging="360"/>
      </w:pPr>
      <w:rPr>
        <w:rFonts w:ascii="CG Times (W1)" w:hAnsi="CG Times (W1)" w:hint="default"/>
      </w:rPr>
    </w:lvl>
    <w:lvl w:ilvl="6" w:tplc="04090001" w:tentative="1">
      <w:start w:val="1"/>
      <w:numFmt w:val="bullet"/>
      <w:lvlText w:val=""/>
      <w:lvlJc w:val="left"/>
      <w:pPr>
        <w:ind w:left="5608" w:hanging="360"/>
      </w:pPr>
      <w:rPr>
        <w:rFonts w:ascii="Verdana" w:hAnsi="Verdana" w:hint="default"/>
      </w:rPr>
    </w:lvl>
    <w:lvl w:ilvl="7" w:tplc="04090003" w:tentative="1">
      <w:start w:val="1"/>
      <w:numFmt w:val="bullet"/>
      <w:lvlText w:val="o"/>
      <w:lvlJc w:val="left"/>
      <w:pPr>
        <w:ind w:left="6328" w:hanging="360"/>
      </w:pPr>
      <w:rPr>
        <w:rFonts w:ascii="Tahoma" w:hAnsi="Tahoma" w:cs="Tahoma" w:hint="default"/>
      </w:rPr>
    </w:lvl>
    <w:lvl w:ilvl="8" w:tplc="04090005" w:tentative="1">
      <w:start w:val="1"/>
      <w:numFmt w:val="bullet"/>
      <w:lvlText w:val=""/>
      <w:lvlJc w:val="left"/>
      <w:pPr>
        <w:ind w:left="7048" w:hanging="360"/>
      </w:pPr>
      <w:rPr>
        <w:rFonts w:ascii="CG Times (W1)" w:hAnsi="CG Times (W1)" w:hint="default"/>
      </w:rPr>
    </w:lvl>
  </w:abstractNum>
  <w:abstractNum w:abstractNumId="47" w15:restartNumberingAfterBreak="0">
    <w:nsid w:val="775A78E2"/>
    <w:multiLevelType w:val="multilevel"/>
    <w:tmpl w:val="9D94A04C"/>
    <w:lvl w:ilvl="0">
      <w:start w:val="1"/>
      <w:numFmt w:val="decimal"/>
      <w:lvlText w:val="%1."/>
      <w:lvlJc w:val="left"/>
      <w:pPr>
        <w:tabs>
          <w:tab w:val="num" w:pos="1440"/>
        </w:tabs>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7"/>
  </w:num>
  <w:num w:numId="2">
    <w:abstractNumId w:val="21"/>
  </w:num>
  <w:num w:numId="3">
    <w:abstractNumId w:val="1"/>
  </w:num>
  <w:num w:numId="4">
    <w:abstractNumId w:val="41"/>
  </w:num>
  <w:num w:numId="5">
    <w:abstractNumId w:val="35"/>
  </w:num>
  <w:num w:numId="6">
    <w:abstractNumId w:val="32"/>
  </w:num>
  <w:num w:numId="7">
    <w:abstractNumId w:val="8"/>
  </w:num>
  <w:num w:numId="8">
    <w:abstractNumId w:val="15"/>
  </w:num>
  <w:num w:numId="9">
    <w:abstractNumId w:val="44"/>
  </w:num>
  <w:num w:numId="10">
    <w:abstractNumId w:val="37"/>
  </w:num>
  <w:num w:numId="11">
    <w:abstractNumId w:val="33"/>
  </w:num>
  <w:num w:numId="12">
    <w:abstractNumId w:val="4"/>
  </w:num>
  <w:num w:numId="13">
    <w:abstractNumId w:val="36"/>
  </w:num>
  <w:num w:numId="14">
    <w:abstractNumId w:val="25"/>
  </w:num>
  <w:num w:numId="15">
    <w:abstractNumId w:val="43"/>
  </w:num>
  <w:num w:numId="16">
    <w:abstractNumId w:val="34"/>
  </w:num>
  <w:num w:numId="17">
    <w:abstractNumId w:val="5"/>
  </w:num>
  <w:num w:numId="18">
    <w:abstractNumId w:val="46"/>
  </w:num>
  <w:num w:numId="19">
    <w:abstractNumId w:val="18"/>
  </w:num>
  <w:num w:numId="20">
    <w:abstractNumId w:val="16"/>
  </w:num>
  <w:num w:numId="21">
    <w:abstractNumId w:val="7"/>
  </w:num>
  <w:num w:numId="22">
    <w:abstractNumId w:val="11"/>
  </w:num>
  <w:num w:numId="23">
    <w:abstractNumId w:val="17"/>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9"/>
  </w:num>
  <w:num w:numId="27">
    <w:abstractNumId w:val="20"/>
  </w:num>
  <w:num w:numId="28">
    <w:abstractNumId w:val="19"/>
  </w:num>
  <w:num w:numId="29">
    <w:abstractNumId w:val="39"/>
  </w:num>
  <w:num w:numId="30">
    <w:abstractNumId w:val="26"/>
  </w:num>
  <w:num w:numId="31">
    <w:abstractNumId w:val="45"/>
  </w:num>
  <w:num w:numId="32">
    <w:abstractNumId w:val="40"/>
  </w:num>
  <w:num w:numId="33">
    <w:abstractNumId w:val="29"/>
  </w:num>
  <w:num w:numId="34">
    <w:abstractNumId w:val="13"/>
  </w:num>
  <w:num w:numId="35">
    <w:abstractNumId w:val="23"/>
  </w:num>
  <w:num w:numId="36">
    <w:abstractNumId w:val="10"/>
  </w:num>
  <w:num w:numId="37">
    <w:abstractNumId w:val="27"/>
  </w:num>
  <w:num w:numId="38">
    <w:abstractNumId w:val="12"/>
  </w:num>
  <w:num w:numId="39">
    <w:abstractNumId w:val="2"/>
  </w:num>
  <w:num w:numId="40">
    <w:abstractNumId w:val="6"/>
  </w:num>
  <w:num w:numId="41">
    <w:abstractNumId w:val="30"/>
  </w:num>
  <w:num w:numId="42">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28"/>
  </w:num>
  <w:num w:numId="45">
    <w:abstractNumId w:val="38"/>
  </w:num>
  <w:num w:numId="46">
    <w:abstractNumId w:val="22"/>
  </w:num>
  <w:num w:numId="47">
    <w:abstractNumId w:val="24"/>
  </w:num>
  <w:num w:numId="48">
    <w:abstractNumId w:val="3"/>
  </w:num>
  <w:num w:numId="49">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3A67"/>
    <w:rsid w:val="000001CC"/>
    <w:rsid w:val="00002E64"/>
    <w:rsid w:val="0000314E"/>
    <w:rsid w:val="00003C3B"/>
    <w:rsid w:val="00004C2A"/>
    <w:rsid w:val="00004E63"/>
    <w:rsid w:val="0000544F"/>
    <w:rsid w:val="00005F3A"/>
    <w:rsid w:val="000061F6"/>
    <w:rsid w:val="000065BD"/>
    <w:rsid w:val="0000717B"/>
    <w:rsid w:val="0000773A"/>
    <w:rsid w:val="00010892"/>
    <w:rsid w:val="000108C6"/>
    <w:rsid w:val="0001141E"/>
    <w:rsid w:val="00011CCC"/>
    <w:rsid w:val="00012326"/>
    <w:rsid w:val="00012561"/>
    <w:rsid w:val="000126E9"/>
    <w:rsid w:val="0001401D"/>
    <w:rsid w:val="00014099"/>
    <w:rsid w:val="00014A07"/>
    <w:rsid w:val="0001529E"/>
    <w:rsid w:val="000152B2"/>
    <w:rsid w:val="0001595C"/>
    <w:rsid w:val="00015B12"/>
    <w:rsid w:val="00015BE0"/>
    <w:rsid w:val="00016629"/>
    <w:rsid w:val="00017074"/>
    <w:rsid w:val="00017765"/>
    <w:rsid w:val="00017D94"/>
    <w:rsid w:val="00020AEE"/>
    <w:rsid w:val="00022A41"/>
    <w:rsid w:val="00023333"/>
    <w:rsid w:val="00024948"/>
    <w:rsid w:val="00024E28"/>
    <w:rsid w:val="00026550"/>
    <w:rsid w:val="000265DB"/>
    <w:rsid w:val="00026797"/>
    <w:rsid w:val="00027256"/>
    <w:rsid w:val="00027E0B"/>
    <w:rsid w:val="00030902"/>
    <w:rsid w:val="00030E59"/>
    <w:rsid w:val="000312DA"/>
    <w:rsid w:val="00031493"/>
    <w:rsid w:val="000316B4"/>
    <w:rsid w:val="000316CE"/>
    <w:rsid w:val="00031E3F"/>
    <w:rsid w:val="00031E87"/>
    <w:rsid w:val="000323AC"/>
    <w:rsid w:val="00032759"/>
    <w:rsid w:val="00032796"/>
    <w:rsid w:val="000331A6"/>
    <w:rsid w:val="0003338D"/>
    <w:rsid w:val="000337B8"/>
    <w:rsid w:val="00033F32"/>
    <w:rsid w:val="000351B2"/>
    <w:rsid w:val="00035ED1"/>
    <w:rsid w:val="000360BC"/>
    <w:rsid w:val="0003654C"/>
    <w:rsid w:val="00036F38"/>
    <w:rsid w:val="000371A3"/>
    <w:rsid w:val="000371E8"/>
    <w:rsid w:val="000377B0"/>
    <w:rsid w:val="00037937"/>
    <w:rsid w:val="00037C1A"/>
    <w:rsid w:val="00037D85"/>
    <w:rsid w:val="000409A5"/>
    <w:rsid w:val="00040F71"/>
    <w:rsid w:val="00041E54"/>
    <w:rsid w:val="00041E98"/>
    <w:rsid w:val="000426B4"/>
    <w:rsid w:val="000426BC"/>
    <w:rsid w:val="00042CFC"/>
    <w:rsid w:val="00042F66"/>
    <w:rsid w:val="00044330"/>
    <w:rsid w:val="00044962"/>
    <w:rsid w:val="00044975"/>
    <w:rsid w:val="00044CA2"/>
    <w:rsid w:val="00044D12"/>
    <w:rsid w:val="00045069"/>
    <w:rsid w:val="0004518C"/>
    <w:rsid w:val="000456D5"/>
    <w:rsid w:val="000458F8"/>
    <w:rsid w:val="000468F1"/>
    <w:rsid w:val="00047B87"/>
    <w:rsid w:val="00051FF4"/>
    <w:rsid w:val="00053088"/>
    <w:rsid w:val="00053479"/>
    <w:rsid w:val="00053586"/>
    <w:rsid w:val="000537F8"/>
    <w:rsid w:val="00053912"/>
    <w:rsid w:val="000539DD"/>
    <w:rsid w:val="00053C87"/>
    <w:rsid w:val="00053D92"/>
    <w:rsid w:val="000549CC"/>
    <w:rsid w:val="0005551B"/>
    <w:rsid w:val="000555F3"/>
    <w:rsid w:val="00055F08"/>
    <w:rsid w:val="00056538"/>
    <w:rsid w:val="000567C7"/>
    <w:rsid w:val="000570F1"/>
    <w:rsid w:val="0005744A"/>
    <w:rsid w:val="00057CFE"/>
    <w:rsid w:val="000602C7"/>
    <w:rsid w:val="00060FDB"/>
    <w:rsid w:val="000616CD"/>
    <w:rsid w:val="00061B3E"/>
    <w:rsid w:val="0006222C"/>
    <w:rsid w:val="00062345"/>
    <w:rsid w:val="000623E3"/>
    <w:rsid w:val="000627D3"/>
    <w:rsid w:val="00062873"/>
    <w:rsid w:val="00062896"/>
    <w:rsid w:val="00062DA8"/>
    <w:rsid w:val="00062F40"/>
    <w:rsid w:val="000634CC"/>
    <w:rsid w:val="00063D7D"/>
    <w:rsid w:val="00064064"/>
    <w:rsid w:val="0006421E"/>
    <w:rsid w:val="00064BC4"/>
    <w:rsid w:val="00064E51"/>
    <w:rsid w:val="000655CD"/>
    <w:rsid w:val="000657B2"/>
    <w:rsid w:val="00065B5A"/>
    <w:rsid w:val="000667C4"/>
    <w:rsid w:val="00066FE4"/>
    <w:rsid w:val="00067DDE"/>
    <w:rsid w:val="00071543"/>
    <w:rsid w:val="00071F28"/>
    <w:rsid w:val="00072110"/>
    <w:rsid w:val="00072305"/>
    <w:rsid w:val="000725E5"/>
    <w:rsid w:val="0007288D"/>
    <w:rsid w:val="000728E0"/>
    <w:rsid w:val="00073688"/>
    <w:rsid w:val="000737F0"/>
    <w:rsid w:val="00073E48"/>
    <w:rsid w:val="00074024"/>
    <w:rsid w:val="00074435"/>
    <w:rsid w:val="00074562"/>
    <w:rsid w:val="000758B7"/>
    <w:rsid w:val="00075A9C"/>
    <w:rsid w:val="00075F2C"/>
    <w:rsid w:val="00077940"/>
    <w:rsid w:val="000779F8"/>
    <w:rsid w:val="00080313"/>
    <w:rsid w:val="0008082D"/>
    <w:rsid w:val="00080839"/>
    <w:rsid w:val="000808D0"/>
    <w:rsid w:val="00080A04"/>
    <w:rsid w:val="000817F4"/>
    <w:rsid w:val="00081B0E"/>
    <w:rsid w:val="00082081"/>
    <w:rsid w:val="00082235"/>
    <w:rsid w:val="000822B1"/>
    <w:rsid w:val="0008233D"/>
    <w:rsid w:val="000824FC"/>
    <w:rsid w:val="000828B0"/>
    <w:rsid w:val="000829FA"/>
    <w:rsid w:val="00082AFA"/>
    <w:rsid w:val="000837CB"/>
    <w:rsid w:val="00083AC3"/>
    <w:rsid w:val="00083DED"/>
    <w:rsid w:val="000840B4"/>
    <w:rsid w:val="000841FA"/>
    <w:rsid w:val="000842E3"/>
    <w:rsid w:val="000848AF"/>
    <w:rsid w:val="00084AB2"/>
    <w:rsid w:val="00085670"/>
    <w:rsid w:val="00086245"/>
    <w:rsid w:val="00086DDC"/>
    <w:rsid w:val="00086E04"/>
    <w:rsid w:val="00086E9A"/>
    <w:rsid w:val="000875A2"/>
    <w:rsid w:val="00090359"/>
    <w:rsid w:val="0009044D"/>
    <w:rsid w:val="000913B2"/>
    <w:rsid w:val="000917AF"/>
    <w:rsid w:val="00091E07"/>
    <w:rsid w:val="00092368"/>
    <w:rsid w:val="0009284B"/>
    <w:rsid w:val="00092AC4"/>
    <w:rsid w:val="00093281"/>
    <w:rsid w:val="000939A6"/>
    <w:rsid w:val="00093C98"/>
    <w:rsid w:val="00093FDD"/>
    <w:rsid w:val="00094507"/>
    <w:rsid w:val="000947F3"/>
    <w:rsid w:val="00094A3A"/>
    <w:rsid w:val="00094EFB"/>
    <w:rsid w:val="000951E9"/>
    <w:rsid w:val="00095278"/>
    <w:rsid w:val="00095563"/>
    <w:rsid w:val="0009631C"/>
    <w:rsid w:val="00096B20"/>
    <w:rsid w:val="000A1668"/>
    <w:rsid w:val="000A2A6F"/>
    <w:rsid w:val="000A2B10"/>
    <w:rsid w:val="000A2FBD"/>
    <w:rsid w:val="000A4A97"/>
    <w:rsid w:val="000A5946"/>
    <w:rsid w:val="000A6A22"/>
    <w:rsid w:val="000A6DAD"/>
    <w:rsid w:val="000A7022"/>
    <w:rsid w:val="000A7131"/>
    <w:rsid w:val="000A71AA"/>
    <w:rsid w:val="000A72CF"/>
    <w:rsid w:val="000A7861"/>
    <w:rsid w:val="000A7940"/>
    <w:rsid w:val="000A7FD4"/>
    <w:rsid w:val="000B0422"/>
    <w:rsid w:val="000B0ABB"/>
    <w:rsid w:val="000B0DBD"/>
    <w:rsid w:val="000B24EB"/>
    <w:rsid w:val="000B28CB"/>
    <w:rsid w:val="000B294E"/>
    <w:rsid w:val="000B39DF"/>
    <w:rsid w:val="000B3E65"/>
    <w:rsid w:val="000B3E81"/>
    <w:rsid w:val="000B3F1C"/>
    <w:rsid w:val="000B50EA"/>
    <w:rsid w:val="000B516C"/>
    <w:rsid w:val="000B544B"/>
    <w:rsid w:val="000B56C5"/>
    <w:rsid w:val="000B5F14"/>
    <w:rsid w:val="000B6979"/>
    <w:rsid w:val="000B7061"/>
    <w:rsid w:val="000B749D"/>
    <w:rsid w:val="000B755D"/>
    <w:rsid w:val="000B7E70"/>
    <w:rsid w:val="000C09E6"/>
    <w:rsid w:val="000C0D3A"/>
    <w:rsid w:val="000C0F16"/>
    <w:rsid w:val="000C1296"/>
    <w:rsid w:val="000C1FDD"/>
    <w:rsid w:val="000C215F"/>
    <w:rsid w:val="000C244F"/>
    <w:rsid w:val="000C2974"/>
    <w:rsid w:val="000C35A5"/>
    <w:rsid w:val="000C364F"/>
    <w:rsid w:val="000C36F4"/>
    <w:rsid w:val="000C4CA2"/>
    <w:rsid w:val="000C5E94"/>
    <w:rsid w:val="000C65C8"/>
    <w:rsid w:val="000C6D0B"/>
    <w:rsid w:val="000C76B1"/>
    <w:rsid w:val="000C7ADD"/>
    <w:rsid w:val="000D0374"/>
    <w:rsid w:val="000D08F7"/>
    <w:rsid w:val="000D0EE4"/>
    <w:rsid w:val="000D1159"/>
    <w:rsid w:val="000D123E"/>
    <w:rsid w:val="000D12A5"/>
    <w:rsid w:val="000D15AE"/>
    <w:rsid w:val="000D1C99"/>
    <w:rsid w:val="000D1FA8"/>
    <w:rsid w:val="000D2606"/>
    <w:rsid w:val="000D2660"/>
    <w:rsid w:val="000D2683"/>
    <w:rsid w:val="000D26C5"/>
    <w:rsid w:val="000D2B04"/>
    <w:rsid w:val="000D3001"/>
    <w:rsid w:val="000D356D"/>
    <w:rsid w:val="000D35CF"/>
    <w:rsid w:val="000D3793"/>
    <w:rsid w:val="000D444A"/>
    <w:rsid w:val="000D44B0"/>
    <w:rsid w:val="000D4C66"/>
    <w:rsid w:val="000D4E87"/>
    <w:rsid w:val="000D500C"/>
    <w:rsid w:val="000D5972"/>
    <w:rsid w:val="000D5A38"/>
    <w:rsid w:val="000D5D5F"/>
    <w:rsid w:val="000D5FC0"/>
    <w:rsid w:val="000D60B7"/>
    <w:rsid w:val="000D63A2"/>
    <w:rsid w:val="000D68AC"/>
    <w:rsid w:val="000D6B26"/>
    <w:rsid w:val="000E0A54"/>
    <w:rsid w:val="000E10FA"/>
    <w:rsid w:val="000E1D16"/>
    <w:rsid w:val="000E3F48"/>
    <w:rsid w:val="000E3FE1"/>
    <w:rsid w:val="000E4174"/>
    <w:rsid w:val="000E45C2"/>
    <w:rsid w:val="000E4739"/>
    <w:rsid w:val="000E4B2F"/>
    <w:rsid w:val="000E4DE2"/>
    <w:rsid w:val="000E549A"/>
    <w:rsid w:val="000E573B"/>
    <w:rsid w:val="000E5FAF"/>
    <w:rsid w:val="000E6571"/>
    <w:rsid w:val="000E6EB0"/>
    <w:rsid w:val="000E7550"/>
    <w:rsid w:val="000E7DAC"/>
    <w:rsid w:val="000F0097"/>
    <w:rsid w:val="000F03A8"/>
    <w:rsid w:val="000F1C00"/>
    <w:rsid w:val="000F4376"/>
    <w:rsid w:val="000F47B0"/>
    <w:rsid w:val="000F5440"/>
    <w:rsid w:val="000F5BE9"/>
    <w:rsid w:val="000F636C"/>
    <w:rsid w:val="000F6BAB"/>
    <w:rsid w:val="000F7281"/>
    <w:rsid w:val="000F7A74"/>
    <w:rsid w:val="00100888"/>
    <w:rsid w:val="0010116E"/>
    <w:rsid w:val="00101D95"/>
    <w:rsid w:val="00102C01"/>
    <w:rsid w:val="00102DD2"/>
    <w:rsid w:val="00104EBC"/>
    <w:rsid w:val="001055BE"/>
    <w:rsid w:val="00105A44"/>
    <w:rsid w:val="0010607B"/>
    <w:rsid w:val="001064C9"/>
    <w:rsid w:val="00106593"/>
    <w:rsid w:val="00106B1C"/>
    <w:rsid w:val="001070DE"/>
    <w:rsid w:val="00107E44"/>
    <w:rsid w:val="0011013C"/>
    <w:rsid w:val="001102C4"/>
    <w:rsid w:val="0011044F"/>
    <w:rsid w:val="00110A4D"/>
    <w:rsid w:val="00110C84"/>
    <w:rsid w:val="001113FB"/>
    <w:rsid w:val="00112963"/>
    <w:rsid w:val="00112A5B"/>
    <w:rsid w:val="00112D27"/>
    <w:rsid w:val="00112DC2"/>
    <w:rsid w:val="001136EA"/>
    <w:rsid w:val="00113AE6"/>
    <w:rsid w:val="00114356"/>
    <w:rsid w:val="00114B1E"/>
    <w:rsid w:val="00114FFE"/>
    <w:rsid w:val="001150D0"/>
    <w:rsid w:val="001152AF"/>
    <w:rsid w:val="00115EA9"/>
    <w:rsid w:val="00115F41"/>
    <w:rsid w:val="00116152"/>
    <w:rsid w:val="0011735D"/>
    <w:rsid w:val="001174AC"/>
    <w:rsid w:val="0012000F"/>
    <w:rsid w:val="00120165"/>
    <w:rsid w:val="001209E9"/>
    <w:rsid w:val="00120FD1"/>
    <w:rsid w:val="00121BD2"/>
    <w:rsid w:val="00121FE9"/>
    <w:rsid w:val="0012290F"/>
    <w:rsid w:val="00122B4F"/>
    <w:rsid w:val="00124125"/>
    <w:rsid w:val="001241B4"/>
    <w:rsid w:val="00124273"/>
    <w:rsid w:val="00124439"/>
    <w:rsid w:val="0012452B"/>
    <w:rsid w:val="00124AE7"/>
    <w:rsid w:val="00124D6D"/>
    <w:rsid w:val="00124E15"/>
    <w:rsid w:val="00125408"/>
    <w:rsid w:val="00125F70"/>
    <w:rsid w:val="001268C0"/>
    <w:rsid w:val="00126928"/>
    <w:rsid w:val="00126D30"/>
    <w:rsid w:val="001278B9"/>
    <w:rsid w:val="00127DE9"/>
    <w:rsid w:val="0013054A"/>
    <w:rsid w:val="001305F9"/>
    <w:rsid w:val="0013060A"/>
    <w:rsid w:val="00132305"/>
    <w:rsid w:val="0013263B"/>
    <w:rsid w:val="00132D64"/>
    <w:rsid w:val="00133163"/>
    <w:rsid w:val="001331ED"/>
    <w:rsid w:val="0013340D"/>
    <w:rsid w:val="001334AE"/>
    <w:rsid w:val="001334FC"/>
    <w:rsid w:val="00133FC8"/>
    <w:rsid w:val="00134711"/>
    <w:rsid w:val="00134753"/>
    <w:rsid w:val="001349A8"/>
    <w:rsid w:val="00134BBF"/>
    <w:rsid w:val="00134C6F"/>
    <w:rsid w:val="00135018"/>
    <w:rsid w:val="0013504D"/>
    <w:rsid w:val="0013560E"/>
    <w:rsid w:val="00135971"/>
    <w:rsid w:val="00135C02"/>
    <w:rsid w:val="00136A41"/>
    <w:rsid w:val="00136A54"/>
    <w:rsid w:val="00136AFF"/>
    <w:rsid w:val="00136F0E"/>
    <w:rsid w:val="00137408"/>
    <w:rsid w:val="00137909"/>
    <w:rsid w:val="00137C45"/>
    <w:rsid w:val="00140B4A"/>
    <w:rsid w:val="001417E7"/>
    <w:rsid w:val="001419D7"/>
    <w:rsid w:val="00141C2B"/>
    <w:rsid w:val="00142F88"/>
    <w:rsid w:val="00143234"/>
    <w:rsid w:val="001434BA"/>
    <w:rsid w:val="001439AA"/>
    <w:rsid w:val="0014454B"/>
    <w:rsid w:val="00145B6F"/>
    <w:rsid w:val="00145C1E"/>
    <w:rsid w:val="00145E4D"/>
    <w:rsid w:val="001460BC"/>
    <w:rsid w:val="0014649A"/>
    <w:rsid w:val="00146CC3"/>
    <w:rsid w:val="00146DF2"/>
    <w:rsid w:val="0014784D"/>
    <w:rsid w:val="00147BF9"/>
    <w:rsid w:val="0015025B"/>
    <w:rsid w:val="001504D5"/>
    <w:rsid w:val="00151BA6"/>
    <w:rsid w:val="001520AC"/>
    <w:rsid w:val="00152843"/>
    <w:rsid w:val="00152CD0"/>
    <w:rsid w:val="00153842"/>
    <w:rsid w:val="00156FAC"/>
    <w:rsid w:val="00157DEA"/>
    <w:rsid w:val="001609A6"/>
    <w:rsid w:val="00160DD0"/>
    <w:rsid w:val="001616F5"/>
    <w:rsid w:val="00161D00"/>
    <w:rsid w:val="001627AC"/>
    <w:rsid w:val="001629BB"/>
    <w:rsid w:val="00162BC4"/>
    <w:rsid w:val="00163786"/>
    <w:rsid w:val="0016488D"/>
    <w:rsid w:val="00164E4B"/>
    <w:rsid w:val="0016608F"/>
    <w:rsid w:val="00166266"/>
    <w:rsid w:val="001672A8"/>
    <w:rsid w:val="00167809"/>
    <w:rsid w:val="00167D11"/>
    <w:rsid w:val="00167F80"/>
    <w:rsid w:val="001705A7"/>
    <w:rsid w:val="00170E66"/>
    <w:rsid w:val="00170FD6"/>
    <w:rsid w:val="00171ABC"/>
    <w:rsid w:val="001722A7"/>
    <w:rsid w:val="00172960"/>
    <w:rsid w:val="00172A08"/>
    <w:rsid w:val="00172E13"/>
    <w:rsid w:val="00173012"/>
    <w:rsid w:val="0017303F"/>
    <w:rsid w:val="001730F0"/>
    <w:rsid w:val="0017351A"/>
    <w:rsid w:val="00173969"/>
    <w:rsid w:val="00173DA8"/>
    <w:rsid w:val="001745E7"/>
    <w:rsid w:val="00174A4F"/>
    <w:rsid w:val="00174DBC"/>
    <w:rsid w:val="00175076"/>
    <w:rsid w:val="00175AF4"/>
    <w:rsid w:val="00175CFC"/>
    <w:rsid w:val="00176895"/>
    <w:rsid w:val="00176CF2"/>
    <w:rsid w:val="001772F7"/>
    <w:rsid w:val="001802DE"/>
    <w:rsid w:val="001808EC"/>
    <w:rsid w:val="00180D75"/>
    <w:rsid w:val="001810E0"/>
    <w:rsid w:val="00181426"/>
    <w:rsid w:val="001816D1"/>
    <w:rsid w:val="00181B84"/>
    <w:rsid w:val="00182002"/>
    <w:rsid w:val="001822F9"/>
    <w:rsid w:val="001829F3"/>
    <w:rsid w:val="0018305F"/>
    <w:rsid w:val="00183CC8"/>
    <w:rsid w:val="00183FFA"/>
    <w:rsid w:val="00184135"/>
    <w:rsid w:val="00184791"/>
    <w:rsid w:val="00184808"/>
    <w:rsid w:val="00184C81"/>
    <w:rsid w:val="00184ED9"/>
    <w:rsid w:val="00185FF3"/>
    <w:rsid w:val="001865E9"/>
    <w:rsid w:val="001868A6"/>
    <w:rsid w:val="00186A5D"/>
    <w:rsid w:val="00186C5D"/>
    <w:rsid w:val="0018750B"/>
    <w:rsid w:val="001875AE"/>
    <w:rsid w:val="0018774F"/>
    <w:rsid w:val="00187D53"/>
    <w:rsid w:val="001908EC"/>
    <w:rsid w:val="00191A76"/>
    <w:rsid w:val="00191BDF"/>
    <w:rsid w:val="001920E5"/>
    <w:rsid w:val="00194DBB"/>
    <w:rsid w:val="00195067"/>
    <w:rsid w:val="0019543E"/>
    <w:rsid w:val="001954B6"/>
    <w:rsid w:val="00195620"/>
    <w:rsid w:val="001957F1"/>
    <w:rsid w:val="00196206"/>
    <w:rsid w:val="00196768"/>
    <w:rsid w:val="0019677A"/>
    <w:rsid w:val="00196C62"/>
    <w:rsid w:val="00196DBB"/>
    <w:rsid w:val="001979F5"/>
    <w:rsid w:val="001A03E6"/>
    <w:rsid w:val="001A0D44"/>
    <w:rsid w:val="001A15B3"/>
    <w:rsid w:val="001A1B32"/>
    <w:rsid w:val="001A1FCB"/>
    <w:rsid w:val="001A25BE"/>
    <w:rsid w:val="001A282D"/>
    <w:rsid w:val="001A3F75"/>
    <w:rsid w:val="001A42C0"/>
    <w:rsid w:val="001A4B8A"/>
    <w:rsid w:val="001A5614"/>
    <w:rsid w:val="001A5A1E"/>
    <w:rsid w:val="001A5E50"/>
    <w:rsid w:val="001A65A4"/>
    <w:rsid w:val="001A67A2"/>
    <w:rsid w:val="001A6D21"/>
    <w:rsid w:val="001A793E"/>
    <w:rsid w:val="001A7F20"/>
    <w:rsid w:val="001B1EDC"/>
    <w:rsid w:val="001B2374"/>
    <w:rsid w:val="001B2C1E"/>
    <w:rsid w:val="001B307E"/>
    <w:rsid w:val="001B3251"/>
    <w:rsid w:val="001B35BC"/>
    <w:rsid w:val="001B36D3"/>
    <w:rsid w:val="001B3F26"/>
    <w:rsid w:val="001B403C"/>
    <w:rsid w:val="001B4360"/>
    <w:rsid w:val="001B4D48"/>
    <w:rsid w:val="001B4F78"/>
    <w:rsid w:val="001B6376"/>
    <w:rsid w:val="001B74C4"/>
    <w:rsid w:val="001B7D6A"/>
    <w:rsid w:val="001C00D5"/>
    <w:rsid w:val="001C0141"/>
    <w:rsid w:val="001C043C"/>
    <w:rsid w:val="001C061F"/>
    <w:rsid w:val="001C0B7D"/>
    <w:rsid w:val="001C0BB3"/>
    <w:rsid w:val="001C0DD4"/>
    <w:rsid w:val="001C1037"/>
    <w:rsid w:val="001C131F"/>
    <w:rsid w:val="001C16AA"/>
    <w:rsid w:val="001C1922"/>
    <w:rsid w:val="001C2469"/>
    <w:rsid w:val="001C30FF"/>
    <w:rsid w:val="001C35E9"/>
    <w:rsid w:val="001C4492"/>
    <w:rsid w:val="001C4983"/>
    <w:rsid w:val="001C51DF"/>
    <w:rsid w:val="001C5330"/>
    <w:rsid w:val="001C5E62"/>
    <w:rsid w:val="001C69FE"/>
    <w:rsid w:val="001C6CA3"/>
    <w:rsid w:val="001C6D12"/>
    <w:rsid w:val="001C7546"/>
    <w:rsid w:val="001C7579"/>
    <w:rsid w:val="001C7F30"/>
    <w:rsid w:val="001D01DE"/>
    <w:rsid w:val="001D0A3A"/>
    <w:rsid w:val="001D0BBA"/>
    <w:rsid w:val="001D1BEB"/>
    <w:rsid w:val="001D331F"/>
    <w:rsid w:val="001D3845"/>
    <w:rsid w:val="001D3907"/>
    <w:rsid w:val="001D3AD9"/>
    <w:rsid w:val="001D4044"/>
    <w:rsid w:val="001D4299"/>
    <w:rsid w:val="001D461E"/>
    <w:rsid w:val="001D4692"/>
    <w:rsid w:val="001D59FC"/>
    <w:rsid w:val="001D5D84"/>
    <w:rsid w:val="001D5DFA"/>
    <w:rsid w:val="001D67D8"/>
    <w:rsid w:val="001D7231"/>
    <w:rsid w:val="001D791B"/>
    <w:rsid w:val="001D7E28"/>
    <w:rsid w:val="001E021B"/>
    <w:rsid w:val="001E09B5"/>
    <w:rsid w:val="001E0F85"/>
    <w:rsid w:val="001E1663"/>
    <w:rsid w:val="001E1E03"/>
    <w:rsid w:val="001E2990"/>
    <w:rsid w:val="001E31FF"/>
    <w:rsid w:val="001E33F3"/>
    <w:rsid w:val="001E36A8"/>
    <w:rsid w:val="001E39F7"/>
    <w:rsid w:val="001E46C0"/>
    <w:rsid w:val="001E5144"/>
    <w:rsid w:val="001E522B"/>
    <w:rsid w:val="001E556F"/>
    <w:rsid w:val="001E6CF2"/>
    <w:rsid w:val="001E6E4E"/>
    <w:rsid w:val="001E6E92"/>
    <w:rsid w:val="001F0E58"/>
    <w:rsid w:val="001F1514"/>
    <w:rsid w:val="001F15BC"/>
    <w:rsid w:val="001F1885"/>
    <w:rsid w:val="001F1C47"/>
    <w:rsid w:val="001F1E8C"/>
    <w:rsid w:val="001F2627"/>
    <w:rsid w:val="001F3746"/>
    <w:rsid w:val="001F4E41"/>
    <w:rsid w:val="001F4E59"/>
    <w:rsid w:val="001F4EC3"/>
    <w:rsid w:val="001F5474"/>
    <w:rsid w:val="001F5CCE"/>
    <w:rsid w:val="001F70D0"/>
    <w:rsid w:val="001F7364"/>
    <w:rsid w:val="001F7C68"/>
    <w:rsid w:val="00201319"/>
    <w:rsid w:val="00201874"/>
    <w:rsid w:val="002022B0"/>
    <w:rsid w:val="00202FB7"/>
    <w:rsid w:val="002064E3"/>
    <w:rsid w:val="0020673F"/>
    <w:rsid w:val="002071E0"/>
    <w:rsid w:val="00207B6A"/>
    <w:rsid w:val="00210301"/>
    <w:rsid w:val="00210D68"/>
    <w:rsid w:val="00210E40"/>
    <w:rsid w:val="002116F2"/>
    <w:rsid w:val="00211E71"/>
    <w:rsid w:val="00212C27"/>
    <w:rsid w:val="0021380B"/>
    <w:rsid w:val="00213E56"/>
    <w:rsid w:val="002145DF"/>
    <w:rsid w:val="002147ED"/>
    <w:rsid w:val="00214D96"/>
    <w:rsid w:val="0021588E"/>
    <w:rsid w:val="00216534"/>
    <w:rsid w:val="00220242"/>
    <w:rsid w:val="00220615"/>
    <w:rsid w:val="00220C06"/>
    <w:rsid w:val="00220E8C"/>
    <w:rsid w:val="00221543"/>
    <w:rsid w:val="0022162E"/>
    <w:rsid w:val="00221CC3"/>
    <w:rsid w:val="00221EC6"/>
    <w:rsid w:val="00222038"/>
    <w:rsid w:val="002223DA"/>
    <w:rsid w:val="00222481"/>
    <w:rsid w:val="00222B6C"/>
    <w:rsid w:val="00224D77"/>
    <w:rsid w:val="00224EC1"/>
    <w:rsid w:val="00224EEF"/>
    <w:rsid w:val="0022510C"/>
    <w:rsid w:val="00225989"/>
    <w:rsid w:val="00225A96"/>
    <w:rsid w:val="00226200"/>
    <w:rsid w:val="00226565"/>
    <w:rsid w:val="00226793"/>
    <w:rsid w:val="0022716E"/>
    <w:rsid w:val="00227727"/>
    <w:rsid w:val="00227F37"/>
    <w:rsid w:val="00230716"/>
    <w:rsid w:val="00231E5A"/>
    <w:rsid w:val="00231F62"/>
    <w:rsid w:val="002326E4"/>
    <w:rsid w:val="002328B5"/>
    <w:rsid w:val="00232AFF"/>
    <w:rsid w:val="00232EE5"/>
    <w:rsid w:val="00233116"/>
    <w:rsid w:val="002335DC"/>
    <w:rsid w:val="00233A26"/>
    <w:rsid w:val="00234333"/>
    <w:rsid w:val="00234380"/>
    <w:rsid w:val="00234692"/>
    <w:rsid w:val="00234A8E"/>
    <w:rsid w:val="00234C90"/>
    <w:rsid w:val="00234D7C"/>
    <w:rsid w:val="00235B82"/>
    <w:rsid w:val="00235BF3"/>
    <w:rsid w:val="00235C36"/>
    <w:rsid w:val="00236EAF"/>
    <w:rsid w:val="00237814"/>
    <w:rsid w:val="00237F33"/>
    <w:rsid w:val="00241828"/>
    <w:rsid w:val="00241D7E"/>
    <w:rsid w:val="00241F53"/>
    <w:rsid w:val="00242882"/>
    <w:rsid w:val="002432BE"/>
    <w:rsid w:val="002432C5"/>
    <w:rsid w:val="00243F50"/>
    <w:rsid w:val="0024434A"/>
    <w:rsid w:val="00244595"/>
    <w:rsid w:val="002449E0"/>
    <w:rsid w:val="00245444"/>
    <w:rsid w:val="00245E0A"/>
    <w:rsid w:val="00245E91"/>
    <w:rsid w:val="00250194"/>
    <w:rsid w:val="002502B9"/>
    <w:rsid w:val="002505B8"/>
    <w:rsid w:val="00250A0F"/>
    <w:rsid w:val="002511BA"/>
    <w:rsid w:val="00251274"/>
    <w:rsid w:val="002512B2"/>
    <w:rsid w:val="002517FE"/>
    <w:rsid w:val="0025189E"/>
    <w:rsid w:val="00252831"/>
    <w:rsid w:val="0025324E"/>
    <w:rsid w:val="002532E6"/>
    <w:rsid w:val="002534E6"/>
    <w:rsid w:val="00253973"/>
    <w:rsid w:val="0025408B"/>
    <w:rsid w:val="0025437C"/>
    <w:rsid w:val="00254599"/>
    <w:rsid w:val="00254F19"/>
    <w:rsid w:val="00255441"/>
    <w:rsid w:val="0025597F"/>
    <w:rsid w:val="00256122"/>
    <w:rsid w:val="00256F85"/>
    <w:rsid w:val="00256FDB"/>
    <w:rsid w:val="00257197"/>
    <w:rsid w:val="002578D2"/>
    <w:rsid w:val="00257963"/>
    <w:rsid w:val="00257DDD"/>
    <w:rsid w:val="00260DE0"/>
    <w:rsid w:val="0026128F"/>
    <w:rsid w:val="00261526"/>
    <w:rsid w:val="002615C9"/>
    <w:rsid w:val="002617A6"/>
    <w:rsid w:val="00261B9D"/>
    <w:rsid w:val="00261D08"/>
    <w:rsid w:val="00261E25"/>
    <w:rsid w:val="0026256B"/>
    <w:rsid w:val="00262975"/>
    <w:rsid w:val="002629DF"/>
    <w:rsid w:val="002630BE"/>
    <w:rsid w:val="002633C2"/>
    <w:rsid w:val="00263D18"/>
    <w:rsid w:val="002644CE"/>
    <w:rsid w:val="00264DCB"/>
    <w:rsid w:val="00264E12"/>
    <w:rsid w:val="00264E54"/>
    <w:rsid w:val="00264E74"/>
    <w:rsid w:val="00265097"/>
    <w:rsid w:val="002660E6"/>
    <w:rsid w:val="00266296"/>
    <w:rsid w:val="00266A93"/>
    <w:rsid w:val="002672A8"/>
    <w:rsid w:val="002674EA"/>
    <w:rsid w:val="002706D7"/>
    <w:rsid w:val="0027113C"/>
    <w:rsid w:val="00272765"/>
    <w:rsid w:val="00272E34"/>
    <w:rsid w:val="00272FE3"/>
    <w:rsid w:val="002741FB"/>
    <w:rsid w:val="002742D1"/>
    <w:rsid w:val="00275010"/>
    <w:rsid w:val="00275081"/>
    <w:rsid w:val="00275AB6"/>
    <w:rsid w:val="002760AB"/>
    <w:rsid w:val="00276937"/>
    <w:rsid w:val="00276F58"/>
    <w:rsid w:val="00276FB5"/>
    <w:rsid w:val="00277818"/>
    <w:rsid w:val="00277C87"/>
    <w:rsid w:val="00280348"/>
    <w:rsid w:val="002806D5"/>
    <w:rsid w:val="002807C5"/>
    <w:rsid w:val="00280C15"/>
    <w:rsid w:val="00280D10"/>
    <w:rsid w:val="002813F1"/>
    <w:rsid w:val="00281916"/>
    <w:rsid w:val="00281BEB"/>
    <w:rsid w:val="00282E44"/>
    <w:rsid w:val="0028306A"/>
    <w:rsid w:val="00283782"/>
    <w:rsid w:val="002837D4"/>
    <w:rsid w:val="00284136"/>
    <w:rsid w:val="0028424E"/>
    <w:rsid w:val="00284309"/>
    <w:rsid w:val="00284657"/>
    <w:rsid w:val="00284775"/>
    <w:rsid w:val="002849EC"/>
    <w:rsid w:val="0028556A"/>
    <w:rsid w:val="00286AB5"/>
    <w:rsid w:val="00287329"/>
    <w:rsid w:val="0028752E"/>
    <w:rsid w:val="00287B36"/>
    <w:rsid w:val="0029013E"/>
    <w:rsid w:val="00290657"/>
    <w:rsid w:val="00290BE8"/>
    <w:rsid w:val="00290CDA"/>
    <w:rsid w:val="00291130"/>
    <w:rsid w:val="00291266"/>
    <w:rsid w:val="002917BF"/>
    <w:rsid w:val="002927D0"/>
    <w:rsid w:val="00292C55"/>
    <w:rsid w:val="00292D80"/>
    <w:rsid w:val="0029327E"/>
    <w:rsid w:val="00293A23"/>
    <w:rsid w:val="00293F80"/>
    <w:rsid w:val="002944A3"/>
    <w:rsid w:val="00294666"/>
    <w:rsid w:val="00294F74"/>
    <w:rsid w:val="00295818"/>
    <w:rsid w:val="00295ADC"/>
    <w:rsid w:val="00295CD4"/>
    <w:rsid w:val="0029638E"/>
    <w:rsid w:val="00296759"/>
    <w:rsid w:val="00296761"/>
    <w:rsid w:val="00296953"/>
    <w:rsid w:val="00296C29"/>
    <w:rsid w:val="00296DA6"/>
    <w:rsid w:val="0029706F"/>
    <w:rsid w:val="002972A4"/>
    <w:rsid w:val="00297B2D"/>
    <w:rsid w:val="00297DBE"/>
    <w:rsid w:val="002A0130"/>
    <w:rsid w:val="002A01CE"/>
    <w:rsid w:val="002A22B0"/>
    <w:rsid w:val="002A2601"/>
    <w:rsid w:val="002A29FB"/>
    <w:rsid w:val="002A3604"/>
    <w:rsid w:val="002A374F"/>
    <w:rsid w:val="002A4B77"/>
    <w:rsid w:val="002A5AD7"/>
    <w:rsid w:val="002A5AEF"/>
    <w:rsid w:val="002A5B84"/>
    <w:rsid w:val="002A5BC0"/>
    <w:rsid w:val="002A60F6"/>
    <w:rsid w:val="002A76DD"/>
    <w:rsid w:val="002A7724"/>
    <w:rsid w:val="002B02D5"/>
    <w:rsid w:val="002B0416"/>
    <w:rsid w:val="002B0D1C"/>
    <w:rsid w:val="002B10AA"/>
    <w:rsid w:val="002B1AB9"/>
    <w:rsid w:val="002B1B59"/>
    <w:rsid w:val="002B1E03"/>
    <w:rsid w:val="002B2587"/>
    <w:rsid w:val="002B303B"/>
    <w:rsid w:val="002B32B1"/>
    <w:rsid w:val="002B4904"/>
    <w:rsid w:val="002B4D28"/>
    <w:rsid w:val="002B5361"/>
    <w:rsid w:val="002B5AF6"/>
    <w:rsid w:val="002B6E09"/>
    <w:rsid w:val="002B6FED"/>
    <w:rsid w:val="002B70DE"/>
    <w:rsid w:val="002B774C"/>
    <w:rsid w:val="002B7D67"/>
    <w:rsid w:val="002C012B"/>
    <w:rsid w:val="002C11AB"/>
    <w:rsid w:val="002C1485"/>
    <w:rsid w:val="002C1E7E"/>
    <w:rsid w:val="002C23E6"/>
    <w:rsid w:val="002C34DF"/>
    <w:rsid w:val="002C3AAC"/>
    <w:rsid w:val="002C3F22"/>
    <w:rsid w:val="002C40BB"/>
    <w:rsid w:val="002C41AD"/>
    <w:rsid w:val="002C4A4A"/>
    <w:rsid w:val="002C5C12"/>
    <w:rsid w:val="002C6E8A"/>
    <w:rsid w:val="002C73BB"/>
    <w:rsid w:val="002C77A6"/>
    <w:rsid w:val="002C7C8B"/>
    <w:rsid w:val="002D0192"/>
    <w:rsid w:val="002D08B7"/>
    <w:rsid w:val="002D0EDC"/>
    <w:rsid w:val="002D18BD"/>
    <w:rsid w:val="002D215E"/>
    <w:rsid w:val="002D3177"/>
    <w:rsid w:val="002D3360"/>
    <w:rsid w:val="002D350F"/>
    <w:rsid w:val="002D3F7B"/>
    <w:rsid w:val="002D4743"/>
    <w:rsid w:val="002D5014"/>
    <w:rsid w:val="002D55D1"/>
    <w:rsid w:val="002D57D8"/>
    <w:rsid w:val="002D6133"/>
    <w:rsid w:val="002D6479"/>
    <w:rsid w:val="002D73B4"/>
    <w:rsid w:val="002D73E7"/>
    <w:rsid w:val="002D740C"/>
    <w:rsid w:val="002D7B31"/>
    <w:rsid w:val="002D7B35"/>
    <w:rsid w:val="002D7E68"/>
    <w:rsid w:val="002E0573"/>
    <w:rsid w:val="002E328F"/>
    <w:rsid w:val="002E3873"/>
    <w:rsid w:val="002E3CC3"/>
    <w:rsid w:val="002E45E4"/>
    <w:rsid w:val="002E477B"/>
    <w:rsid w:val="002E4E71"/>
    <w:rsid w:val="002E55D9"/>
    <w:rsid w:val="002E5765"/>
    <w:rsid w:val="002E58D9"/>
    <w:rsid w:val="002E6A01"/>
    <w:rsid w:val="002E6A81"/>
    <w:rsid w:val="002E6AC7"/>
    <w:rsid w:val="002E6BA2"/>
    <w:rsid w:val="002E74F0"/>
    <w:rsid w:val="002E7864"/>
    <w:rsid w:val="002E78E5"/>
    <w:rsid w:val="002E7BDD"/>
    <w:rsid w:val="002E7D7A"/>
    <w:rsid w:val="002E7FED"/>
    <w:rsid w:val="002F1995"/>
    <w:rsid w:val="002F1F08"/>
    <w:rsid w:val="002F21CD"/>
    <w:rsid w:val="002F2F29"/>
    <w:rsid w:val="002F30D3"/>
    <w:rsid w:val="002F34BE"/>
    <w:rsid w:val="002F3ED9"/>
    <w:rsid w:val="002F45FA"/>
    <w:rsid w:val="002F5D09"/>
    <w:rsid w:val="002F77E0"/>
    <w:rsid w:val="002F78EC"/>
    <w:rsid w:val="002F7AE9"/>
    <w:rsid w:val="002F7B20"/>
    <w:rsid w:val="002F7C9E"/>
    <w:rsid w:val="002F7CC5"/>
    <w:rsid w:val="00300161"/>
    <w:rsid w:val="00300360"/>
    <w:rsid w:val="00300BD1"/>
    <w:rsid w:val="00301A8E"/>
    <w:rsid w:val="00301E29"/>
    <w:rsid w:val="003024CC"/>
    <w:rsid w:val="00302759"/>
    <w:rsid w:val="0030276E"/>
    <w:rsid w:val="003029CE"/>
    <w:rsid w:val="00302E72"/>
    <w:rsid w:val="00303CE6"/>
    <w:rsid w:val="00304D3F"/>
    <w:rsid w:val="0030514F"/>
    <w:rsid w:val="00305ADD"/>
    <w:rsid w:val="0030673D"/>
    <w:rsid w:val="0030691D"/>
    <w:rsid w:val="00306EB6"/>
    <w:rsid w:val="00307238"/>
    <w:rsid w:val="00310101"/>
    <w:rsid w:val="00310953"/>
    <w:rsid w:val="00310B4B"/>
    <w:rsid w:val="003111F6"/>
    <w:rsid w:val="003124D3"/>
    <w:rsid w:val="0031381B"/>
    <w:rsid w:val="003139C1"/>
    <w:rsid w:val="003140BE"/>
    <w:rsid w:val="0031429F"/>
    <w:rsid w:val="00314992"/>
    <w:rsid w:val="003149C3"/>
    <w:rsid w:val="00314A30"/>
    <w:rsid w:val="00314CFC"/>
    <w:rsid w:val="00315857"/>
    <w:rsid w:val="003158C6"/>
    <w:rsid w:val="00316804"/>
    <w:rsid w:val="00316838"/>
    <w:rsid w:val="003168F9"/>
    <w:rsid w:val="00316B00"/>
    <w:rsid w:val="003172DA"/>
    <w:rsid w:val="00317662"/>
    <w:rsid w:val="00317679"/>
    <w:rsid w:val="003207DE"/>
    <w:rsid w:val="003210B9"/>
    <w:rsid w:val="00321240"/>
    <w:rsid w:val="003224BB"/>
    <w:rsid w:val="00322FDF"/>
    <w:rsid w:val="00323355"/>
    <w:rsid w:val="003236B9"/>
    <w:rsid w:val="0032381A"/>
    <w:rsid w:val="003243D4"/>
    <w:rsid w:val="00324789"/>
    <w:rsid w:val="00324BBB"/>
    <w:rsid w:val="00324D31"/>
    <w:rsid w:val="00324DC1"/>
    <w:rsid w:val="0032523D"/>
    <w:rsid w:val="003253DA"/>
    <w:rsid w:val="0032541E"/>
    <w:rsid w:val="00325937"/>
    <w:rsid w:val="0032610A"/>
    <w:rsid w:val="00326512"/>
    <w:rsid w:val="0032680B"/>
    <w:rsid w:val="00327026"/>
    <w:rsid w:val="00327687"/>
    <w:rsid w:val="003277AD"/>
    <w:rsid w:val="003278B8"/>
    <w:rsid w:val="00327937"/>
    <w:rsid w:val="00327D2F"/>
    <w:rsid w:val="0033012E"/>
    <w:rsid w:val="003304DB"/>
    <w:rsid w:val="00330744"/>
    <w:rsid w:val="00330C25"/>
    <w:rsid w:val="00330CEC"/>
    <w:rsid w:val="00330F84"/>
    <w:rsid w:val="003313DF"/>
    <w:rsid w:val="00332523"/>
    <w:rsid w:val="00332B91"/>
    <w:rsid w:val="003340EB"/>
    <w:rsid w:val="00334690"/>
    <w:rsid w:val="00334C0A"/>
    <w:rsid w:val="00335130"/>
    <w:rsid w:val="003352C3"/>
    <w:rsid w:val="00335B4F"/>
    <w:rsid w:val="00335B69"/>
    <w:rsid w:val="00335CFA"/>
    <w:rsid w:val="003360C7"/>
    <w:rsid w:val="003363DB"/>
    <w:rsid w:val="0033648F"/>
    <w:rsid w:val="0033656E"/>
    <w:rsid w:val="00336731"/>
    <w:rsid w:val="003373EF"/>
    <w:rsid w:val="00337627"/>
    <w:rsid w:val="0034060D"/>
    <w:rsid w:val="00340EC1"/>
    <w:rsid w:val="0034121B"/>
    <w:rsid w:val="00341A95"/>
    <w:rsid w:val="003423BC"/>
    <w:rsid w:val="003424D6"/>
    <w:rsid w:val="00342605"/>
    <w:rsid w:val="0034314B"/>
    <w:rsid w:val="00343178"/>
    <w:rsid w:val="00343CD3"/>
    <w:rsid w:val="00343E8C"/>
    <w:rsid w:val="00344F07"/>
    <w:rsid w:val="00345174"/>
    <w:rsid w:val="0034588E"/>
    <w:rsid w:val="00345F8D"/>
    <w:rsid w:val="0034641D"/>
    <w:rsid w:val="003466FA"/>
    <w:rsid w:val="003472BE"/>
    <w:rsid w:val="003478C3"/>
    <w:rsid w:val="00347AC9"/>
    <w:rsid w:val="00350DAA"/>
    <w:rsid w:val="00350E79"/>
    <w:rsid w:val="0035122D"/>
    <w:rsid w:val="00351CAE"/>
    <w:rsid w:val="0035286A"/>
    <w:rsid w:val="00352898"/>
    <w:rsid w:val="00352E0F"/>
    <w:rsid w:val="00352E1C"/>
    <w:rsid w:val="00353634"/>
    <w:rsid w:val="00353A90"/>
    <w:rsid w:val="003548D0"/>
    <w:rsid w:val="00354DCA"/>
    <w:rsid w:val="00354E74"/>
    <w:rsid w:val="00354EAD"/>
    <w:rsid w:val="00355A3B"/>
    <w:rsid w:val="00355C16"/>
    <w:rsid w:val="003563AF"/>
    <w:rsid w:val="0035653F"/>
    <w:rsid w:val="003567EE"/>
    <w:rsid w:val="003573AF"/>
    <w:rsid w:val="003575FF"/>
    <w:rsid w:val="00357A4A"/>
    <w:rsid w:val="003604A7"/>
    <w:rsid w:val="00360665"/>
    <w:rsid w:val="00361392"/>
    <w:rsid w:val="00361991"/>
    <w:rsid w:val="003629C3"/>
    <w:rsid w:val="00362A9B"/>
    <w:rsid w:val="0036370F"/>
    <w:rsid w:val="00363A19"/>
    <w:rsid w:val="00363A39"/>
    <w:rsid w:val="00364840"/>
    <w:rsid w:val="00364BBE"/>
    <w:rsid w:val="00365C1C"/>
    <w:rsid w:val="00365D37"/>
    <w:rsid w:val="00365E08"/>
    <w:rsid w:val="003660BB"/>
    <w:rsid w:val="003661E9"/>
    <w:rsid w:val="00366980"/>
    <w:rsid w:val="00366B7E"/>
    <w:rsid w:val="00367CCB"/>
    <w:rsid w:val="003704E9"/>
    <w:rsid w:val="00370DCB"/>
    <w:rsid w:val="003712C2"/>
    <w:rsid w:val="003713D9"/>
    <w:rsid w:val="00371E65"/>
    <w:rsid w:val="003728E4"/>
    <w:rsid w:val="00372974"/>
    <w:rsid w:val="00372EB0"/>
    <w:rsid w:val="0037385F"/>
    <w:rsid w:val="00373FBD"/>
    <w:rsid w:val="003744A7"/>
    <w:rsid w:val="00374ECB"/>
    <w:rsid w:val="0037535A"/>
    <w:rsid w:val="003756EF"/>
    <w:rsid w:val="00375731"/>
    <w:rsid w:val="00375A4A"/>
    <w:rsid w:val="00375AEF"/>
    <w:rsid w:val="0037651E"/>
    <w:rsid w:val="00376DE4"/>
    <w:rsid w:val="00376E87"/>
    <w:rsid w:val="003776DC"/>
    <w:rsid w:val="00380E8A"/>
    <w:rsid w:val="00380E92"/>
    <w:rsid w:val="0038176E"/>
    <w:rsid w:val="003817F5"/>
    <w:rsid w:val="00381810"/>
    <w:rsid w:val="003818E9"/>
    <w:rsid w:val="00382084"/>
    <w:rsid w:val="0038268A"/>
    <w:rsid w:val="0038278A"/>
    <w:rsid w:val="003835A9"/>
    <w:rsid w:val="0038364D"/>
    <w:rsid w:val="00383A55"/>
    <w:rsid w:val="00383AFD"/>
    <w:rsid w:val="003840DE"/>
    <w:rsid w:val="00384F92"/>
    <w:rsid w:val="00386372"/>
    <w:rsid w:val="003867FD"/>
    <w:rsid w:val="00386FA4"/>
    <w:rsid w:val="00387749"/>
    <w:rsid w:val="0039024E"/>
    <w:rsid w:val="00390E1A"/>
    <w:rsid w:val="0039125A"/>
    <w:rsid w:val="003919C7"/>
    <w:rsid w:val="00392100"/>
    <w:rsid w:val="00392FFD"/>
    <w:rsid w:val="00393193"/>
    <w:rsid w:val="00393EFC"/>
    <w:rsid w:val="0039459F"/>
    <w:rsid w:val="00394EB0"/>
    <w:rsid w:val="0039541C"/>
    <w:rsid w:val="003958D8"/>
    <w:rsid w:val="003959F6"/>
    <w:rsid w:val="00395F41"/>
    <w:rsid w:val="003962FF"/>
    <w:rsid w:val="00396BA3"/>
    <w:rsid w:val="003979AB"/>
    <w:rsid w:val="00397BFB"/>
    <w:rsid w:val="00397D85"/>
    <w:rsid w:val="003A0AEC"/>
    <w:rsid w:val="003A0BB0"/>
    <w:rsid w:val="003A1837"/>
    <w:rsid w:val="003A1A1E"/>
    <w:rsid w:val="003A1B23"/>
    <w:rsid w:val="003A1DCD"/>
    <w:rsid w:val="003A201E"/>
    <w:rsid w:val="003A2379"/>
    <w:rsid w:val="003A34D0"/>
    <w:rsid w:val="003A38A5"/>
    <w:rsid w:val="003A38FB"/>
    <w:rsid w:val="003A4623"/>
    <w:rsid w:val="003A4752"/>
    <w:rsid w:val="003A4D89"/>
    <w:rsid w:val="003A5709"/>
    <w:rsid w:val="003A5B82"/>
    <w:rsid w:val="003A6787"/>
    <w:rsid w:val="003A6C89"/>
    <w:rsid w:val="003B0172"/>
    <w:rsid w:val="003B0E83"/>
    <w:rsid w:val="003B15E7"/>
    <w:rsid w:val="003B1640"/>
    <w:rsid w:val="003B1812"/>
    <w:rsid w:val="003B2000"/>
    <w:rsid w:val="003B2317"/>
    <w:rsid w:val="003B232F"/>
    <w:rsid w:val="003B2599"/>
    <w:rsid w:val="003B2CBD"/>
    <w:rsid w:val="003B3F5C"/>
    <w:rsid w:val="003B4036"/>
    <w:rsid w:val="003B42BD"/>
    <w:rsid w:val="003B4BBC"/>
    <w:rsid w:val="003B5085"/>
    <w:rsid w:val="003B531A"/>
    <w:rsid w:val="003B534A"/>
    <w:rsid w:val="003B5FDA"/>
    <w:rsid w:val="003B71D7"/>
    <w:rsid w:val="003B772D"/>
    <w:rsid w:val="003B7DAB"/>
    <w:rsid w:val="003B7DE2"/>
    <w:rsid w:val="003B7EB3"/>
    <w:rsid w:val="003B7F12"/>
    <w:rsid w:val="003C09D5"/>
    <w:rsid w:val="003C1314"/>
    <w:rsid w:val="003C1585"/>
    <w:rsid w:val="003C1683"/>
    <w:rsid w:val="003C1B4F"/>
    <w:rsid w:val="003C1BA4"/>
    <w:rsid w:val="003C22CD"/>
    <w:rsid w:val="003C24FF"/>
    <w:rsid w:val="003C30DB"/>
    <w:rsid w:val="003C326E"/>
    <w:rsid w:val="003C3E54"/>
    <w:rsid w:val="003C3F20"/>
    <w:rsid w:val="003C4C6D"/>
    <w:rsid w:val="003C4F7A"/>
    <w:rsid w:val="003C543E"/>
    <w:rsid w:val="003C56BF"/>
    <w:rsid w:val="003C58B7"/>
    <w:rsid w:val="003C5968"/>
    <w:rsid w:val="003C5A23"/>
    <w:rsid w:val="003C6207"/>
    <w:rsid w:val="003C632E"/>
    <w:rsid w:val="003C6331"/>
    <w:rsid w:val="003C6AD0"/>
    <w:rsid w:val="003C6CA2"/>
    <w:rsid w:val="003C737A"/>
    <w:rsid w:val="003C7963"/>
    <w:rsid w:val="003C7ABB"/>
    <w:rsid w:val="003C7F2D"/>
    <w:rsid w:val="003D0FF2"/>
    <w:rsid w:val="003D1084"/>
    <w:rsid w:val="003D2CF5"/>
    <w:rsid w:val="003D326A"/>
    <w:rsid w:val="003D35EC"/>
    <w:rsid w:val="003D36E0"/>
    <w:rsid w:val="003D3993"/>
    <w:rsid w:val="003D3A53"/>
    <w:rsid w:val="003D3BA6"/>
    <w:rsid w:val="003D4A20"/>
    <w:rsid w:val="003D4A77"/>
    <w:rsid w:val="003D57B2"/>
    <w:rsid w:val="003D5E63"/>
    <w:rsid w:val="003D612F"/>
    <w:rsid w:val="003D64E1"/>
    <w:rsid w:val="003D6F4D"/>
    <w:rsid w:val="003D70D4"/>
    <w:rsid w:val="003D7EED"/>
    <w:rsid w:val="003E0650"/>
    <w:rsid w:val="003E0A21"/>
    <w:rsid w:val="003E0DAF"/>
    <w:rsid w:val="003E0E4B"/>
    <w:rsid w:val="003E1380"/>
    <w:rsid w:val="003E13DA"/>
    <w:rsid w:val="003E1771"/>
    <w:rsid w:val="003E1A56"/>
    <w:rsid w:val="003E2501"/>
    <w:rsid w:val="003E2F39"/>
    <w:rsid w:val="003E307B"/>
    <w:rsid w:val="003E31A7"/>
    <w:rsid w:val="003E3595"/>
    <w:rsid w:val="003E395A"/>
    <w:rsid w:val="003E4252"/>
    <w:rsid w:val="003E4747"/>
    <w:rsid w:val="003E4B6D"/>
    <w:rsid w:val="003E4BF0"/>
    <w:rsid w:val="003E4FB6"/>
    <w:rsid w:val="003E5BCC"/>
    <w:rsid w:val="003E5D85"/>
    <w:rsid w:val="003E6574"/>
    <w:rsid w:val="003E6D3B"/>
    <w:rsid w:val="003E715F"/>
    <w:rsid w:val="003E7AAD"/>
    <w:rsid w:val="003E7CD2"/>
    <w:rsid w:val="003F01A0"/>
    <w:rsid w:val="003F0452"/>
    <w:rsid w:val="003F0893"/>
    <w:rsid w:val="003F09F0"/>
    <w:rsid w:val="003F194B"/>
    <w:rsid w:val="003F23E8"/>
    <w:rsid w:val="003F2630"/>
    <w:rsid w:val="003F2B0D"/>
    <w:rsid w:val="003F2E06"/>
    <w:rsid w:val="003F318D"/>
    <w:rsid w:val="003F3355"/>
    <w:rsid w:val="003F3E9E"/>
    <w:rsid w:val="003F3F18"/>
    <w:rsid w:val="003F4048"/>
    <w:rsid w:val="003F47B3"/>
    <w:rsid w:val="003F47D2"/>
    <w:rsid w:val="003F49D5"/>
    <w:rsid w:val="003F4ED2"/>
    <w:rsid w:val="003F63BA"/>
    <w:rsid w:val="003F6A89"/>
    <w:rsid w:val="003F6E84"/>
    <w:rsid w:val="0040058A"/>
    <w:rsid w:val="0040071E"/>
    <w:rsid w:val="00400D66"/>
    <w:rsid w:val="004013B6"/>
    <w:rsid w:val="00401561"/>
    <w:rsid w:val="004030D8"/>
    <w:rsid w:val="004031C2"/>
    <w:rsid w:val="004036A0"/>
    <w:rsid w:val="0040398A"/>
    <w:rsid w:val="004039A7"/>
    <w:rsid w:val="00403EF6"/>
    <w:rsid w:val="00404191"/>
    <w:rsid w:val="0040427E"/>
    <w:rsid w:val="004060C5"/>
    <w:rsid w:val="004064E6"/>
    <w:rsid w:val="00406628"/>
    <w:rsid w:val="0040670E"/>
    <w:rsid w:val="00406712"/>
    <w:rsid w:val="00406A20"/>
    <w:rsid w:val="00406F6B"/>
    <w:rsid w:val="004071DB"/>
    <w:rsid w:val="0040735A"/>
    <w:rsid w:val="00410280"/>
    <w:rsid w:val="004102E9"/>
    <w:rsid w:val="00410758"/>
    <w:rsid w:val="004109BA"/>
    <w:rsid w:val="00410B7A"/>
    <w:rsid w:val="004111D6"/>
    <w:rsid w:val="004118EC"/>
    <w:rsid w:val="0041269F"/>
    <w:rsid w:val="004126A2"/>
    <w:rsid w:val="00412789"/>
    <w:rsid w:val="0041329F"/>
    <w:rsid w:val="004139A9"/>
    <w:rsid w:val="00413B09"/>
    <w:rsid w:val="004142D4"/>
    <w:rsid w:val="00414ADF"/>
    <w:rsid w:val="0041500C"/>
    <w:rsid w:val="00415159"/>
    <w:rsid w:val="0041683C"/>
    <w:rsid w:val="00416C8B"/>
    <w:rsid w:val="00416EA3"/>
    <w:rsid w:val="00416F65"/>
    <w:rsid w:val="00417176"/>
    <w:rsid w:val="004171C4"/>
    <w:rsid w:val="00417731"/>
    <w:rsid w:val="004179A3"/>
    <w:rsid w:val="00417D6F"/>
    <w:rsid w:val="00420234"/>
    <w:rsid w:val="00420627"/>
    <w:rsid w:val="00420AEA"/>
    <w:rsid w:val="00420C30"/>
    <w:rsid w:val="00420E7A"/>
    <w:rsid w:val="00420F19"/>
    <w:rsid w:val="00420FED"/>
    <w:rsid w:val="004212CE"/>
    <w:rsid w:val="004220F1"/>
    <w:rsid w:val="00422670"/>
    <w:rsid w:val="004234EC"/>
    <w:rsid w:val="004241E1"/>
    <w:rsid w:val="00424CDD"/>
    <w:rsid w:val="00424DB5"/>
    <w:rsid w:val="00424F38"/>
    <w:rsid w:val="00424FBB"/>
    <w:rsid w:val="00425136"/>
    <w:rsid w:val="00425E28"/>
    <w:rsid w:val="004271A3"/>
    <w:rsid w:val="00427B19"/>
    <w:rsid w:val="004300B6"/>
    <w:rsid w:val="00430497"/>
    <w:rsid w:val="00430682"/>
    <w:rsid w:val="00430BF6"/>
    <w:rsid w:val="00432031"/>
    <w:rsid w:val="004322FB"/>
    <w:rsid w:val="00432DE2"/>
    <w:rsid w:val="00433487"/>
    <w:rsid w:val="00433489"/>
    <w:rsid w:val="00433BDA"/>
    <w:rsid w:val="00434972"/>
    <w:rsid w:val="00434FC7"/>
    <w:rsid w:val="0043521E"/>
    <w:rsid w:val="00435B87"/>
    <w:rsid w:val="004362BA"/>
    <w:rsid w:val="0043646C"/>
    <w:rsid w:val="00436F2B"/>
    <w:rsid w:val="00437D5E"/>
    <w:rsid w:val="00437E9D"/>
    <w:rsid w:val="00440DE9"/>
    <w:rsid w:val="0044163E"/>
    <w:rsid w:val="0044173B"/>
    <w:rsid w:val="004419CB"/>
    <w:rsid w:val="004426DC"/>
    <w:rsid w:val="00442927"/>
    <w:rsid w:val="00442C65"/>
    <w:rsid w:val="00442F51"/>
    <w:rsid w:val="00443862"/>
    <w:rsid w:val="00443B38"/>
    <w:rsid w:val="00443E67"/>
    <w:rsid w:val="004440F9"/>
    <w:rsid w:val="004444A5"/>
    <w:rsid w:val="00444729"/>
    <w:rsid w:val="00444BBA"/>
    <w:rsid w:val="00444E91"/>
    <w:rsid w:val="00445439"/>
    <w:rsid w:val="00445519"/>
    <w:rsid w:val="00445C0E"/>
    <w:rsid w:val="00445D58"/>
    <w:rsid w:val="00446AF3"/>
    <w:rsid w:val="00446C53"/>
    <w:rsid w:val="00446EDF"/>
    <w:rsid w:val="00447A1D"/>
    <w:rsid w:val="00447E21"/>
    <w:rsid w:val="0045090E"/>
    <w:rsid w:val="004512AB"/>
    <w:rsid w:val="00451629"/>
    <w:rsid w:val="00451B4D"/>
    <w:rsid w:val="00451F58"/>
    <w:rsid w:val="0045225F"/>
    <w:rsid w:val="0045247C"/>
    <w:rsid w:val="00453232"/>
    <w:rsid w:val="00453572"/>
    <w:rsid w:val="00453A1A"/>
    <w:rsid w:val="0045447A"/>
    <w:rsid w:val="004545E2"/>
    <w:rsid w:val="00454A3F"/>
    <w:rsid w:val="00455064"/>
    <w:rsid w:val="00457F63"/>
    <w:rsid w:val="0046011C"/>
    <w:rsid w:val="00460204"/>
    <w:rsid w:val="004605A4"/>
    <w:rsid w:val="0046095C"/>
    <w:rsid w:val="00460D96"/>
    <w:rsid w:val="00461592"/>
    <w:rsid w:val="00461B02"/>
    <w:rsid w:val="00461E30"/>
    <w:rsid w:val="004626A4"/>
    <w:rsid w:val="004627E1"/>
    <w:rsid w:val="00462DF6"/>
    <w:rsid w:val="0046321D"/>
    <w:rsid w:val="0046349D"/>
    <w:rsid w:val="00463905"/>
    <w:rsid w:val="00464425"/>
    <w:rsid w:val="004647C3"/>
    <w:rsid w:val="00464FEB"/>
    <w:rsid w:val="00466B3B"/>
    <w:rsid w:val="004675C0"/>
    <w:rsid w:val="00470239"/>
    <w:rsid w:val="004703B0"/>
    <w:rsid w:val="004712AE"/>
    <w:rsid w:val="00471619"/>
    <w:rsid w:val="00471808"/>
    <w:rsid w:val="00471BBF"/>
    <w:rsid w:val="00471EF4"/>
    <w:rsid w:val="004725ED"/>
    <w:rsid w:val="0047299B"/>
    <w:rsid w:val="00472B70"/>
    <w:rsid w:val="004731C1"/>
    <w:rsid w:val="0047468B"/>
    <w:rsid w:val="00474979"/>
    <w:rsid w:val="00474F4F"/>
    <w:rsid w:val="004757CC"/>
    <w:rsid w:val="00475918"/>
    <w:rsid w:val="00475C61"/>
    <w:rsid w:val="00476A43"/>
    <w:rsid w:val="00477114"/>
    <w:rsid w:val="004809C4"/>
    <w:rsid w:val="00480F92"/>
    <w:rsid w:val="00481213"/>
    <w:rsid w:val="00481EEF"/>
    <w:rsid w:val="00482423"/>
    <w:rsid w:val="004829FA"/>
    <w:rsid w:val="00484C79"/>
    <w:rsid w:val="00484E8A"/>
    <w:rsid w:val="00485329"/>
    <w:rsid w:val="00485609"/>
    <w:rsid w:val="00485AFE"/>
    <w:rsid w:val="004861CE"/>
    <w:rsid w:val="004864FF"/>
    <w:rsid w:val="0048687B"/>
    <w:rsid w:val="0048698F"/>
    <w:rsid w:val="00486BB0"/>
    <w:rsid w:val="00487023"/>
    <w:rsid w:val="0048777E"/>
    <w:rsid w:val="00487997"/>
    <w:rsid w:val="00490AE5"/>
    <w:rsid w:val="00490C0A"/>
    <w:rsid w:val="004918CE"/>
    <w:rsid w:val="00492732"/>
    <w:rsid w:val="00492812"/>
    <w:rsid w:val="00492B78"/>
    <w:rsid w:val="00493D4F"/>
    <w:rsid w:val="0049405E"/>
    <w:rsid w:val="00494449"/>
    <w:rsid w:val="00494CBF"/>
    <w:rsid w:val="00495130"/>
    <w:rsid w:val="00495835"/>
    <w:rsid w:val="004958BF"/>
    <w:rsid w:val="00495AB4"/>
    <w:rsid w:val="00495B6E"/>
    <w:rsid w:val="00495DAD"/>
    <w:rsid w:val="00496523"/>
    <w:rsid w:val="004969A6"/>
    <w:rsid w:val="00496B19"/>
    <w:rsid w:val="00496DE2"/>
    <w:rsid w:val="0049711C"/>
    <w:rsid w:val="004977C8"/>
    <w:rsid w:val="00497BD2"/>
    <w:rsid w:val="004A0E0D"/>
    <w:rsid w:val="004A113A"/>
    <w:rsid w:val="004A1BFE"/>
    <w:rsid w:val="004A1F9E"/>
    <w:rsid w:val="004A21ED"/>
    <w:rsid w:val="004A2439"/>
    <w:rsid w:val="004A2F01"/>
    <w:rsid w:val="004A335C"/>
    <w:rsid w:val="004A4203"/>
    <w:rsid w:val="004A4419"/>
    <w:rsid w:val="004A4473"/>
    <w:rsid w:val="004A47B2"/>
    <w:rsid w:val="004A5A6A"/>
    <w:rsid w:val="004A5B2C"/>
    <w:rsid w:val="004A5E37"/>
    <w:rsid w:val="004A6332"/>
    <w:rsid w:val="004A6EF0"/>
    <w:rsid w:val="004A7A0D"/>
    <w:rsid w:val="004B00DB"/>
    <w:rsid w:val="004B1763"/>
    <w:rsid w:val="004B1ED2"/>
    <w:rsid w:val="004B281E"/>
    <w:rsid w:val="004B3564"/>
    <w:rsid w:val="004B359A"/>
    <w:rsid w:val="004B35F5"/>
    <w:rsid w:val="004B3A7E"/>
    <w:rsid w:val="004B4133"/>
    <w:rsid w:val="004B4775"/>
    <w:rsid w:val="004B4947"/>
    <w:rsid w:val="004B4DBF"/>
    <w:rsid w:val="004B4DD1"/>
    <w:rsid w:val="004B5143"/>
    <w:rsid w:val="004B5A37"/>
    <w:rsid w:val="004B5B25"/>
    <w:rsid w:val="004B61A6"/>
    <w:rsid w:val="004B63EC"/>
    <w:rsid w:val="004B7088"/>
    <w:rsid w:val="004B7230"/>
    <w:rsid w:val="004B726B"/>
    <w:rsid w:val="004B7940"/>
    <w:rsid w:val="004B7DC8"/>
    <w:rsid w:val="004B7F4B"/>
    <w:rsid w:val="004B7F55"/>
    <w:rsid w:val="004C1613"/>
    <w:rsid w:val="004C2223"/>
    <w:rsid w:val="004C285D"/>
    <w:rsid w:val="004C2D95"/>
    <w:rsid w:val="004C38BB"/>
    <w:rsid w:val="004C3ACB"/>
    <w:rsid w:val="004C4D06"/>
    <w:rsid w:val="004C4ED6"/>
    <w:rsid w:val="004C55E8"/>
    <w:rsid w:val="004C6894"/>
    <w:rsid w:val="004C770D"/>
    <w:rsid w:val="004C7B1E"/>
    <w:rsid w:val="004D02A2"/>
    <w:rsid w:val="004D088D"/>
    <w:rsid w:val="004D0CC0"/>
    <w:rsid w:val="004D0F0A"/>
    <w:rsid w:val="004D1124"/>
    <w:rsid w:val="004D1167"/>
    <w:rsid w:val="004D1C7A"/>
    <w:rsid w:val="004D1DC1"/>
    <w:rsid w:val="004D22EA"/>
    <w:rsid w:val="004D23F3"/>
    <w:rsid w:val="004D2682"/>
    <w:rsid w:val="004D27EE"/>
    <w:rsid w:val="004D29EC"/>
    <w:rsid w:val="004D2AE9"/>
    <w:rsid w:val="004D2F0D"/>
    <w:rsid w:val="004D3D9B"/>
    <w:rsid w:val="004D4043"/>
    <w:rsid w:val="004D4118"/>
    <w:rsid w:val="004D45AF"/>
    <w:rsid w:val="004D4716"/>
    <w:rsid w:val="004D4718"/>
    <w:rsid w:val="004D474B"/>
    <w:rsid w:val="004D47CA"/>
    <w:rsid w:val="004D5109"/>
    <w:rsid w:val="004D63D7"/>
    <w:rsid w:val="004D7129"/>
    <w:rsid w:val="004D7C7A"/>
    <w:rsid w:val="004E069F"/>
    <w:rsid w:val="004E1558"/>
    <w:rsid w:val="004E15DE"/>
    <w:rsid w:val="004E1684"/>
    <w:rsid w:val="004E1AEA"/>
    <w:rsid w:val="004E255D"/>
    <w:rsid w:val="004E2D43"/>
    <w:rsid w:val="004E4388"/>
    <w:rsid w:val="004E4390"/>
    <w:rsid w:val="004E43C0"/>
    <w:rsid w:val="004E4912"/>
    <w:rsid w:val="004E4AE5"/>
    <w:rsid w:val="004E5A0C"/>
    <w:rsid w:val="004E5EDF"/>
    <w:rsid w:val="004E5FE1"/>
    <w:rsid w:val="004E653E"/>
    <w:rsid w:val="004E6AB3"/>
    <w:rsid w:val="004E6FAF"/>
    <w:rsid w:val="004E711B"/>
    <w:rsid w:val="004E7254"/>
    <w:rsid w:val="004F08D0"/>
    <w:rsid w:val="004F0AE2"/>
    <w:rsid w:val="004F0DD1"/>
    <w:rsid w:val="004F0EFC"/>
    <w:rsid w:val="004F1645"/>
    <w:rsid w:val="004F1C35"/>
    <w:rsid w:val="004F2135"/>
    <w:rsid w:val="004F2357"/>
    <w:rsid w:val="004F2DBA"/>
    <w:rsid w:val="004F2FE9"/>
    <w:rsid w:val="004F3263"/>
    <w:rsid w:val="004F33FD"/>
    <w:rsid w:val="004F3F35"/>
    <w:rsid w:val="004F48E5"/>
    <w:rsid w:val="004F4B2A"/>
    <w:rsid w:val="004F4C13"/>
    <w:rsid w:val="004F50DB"/>
    <w:rsid w:val="004F6016"/>
    <w:rsid w:val="004F6244"/>
    <w:rsid w:val="004F6745"/>
    <w:rsid w:val="004F6CF9"/>
    <w:rsid w:val="004F748A"/>
    <w:rsid w:val="004F7583"/>
    <w:rsid w:val="00500992"/>
    <w:rsid w:val="005013AE"/>
    <w:rsid w:val="00503684"/>
    <w:rsid w:val="00503797"/>
    <w:rsid w:val="005040BA"/>
    <w:rsid w:val="005045BB"/>
    <w:rsid w:val="0050474D"/>
    <w:rsid w:val="00504F00"/>
    <w:rsid w:val="005060F8"/>
    <w:rsid w:val="00506467"/>
    <w:rsid w:val="00506707"/>
    <w:rsid w:val="005078C5"/>
    <w:rsid w:val="00507A29"/>
    <w:rsid w:val="00507AE6"/>
    <w:rsid w:val="00507E5F"/>
    <w:rsid w:val="005103EC"/>
    <w:rsid w:val="00510A72"/>
    <w:rsid w:val="00510C5B"/>
    <w:rsid w:val="00510D1A"/>
    <w:rsid w:val="00510ED5"/>
    <w:rsid w:val="005111C1"/>
    <w:rsid w:val="0051124E"/>
    <w:rsid w:val="00511330"/>
    <w:rsid w:val="005115DF"/>
    <w:rsid w:val="00511DD5"/>
    <w:rsid w:val="0051221A"/>
    <w:rsid w:val="00512546"/>
    <w:rsid w:val="00512E4E"/>
    <w:rsid w:val="00513975"/>
    <w:rsid w:val="00513A5B"/>
    <w:rsid w:val="00513E19"/>
    <w:rsid w:val="0051429E"/>
    <w:rsid w:val="005149CC"/>
    <w:rsid w:val="00514D04"/>
    <w:rsid w:val="005150E5"/>
    <w:rsid w:val="00515B8B"/>
    <w:rsid w:val="00516A8E"/>
    <w:rsid w:val="00517547"/>
    <w:rsid w:val="00517E44"/>
    <w:rsid w:val="00520297"/>
    <w:rsid w:val="00520CD4"/>
    <w:rsid w:val="0052100E"/>
    <w:rsid w:val="005219C4"/>
    <w:rsid w:val="00522967"/>
    <w:rsid w:val="00522C13"/>
    <w:rsid w:val="00523DEE"/>
    <w:rsid w:val="0052502A"/>
    <w:rsid w:val="005253D3"/>
    <w:rsid w:val="00525457"/>
    <w:rsid w:val="005255DC"/>
    <w:rsid w:val="00525EED"/>
    <w:rsid w:val="005263FD"/>
    <w:rsid w:val="00526753"/>
    <w:rsid w:val="005273AE"/>
    <w:rsid w:val="005275B6"/>
    <w:rsid w:val="00527787"/>
    <w:rsid w:val="005304BF"/>
    <w:rsid w:val="0053055E"/>
    <w:rsid w:val="005307C4"/>
    <w:rsid w:val="00532E07"/>
    <w:rsid w:val="00533E31"/>
    <w:rsid w:val="0053488E"/>
    <w:rsid w:val="0053528A"/>
    <w:rsid w:val="005367C3"/>
    <w:rsid w:val="00536A21"/>
    <w:rsid w:val="00537437"/>
    <w:rsid w:val="00537621"/>
    <w:rsid w:val="00537A4D"/>
    <w:rsid w:val="00537E93"/>
    <w:rsid w:val="0054007E"/>
    <w:rsid w:val="005400D9"/>
    <w:rsid w:val="00540170"/>
    <w:rsid w:val="0054038D"/>
    <w:rsid w:val="0054172D"/>
    <w:rsid w:val="00541955"/>
    <w:rsid w:val="005427DE"/>
    <w:rsid w:val="0054305C"/>
    <w:rsid w:val="005432C1"/>
    <w:rsid w:val="00543382"/>
    <w:rsid w:val="005435F6"/>
    <w:rsid w:val="00544290"/>
    <w:rsid w:val="00544502"/>
    <w:rsid w:val="00544846"/>
    <w:rsid w:val="00544CD8"/>
    <w:rsid w:val="00545110"/>
    <w:rsid w:val="00545B9E"/>
    <w:rsid w:val="0054638D"/>
    <w:rsid w:val="00546BDE"/>
    <w:rsid w:val="00546C0E"/>
    <w:rsid w:val="005471B8"/>
    <w:rsid w:val="00547253"/>
    <w:rsid w:val="00550497"/>
    <w:rsid w:val="00550708"/>
    <w:rsid w:val="005521E4"/>
    <w:rsid w:val="005525D8"/>
    <w:rsid w:val="00552654"/>
    <w:rsid w:val="00552AE7"/>
    <w:rsid w:val="00552D24"/>
    <w:rsid w:val="00552E14"/>
    <w:rsid w:val="00552EA6"/>
    <w:rsid w:val="005531BA"/>
    <w:rsid w:val="0055326F"/>
    <w:rsid w:val="0055328C"/>
    <w:rsid w:val="005534CD"/>
    <w:rsid w:val="00553F15"/>
    <w:rsid w:val="00555494"/>
    <w:rsid w:val="005554FE"/>
    <w:rsid w:val="005555E6"/>
    <w:rsid w:val="005557B7"/>
    <w:rsid w:val="00555B86"/>
    <w:rsid w:val="00555E8F"/>
    <w:rsid w:val="00556C70"/>
    <w:rsid w:val="0055730E"/>
    <w:rsid w:val="00560441"/>
    <w:rsid w:val="00560A3C"/>
    <w:rsid w:val="00561FE8"/>
    <w:rsid w:val="00562199"/>
    <w:rsid w:val="0056222F"/>
    <w:rsid w:val="00562817"/>
    <w:rsid w:val="00563AA3"/>
    <w:rsid w:val="00563BF0"/>
    <w:rsid w:val="00563C01"/>
    <w:rsid w:val="00563DB0"/>
    <w:rsid w:val="00565027"/>
    <w:rsid w:val="00565283"/>
    <w:rsid w:val="005652FA"/>
    <w:rsid w:val="005653DD"/>
    <w:rsid w:val="0056547B"/>
    <w:rsid w:val="0056622A"/>
    <w:rsid w:val="00566636"/>
    <w:rsid w:val="00566FA8"/>
    <w:rsid w:val="0056734F"/>
    <w:rsid w:val="005702D2"/>
    <w:rsid w:val="00570441"/>
    <w:rsid w:val="00570C8F"/>
    <w:rsid w:val="005716B9"/>
    <w:rsid w:val="00571D28"/>
    <w:rsid w:val="00571E98"/>
    <w:rsid w:val="0057278E"/>
    <w:rsid w:val="005728EC"/>
    <w:rsid w:val="005738E7"/>
    <w:rsid w:val="00573B28"/>
    <w:rsid w:val="00573BBA"/>
    <w:rsid w:val="00573C9A"/>
    <w:rsid w:val="00573F75"/>
    <w:rsid w:val="0057409E"/>
    <w:rsid w:val="00574946"/>
    <w:rsid w:val="005749F5"/>
    <w:rsid w:val="00576374"/>
    <w:rsid w:val="00576BEC"/>
    <w:rsid w:val="00576E90"/>
    <w:rsid w:val="00577540"/>
    <w:rsid w:val="00577788"/>
    <w:rsid w:val="00577D92"/>
    <w:rsid w:val="00580A46"/>
    <w:rsid w:val="0058126B"/>
    <w:rsid w:val="0058152F"/>
    <w:rsid w:val="00582521"/>
    <w:rsid w:val="005835DD"/>
    <w:rsid w:val="00583F69"/>
    <w:rsid w:val="00584098"/>
    <w:rsid w:val="005842EB"/>
    <w:rsid w:val="005855FC"/>
    <w:rsid w:val="0058561C"/>
    <w:rsid w:val="00585D9D"/>
    <w:rsid w:val="005866AD"/>
    <w:rsid w:val="00586D29"/>
    <w:rsid w:val="00586F48"/>
    <w:rsid w:val="0058743A"/>
    <w:rsid w:val="00587C46"/>
    <w:rsid w:val="00587EDD"/>
    <w:rsid w:val="00587F08"/>
    <w:rsid w:val="0059051F"/>
    <w:rsid w:val="00590F1F"/>
    <w:rsid w:val="005910A1"/>
    <w:rsid w:val="005931C6"/>
    <w:rsid w:val="005932EC"/>
    <w:rsid w:val="00593D05"/>
    <w:rsid w:val="00595022"/>
    <w:rsid w:val="0059515C"/>
    <w:rsid w:val="00595581"/>
    <w:rsid w:val="00595700"/>
    <w:rsid w:val="005958E8"/>
    <w:rsid w:val="00595ACA"/>
    <w:rsid w:val="00595F42"/>
    <w:rsid w:val="00595FB6"/>
    <w:rsid w:val="00597283"/>
    <w:rsid w:val="005972BE"/>
    <w:rsid w:val="00597750"/>
    <w:rsid w:val="00597BAA"/>
    <w:rsid w:val="005A1045"/>
    <w:rsid w:val="005A1D6E"/>
    <w:rsid w:val="005A265F"/>
    <w:rsid w:val="005A2813"/>
    <w:rsid w:val="005A2B6F"/>
    <w:rsid w:val="005A2BD5"/>
    <w:rsid w:val="005A355E"/>
    <w:rsid w:val="005A361D"/>
    <w:rsid w:val="005A36A2"/>
    <w:rsid w:val="005A371A"/>
    <w:rsid w:val="005A4976"/>
    <w:rsid w:val="005A4F87"/>
    <w:rsid w:val="005A58B1"/>
    <w:rsid w:val="005A5BAA"/>
    <w:rsid w:val="005A5C93"/>
    <w:rsid w:val="005A6AA5"/>
    <w:rsid w:val="005A79A9"/>
    <w:rsid w:val="005B023A"/>
    <w:rsid w:val="005B047C"/>
    <w:rsid w:val="005B05D3"/>
    <w:rsid w:val="005B0BAC"/>
    <w:rsid w:val="005B13A1"/>
    <w:rsid w:val="005B151C"/>
    <w:rsid w:val="005B1E9D"/>
    <w:rsid w:val="005B1FDC"/>
    <w:rsid w:val="005B2480"/>
    <w:rsid w:val="005B2680"/>
    <w:rsid w:val="005B2E7D"/>
    <w:rsid w:val="005B3587"/>
    <w:rsid w:val="005B3668"/>
    <w:rsid w:val="005B3D52"/>
    <w:rsid w:val="005B4091"/>
    <w:rsid w:val="005B492A"/>
    <w:rsid w:val="005B4DF0"/>
    <w:rsid w:val="005B607A"/>
    <w:rsid w:val="005B6F05"/>
    <w:rsid w:val="005B782A"/>
    <w:rsid w:val="005B7D4D"/>
    <w:rsid w:val="005C00D2"/>
    <w:rsid w:val="005C061C"/>
    <w:rsid w:val="005C0745"/>
    <w:rsid w:val="005C0991"/>
    <w:rsid w:val="005C0A0C"/>
    <w:rsid w:val="005C1022"/>
    <w:rsid w:val="005C107C"/>
    <w:rsid w:val="005C191F"/>
    <w:rsid w:val="005C1A73"/>
    <w:rsid w:val="005C1F2D"/>
    <w:rsid w:val="005C41A9"/>
    <w:rsid w:val="005C4808"/>
    <w:rsid w:val="005C4A6E"/>
    <w:rsid w:val="005C4E4B"/>
    <w:rsid w:val="005C4FE4"/>
    <w:rsid w:val="005C50EF"/>
    <w:rsid w:val="005C56C0"/>
    <w:rsid w:val="005C5E4A"/>
    <w:rsid w:val="005C7428"/>
    <w:rsid w:val="005C7B7E"/>
    <w:rsid w:val="005C7E99"/>
    <w:rsid w:val="005C7F08"/>
    <w:rsid w:val="005D0905"/>
    <w:rsid w:val="005D1185"/>
    <w:rsid w:val="005D15A0"/>
    <w:rsid w:val="005D1874"/>
    <w:rsid w:val="005D1D3A"/>
    <w:rsid w:val="005D2B53"/>
    <w:rsid w:val="005D3480"/>
    <w:rsid w:val="005D35AE"/>
    <w:rsid w:val="005D3A18"/>
    <w:rsid w:val="005D3E31"/>
    <w:rsid w:val="005D44E3"/>
    <w:rsid w:val="005D51C8"/>
    <w:rsid w:val="005D5589"/>
    <w:rsid w:val="005D55DC"/>
    <w:rsid w:val="005D6030"/>
    <w:rsid w:val="005D67EF"/>
    <w:rsid w:val="005D6C77"/>
    <w:rsid w:val="005D77AE"/>
    <w:rsid w:val="005D7994"/>
    <w:rsid w:val="005D7B4B"/>
    <w:rsid w:val="005E07BD"/>
    <w:rsid w:val="005E0CE7"/>
    <w:rsid w:val="005E0F06"/>
    <w:rsid w:val="005E10C5"/>
    <w:rsid w:val="005E1FEE"/>
    <w:rsid w:val="005E2ABE"/>
    <w:rsid w:val="005E2ADD"/>
    <w:rsid w:val="005E3373"/>
    <w:rsid w:val="005E39BA"/>
    <w:rsid w:val="005E39D3"/>
    <w:rsid w:val="005E3BEE"/>
    <w:rsid w:val="005E3C5C"/>
    <w:rsid w:val="005E3D44"/>
    <w:rsid w:val="005E4781"/>
    <w:rsid w:val="005E4799"/>
    <w:rsid w:val="005E4993"/>
    <w:rsid w:val="005E50D3"/>
    <w:rsid w:val="005E661A"/>
    <w:rsid w:val="005E7D47"/>
    <w:rsid w:val="005E7EAC"/>
    <w:rsid w:val="005F0814"/>
    <w:rsid w:val="005F09A0"/>
    <w:rsid w:val="005F1752"/>
    <w:rsid w:val="005F1BC4"/>
    <w:rsid w:val="005F208E"/>
    <w:rsid w:val="005F21A5"/>
    <w:rsid w:val="005F3301"/>
    <w:rsid w:val="005F3838"/>
    <w:rsid w:val="005F3841"/>
    <w:rsid w:val="005F3C43"/>
    <w:rsid w:val="005F3EFE"/>
    <w:rsid w:val="005F4462"/>
    <w:rsid w:val="005F4E4F"/>
    <w:rsid w:val="005F5002"/>
    <w:rsid w:val="005F697A"/>
    <w:rsid w:val="005F6F7F"/>
    <w:rsid w:val="005F709E"/>
    <w:rsid w:val="005F749C"/>
    <w:rsid w:val="005F76AE"/>
    <w:rsid w:val="00600243"/>
    <w:rsid w:val="00600894"/>
    <w:rsid w:val="00601813"/>
    <w:rsid w:val="00601CBD"/>
    <w:rsid w:val="006028DA"/>
    <w:rsid w:val="00602B08"/>
    <w:rsid w:val="00602BDD"/>
    <w:rsid w:val="00602CD4"/>
    <w:rsid w:val="0060330C"/>
    <w:rsid w:val="006034E5"/>
    <w:rsid w:val="0060353F"/>
    <w:rsid w:val="0060382E"/>
    <w:rsid w:val="00603A73"/>
    <w:rsid w:val="006041C3"/>
    <w:rsid w:val="00604B0F"/>
    <w:rsid w:val="00604C04"/>
    <w:rsid w:val="006052E7"/>
    <w:rsid w:val="006060A5"/>
    <w:rsid w:val="00606422"/>
    <w:rsid w:val="00607512"/>
    <w:rsid w:val="00607C2C"/>
    <w:rsid w:val="00607C4F"/>
    <w:rsid w:val="006103FC"/>
    <w:rsid w:val="006116D1"/>
    <w:rsid w:val="006117DC"/>
    <w:rsid w:val="006133F1"/>
    <w:rsid w:val="00613405"/>
    <w:rsid w:val="00613774"/>
    <w:rsid w:val="0061378A"/>
    <w:rsid w:val="00614499"/>
    <w:rsid w:val="006146AD"/>
    <w:rsid w:val="00614A5C"/>
    <w:rsid w:val="00615202"/>
    <w:rsid w:val="00615703"/>
    <w:rsid w:val="00615CEA"/>
    <w:rsid w:val="0061604C"/>
    <w:rsid w:val="0061618A"/>
    <w:rsid w:val="00616A6B"/>
    <w:rsid w:val="00616F9E"/>
    <w:rsid w:val="006178A8"/>
    <w:rsid w:val="00617F94"/>
    <w:rsid w:val="00620191"/>
    <w:rsid w:val="00620726"/>
    <w:rsid w:val="00620ACF"/>
    <w:rsid w:val="00621DAC"/>
    <w:rsid w:val="0062244D"/>
    <w:rsid w:val="00622A77"/>
    <w:rsid w:val="0062326F"/>
    <w:rsid w:val="00623300"/>
    <w:rsid w:val="00623703"/>
    <w:rsid w:val="00623AFC"/>
    <w:rsid w:val="006246C5"/>
    <w:rsid w:val="00624BBA"/>
    <w:rsid w:val="00624E04"/>
    <w:rsid w:val="006253EF"/>
    <w:rsid w:val="00625E7C"/>
    <w:rsid w:val="00625F0B"/>
    <w:rsid w:val="00626077"/>
    <w:rsid w:val="006260EF"/>
    <w:rsid w:val="00626703"/>
    <w:rsid w:val="00626881"/>
    <w:rsid w:val="0062697A"/>
    <w:rsid w:val="00626A56"/>
    <w:rsid w:val="00627297"/>
    <w:rsid w:val="006302ED"/>
    <w:rsid w:val="00631248"/>
    <w:rsid w:val="00631F82"/>
    <w:rsid w:val="006323E5"/>
    <w:rsid w:val="006329F7"/>
    <w:rsid w:val="00632D4F"/>
    <w:rsid w:val="00633120"/>
    <w:rsid w:val="0063383A"/>
    <w:rsid w:val="00633E9A"/>
    <w:rsid w:val="006349F1"/>
    <w:rsid w:val="006354EE"/>
    <w:rsid w:val="0063560E"/>
    <w:rsid w:val="006362EA"/>
    <w:rsid w:val="0063633D"/>
    <w:rsid w:val="00636649"/>
    <w:rsid w:val="006367A4"/>
    <w:rsid w:val="00636E9C"/>
    <w:rsid w:val="006372A4"/>
    <w:rsid w:val="0063770F"/>
    <w:rsid w:val="0063795B"/>
    <w:rsid w:val="00640588"/>
    <w:rsid w:val="00640A9E"/>
    <w:rsid w:val="00640CAD"/>
    <w:rsid w:val="00640DA9"/>
    <w:rsid w:val="006415CD"/>
    <w:rsid w:val="006417B2"/>
    <w:rsid w:val="00641FE0"/>
    <w:rsid w:val="00642090"/>
    <w:rsid w:val="006421DB"/>
    <w:rsid w:val="00642D6C"/>
    <w:rsid w:val="006438F8"/>
    <w:rsid w:val="00643D40"/>
    <w:rsid w:val="00643DF4"/>
    <w:rsid w:val="00643EC9"/>
    <w:rsid w:val="00643F8F"/>
    <w:rsid w:val="00644B43"/>
    <w:rsid w:val="00644FBA"/>
    <w:rsid w:val="006455FF"/>
    <w:rsid w:val="00646866"/>
    <w:rsid w:val="006469BA"/>
    <w:rsid w:val="00646AD7"/>
    <w:rsid w:val="00646F57"/>
    <w:rsid w:val="00647059"/>
    <w:rsid w:val="006475A6"/>
    <w:rsid w:val="00647E7F"/>
    <w:rsid w:val="00650059"/>
    <w:rsid w:val="00650493"/>
    <w:rsid w:val="0065083C"/>
    <w:rsid w:val="00650FD1"/>
    <w:rsid w:val="00651854"/>
    <w:rsid w:val="0065197A"/>
    <w:rsid w:val="00652A0B"/>
    <w:rsid w:val="00653389"/>
    <w:rsid w:val="006536AF"/>
    <w:rsid w:val="0065377C"/>
    <w:rsid w:val="00654B47"/>
    <w:rsid w:val="00654DF9"/>
    <w:rsid w:val="00654E3E"/>
    <w:rsid w:val="006553BC"/>
    <w:rsid w:val="0065681A"/>
    <w:rsid w:val="006607E4"/>
    <w:rsid w:val="00660A81"/>
    <w:rsid w:val="00660B80"/>
    <w:rsid w:val="00661141"/>
    <w:rsid w:val="00661752"/>
    <w:rsid w:val="006617CD"/>
    <w:rsid w:val="0066182B"/>
    <w:rsid w:val="006636AC"/>
    <w:rsid w:val="00663B28"/>
    <w:rsid w:val="006646DD"/>
    <w:rsid w:val="00664792"/>
    <w:rsid w:val="00665E7D"/>
    <w:rsid w:val="00666AAC"/>
    <w:rsid w:val="00666BBF"/>
    <w:rsid w:val="00667289"/>
    <w:rsid w:val="006676F5"/>
    <w:rsid w:val="00667B42"/>
    <w:rsid w:val="006700CC"/>
    <w:rsid w:val="00670229"/>
    <w:rsid w:val="00670955"/>
    <w:rsid w:val="00670E96"/>
    <w:rsid w:val="00671FB5"/>
    <w:rsid w:val="00672071"/>
    <w:rsid w:val="006722CD"/>
    <w:rsid w:val="00672336"/>
    <w:rsid w:val="00672788"/>
    <w:rsid w:val="00672DFA"/>
    <w:rsid w:val="00673FA6"/>
    <w:rsid w:val="0067481A"/>
    <w:rsid w:val="00674824"/>
    <w:rsid w:val="00674AF6"/>
    <w:rsid w:val="00675362"/>
    <w:rsid w:val="00675FFC"/>
    <w:rsid w:val="0067662F"/>
    <w:rsid w:val="00676F1E"/>
    <w:rsid w:val="0067706B"/>
    <w:rsid w:val="006770F2"/>
    <w:rsid w:val="00677C03"/>
    <w:rsid w:val="00677C97"/>
    <w:rsid w:val="00680A8D"/>
    <w:rsid w:val="006813D8"/>
    <w:rsid w:val="00681C5D"/>
    <w:rsid w:val="006822A7"/>
    <w:rsid w:val="006824C8"/>
    <w:rsid w:val="00682A77"/>
    <w:rsid w:val="00682BF9"/>
    <w:rsid w:val="00683A88"/>
    <w:rsid w:val="00683BE1"/>
    <w:rsid w:val="00683CD5"/>
    <w:rsid w:val="00683E3D"/>
    <w:rsid w:val="00684A90"/>
    <w:rsid w:val="00685A97"/>
    <w:rsid w:val="00685D64"/>
    <w:rsid w:val="00686064"/>
    <w:rsid w:val="006862E6"/>
    <w:rsid w:val="00686571"/>
    <w:rsid w:val="00686725"/>
    <w:rsid w:val="006871B0"/>
    <w:rsid w:val="00687A26"/>
    <w:rsid w:val="00687D07"/>
    <w:rsid w:val="00690300"/>
    <w:rsid w:val="006911C6"/>
    <w:rsid w:val="006929E8"/>
    <w:rsid w:val="00692A30"/>
    <w:rsid w:val="00692C31"/>
    <w:rsid w:val="006938D2"/>
    <w:rsid w:val="006939E1"/>
    <w:rsid w:val="00693D7A"/>
    <w:rsid w:val="00693D80"/>
    <w:rsid w:val="00693DE0"/>
    <w:rsid w:val="006945D9"/>
    <w:rsid w:val="00695166"/>
    <w:rsid w:val="00695208"/>
    <w:rsid w:val="0069577B"/>
    <w:rsid w:val="006957D4"/>
    <w:rsid w:val="00695C13"/>
    <w:rsid w:val="00695CC6"/>
    <w:rsid w:val="006A0DF4"/>
    <w:rsid w:val="006A1E4C"/>
    <w:rsid w:val="006A3479"/>
    <w:rsid w:val="006A38BF"/>
    <w:rsid w:val="006A3BA2"/>
    <w:rsid w:val="006A3C98"/>
    <w:rsid w:val="006A40BC"/>
    <w:rsid w:val="006A4317"/>
    <w:rsid w:val="006A4FE3"/>
    <w:rsid w:val="006A53CA"/>
    <w:rsid w:val="006A54B3"/>
    <w:rsid w:val="006A5A1A"/>
    <w:rsid w:val="006A649C"/>
    <w:rsid w:val="006A6AF5"/>
    <w:rsid w:val="006A722F"/>
    <w:rsid w:val="006A73F5"/>
    <w:rsid w:val="006B0116"/>
    <w:rsid w:val="006B02D8"/>
    <w:rsid w:val="006B0311"/>
    <w:rsid w:val="006B07AE"/>
    <w:rsid w:val="006B096A"/>
    <w:rsid w:val="006B0CC9"/>
    <w:rsid w:val="006B1C8A"/>
    <w:rsid w:val="006B22E0"/>
    <w:rsid w:val="006B27D9"/>
    <w:rsid w:val="006B4C5B"/>
    <w:rsid w:val="006B4FAC"/>
    <w:rsid w:val="006B566A"/>
    <w:rsid w:val="006B56A1"/>
    <w:rsid w:val="006B5812"/>
    <w:rsid w:val="006B5DF0"/>
    <w:rsid w:val="006B6A61"/>
    <w:rsid w:val="006B6FD1"/>
    <w:rsid w:val="006B7396"/>
    <w:rsid w:val="006B73C5"/>
    <w:rsid w:val="006B7AED"/>
    <w:rsid w:val="006C04A2"/>
    <w:rsid w:val="006C059C"/>
    <w:rsid w:val="006C0AF8"/>
    <w:rsid w:val="006C0E1D"/>
    <w:rsid w:val="006C117D"/>
    <w:rsid w:val="006C19A8"/>
    <w:rsid w:val="006C1CD6"/>
    <w:rsid w:val="006C2691"/>
    <w:rsid w:val="006C2D7C"/>
    <w:rsid w:val="006C344E"/>
    <w:rsid w:val="006C4902"/>
    <w:rsid w:val="006C49B4"/>
    <w:rsid w:val="006C4D2C"/>
    <w:rsid w:val="006C548B"/>
    <w:rsid w:val="006C5723"/>
    <w:rsid w:val="006C5A11"/>
    <w:rsid w:val="006C6F96"/>
    <w:rsid w:val="006C6FBC"/>
    <w:rsid w:val="006C703F"/>
    <w:rsid w:val="006D04B9"/>
    <w:rsid w:val="006D08AD"/>
    <w:rsid w:val="006D135F"/>
    <w:rsid w:val="006D19BB"/>
    <w:rsid w:val="006D1C4F"/>
    <w:rsid w:val="006D278E"/>
    <w:rsid w:val="006D330D"/>
    <w:rsid w:val="006D3615"/>
    <w:rsid w:val="006D378D"/>
    <w:rsid w:val="006D3845"/>
    <w:rsid w:val="006D3CA2"/>
    <w:rsid w:val="006D4761"/>
    <w:rsid w:val="006D4A66"/>
    <w:rsid w:val="006D517D"/>
    <w:rsid w:val="006D54AB"/>
    <w:rsid w:val="006D5B75"/>
    <w:rsid w:val="006D61EF"/>
    <w:rsid w:val="006D6B59"/>
    <w:rsid w:val="006E013A"/>
    <w:rsid w:val="006E026B"/>
    <w:rsid w:val="006E0999"/>
    <w:rsid w:val="006E0B0A"/>
    <w:rsid w:val="006E0B7C"/>
    <w:rsid w:val="006E1314"/>
    <w:rsid w:val="006E1475"/>
    <w:rsid w:val="006E258B"/>
    <w:rsid w:val="006E2B48"/>
    <w:rsid w:val="006E300A"/>
    <w:rsid w:val="006E3128"/>
    <w:rsid w:val="006E3414"/>
    <w:rsid w:val="006E39B4"/>
    <w:rsid w:val="006E3A06"/>
    <w:rsid w:val="006E3B15"/>
    <w:rsid w:val="006E407A"/>
    <w:rsid w:val="006E498C"/>
    <w:rsid w:val="006E49EA"/>
    <w:rsid w:val="006E5F52"/>
    <w:rsid w:val="006E5FED"/>
    <w:rsid w:val="006E60D6"/>
    <w:rsid w:val="006E629F"/>
    <w:rsid w:val="006E6758"/>
    <w:rsid w:val="006E721E"/>
    <w:rsid w:val="006E7361"/>
    <w:rsid w:val="006E7B97"/>
    <w:rsid w:val="006F02C3"/>
    <w:rsid w:val="006F0354"/>
    <w:rsid w:val="006F0F63"/>
    <w:rsid w:val="006F0FAD"/>
    <w:rsid w:val="006F21E8"/>
    <w:rsid w:val="006F22E9"/>
    <w:rsid w:val="006F27BB"/>
    <w:rsid w:val="006F30B3"/>
    <w:rsid w:val="006F321F"/>
    <w:rsid w:val="006F33ED"/>
    <w:rsid w:val="006F374B"/>
    <w:rsid w:val="006F3A04"/>
    <w:rsid w:val="006F42B7"/>
    <w:rsid w:val="006F45E3"/>
    <w:rsid w:val="006F46EA"/>
    <w:rsid w:val="006F4F93"/>
    <w:rsid w:val="006F53FE"/>
    <w:rsid w:val="006F64C4"/>
    <w:rsid w:val="006F66C7"/>
    <w:rsid w:val="006F67C6"/>
    <w:rsid w:val="006F7773"/>
    <w:rsid w:val="006F7852"/>
    <w:rsid w:val="007003F7"/>
    <w:rsid w:val="00700DB9"/>
    <w:rsid w:val="007027EA"/>
    <w:rsid w:val="00702991"/>
    <w:rsid w:val="0070310C"/>
    <w:rsid w:val="00703139"/>
    <w:rsid w:val="007035C7"/>
    <w:rsid w:val="00704454"/>
    <w:rsid w:val="00704AF1"/>
    <w:rsid w:val="00706045"/>
    <w:rsid w:val="007064FB"/>
    <w:rsid w:val="00706BB8"/>
    <w:rsid w:val="00706F11"/>
    <w:rsid w:val="00706F19"/>
    <w:rsid w:val="0070725C"/>
    <w:rsid w:val="00707DEB"/>
    <w:rsid w:val="00710B52"/>
    <w:rsid w:val="00710F06"/>
    <w:rsid w:val="007116C3"/>
    <w:rsid w:val="0071287A"/>
    <w:rsid w:val="007137BE"/>
    <w:rsid w:val="0071381E"/>
    <w:rsid w:val="007138D1"/>
    <w:rsid w:val="0071411C"/>
    <w:rsid w:val="0071453F"/>
    <w:rsid w:val="00714EBC"/>
    <w:rsid w:val="00714FC6"/>
    <w:rsid w:val="007150AE"/>
    <w:rsid w:val="007154A3"/>
    <w:rsid w:val="007159D9"/>
    <w:rsid w:val="00715C61"/>
    <w:rsid w:val="00716041"/>
    <w:rsid w:val="00716B4A"/>
    <w:rsid w:val="00716B56"/>
    <w:rsid w:val="00717192"/>
    <w:rsid w:val="00717B30"/>
    <w:rsid w:val="00717D58"/>
    <w:rsid w:val="007201DC"/>
    <w:rsid w:val="0072058C"/>
    <w:rsid w:val="0072061F"/>
    <w:rsid w:val="0072071C"/>
    <w:rsid w:val="00721504"/>
    <w:rsid w:val="00721C98"/>
    <w:rsid w:val="00721CE6"/>
    <w:rsid w:val="00721CF3"/>
    <w:rsid w:val="00722AB1"/>
    <w:rsid w:val="007231A2"/>
    <w:rsid w:val="007234E7"/>
    <w:rsid w:val="00723A95"/>
    <w:rsid w:val="0072442F"/>
    <w:rsid w:val="00724E1A"/>
    <w:rsid w:val="00724E8B"/>
    <w:rsid w:val="00725287"/>
    <w:rsid w:val="00725473"/>
    <w:rsid w:val="00725912"/>
    <w:rsid w:val="0072595F"/>
    <w:rsid w:val="00725EFF"/>
    <w:rsid w:val="0072612C"/>
    <w:rsid w:val="0072675D"/>
    <w:rsid w:val="007269AA"/>
    <w:rsid w:val="00726C28"/>
    <w:rsid w:val="007273B9"/>
    <w:rsid w:val="00727EF4"/>
    <w:rsid w:val="0073154D"/>
    <w:rsid w:val="00731ACE"/>
    <w:rsid w:val="00731BC7"/>
    <w:rsid w:val="00731ED0"/>
    <w:rsid w:val="00732491"/>
    <w:rsid w:val="00732E4F"/>
    <w:rsid w:val="00734520"/>
    <w:rsid w:val="00734967"/>
    <w:rsid w:val="0073514F"/>
    <w:rsid w:val="00735BB7"/>
    <w:rsid w:val="00736A13"/>
    <w:rsid w:val="00736CD0"/>
    <w:rsid w:val="00736FB3"/>
    <w:rsid w:val="00737382"/>
    <w:rsid w:val="00740271"/>
    <w:rsid w:val="00740766"/>
    <w:rsid w:val="007411B5"/>
    <w:rsid w:val="0074156B"/>
    <w:rsid w:val="00742517"/>
    <w:rsid w:val="00742EB5"/>
    <w:rsid w:val="0074348F"/>
    <w:rsid w:val="00743621"/>
    <w:rsid w:val="00743A6B"/>
    <w:rsid w:val="00744296"/>
    <w:rsid w:val="00744C77"/>
    <w:rsid w:val="00744E0C"/>
    <w:rsid w:val="00745C9A"/>
    <w:rsid w:val="00745F9C"/>
    <w:rsid w:val="00746079"/>
    <w:rsid w:val="00750818"/>
    <w:rsid w:val="00751172"/>
    <w:rsid w:val="00751BB6"/>
    <w:rsid w:val="007520DC"/>
    <w:rsid w:val="0075242E"/>
    <w:rsid w:val="00752EDB"/>
    <w:rsid w:val="0075326A"/>
    <w:rsid w:val="00753631"/>
    <w:rsid w:val="0075370C"/>
    <w:rsid w:val="00753D3A"/>
    <w:rsid w:val="0075415E"/>
    <w:rsid w:val="007543F4"/>
    <w:rsid w:val="0075535D"/>
    <w:rsid w:val="00755879"/>
    <w:rsid w:val="00755F68"/>
    <w:rsid w:val="00756225"/>
    <w:rsid w:val="007562D7"/>
    <w:rsid w:val="007567A6"/>
    <w:rsid w:val="00756F6E"/>
    <w:rsid w:val="00757757"/>
    <w:rsid w:val="007577CE"/>
    <w:rsid w:val="00760057"/>
    <w:rsid w:val="007604FA"/>
    <w:rsid w:val="00760C08"/>
    <w:rsid w:val="007616B9"/>
    <w:rsid w:val="00761823"/>
    <w:rsid w:val="007619E8"/>
    <w:rsid w:val="00761ADC"/>
    <w:rsid w:val="00762879"/>
    <w:rsid w:val="007638D3"/>
    <w:rsid w:val="00763CDB"/>
    <w:rsid w:val="00763E78"/>
    <w:rsid w:val="00764299"/>
    <w:rsid w:val="00764BC8"/>
    <w:rsid w:val="007650C0"/>
    <w:rsid w:val="007653E2"/>
    <w:rsid w:val="00765A6B"/>
    <w:rsid w:val="00765F66"/>
    <w:rsid w:val="00765FEE"/>
    <w:rsid w:val="00766478"/>
    <w:rsid w:val="00767193"/>
    <w:rsid w:val="0076724A"/>
    <w:rsid w:val="00767F45"/>
    <w:rsid w:val="00770126"/>
    <w:rsid w:val="00770678"/>
    <w:rsid w:val="00771B3B"/>
    <w:rsid w:val="0077216E"/>
    <w:rsid w:val="0077259B"/>
    <w:rsid w:val="007729FA"/>
    <w:rsid w:val="00772E71"/>
    <w:rsid w:val="007736B3"/>
    <w:rsid w:val="007743E9"/>
    <w:rsid w:val="00774A3D"/>
    <w:rsid w:val="00774B0D"/>
    <w:rsid w:val="00774BA8"/>
    <w:rsid w:val="00776239"/>
    <w:rsid w:val="00776260"/>
    <w:rsid w:val="0077627C"/>
    <w:rsid w:val="007768B3"/>
    <w:rsid w:val="0077731E"/>
    <w:rsid w:val="00777C5D"/>
    <w:rsid w:val="00777CD2"/>
    <w:rsid w:val="00777F2A"/>
    <w:rsid w:val="007800AD"/>
    <w:rsid w:val="007804E4"/>
    <w:rsid w:val="007805E1"/>
    <w:rsid w:val="007808E5"/>
    <w:rsid w:val="007819D7"/>
    <w:rsid w:val="00781A30"/>
    <w:rsid w:val="007826AD"/>
    <w:rsid w:val="007828CD"/>
    <w:rsid w:val="00783318"/>
    <w:rsid w:val="00783E35"/>
    <w:rsid w:val="007843E1"/>
    <w:rsid w:val="00784455"/>
    <w:rsid w:val="00784B89"/>
    <w:rsid w:val="00784C8E"/>
    <w:rsid w:val="00784FE1"/>
    <w:rsid w:val="0078500D"/>
    <w:rsid w:val="00785619"/>
    <w:rsid w:val="00785B30"/>
    <w:rsid w:val="007865FE"/>
    <w:rsid w:val="0078691F"/>
    <w:rsid w:val="0078720B"/>
    <w:rsid w:val="00787256"/>
    <w:rsid w:val="007874DB"/>
    <w:rsid w:val="007904A1"/>
    <w:rsid w:val="00790CEA"/>
    <w:rsid w:val="00791880"/>
    <w:rsid w:val="007918DE"/>
    <w:rsid w:val="00791A31"/>
    <w:rsid w:val="00791D26"/>
    <w:rsid w:val="00791F3B"/>
    <w:rsid w:val="00792BDF"/>
    <w:rsid w:val="00793DF8"/>
    <w:rsid w:val="00793E5E"/>
    <w:rsid w:val="00794A92"/>
    <w:rsid w:val="00794BDB"/>
    <w:rsid w:val="00795136"/>
    <w:rsid w:val="007952DA"/>
    <w:rsid w:val="007969A6"/>
    <w:rsid w:val="00796EA1"/>
    <w:rsid w:val="007A07AE"/>
    <w:rsid w:val="007A0C53"/>
    <w:rsid w:val="007A1863"/>
    <w:rsid w:val="007A27F8"/>
    <w:rsid w:val="007A2AD8"/>
    <w:rsid w:val="007A2B45"/>
    <w:rsid w:val="007A2D39"/>
    <w:rsid w:val="007A33D8"/>
    <w:rsid w:val="007A33F9"/>
    <w:rsid w:val="007A3D1A"/>
    <w:rsid w:val="007A4BAC"/>
    <w:rsid w:val="007A4D83"/>
    <w:rsid w:val="007A4FCC"/>
    <w:rsid w:val="007A5063"/>
    <w:rsid w:val="007A5AF4"/>
    <w:rsid w:val="007A5C9E"/>
    <w:rsid w:val="007B0D39"/>
    <w:rsid w:val="007B0F98"/>
    <w:rsid w:val="007B1033"/>
    <w:rsid w:val="007B1BBF"/>
    <w:rsid w:val="007B1C32"/>
    <w:rsid w:val="007B1FFC"/>
    <w:rsid w:val="007B23A8"/>
    <w:rsid w:val="007B2948"/>
    <w:rsid w:val="007B2AC2"/>
    <w:rsid w:val="007B3221"/>
    <w:rsid w:val="007B3F7A"/>
    <w:rsid w:val="007B42C9"/>
    <w:rsid w:val="007B4743"/>
    <w:rsid w:val="007B5387"/>
    <w:rsid w:val="007B5757"/>
    <w:rsid w:val="007B5BA7"/>
    <w:rsid w:val="007B660F"/>
    <w:rsid w:val="007B7109"/>
    <w:rsid w:val="007B736D"/>
    <w:rsid w:val="007B78A3"/>
    <w:rsid w:val="007B7D69"/>
    <w:rsid w:val="007C0233"/>
    <w:rsid w:val="007C0510"/>
    <w:rsid w:val="007C14F4"/>
    <w:rsid w:val="007C1538"/>
    <w:rsid w:val="007C1F81"/>
    <w:rsid w:val="007C233E"/>
    <w:rsid w:val="007C27CE"/>
    <w:rsid w:val="007C295F"/>
    <w:rsid w:val="007C2BD4"/>
    <w:rsid w:val="007C342C"/>
    <w:rsid w:val="007C3C7B"/>
    <w:rsid w:val="007C462F"/>
    <w:rsid w:val="007C5B88"/>
    <w:rsid w:val="007C5F26"/>
    <w:rsid w:val="007C6060"/>
    <w:rsid w:val="007C61BA"/>
    <w:rsid w:val="007C7782"/>
    <w:rsid w:val="007C7D6C"/>
    <w:rsid w:val="007D01D8"/>
    <w:rsid w:val="007D0DAE"/>
    <w:rsid w:val="007D112C"/>
    <w:rsid w:val="007D1144"/>
    <w:rsid w:val="007D1DD8"/>
    <w:rsid w:val="007D3706"/>
    <w:rsid w:val="007D3E38"/>
    <w:rsid w:val="007D41CE"/>
    <w:rsid w:val="007D4AEF"/>
    <w:rsid w:val="007D4CC7"/>
    <w:rsid w:val="007D5833"/>
    <w:rsid w:val="007D69C3"/>
    <w:rsid w:val="007D6ADA"/>
    <w:rsid w:val="007D7019"/>
    <w:rsid w:val="007D7401"/>
    <w:rsid w:val="007D7B16"/>
    <w:rsid w:val="007D7EC4"/>
    <w:rsid w:val="007E0423"/>
    <w:rsid w:val="007E0C0C"/>
    <w:rsid w:val="007E0DA3"/>
    <w:rsid w:val="007E1120"/>
    <w:rsid w:val="007E1432"/>
    <w:rsid w:val="007E1BDA"/>
    <w:rsid w:val="007E20DA"/>
    <w:rsid w:val="007E2594"/>
    <w:rsid w:val="007E25C9"/>
    <w:rsid w:val="007E2FBA"/>
    <w:rsid w:val="007E3261"/>
    <w:rsid w:val="007E3270"/>
    <w:rsid w:val="007E3625"/>
    <w:rsid w:val="007E37A8"/>
    <w:rsid w:val="007E3FFB"/>
    <w:rsid w:val="007E538E"/>
    <w:rsid w:val="007E5690"/>
    <w:rsid w:val="007E56FB"/>
    <w:rsid w:val="007E5C1D"/>
    <w:rsid w:val="007E6845"/>
    <w:rsid w:val="007E7C49"/>
    <w:rsid w:val="007F16BF"/>
    <w:rsid w:val="007F16F8"/>
    <w:rsid w:val="007F1D40"/>
    <w:rsid w:val="007F227A"/>
    <w:rsid w:val="007F43EE"/>
    <w:rsid w:val="007F4A6A"/>
    <w:rsid w:val="007F5199"/>
    <w:rsid w:val="007F53BC"/>
    <w:rsid w:val="007F606E"/>
    <w:rsid w:val="007F6BE5"/>
    <w:rsid w:val="007F751A"/>
    <w:rsid w:val="007F7C8F"/>
    <w:rsid w:val="007F7EE2"/>
    <w:rsid w:val="00800EB8"/>
    <w:rsid w:val="00800F9D"/>
    <w:rsid w:val="0080167C"/>
    <w:rsid w:val="008029B8"/>
    <w:rsid w:val="00803D92"/>
    <w:rsid w:val="00803E32"/>
    <w:rsid w:val="008041FE"/>
    <w:rsid w:val="00804CAB"/>
    <w:rsid w:val="00805963"/>
    <w:rsid w:val="00806903"/>
    <w:rsid w:val="0081055B"/>
    <w:rsid w:val="00810806"/>
    <w:rsid w:val="008108D6"/>
    <w:rsid w:val="00810A60"/>
    <w:rsid w:val="008110A4"/>
    <w:rsid w:val="00811481"/>
    <w:rsid w:val="0081235A"/>
    <w:rsid w:val="008126BC"/>
    <w:rsid w:val="00812B84"/>
    <w:rsid w:val="00812D71"/>
    <w:rsid w:val="00813187"/>
    <w:rsid w:val="008133D1"/>
    <w:rsid w:val="008136A7"/>
    <w:rsid w:val="008143BC"/>
    <w:rsid w:val="0081441D"/>
    <w:rsid w:val="00814625"/>
    <w:rsid w:val="00815A96"/>
    <w:rsid w:val="0081659B"/>
    <w:rsid w:val="00816778"/>
    <w:rsid w:val="008169CB"/>
    <w:rsid w:val="00817327"/>
    <w:rsid w:val="0081764A"/>
    <w:rsid w:val="00817EC6"/>
    <w:rsid w:val="00820040"/>
    <w:rsid w:val="00820B57"/>
    <w:rsid w:val="008210AA"/>
    <w:rsid w:val="0082222F"/>
    <w:rsid w:val="008228DB"/>
    <w:rsid w:val="00822BC0"/>
    <w:rsid w:val="008236A2"/>
    <w:rsid w:val="0082372D"/>
    <w:rsid w:val="00823EC6"/>
    <w:rsid w:val="0082442E"/>
    <w:rsid w:val="0082460D"/>
    <w:rsid w:val="00824CF0"/>
    <w:rsid w:val="00824DDA"/>
    <w:rsid w:val="0082580D"/>
    <w:rsid w:val="00826360"/>
    <w:rsid w:val="008265BC"/>
    <w:rsid w:val="00826AD4"/>
    <w:rsid w:val="00827E8F"/>
    <w:rsid w:val="0083043D"/>
    <w:rsid w:val="00830B86"/>
    <w:rsid w:val="00830D09"/>
    <w:rsid w:val="00830EBF"/>
    <w:rsid w:val="008316A5"/>
    <w:rsid w:val="00831E9A"/>
    <w:rsid w:val="00832C68"/>
    <w:rsid w:val="008332B5"/>
    <w:rsid w:val="00833317"/>
    <w:rsid w:val="00834425"/>
    <w:rsid w:val="00834B88"/>
    <w:rsid w:val="00834DD7"/>
    <w:rsid w:val="0083557A"/>
    <w:rsid w:val="008355AB"/>
    <w:rsid w:val="00835868"/>
    <w:rsid w:val="008358C0"/>
    <w:rsid w:val="00836024"/>
    <w:rsid w:val="008369AC"/>
    <w:rsid w:val="00837084"/>
    <w:rsid w:val="00837213"/>
    <w:rsid w:val="0083756C"/>
    <w:rsid w:val="00837B52"/>
    <w:rsid w:val="0084040E"/>
    <w:rsid w:val="00840DB7"/>
    <w:rsid w:val="00841283"/>
    <w:rsid w:val="008413CD"/>
    <w:rsid w:val="0084198B"/>
    <w:rsid w:val="00841B22"/>
    <w:rsid w:val="00841E79"/>
    <w:rsid w:val="008424B3"/>
    <w:rsid w:val="0084292E"/>
    <w:rsid w:val="0084337F"/>
    <w:rsid w:val="008436D7"/>
    <w:rsid w:val="00844C8E"/>
    <w:rsid w:val="00846133"/>
    <w:rsid w:val="008461D4"/>
    <w:rsid w:val="00846D49"/>
    <w:rsid w:val="00847062"/>
    <w:rsid w:val="00847938"/>
    <w:rsid w:val="00847A6A"/>
    <w:rsid w:val="008501FE"/>
    <w:rsid w:val="00850409"/>
    <w:rsid w:val="00851B5F"/>
    <w:rsid w:val="00852A15"/>
    <w:rsid w:val="008546B7"/>
    <w:rsid w:val="008547BF"/>
    <w:rsid w:val="008548DE"/>
    <w:rsid w:val="00854925"/>
    <w:rsid w:val="00854A1D"/>
    <w:rsid w:val="00857363"/>
    <w:rsid w:val="008573A8"/>
    <w:rsid w:val="0085752B"/>
    <w:rsid w:val="008575F6"/>
    <w:rsid w:val="008577CD"/>
    <w:rsid w:val="00857AE7"/>
    <w:rsid w:val="00857F0D"/>
    <w:rsid w:val="008606E6"/>
    <w:rsid w:val="008608BA"/>
    <w:rsid w:val="00860D57"/>
    <w:rsid w:val="00861644"/>
    <w:rsid w:val="008617C2"/>
    <w:rsid w:val="008617EC"/>
    <w:rsid w:val="0086182D"/>
    <w:rsid w:val="0086224B"/>
    <w:rsid w:val="008622D2"/>
    <w:rsid w:val="0086279A"/>
    <w:rsid w:val="008635F0"/>
    <w:rsid w:val="00863C6C"/>
    <w:rsid w:val="008647BE"/>
    <w:rsid w:val="008656A7"/>
    <w:rsid w:val="00865D3B"/>
    <w:rsid w:val="00865E4C"/>
    <w:rsid w:val="00866C23"/>
    <w:rsid w:val="0086765E"/>
    <w:rsid w:val="00867CA4"/>
    <w:rsid w:val="00870BCD"/>
    <w:rsid w:val="008717FC"/>
    <w:rsid w:val="00871F33"/>
    <w:rsid w:val="00872091"/>
    <w:rsid w:val="00872C47"/>
    <w:rsid w:val="00872FD1"/>
    <w:rsid w:val="00873403"/>
    <w:rsid w:val="00873939"/>
    <w:rsid w:val="00873B6B"/>
    <w:rsid w:val="00874CEB"/>
    <w:rsid w:val="00875ACA"/>
    <w:rsid w:val="00876278"/>
    <w:rsid w:val="00876F44"/>
    <w:rsid w:val="00880D2C"/>
    <w:rsid w:val="00881018"/>
    <w:rsid w:val="0088140A"/>
    <w:rsid w:val="00881491"/>
    <w:rsid w:val="00881B29"/>
    <w:rsid w:val="00882482"/>
    <w:rsid w:val="008824FE"/>
    <w:rsid w:val="00882841"/>
    <w:rsid w:val="00882EA9"/>
    <w:rsid w:val="00882F99"/>
    <w:rsid w:val="008844CC"/>
    <w:rsid w:val="00884CEF"/>
    <w:rsid w:val="008852C3"/>
    <w:rsid w:val="0088564A"/>
    <w:rsid w:val="008857C9"/>
    <w:rsid w:val="008857DC"/>
    <w:rsid w:val="00885ABB"/>
    <w:rsid w:val="00886CC0"/>
    <w:rsid w:val="00886FCE"/>
    <w:rsid w:val="00887467"/>
    <w:rsid w:val="00887543"/>
    <w:rsid w:val="00890580"/>
    <w:rsid w:val="00891460"/>
    <w:rsid w:val="008918C7"/>
    <w:rsid w:val="008928FC"/>
    <w:rsid w:val="00892F05"/>
    <w:rsid w:val="00892F60"/>
    <w:rsid w:val="008932EE"/>
    <w:rsid w:val="00893D0A"/>
    <w:rsid w:val="00894AF0"/>
    <w:rsid w:val="00894FD9"/>
    <w:rsid w:val="00895524"/>
    <w:rsid w:val="00895AE0"/>
    <w:rsid w:val="008964C6"/>
    <w:rsid w:val="00896DB2"/>
    <w:rsid w:val="0089752E"/>
    <w:rsid w:val="008A0253"/>
    <w:rsid w:val="008A1652"/>
    <w:rsid w:val="008A18A5"/>
    <w:rsid w:val="008A1DB5"/>
    <w:rsid w:val="008A23C1"/>
    <w:rsid w:val="008A28C5"/>
    <w:rsid w:val="008A2BF0"/>
    <w:rsid w:val="008A2FF2"/>
    <w:rsid w:val="008A304B"/>
    <w:rsid w:val="008A36E8"/>
    <w:rsid w:val="008A3A62"/>
    <w:rsid w:val="008A4662"/>
    <w:rsid w:val="008A4938"/>
    <w:rsid w:val="008A4F30"/>
    <w:rsid w:val="008A4FE7"/>
    <w:rsid w:val="008A5236"/>
    <w:rsid w:val="008A57D6"/>
    <w:rsid w:val="008A5D30"/>
    <w:rsid w:val="008A6EDB"/>
    <w:rsid w:val="008B030D"/>
    <w:rsid w:val="008B04CF"/>
    <w:rsid w:val="008B120F"/>
    <w:rsid w:val="008B198F"/>
    <w:rsid w:val="008B1F76"/>
    <w:rsid w:val="008B2014"/>
    <w:rsid w:val="008B27AE"/>
    <w:rsid w:val="008B2943"/>
    <w:rsid w:val="008B2F48"/>
    <w:rsid w:val="008B326A"/>
    <w:rsid w:val="008B3AA9"/>
    <w:rsid w:val="008B411C"/>
    <w:rsid w:val="008B42B6"/>
    <w:rsid w:val="008B65AB"/>
    <w:rsid w:val="008B7132"/>
    <w:rsid w:val="008B72D1"/>
    <w:rsid w:val="008B7CFB"/>
    <w:rsid w:val="008B7EA9"/>
    <w:rsid w:val="008C00C9"/>
    <w:rsid w:val="008C0132"/>
    <w:rsid w:val="008C0EA3"/>
    <w:rsid w:val="008C15EE"/>
    <w:rsid w:val="008C19D8"/>
    <w:rsid w:val="008C1A6F"/>
    <w:rsid w:val="008C1C98"/>
    <w:rsid w:val="008C1D31"/>
    <w:rsid w:val="008C283A"/>
    <w:rsid w:val="008C28BF"/>
    <w:rsid w:val="008C28C7"/>
    <w:rsid w:val="008C33E3"/>
    <w:rsid w:val="008C41A1"/>
    <w:rsid w:val="008C5035"/>
    <w:rsid w:val="008C5701"/>
    <w:rsid w:val="008C5A29"/>
    <w:rsid w:val="008C68B9"/>
    <w:rsid w:val="008C6935"/>
    <w:rsid w:val="008C7919"/>
    <w:rsid w:val="008D0042"/>
    <w:rsid w:val="008D189D"/>
    <w:rsid w:val="008D1DA1"/>
    <w:rsid w:val="008D1DC4"/>
    <w:rsid w:val="008D2019"/>
    <w:rsid w:val="008D2737"/>
    <w:rsid w:val="008D39DB"/>
    <w:rsid w:val="008D40F5"/>
    <w:rsid w:val="008D467E"/>
    <w:rsid w:val="008D601D"/>
    <w:rsid w:val="008D615C"/>
    <w:rsid w:val="008D6564"/>
    <w:rsid w:val="008D72A3"/>
    <w:rsid w:val="008D73D7"/>
    <w:rsid w:val="008D75BF"/>
    <w:rsid w:val="008D75CC"/>
    <w:rsid w:val="008D76DF"/>
    <w:rsid w:val="008D7918"/>
    <w:rsid w:val="008D7A22"/>
    <w:rsid w:val="008D7C4C"/>
    <w:rsid w:val="008E0628"/>
    <w:rsid w:val="008E0C7A"/>
    <w:rsid w:val="008E1EBF"/>
    <w:rsid w:val="008E2341"/>
    <w:rsid w:val="008E36C9"/>
    <w:rsid w:val="008E4EE6"/>
    <w:rsid w:val="008E55A5"/>
    <w:rsid w:val="008E79EB"/>
    <w:rsid w:val="008E7A1C"/>
    <w:rsid w:val="008E7B12"/>
    <w:rsid w:val="008F0098"/>
    <w:rsid w:val="008F0119"/>
    <w:rsid w:val="008F0E45"/>
    <w:rsid w:val="008F1B1B"/>
    <w:rsid w:val="008F1BE4"/>
    <w:rsid w:val="008F2D53"/>
    <w:rsid w:val="008F2D61"/>
    <w:rsid w:val="008F2EFA"/>
    <w:rsid w:val="008F3647"/>
    <w:rsid w:val="008F3C64"/>
    <w:rsid w:val="008F3CC7"/>
    <w:rsid w:val="008F42E1"/>
    <w:rsid w:val="008F50B6"/>
    <w:rsid w:val="008F57C9"/>
    <w:rsid w:val="008F5B3F"/>
    <w:rsid w:val="008F5D91"/>
    <w:rsid w:val="008F62B9"/>
    <w:rsid w:val="008F6368"/>
    <w:rsid w:val="008F6E6A"/>
    <w:rsid w:val="008F70FF"/>
    <w:rsid w:val="008F7214"/>
    <w:rsid w:val="008F73BC"/>
    <w:rsid w:val="008F774D"/>
    <w:rsid w:val="008F78BC"/>
    <w:rsid w:val="008F7E33"/>
    <w:rsid w:val="00900120"/>
    <w:rsid w:val="00900C05"/>
    <w:rsid w:val="009011C1"/>
    <w:rsid w:val="0090190E"/>
    <w:rsid w:val="0090193E"/>
    <w:rsid w:val="00901A65"/>
    <w:rsid w:val="00902034"/>
    <w:rsid w:val="0090274C"/>
    <w:rsid w:val="00902B69"/>
    <w:rsid w:val="00902DC6"/>
    <w:rsid w:val="009037EA"/>
    <w:rsid w:val="00904FD2"/>
    <w:rsid w:val="0090525A"/>
    <w:rsid w:val="009058BF"/>
    <w:rsid w:val="00905993"/>
    <w:rsid w:val="00905EC5"/>
    <w:rsid w:val="00906B98"/>
    <w:rsid w:val="00906E14"/>
    <w:rsid w:val="00910818"/>
    <w:rsid w:val="0091089F"/>
    <w:rsid w:val="0091133A"/>
    <w:rsid w:val="0091222A"/>
    <w:rsid w:val="00912475"/>
    <w:rsid w:val="009124E6"/>
    <w:rsid w:val="00912D29"/>
    <w:rsid w:val="00912FD9"/>
    <w:rsid w:val="00913C56"/>
    <w:rsid w:val="00914201"/>
    <w:rsid w:val="0091472C"/>
    <w:rsid w:val="00914A50"/>
    <w:rsid w:val="00915EA6"/>
    <w:rsid w:val="00916578"/>
    <w:rsid w:val="009168B9"/>
    <w:rsid w:val="00916E30"/>
    <w:rsid w:val="00916FA5"/>
    <w:rsid w:val="0091702B"/>
    <w:rsid w:val="0091745B"/>
    <w:rsid w:val="00917A15"/>
    <w:rsid w:val="009207D3"/>
    <w:rsid w:val="00921590"/>
    <w:rsid w:val="00921640"/>
    <w:rsid w:val="0092195D"/>
    <w:rsid w:val="009220A8"/>
    <w:rsid w:val="00922123"/>
    <w:rsid w:val="009224C7"/>
    <w:rsid w:val="00922FBF"/>
    <w:rsid w:val="009235C4"/>
    <w:rsid w:val="00924A50"/>
    <w:rsid w:val="00924F6E"/>
    <w:rsid w:val="009255F0"/>
    <w:rsid w:val="00925A94"/>
    <w:rsid w:val="00925B89"/>
    <w:rsid w:val="00926054"/>
    <w:rsid w:val="009260EA"/>
    <w:rsid w:val="0092614A"/>
    <w:rsid w:val="0092616C"/>
    <w:rsid w:val="0092640C"/>
    <w:rsid w:val="00927021"/>
    <w:rsid w:val="00927929"/>
    <w:rsid w:val="0092792F"/>
    <w:rsid w:val="00930165"/>
    <w:rsid w:val="00930451"/>
    <w:rsid w:val="009308B0"/>
    <w:rsid w:val="00930CC4"/>
    <w:rsid w:val="00931591"/>
    <w:rsid w:val="0093171C"/>
    <w:rsid w:val="00931820"/>
    <w:rsid w:val="00931A50"/>
    <w:rsid w:val="00932D34"/>
    <w:rsid w:val="00933029"/>
    <w:rsid w:val="0093339B"/>
    <w:rsid w:val="00933B00"/>
    <w:rsid w:val="00934B71"/>
    <w:rsid w:val="00934BA0"/>
    <w:rsid w:val="00934BE6"/>
    <w:rsid w:val="00934E7C"/>
    <w:rsid w:val="009351A4"/>
    <w:rsid w:val="0093564E"/>
    <w:rsid w:val="009356D2"/>
    <w:rsid w:val="00936886"/>
    <w:rsid w:val="00936DF4"/>
    <w:rsid w:val="00936F38"/>
    <w:rsid w:val="0093746A"/>
    <w:rsid w:val="00937669"/>
    <w:rsid w:val="00937A26"/>
    <w:rsid w:val="00937E62"/>
    <w:rsid w:val="00940636"/>
    <w:rsid w:val="00940D60"/>
    <w:rsid w:val="0094212F"/>
    <w:rsid w:val="0094311E"/>
    <w:rsid w:val="009433CB"/>
    <w:rsid w:val="00943FF2"/>
    <w:rsid w:val="009441E2"/>
    <w:rsid w:val="009449F2"/>
    <w:rsid w:val="00944A79"/>
    <w:rsid w:val="00945552"/>
    <w:rsid w:val="00946B4D"/>
    <w:rsid w:val="0094773A"/>
    <w:rsid w:val="009502F1"/>
    <w:rsid w:val="00950581"/>
    <w:rsid w:val="00950B45"/>
    <w:rsid w:val="009518D0"/>
    <w:rsid w:val="00951D1E"/>
    <w:rsid w:val="0095215B"/>
    <w:rsid w:val="00952172"/>
    <w:rsid w:val="0095252E"/>
    <w:rsid w:val="00952606"/>
    <w:rsid w:val="00952EFA"/>
    <w:rsid w:val="00952F98"/>
    <w:rsid w:val="0095314A"/>
    <w:rsid w:val="009536F6"/>
    <w:rsid w:val="00954063"/>
    <w:rsid w:val="00954091"/>
    <w:rsid w:val="00954390"/>
    <w:rsid w:val="009543B1"/>
    <w:rsid w:val="009545AA"/>
    <w:rsid w:val="00954722"/>
    <w:rsid w:val="00954882"/>
    <w:rsid w:val="00954BBD"/>
    <w:rsid w:val="00954C9B"/>
    <w:rsid w:val="00954CE1"/>
    <w:rsid w:val="00955078"/>
    <w:rsid w:val="009556E2"/>
    <w:rsid w:val="00956399"/>
    <w:rsid w:val="009602AD"/>
    <w:rsid w:val="00960871"/>
    <w:rsid w:val="009609EF"/>
    <w:rsid w:val="00960C96"/>
    <w:rsid w:val="00960EAB"/>
    <w:rsid w:val="00961604"/>
    <w:rsid w:val="009626A1"/>
    <w:rsid w:val="00962904"/>
    <w:rsid w:val="00962B50"/>
    <w:rsid w:val="0096318F"/>
    <w:rsid w:val="0096352A"/>
    <w:rsid w:val="00963650"/>
    <w:rsid w:val="009636DB"/>
    <w:rsid w:val="00964159"/>
    <w:rsid w:val="009646B9"/>
    <w:rsid w:val="00964855"/>
    <w:rsid w:val="00964CFD"/>
    <w:rsid w:val="0096518F"/>
    <w:rsid w:val="00967221"/>
    <w:rsid w:val="00967235"/>
    <w:rsid w:val="0096785D"/>
    <w:rsid w:val="0096794D"/>
    <w:rsid w:val="009707F3"/>
    <w:rsid w:val="009709D6"/>
    <w:rsid w:val="009712CA"/>
    <w:rsid w:val="0097130C"/>
    <w:rsid w:val="00971A1A"/>
    <w:rsid w:val="00971B03"/>
    <w:rsid w:val="00972170"/>
    <w:rsid w:val="00972AA5"/>
    <w:rsid w:val="00974329"/>
    <w:rsid w:val="00974928"/>
    <w:rsid w:val="00974EF4"/>
    <w:rsid w:val="009759D2"/>
    <w:rsid w:val="00975C60"/>
    <w:rsid w:val="00976001"/>
    <w:rsid w:val="0097634C"/>
    <w:rsid w:val="00976678"/>
    <w:rsid w:val="00976FEC"/>
    <w:rsid w:val="009778FD"/>
    <w:rsid w:val="00977924"/>
    <w:rsid w:val="00977ED7"/>
    <w:rsid w:val="00981488"/>
    <w:rsid w:val="00981A9C"/>
    <w:rsid w:val="009826FC"/>
    <w:rsid w:val="009829E7"/>
    <w:rsid w:val="0098302B"/>
    <w:rsid w:val="0098308D"/>
    <w:rsid w:val="00983554"/>
    <w:rsid w:val="0098363D"/>
    <w:rsid w:val="00983842"/>
    <w:rsid w:val="00983930"/>
    <w:rsid w:val="00983BD9"/>
    <w:rsid w:val="00984026"/>
    <w:rsid w:val="009845E3"/>
    <w:rsid w:val="009847D5"/>
    <w:rsid w:val="00984822"/>
    <w:rsid w:val="0098514F"/>
    <w:rsid w:val="00985261"/>
    <w:rsid w:val="00985455"/>
    <w:rsid w:val="00985806"/>
    <w:rsid w:val="00986341"/>
    <w:rsid w:val="0098684A"/>
    <w:rsid w:val="00986D29"/>
    <w:rsid w:val="009870BA"/>
    <w:rsid w:val="00987AE3"/>
    <w:rsid w:val="00990029"/>
    <w:rsid w:val="009918A8"/>
    <w:rsid w:val="00992C54"/>
    <w:rsid w:val="00992F6B"/>
    <w:rsid w:val="00992FA9"/>
    <w:rsid w:val="0099455F"/>
    <w:rsid w:val="00994B33"/>
    <w:rsid w:val="00994B63"/>
    <w:rsid w:val="00994E35"/>
    <w:rsid w:val="00995361"/>
    <w:rsid w:val="00995474"/>
    <w:rsid w:val="0099739D"/>
    <w:rsid w:val="00997811"/>
    <w:rsid w:val="00997A20"/>
    <w:rsid w:val="00997AC5"/>
    <w:rsid w:val="009A098F"/>
    <w:rsid w:val="009A2620"/>
    <w:rsid w:val="009A2932"/>
    <w:rsid w:val="009A3C1F"/>
    <w:rsid w:val="009A3FC4"/>
    <w:rsid w:val="009A4663"/>
    <w:rsid w:val="009A4979"/>
    <w:rsid w:val="009A4E34"/>
    <w:rsid w:val="009A502C"/>
    <w:rsid w:val="009A5C52"/>
    <w:rsid w:val="009A5CDD"/>
    <w:rsid w:val="009A65A0"/>
    <w:rsid w:val="009A70F0"/>
    <w:rsid w:val="009A73CD"/>
    <w:rsid w:val="009A7533"/>
    <w:rsid w:val="009A76DD"/>
    <w:rsid w:val="009A7E51"/>
    <w:rsid w:val="009A7EA7"/>
    <w:rsid w:val="009A7F75"/>
    <w:rsid w:val="009B05EE"/>
    <w:rsid w:val="009B0749"/>
    <w:rsid w:val="009B0A55"/>
    <w:rsid w:val="009B0F94"/>
    <w:rsid w:val="009B150A"/>
    <w:rsid w:val="009B1662"/>
    <w:rsid w:val="009B1C44"/>
    <w:rsid w:val="009B2362"/>
    <w:rsid w:val="009B292F"/>
    <w:rsid w:val="009B2D18"/>
    <w:rsid w:val="009B3297"/>
    <w:rsid w:val="009B3637"/>
    <w:rsid w:val="009B3647"/>
    <w:rsid w:val="009B3E68"/>
    <w:rsid w:val="009B3F26"/>
    <w:rsid w:val="009B403C"/>
    <w:rsid w:val="009B420D"/>
    <w:rsid w:val="009B4262"/>
    <w:rsid w:val="009B4C91"/>
    <w:rsid w:val="009B51FA"/>
    <w:rsid w:val="009B6442"/>
    <w:rsid w:val="009B64AF"/>
    <w:rsid w:val="009B6F93"/>
    <w:rsid w:val="009B6FE6"/>
    <w:rsid w:val="009B7D2D"/>
    <w:rsid w:val="009C13F2"/>
    <w:rsid w:val="009C1471"/>
    <w:rsid w:val="009C16CC"/>
    <w:rsid w:val="009C1D90"/>
    <w:rsid w:val="009C1FCD"/>
    <w:rsid w:val="009C1FD9"/>
    <w:rsid w:val="009C30D2"/>
    <w:rsid w:val="009C3773"/>
    <w:rsid w:val="009C4253"/>
    <w:rsid w:val="009C459D"/>
    <w:rsid w:val="009C4A2D"/>
    <w:rsid w:val="009C4EFD"/>
    <w:rsid w:val="009C5B17"/>
    <w:rsid w:val="009C5CDA"/>
    <w:rsid w:val="009C5D32"/>
    <w:rsid w:val="009C5E0B"/>
    <w:rsid w:val="009C7D93"/>
    <w:rsid w:val="009C7E94"/>
    <w:rsid w:val="009D0792"/>
    <w:rsid w:val="009D107F"/>
    <w:rsid w:val="009D1392"/>
    <w:rsid w:val="009D204B"/>
    <w:rsid w:val="009D224A"/>
    <w:rsid w:val="009D275C"/>
    <w:rsid w:val="009D2D05"/>
    <w:rsid w:val="009D2D1A"/>
    <w:rsid w:val="009D2EC1"/>
    <w:rsid w:val="009D326F"/>
    <w:rsid w:val="009D34C1"/>
    <w:rsid w:val="009D364E"/>
    <w:rsid w:val="009D3F3D"/>
    <w:rsid w:val="009D45B2"/>
    <w:rsid w:val="009D496A"/>
    <w:rsid w:val="009D4B9B"/>
    <w:rsid w:val="009D6202"/>
    <w:rsid w:val="009D7CF2"/>
    <w:rsid w:val="009D7F25"/>
    <w:rsid w:val="009E0A8E"/>
    <w:rsid w:val="009E219A"/>
    <w:rsid w:val="009E297F"/>
    <w:rsid w:val="009E3DE7"/>
    <w:rsid w:val="009E42AF"/>
    <w:rsid w:val="009E4411"/>
    <w:rsid w:val="009E462E"/>
    <w:rsid w:val="009E4DB8"/>
    <w:rsid w:val="009E617D"/>
    <w:rsid w:val="009E655E"/>
    <w:rsid w:val="009E7016"/>
    <w:rsid w:val="009E7B24"/>
    <w:rsid w:val="009E7EDE"/>
    <w:rsid w:val="009F0161"/>
    <w:rsid w:val="009F0307"/>
    <w:rsid w:val="009F1B2B"/>
    <w:rsid w:val="009F1EAD"/>
    <w:rsid w:val="009F25AA"/>
    <w:rsid w:val="009F2B8E"/>
    <w:rsid w:val="009F3A5B"/>
    <w:rsid w:val="009F5216"/>
    <w:rsid w:val="009F5844"/>
    <w:rsid w:val="009F65AA"/>
    <w:rsid w:val="009F65F2"/>
    <w:rsid w:val="009F65F4"/>
    <w:rsid w:val="009F69E9"/>
    <w:rsid w:val="009F756E"/>
    <w:rsid w:val="00A002C8"/>
    <w:rsid w:val="00A018F6"/>
    <w:rsid w:val="00A02201"/>
    <w:rsid w:val="00A02971"/>
    <w:rsid w:val="00A038AA"/>
    <w:rsid w:val="00A04540"/>
    <w:rsid w:val="00A04763"/>
    <w:rsid w:val="00A04F0B"/>
    <w:rsid w:val="00A04F97"/>
    <w:rsid w:val="00A05465"/>
    <w:rsid w:val="00A05686"/>
    <w:rsid w:val="00A05CB8"/>
    <w:rsid w:val="00A05DCF"/>
    <w:rsid w:val="00A06B9C"/>
    <w:rsid w:val="00A06CC0"/>
    <w:rsid w:val="00A076A7"/>
    <w:rsid w:val="00A07C13"/>
    <w:rsid w:val="00A104B9"/>
    <w:rsid w:val="00A10ACB"/>
    <w:rsid w:val="00A10ACF"/>
    <w:rsid w:val="00A10F94"/>
    <w:rsid w:val="00A1156C"/>
    <w:rsid w:val="00A116F2"/>
    <w:rsid w:val="00A11811"/>
    <w:rsid w:val="00A12284"/>
    <w:rsid w:val="00A12B8E"/>
    <w:rsid w:val="00A12F55"/>
    <w:rsid w:val="00A13AB9"/>
    <w:rsid w:val="00A13B17"/>
    <w:rsid w:val="00A14410"/>
    <w:rsid w:val="00A15997"/>
    <w:rsid w:val="00A15E2A"/>
    <w:rsid w:val="00A164F3"/>
    <w:rsid w:val="00A16868"/>
    <w:rsid w:val="00A16D22"/>
    <w:rsid w:val="00A17B42"/>
    <w:rsid w:val="00A200EB"/>
    <w:rsid w:val="00A203BE"/>
    <w:rsid w:val="00A20448"/>
    <w:rsid w:val="00A2051E"/>
    <w:rsid w:val="00A2056A"/>
    <w:rsid w:val="00A20F22"/>
    <w:rsid w:val="00A21C8A"/>
    <w:rsid w:val="00A24523"/>
    <w:rsid w:val="00A24A8F"/>
    <w:rsid w:val="00A25205"/>
    <w:rsid w:val="00A2523D"/>
    <w:rsid w:val="00A25C86"/>
    <w:rsid w:val="00A26EB1"/>
    <w:rsid w:val="00A2777F"/>
    <w:rsid w:val="00A27D0F"/>
    <w:rsid w:val="00A27E97"/>
    <w:rsid w:val="00A30309"/>
    <w:rsid w:val="00A3071C"/>
    <w:rsid w:val="00A30A48"/>
    <w:rsid w:val="00A31140"/>
    <w:rsid w:val="00A314F7"/>
    <w:rsid w:val="00A31699"/>
    <w:rsid w:val="00A31A71"/>
    <w:rsid w:val="00A32A5C"/>
    <w:rsid w:val="00A337E4"/>
    <w:rsid w:val="00A339A1"/>
    <w:rsid w:val="00A33A80"/>
    <w:rsid w:val="00A348CD"/>
    <w:rsid w:val="00A35816"/>
    <w:rsid w:val="00A3614F"/>
    <w:rsid w:val="00A36C2D"/>
    <w:rsid w:val="00A375F5"/>
    <w:rsid w:val="00A3775D"/>
    <w:rsid w:val="00A37823"/>
    <w:rsid w:val="00A40383"/>
    <w:rsid w:val="00A40630"/>
    <w:rsid w:val="00A40E3D"/>
    <w:rsid w:val="00A41382"/>
    <w:rsid w:val="00A414C9"/>
    <w:rsid w:val="00A415DB"/>
    <w:rsid w:val="00A41AD1"/>
    <w:rsid w:val="00A41D97"/>
    <w:rsid w:val="00A423DD"/>
    <w:rsid w:val="00A4397B"/>
    <w:rsid w:val="00A43C0A"/>
    <w:rsid w:val="00A448F8"/>
    <w:rsid w:val="00A4588A"/>
    <w:rsid w:val="00A46032"/>
    <w:rsid w:val="00A46044"/>
    <w:rsid w:val="00A465B4"/>
    <w:rsid w:val="00A470CF"/>
    <w:rsid w:val="00A47451"/>
    <w:rsid w:val="00A47D82"/>
    <w:rsid w:val="00A50EE9"/>
    <w:rsid w:val="00A50F10"/>
    <w:rsid w:val="00A517AA"/>
    <w:rsid w:val="00A517BC"/>
    <w:rsid w:val="00A51887"/>
    <w:rsid w:val="00A51FA1"/>
    <w:rsid w:val="00A52334"/>
    <w:rsid w:val="00A52C98"/>
    <w:rsid w:val="00A5326F"/>
    <w:rsid w:val="00A53384"/>
    <w:rsid w:val="00A53498"/>
    <w:rsid w:val="00A53E18"/>
    <w:rsid w:val="00A54C61"/>
    <w:rsid w:val="00A54EEB"/>
    <w:rsid w:val="00A55127"/>
    <w:rsid w:val="00A5632E"/>
    <w:rsid w:val="00A56425"/>
    <w:rsid w:val="00A5666B"/>
    <w:rsid w:val="00A56D79"/>
    <w:rsid w:val="00A56EF5"/>
    <w:rsid w:val="00A57FAA"/>
    <w:rsid w:val="00A60145"/>
    <w:rsid w:val="00A60B32"/>
    <w:rsid w:val="00A6120A"/>
    <w:rsid w:val="00A6156E"/>
    <w:rsid w:val="00A61C00"/>
    <w:rsid w:val="00A63685"/>
    <w:rsid w:val="00A63EE4"/>
    <w:rsid w:val="00A64159"/>
    <w:rsid w:val="00A64EBC"/>
    <w:rsid w:val="00A64F83"/>
    <w:rsid w:val="00A6500E"/>
    <w:rsid w:val="00A6530E"/>
    <w:rsid w:val="00A6561C"/>
    <w:rsid w:val="00A6741E"/>
    <w:rsid w:val="00A674BE"/>
    <w:rsid w:val="00A67C4A"/>
    <w:rsid w:val="00A67D57"/>
    <w:rsid w:val="00A7073E"/>
    <w:rsid w:val="00A708C7"/>
    <w:rsid w:val="00A70948"/>
    <w:rsid w:val="00A70FC5"/>
    <w:rsid w:val="00A72812"/>
    <w:rsid w:val="00A734F0"/>
    <w:rsid w:val="00A73EA3"/>
    <w:rsid w:val="00A741D4"/>
    <w:rsid w:val="00A74413"/>
    <w:rsid w:val="00A746A4"/>
    <w:rsid w:val="00A74BF7"/>
    <w:rsid w:val="00A75264"/>
    <w:rsid w:val="00A75774"/>
    <w:rsid w:val="00A75AA0"/>
    <w:rsid w:val="00A75EC1"/>
    <w:rsid w:val="00A76321"/>
    <w:rsid w:val="00A7657D"/>
    <w:rsid w:val="00A7677F"/>
    <w:rsid w:val="00A76BD5"/>
    <w:rsid w:val="00A77D6B"/>
    <w:rsid w:val="00A808A3"/>
    <w:rsid w:val="00A809C5"/>
    <w:rsid w:val="00A80D82"/>
    <w:rsid w:val="00A81392"/>
    <w:rsid w:val="00A81803"/>
    <w:rsid w:val="00A81B55"/>
    <w:rsid w:val="00A828E1"/>
    <w:rsid w:val="00A82FE0"/>
    <w:rsid w:val="00A831D5"/>
    <w:rsid w:val="00A8363D"/>
    <w:rsid w:val="00A83ACB"/>
    <w:rsid w:val="00A84A6B"/>
    <w:rsid w:val="00A84A9E"/>
    <w:rsid w:val="00A84ABE"/>
    <w:rsid w:val="00A85337"/>
    <w:rsid w:val="00A85B51"/>
    <w:rsid w:val="00A85BC3"/>
    <w:rsid w:val="00A87533"/>
    <w:rsid w:val="00A87A18"/>
    <w:rsid w:val="00A87D2E"/>
    <w:rsid w:val="00A91D87"/>
    <w:rsid w:val="00A91F30"/>
    <w:rsid w:val="00A9280C"/>
    <w:rsid w:val="00A92B01"/>
    <w:rsid w:val="00A94097"/>
    <w:rsid w:val="00A94129"/>
    <w:rsid w:val="00A94767"/>
    <w:rsid w:val="00A94C0F"/>
    <w:rsid w:val="00A94E5F"/>
    <w:rsid w:val="00A94E8F"/>
    <w:rsid w:val="00A95325"/>
    <w:rsid w:val="00A95338"/>
    <w:rsid w:val="00A955B3"/>
    <w:rsid w:val="00A9562F"/>
    <w:rsid w:val="00A95AB1"/>
    <w:rsid w:val="00A95F5F"/>
    <w:rsid w:val="00A96479"/>
    <w:rsid w:val="00A967FD"/>
    <w:rsid w:val="00A9683B"/>
    <w:rsid w:val="00A96F8E"/>
    <w:rsid w:val="00A97C65"/>
    <w:rsid w:val="00A97D43"/>
    <w:rsid w:val="00AA0D3F"/>
    <w:rsid w:val="00AA116C"/>
    <w:rsid w:val="00AA135D"/>
    <w:rsid w:val="00AA1429"/>
    <w:rsid w:val="00AA144F"/>
    <w:rsid w:val="00AA161F"/>
    <w:rsid w:val="00AA173F"/>
    <w:rsid w:val="00AA2546"/>
    <w:rsid w:val="00AA2766"/>
    <w:rsid w:val="00AA2DCE"/>
    <w:rsid w:val="00AA2FDC"/>
    <w:rsid w:val="00AA3103"/>
    <w:rsid w:val="00AA36E4"/>
    <w:rsid w:val="00AA371B"/>
    <w:rsid w:val="00AA3E71"/>
    <w:rsid w:val="00AA3F47"/>
    <w:rsid w:val="00AA40AC"/>
    <w:rsid w:val="00AA586B"/>
    <w:rsid w:val="00AA58DF"/>
    <w:rsid w:val="00AA67C9"/>
    <w:rsid w:val="00AA6B95"/>
    <w:rsid w:val="00AA71E7"/>
    <w:rsid w:val="00AB0A36"/>
    <w:rsid w:val="00AB1198"/>
    <w:rsid w:val="00AB124D"/>
    <w:rsid w:val="00AB1623"/>
    <w:rsid w:val="00AB19BC"/>
    <w:rsid w:val="00AB2CD1"/>
    <w:rsid w:val="00AB2F83"/>
    <w:rsid w:val="00AB306D"/>
    <w:rsid w:val="00AB3664"/>
    <w:rsid w:val="00AB4001"/>
    <w:rsid w:val="00AB4BF2"/>
    <w:rsid w:val="00AB5C85"/>
    <w:rsid w:val="00AB5C88"/>
    <w:rsid w:val="00AB6144"/>
    <w:rsid w:val="00AB654A"/>
    <w:rsid w:val="00AB69ED"/>
    <w:rsid w:val="00AC00B6"/>
    <w:rsid w:val="00AC01F0"/>
    <w:rsid w:val="00AC13F7"/>
    <w:rsid w:val="00AC1A6D"/>
    <w:rsid w:val="00AC2182"/>
    <w:rsid w:val="00AC2529"/>
    <w:rsid w:val="00AC29D8"/>
    <w:rsid w:val="00AC39E5"/>
    <w:rsid w:val="00AC3A8E"/>
    <w:rsid w:val="00AC3EA5"/>
    <w:rsid w:val="00AC3F14"/>
    <w:rsid w:val="00AC3F80"/>
    <w:rsid w:val="00AC572D"/>
    <w:rsid w:val="00AC58FF"/>
    <w:rsid w:val="00AC7FC5"/>
    <w:rsid w:val="00AD01B7"/>
    <w:rsid w:val="00AD0CF5"/>
    <w:rsid w:val="00AD0D8B"/>
    <w:rsid w:val="00AD1201"/>
    <w:rsid w:val="00AD13C5"/>
    <w:rsid w:val="00AD1740"/>
    <w:rsid w:val="00AD17D9"/>
    <w:rsid w:val="00AD184E"/>
    <w:rsid w:val="00AD1D46"/>
    <w:rsid w:val="00AD238F"/>
    <w:rsid w:val="00AD329A"/>
    <w:rsid w:val="00AD50CD"/>
    <w:rsid w:val="00AD5714"/>
    <w:rsid w:val="00AD5B5D"/>
    <w:rsid w:val="00AD64F0"/>
    <w:rsid w:val="00AD66C8"/>
    <w:rsid w:val="00AD6F4B"/>
    <w:rsid w:val="00AD748E"/>
    <w:rsid w:val="00AD7922"/>
    <w:rsid w:val="00AD7E43"/>
    <w:rsid w:val="00AE03E8"/>
    <w:rsid w:val="00AE092B"/>
    <w:rsid w:val="00AE141B"/>
    <w:rsid w:val="00AE145E"/>
    <w:rsid w:val="00AE17F0"/>
    <w:rsid w:val="00AE1B14"/>
    <w:rsid w:val="00AE1CC1"/>
    <w:rsid w:val="00AE2136"/>
    <w:rsid w:val="00AE2652"/>
    <w:rsid w:val="00AE26F2"/>
    <w:rsid w:val="00AE400E"/>
    <w:rsid w:val="00AE4775"/>
    <w:rsid w:val="00AE5339"/>
    <w:rsid w:val="00AE55D6"/>
    <w:rsid w:val="00AE5B2B"/>
    <w:rsid w:val="00AE5C37"/>
    <w:rsid w:val="00AE5DE7"/>
    <w:rsid w:val="00AE77DC"/>
    <w:rsid w:val="00AE78A0"/>
    <w:rsid w:val="00AF02A7"/>
    <w:rsid w:val="00AF112C"/>
    <w:rsid w:val="00AF1177"/>
    <w:rsid w:val="00AF1691"/>
    <w:rsid w:val="00AF201F"/>
    <w:rsid w:val="00AF20BB"/>
    <w:rsid w:val="00AF229E"/>
    <w:rsid w:val="00AF2701"/>
    <w:rsid w:val="00AF3652"/>
    <w:rsid w:val="00AF37B8"/>
    <w:rsid w:val="00AF3CEA"/>
    <w:rsid w:val="00AF3E42"/>
    <w:rsid w:val="00AF430D"/>
    <w:rsid w:val="00AF4DEB"/>
    <w:rsid w:val="00AF55B1"/>
    <w:rsid w:val="00AF61C7"/>
    <w:rsid w:val="00AF67DE"/>
    <w:rsid w:val="00AF6C90"/>
    <w:rsid w:val="00AF7555"/>
    <w:rsid w:val="00AF7A2E"/>
    <w:rsid w:val="00B0023B"/>
    <w:rsid w:val="00B0032B"/>
    <w:rsid w:val="00B00335"/>
    <w:rsid w:val="00B01314"/>
    <w:rsid w:val="00B0183B"/>
    <w:rsid w:val="00B01C57"/>
    <w:rsid w:val="00B01DD1"/>
    <w:rsid w:val="00B01EBC"/>
    <w:rsid w:val="00B02241"/>
    <w:rsid w:val="00B02599"/>
    <w:rsid w:val="00B026FA"/>
    <w:rsid w:val="00B034CD"/>
    <w:rsid w:val="00B039F5"/>
    <w:rsid w:val="00B03B99"/>
    <w:rsid w:val="00B04355"/>
    <w:rsid w:val="00B04AA3"/>
    <w:rsid w:val="00B04FD7"/>
    <w:rsid w:val="00B050AB"/>
    <w:rsid w:val="00B06F4D"/>
    <w:rsid w:val="00B0758F"/>
    <w:rsid w:val="00B07D7A"/>
    <w:rsid w:val="00B07EB5"/>
    <w:rsid w:val="00B118BE"/>
    <w:rsid w:val="00B11DED"/>
    <w:rsid w:val="00B12422"/>
    <w:rsid w:val="00B127C3"/>
    <w:rsid w:val="00B130BF"/>
    <w:rsid w:val="00B13CC5"/>
    <w:rsid w:val="00B1461A"/>
    <w:rsid w:val="00B15B00"/>
    <w:rsid w:val="00B15D62"/>
    <w:rsid w:val="00B15E86"/>
    <w:rsid w:val="00B15E8D"/>
    <w:rsid w:val="00B15FE9"/>
    <w:rsid w:val="00B1641D"/>
    <w:rsid w:val="00B164B4"/>
    <w:rsid w:val="00B16726"/>
    <w:rsid w:val="00B16934"/>
    <w:rsid w:val="00B16B02"/>
    <w:rsid w:val="00B200D2"/>
    <w:rsid w:val="00B201B1"/>
    <w:rsid w:val="00B20492"/>
    <w:rsid w:val="00B20648"/>
    <w:rsid w:val="00B2134C"/>
    <w:rsid w:val="00B2226C"/>
    <w:rsid w:val="00B23271"/>
    <w:rsid w:val="00B24385"/>
    <w:rsid w:val="00B24BC4"/>
    <w:rsid w:val="00B2509D"/>
    <w:rsid w:val="00B25430"/>
    <w:rsid w:val="00B2550E"/>
    <w:rsid w:val="00B25606"/>
    <w:rsid w:val="00B25A6E"/>
    <w:rsid w:val="00B26467"/>
    <w:rsid w:val="00B264A8"/>
    <w:rsid w:val="00B26E57"/>
    <w:rsid w:val="00B2728D"/>
    <w:rsid w:val="00B272A0"/>
    <w:rsid w:val="00B27E8F"/>
    <w:rsid w:val="00B3121A"/>
    <w:rsid w:val="00B3166F"/>
    <w:rsid w:val="00B3226C"/>
    <w:rsid w:val="00B32277"/>
    <w:rsid w:val="00B3295F"/>
    <w:rsid w:val="00B32CCE"/>
    <w:rsid w:val="00B32FFB"/>
    <w:rsid w:val="00B330C5"/>
    <w:rsid w:val="00B3322A"/>
    <w:rsid w:val="00B338E1"/>
    <w:rsid w:val="00B33E23"/>
    <w:rsid w:val="00B34050"/>
    <w:rsid w:val="00B342FE"/>
    <w:rsid w:val="00B3475D"/>
    <w:rsid w:val="00B352F2"/>
    <w:rsid w:val="00B36DF6"/>
    <w:rsid w:val="00B36E52"/>
    <w:rsid w:val="00B36FAA"/>
    <w:rsid w:val="00B37AD2"/>
    <w:rsid w:val="00B4025D"/>
    <w:rsid w:val="00B40388"/>
    <w:rsid w:val="00B40C91"/>
    <w:rsid w:val="00B41664"/>
    <w:rsid w:val="00B42A5D"/>
    <w:rsid w:val="00B435B5"/>
    <w:rsid w:val="00B438FF"/>
    <w:rsid w:val="00B44019"/>
    <w:rsid w:val="00B448BE"/>
    <w:rsid w:val="00B450EE"/>
    <w:rsid w:val="00B45757"/>
    <w:rsid w:val="00B45936"/>
    <w:rsid w:val="00B45ED1"/>
    <w:rsid w:val="00B46817"/>
    <w:rsid w:val="00B46A4B"/>
    <w:rsid w:val="00B46C38"/>
    <w:rsid w:val="00B4733E"/>
    <w:rsid w:val="00B4775B"/>
    <w:rsid w:val="00B47AF6"/>
    <w:rsid w:val="00B47D44"/>
    <w:rsid w:val="00B50812"/>
    <w:rsid w:val="00B50A6F"/>
    <w:rsid w:val="00B50DB4"/>
    <w:rsid w:val="00B52534"/>
    <w:rsid w:val="00B52D98"/>
    <w:rsid w:val="00B52F26"/>
    <w:rsid w:val="00B52FE8"/>
    <w:rsid w:val="00B531CC"/>
    <w:rsid w:val="00B533B2"/>
    <w:rsid w:val="00B53464"/>
    <w:rsid w:val="00B53B7F"/>
    <w:rsid w:val="00B542AC"/>
    <w:rsid w:val="00B54BD8"/>
    <w:rsid w:val="00B54C2A"/>
    <w:rsid w:val="00B5520D"/>
    <w:rsid w:val="00B554DE"/>
    <w:rsid w:val="00B5636B"/>
    <w:rsid w:val="00B56910"/>
    <w:rsid w:val="00B56B25"/>
    <w:rsid w:val="00B56F0D"/>
    <w:rsid w:val="00B57174"/>
    <w:rsid w:val="00B57B75"/>
    <w:rsid w:val="00B6018C"/>
    <w:rsid w:val="00B60618"/>
    <w:rsid w:val="00B60FF9"/>
    <w:rsid w:val="00B61257"/>
    <w:rsid w:val="00B62264"/>
    <w:rsid w:val="00B6285F"/>
    <w:rsid w:val="00B62EA0"/>
    <w:rsid w:val="00B630E9"/>
    <w:rsid w:val="00B6344E"/>
    <w:rsid w:val="00B6361C"/>
    <w:rsid w:val="00B64ED7"/>
    <w:rsid w:val="00B64F12"/>
    <w:rsid w:val="00B654BB"/>
    <w:rsid w:val="00B65900"/>
    <w:rsid w:val="00B65C56"/>
    <w:rsid w:val="00B65CAF"/>
    <w:rsid w:val="00B669A4"/>
    <w:rsid w:val="00B677B9"/>
    <w:rsid w:val="00B70215"/>
    <w:rsid w:val="00B7085F"/>
    <w:rsid w:val="00B70E49"/>
    <w:rsid w:val="00B710CF"/>
    <w:rsid w:val="00B713D8"/>
    <w:rsid w:val="00B71A06"/>
    <w:rsid w:val="00B71B89"/>
    <w:rsid w:val="00B71EF4"/>
    <w:rsid w:val="00B72283"/>
    <w:rsid w:val="00B7250A"/>
    <w:rsid w:val="00B727B7"/>
    <w:rsid w:val="00B72B41"/>
    <w:rsid w:val="00B72CC7"/>
    <w:rsid w:val="00B7306C"/>
    <w:rsid w:val="00B734E3"/>
    <w:rsid w:val="00B73C0F"/>
    <w:rsid w:val="00B73D3C"/>
    <w:rsid w:val="00B73F76"/>
    <w:rsid w:val="00B74009"/>
    <w:rsid w:val="00B7528B"/>
    <w:rsid w:val="00B755BC"/>
    <w:rsid w:val="00B76863"/>
    <w:rsid w:val="00B776D6"/>
    <w:rsid w:val="00B776FC"/>
    <w:rsid w:val="00B77C46"/>
    <w:rsid w:val="00B8028C"/>
    <w:rsid w:val="00B81187"/>
    <w:rsid w:val="00B81276"/>
    <w:rsid w:val="00B81A29"/>
    <w:rsid w:val="00B82381"/>
    <w:rsid w:val="00B8335F"/>
    <w:rsid w:val="00B83712"/>
    <w:rsid w:val="00B838A9"/>
    <w:rsid w:val="00B83C19"/>
    <w:rsid w:val="00B83C7A"/>
    <w:rsid w:val="00B83F68"/>
    <w:rsid w:val="00B84793"/>
    <w:rsid w:val="00B84F0C"/>
    <w:rsid w:val="00B85CCB"/>
    <w:rsid w:val="00B866FD"/>
    <w:rsid w:val="00B8684C"/>
    <w:rsid w:val="00B86924"/>
    <w:rsid w:val="00B86CB3"/>
    <w:rsid w:val="00B87087"/>
    <w:rsid w:val="00B871A4"/>
    <w:rsid w:val="00B872D2"/>
    <w:rsid w:val="00B87D74"/>
    <w:rsid w:val="00B90334"/>
    <w:rsid w:val="00B91447"/>
    <w:rsid w:val="00B91D76"/>
    <w:rsid w:val="00B91E45"/>
    <w:rsid w:val="00B921F3"/>
    <w:rsid w:val="00B928B1"/>
    <w:rsid w:val="00B93DC2"/>
    <w:rsid w:val="00B93F45"/>
    <w:rsid w:val="00B94009"/>
    <w:rsid w:val="00B947D7"/>
    <w:rsid w:val="00B94EED"/>
    <w:rsid w:val="00B954EC"/>
    <w:rsid w:val="00B958B8"/>
    <w:rsid w:val="00B95E8C"/>
    <w:rsid w:val="00B95F24"/>
    <w:rsid w:val="00B962BF"/>
    <w:rsid w:val="00B969C7"/>
    <w:rsid w:val="00B96B46"/>
    <w:rsid w:val="00B96C14"/>
    <w:rsid w:val="00BA03FA"/>
    <w:rsid w:val="00BA06CA"/>
    <w:rsid w:val="00BA0962"/>
    <w:rsid w:val="00BA0A94"/>
    <w:rsid w:val="00BA1796"/>
    <w:rsid w:val="00BA17C7"/>
    <w:rsid w:val="00BA1842"/>
    <w:rsid w:val="00BA1C77"/>
    <w:rsid w:val="00BA217B"/>
    <w:rsid w:val="00BA21E6"/>
    <w:rsid w:val="00BA2601"/>
    <w:rsid w:val="00BA3663"/>
    <w:rsid w:val="00BA3A11"/>
    <w:rsid w:val="00BA3B75"/>
    <w:rsid w:val="00BA40A5"/>
    <w:rsid w:val="00BA4AEB"/>
    <w:rsid w:val="00BA50A0"/>
    <w:rsid w:val="00BA52D8"/>
    <w:rsid w:val="00BA52F9"/>
    <w:rsid w:val="00BA535D"/>
    <w:rsid w:val="00BA6039"/>
    <w:rsid w:val="00BA62AE"/>
    <w:rsid w:val="00BA72C5"/>
    <w:rsid w:val="00BB04EA"/>
    <w:rsid w:val="00BB09A2"/>
    <w:rsid w:val="00BB109D"/>
    <w:rsid w:val="00BB15C9"/>
    <w:rsid w:val="00BB1ED2"/>
    <w:rsid w:val="00BB1FB4"/>
    <w:rsid w:val="00BB2611"/>
    <w:rsid w:val="00BB34AF"/>
    <w:rsid w:val="00BB463F"/>
    <w:rsid w:val="00BB48ED"/>
    <w:rsid w:val="00BB49D2"/>
    <w:rsid w:val="00BB51D2"/>
    <w:rsid w:val="00BB5398"/>
    <w:rsid w:val="00BB5C93"/>
    <w:rsid w:val="00BB5EF3"/>
    <w:rsid w:val="00BB6BDA"/>
    <w:rsid w:val="00BB767A"/>
    <w:rsid w:val="00BB789D"/>
    <w:rsid w:val="00BB7A00"/>
    <w:rsid w:val="00BB7CC9"/>
    <w:rsid w:val="00BC0AB9"/>
    <w:rsid w:val="00BC1265"/>
    <w:rsid w:val="00BC1853"/>
    <w:rsid w:val="00BC1C1C"/>
    <w:rsid w:val="00BC1D6D"/>
    <w:rsid w:val="00BC1F10"/>
    <w:rsid w:val="00BC2816"/>
    <w:rsid w:val="00BC3102"/>
    <w:rsid w:val="00BC33BF"/>
    <w:rsid w:val="00BC391D"/>
    <w:rsid w:val="00BC3AD5"/>
    <w:rsid w:val="00BC4707"/>
    <w:rsid w:val="00BC5799"/>
    <w:rsid w:val="00BC6130"/>
    <w:rsid w:val="00BC618D"/>
    <w:rsid w:val="00BC7378"/>
    <w:rsid w:val="00BC7ACD"/>
    <w:rsid w:val="00BC7FA2"/>
    <w:rsid w:val="00BD0096"/>
    <w:rsid w:val="00BD042B"/>
    <w:rsid w:val="00BD042E"/>
    <w:rsid w:val="00BD0C0F"/>
    <w:rsid w:val="00BD0FBD"/>
    <w:rsid w:val="00BD1106"/>
    <w:rsid w:val="00BD20EC"/>
    <w:rsid w:val="00BD2E70"/>
    <w:rsid w:val="00BD3006"/>
    <w:rsid w:val="00BD31AD"/>
    <w:rsid w:val="00BD362F"/>
    <w:rsid w:val="00BD3C95"/>
    <w:rsid w:val="00BD4504"/>
    <w:rsid w:val="00BD490F"/>
    <w:rsid w:val="00BD5D53"/>
    <w:rsid w:val="00BD6134"/>
    <w:rsid w:val="00BD6147"/>
    <w:rsid w:val="00BD6429"/>
    <w:rsid w:val="00BD70EA"/>
    <w:rsid w:val="00BD7EFE"/>
    <w:rsid w:val="00BE03D1"/>
    <w:rsid w:val="00BE0495"/>
    <w:rsid w:val="00BE050F"/>
    <w:rsid w:val="00BE08B4"/>
    <w:rsid w:val="00BE131A"/>
    <w:rsid w:val="00BE1FDF"/>
    <w:rsid w:val="00BE208D"/>
    <w:rsid w:val="00BE26B1"/>
    <w:rsid w:val="00BE2F4F"/>
    <w:rsid w:val="00BE4880"/>
    <w:rsid w:val="00BE4B0D"/>
    <w:rsid w:val="00BE4E65"/>
    <w:rsid w:val="00BE50C5"/>
    <w:rsid w:val="00BE5348"/>
    <w:rsid w:val="00BE579F"/>
    <w:rsid w:val="00BE5C5A"/>
    <w:rsid w:val="00BE5C65"/>
    <w:rsid w:val="00BE5F43"/>
    <w:rsid w:val="00BE69E8"/>
    <w:rsid w:val="00BE7C9F"/>
    <w:rsid w:val="00BF0215"/>
    <w:rsid w:val="00BF0281"/>
    <w:rsid w:val="00BF0D79"/>
    <w:rsid w:val="00BF0F82"/>
    <w:rsid w:val="00BF14E9"/>
    <w:rsid w:val="00BF1BE0"/>
    <w:rsid w:val="00BF1F26"/>
    <w:rsid w:val="00BF25C4"/>
    <w:rsid w:val="00BF2CAD"/>
    <w:rsid w:val="00BF3202"/>
    <w:rsid w:val="00BF36DC"/>
    <w:rsid w:val="00BF3706"/>
    <w:rsid w:val="00BF3868"/>
    <w:rsid w:val="00BF404D"/>
    <w:rsid w:val="00BF49B2"/>
    <w:rsid w:val="00BF4A0A"/>
    <w:rsid w:val="00BF4D92"/>
    <w:rsid w:val="00BF5005"/>
    <w:rsid w:val="00BF5670"/>
    <w:rsid w:val="00BF5944"/>
    <w:rsid w:val="00BF5B68"/>
    <w:rsid w:val="00BF5F3C"/>
    <w:rsid w:val="00BF64FC"/>
    <w:rsid w:val="00BF67B6"/>
    <w:rsid w:val="00BF6836"/>
    <w:rsid w:val="00BF6B7B"/>
    <w:rsid w:val="00BF6F9A"/>
    <w:rsid w:val="00BF75E1"/>
    <w:rsid w:val="00BF7B5D"/>
    <w:rsid w:val="00C00192"/>
    <w:rsid w:val="00C00F14"/>
    <w:rsid w:val="00C018D2"/>
    <w:rsid w:val="00C02608"/>
    <w:rsid w:val="00C02A9F"/>
    <w:rsid w:val="00C02DC2"/>
    <w:rsid w:val="00C03271"/>
    <w:rsid w:val="00C03654"/>
    <w:rsid w:val="00C03B2E"/>
    <w:rsid w:val="00C03C86"/>
    <w:rsid w:val="00C040D7"/>
    <w:rsid w:val="00C0438E"/>
    <w:rsid w:val="00C04718"/>
    <w:rsid w:val="00C04C49"/>
    <w:rsid w:val="00C04CC1"/>
    <w:rsid w:val="00C05454"/>
    <w:rsid w:val="00C05B0B"/>
    <w:rsid w:val="00C0723C"/>
    <w:rsid w:val="00C078D0"/>
    <w:rsid w:val="00C07A44"/>
    <w:rsid w:val="00C10D9D"/>
    <w:rsid w:val="00C11637"/>
    <w:rsid w:val="00C11894"/>
    <w:rsid w:val="00C134CE"/>
    <w:rsid w:val="00C1365E"/>
    <w:rsid w:val="00C13A56"/>
    <w:rsid w:val="00C13C61"/>
    <w:rsid w:val="00C15333"/>
    <w:rsid w:val="00C157E5"/>
    <w:rsid w:val="00C16530"/>
    <w:rsid w:val="00C16816"/>
    <w:rsid w:val="00C169A3"/>
    <w:rsid w:val="00C16D94"/>
    <w:rsid w:val="00C1776C"/>
    <w:rsid w:val="00C17E9E"/>
    <w:rsid w:val="00C20572"/>
    <w:rsid w:val="00C2082D"/>
    <w:rsid w:val="00C210F4"/>
    <w:rsid w:val="00C21131"/>
    <w:rsid w:val="00C224EC"/>
    <w:rsid w:val="00C22A45"/>
    <w:rsid w:val="00C22D63"/>
    <w:rsid w:val="00C232D8"/>
    <w:rsid w:val="00C23D49"/>
    <w:rsid w:val="00C23EA0"/>
    <w:rsid w:val="00C243CA"/>
    <w:rsid w:val="00C24AFA"/>
    <w:rsid w:val="00C25083"/>
    <w:rsid w:val="00C251DB"/>
    <w:rsid w:val="00C25CE7"/>
    <w:rsid w:val="00C25E6C"/>
    <w:rsid w:val="00C26061"/>
    <w:rsid w:val="00C26947"/>
    <w:rsid w:val="00C26C4B"/>
    <w:rsid w:val="00C27E1E"/>
    <w:rsid w:val="00C31423"/>
    <w:rsid w:val="00C31913"/>
    <w:rsid w:val="00C319E2"/>
    <w:rsid w:val="00C32801"/>
    <w:rsid w:val="00C332ED"/>
    <w:rsid w:val="00C3386B"/>
    <w:rsid w:val="00C3387A"/>
    <w:rsid w:val="00C34F8A"/>
    <w:rsid w:val="00C35AF3"/>
    <w:rsid w:val="00C35F16"/>
    <w:rsid w:val="00C35FA6"/>
    <w:rsid w:val="00C3629C"/>
    <w:rsid w:val="00C3738B"/>
    <w:rsid w:val="00C37EE9"/>
    <w:rsid w:val="00C4000B"/>
    <w:rsid w:val="00C40FBB"/>
    <w:rsid w:val="00C41217"/>
    <w:rsid w:val="00C4193E"/>
    <w:rsid w:val="00C432F6"/>
    <w:rsid w:val="00C43617"/>
    <w:rsid w:val="00C43813"/>
    <w:rsid w:val="00C43871"/>
    <w:rsid w:val="00C43EE2"/>
    <w:rsid w:val="00C4425A"/>
    <w:rsid w:val="00C457FE"/>
    <w:rsid w:val="00C470A6"/>
    <w:rsid w:val="00C47500"/>
    <w:rsid w:val="00C4785F"/>
    <w:rsid w:val="00C50057"/>
    <w:rsid w:val="00C50284"/>
    <w:rsid w:val="00C506EF"/>
    <w:rsid w:val="00C50D04"/>
    <w:rsid w:val="00C50F4C"/>
    <w:rsid w:val="00C51083"/>
    <w:rsid w:val="00C51364"/>
    <w:rsid w:val="00C513F1"/>
    <w:rsid w:val="00C5232A"/>
    <w:rsid w:val="00C53306"/>
    <w:rsid w:val="00C537A4"/>
    <w:rsid w:val="00C54787"/>
    <w:rsid w:val="00C55DB9"/>
    <w:rsid w:val="00C55FEB"/>
    <w:rsid w:val="00C56484"/>
    <w:rsid w:val="00C56AF4"/>
    <w:rsid w:val="00C57224"/>
    <w:rsid w:val="00C575A6"/>
    <w:rsid w:val="00C57613"/>
    <w:rsid w:val="00C57832"/>
    <w:rsid w:val="00C57FF2"/>
    <w:rsid w:val="00C60253"/>
    <w:rsid w:val="00C605AA"/>
    <w:rsid w:val="00C6193D"/>
    <w:rsid w:val="00C61C7E"/>
    <w:rsid w:val="00C62225"/>
    <w:rsid w:val="00C62786"/>
    <w:rsid w:val="00C627BE"/>
    <w:rsid w:val="00C627F2"/>
    <w:rsid w:val="00C63758"/>
    <w:rsid w:val="00C63A2A"/>
    <w:rsid w:val="00C63D6C"/>
    <w:rsid w:val="00C64610"/>
    <w:rsid w:val="00C6506A"/>
    <w:rsid w:val="00C65F0C"/>
    <w:rsid w:val="00C6671C"/>
    <w:rsid w:val="00C66D52"/>
    <w:rsid w:val="00C67819"/>
    <w:rsid w:val="00C70C01"/>
    <w:rsid w:val="00C71933"/>
    <w:rsid w:val="00C7321F"/>
    <w:rsid w:val="00C737A8"/>
    <w:rsid w:val="00C73A21"/>
    <w:rsid w:val="00C749BA"/>
    <w:rsid w:val="00C75182"/>
    <w:rsid w:val="00C75287"/>
    <w:rsid w:val="00C76228"/>
    <w:rsid w:val="00C765CB"/>
    <w:rsid w:val="00C76D5E"/>
    <w:rsid w:val="00C76E10"/>
    <w:rsid w:val="00C77BE0"/>
    <w:rsid w:val="00C77C8D"/>
    <w:rsid w:val="00C77FCD"/>
    <w:rsid w:val="00C805AB"/>
    <w:rsid w:val="00C8077C"/>
    <w:rsid w:val="00C80B5A"/>
    <w:rsid w:val="00C82113"/>
    <w:rsid w:val="00C8269E"/>
    <w:rsid w:val="00C837E4"/>
    <w:rsid w:val="00C8391A"/>
    <w:rsid w:val="00C83F60"/>
    <w:rsid w:val="00C858F7"/>
    <w:rsid w:val="00C85CEA"/>
    <w:rsid w:val="00C85EED"/>
    <w:rsid w:val="00C8679A"/>
    <w:rsid w:val="00C867F9"/>
    <w:rsid w:val="00C86E34"/>
    <w:rsid w:val="00C87052"/>
    <w:rsid w:val="00C872B8"/>
    <w:rsid w:val="00C87949"/>
    <w:rsid w:val="00C87A38"/>
    <w:rsid w:val="00C90347"/>
    <w:rsid w:val="00C90474"/>
    <w:rsid w:val="00C9062F"/>
    <w:rsid w:val="00C906BD"/>
    <w:rsid w:val="00C90A91"/>
    <w:rsid w:val="00C90BCD"/>
    <w:rsid w:val="00C90C98"/>
    <w:rsid w:val="00C911D6"/>
    <w:rsid w:val="00C914FC"/>
    <w:rsid w:val="00C91D81"/>
    <w:rsid w:val="00C9202F"/>
    <w:rsid w:val="00C9243C"/>
    <w:rsid w:val="00C929C7"/>
    <w:rsid w:val="00C93297"/>
    <w:rsid w:val="00C934BF"/>
    <w:rsid w:val="00C93CEA"/>
    <w:rsid w:val="00C9575D"/>
    <w:rsid w:val="00C95D17"/>
    <w:rsid w:val="00C96FBA"/>
    <w:rsid w:val="00C96FDF"/>
    <w:rsid w:val="00C970B8"/>
    <w:rsid w:val="00C97A58"/>
    <w:rsid w:val="00C97D5C"/>
    <w:rsid w:val="00C97F7D"/>
    <w:rsid w:val="00CA05A0"/>
    <w:rsid w:val="00CA05AE"/>
    <w:rsid w:val="00CA0BF2"/>
    <w:rsid w:val="00CA24BA"/>
    <w:rsid w:val="00CA2FE0"/>
    <w:rsid w:val="00CA32E3"/>
    <w:rsid w:val="00CA3A5F"/>
    <w:rsid w:val="00CA3ABF"/>
    <w:rsid w:val="00CA3C07"/>
    <w:rsid w:val="00CA4358"/>
    <w:rsid w:val="00CA44F7"/>
    <w:rsid w:val="00CA4642"/>
    <w:rsid w:val="00CA53BB"/>
    <w:rsid w:val="00CA5AE3"/>
    <w:rsid w:val="00CA5B7A"/>
    <w:rsid w:val="00CA69CD"/>
    <w:rsid w:val="00CA723F"/>
    <w:rsid w:val="00CA7337"/>
    <w:rsid w:val="00CA7353"/>
    <w:rsid w:val="00CA759D"/>
    <w:rsid w:val="00CB0064"/>
    <w:rsid w:val="00CB0B8F"/>
    <w:rsid w:val="00CB1BF4"/>
    <w:rsid w:val="00CB268C"/>
    <w:rsid w:val="00CB2B74"/>
    <w:rsid w:val="00CB3570"/>
    <w:rsid w:val="00CB41BF"/>
    <w:rsid w:val="00CB44AE"/>
    <w:rsid w:val="00CB4B9C"/>
    <w:rsid w:val="00CB4C87"/>
    <w:rsid w:val="00CB4E0B"/>
    <w:rsid w:val="00CB546C"/>
    <w:rsid w:val="00CB569F"/>
    <w:rsid w:val="00CC1379"/>
    <w:rsid w:val="00CC1ED0"/>
    <w:rsid w:val="00CC29F7"/>
    <w:rsid w:val="00CC3399"/>
    <w:rsid w:val="00CC3520"/>
    <w:rsid w:val="00CC3566"/>
    <w:rsid w:val="00CC36DF"/>
    <w:rsid w:val="00CC3F7D"/>
    <w:rsid w:val="00CC4259"/>
    <w:rsid w:val="00CC43BB"/>
    <w:rsid w:val="00CC4958"/>
    <w:rsid w:val="00CC520C"/>
    <w:rsid w:val="00CC5CF2"/>
    <w:rsid w:val="00CC6972"/>
    <w:rsid w:val="00CC6AF9"/>
    <w:rsid w:val="00CC6E28"/>
    <w:rsid w:val="00CC743A"/>
    <w:rsid w:val="00CC7B2C"/>
    <w:rsid w:val="00CD0A12"/>
    <w:rsid w:val="00CD0E07"/>
    <w:rsid w:val="00CD1BF4"/>
    <w:rsid w:val="00CD1CE6"/>
    <w:rsid w:val="00CD3363"/>
    <w:rsid w:val="00CD3B38"/>
    <w:rsid w:val="00CD50CD"/>
    <w:rsid w:val="00CD55EE"/>
    <w:rsid w:val="00CD56CC"/>
    <w:rsid w:val="00CD61B4"/>
    <w:rsid w:val="00CD6367"/>
    <w:rsid w:val="00CD6BB9"/>
    <w:rsid w:val="00CD6CAA"/>
    <w:rsid w:val="00CD713E"/>
    <w:rsid w:val="00CD7262"/>
    <w:rsid w:val="00CD7440"/>
    <w:rsid w:val="00CD78FD"/>
    <w:rsid w:val="00CD7B03"/>
    <w:rsid w:val="00CE065A"/>
    <w:rsid w:val="00CE09AA"/>
    <w:rsid w:val="00CE101A"/>
    <w:rsid w:val="00CE12F8"/>
    <w:rsid w:val="00CE144D"/>
    <w:rsid w:val="00CE19C2"/>
    <w:rsid w:val="00CE25E4"/>
    <w:rsid w:val="00CE28B3"/>
    <w:rsid w:val="00CE34DA"/>
    <w:rsid w:val="00CE4047"/>
    <w:rsid w:val="00CE47AB"/>
    <w:rsid w:val="00CE4C59"/>
    <w:rsid w:val="00CE4FEF"/>
    <w:rsid w:val="00CE5325"/>
    <w:rsid w:val="00CE565C"/>
    <w:rsid w:val="00CE5F59"/>
    <w:rsid w:val="00CE69E2"/>
    <w:rsid w:val="00CE6C13"/>
    <w:rsid w:val="00CE750C"/>
    <w:rsid w:val="00CE755F"/>
    <w:rsid w:val="00CE7A99"/>
    <w:rsid w:val="00CE7F42"/>
    <w:rsid w:val="00CF03B6"/>
    <w:rsid w:val="00CF03EC"/>
    <w:rsid w:val="00CF0463"/>
    <w:rsid w:val="00CF0848"/>
    <w:rsid w:val="00CF0CF7"/>
    <w:rsid w:val="00CF0E20"/>
    <w:rsid w:val="00CF1543"/>
    <w:rsid w:val="00CF15D0"/>
    <w:rsid w:val="00CF1CA8"/>
    <w:rsid w:val="00CF1D98"/>
    <w:rsid w:val="00CF1F67"/>
    <w:rsid w:val="00CF23E2"/>
    <w:rsid w:val="00CF2493"/>
    <w:rsid w:val="00CF25AD"/>
    <w:rsid w:val="00CF362E"/>
    <w:rsid w:val="00CF3B15"/>
    <w:rsid w:val="00CF3D7A"/>
    <w:rsid w:val="00CF3DAD"/>
    <w:rsid w:val="00CF4327"/>
    <w:rsid w:val="00CF4644"/>
    <w:rsid w:val="00CF4B02"/>
    <w:rsid w:val="00CF5200"/>
    <w:rsid w:val="00CF5385"/>
    <w:rsid w:val="00CF54CB"/>
    <w:rsid w:val="00CF559F"/>
    <w:rsid w:val="00CF5BD0"/>
    <w:rsid w:val="00CF5D9E"/>
    <w:rsid w:val="00CF5E42"/>
    <w:rsid w:val="00CF5EF0"/>
    <w:rsid w:val="00D00F49"/>
    <w:rsid w:val="00D00F99"/>
    <w:rsid w:val="00D018E0"/>
    <w:rsid w:val="00D02C73"/>
    <w:rsid w:val="00D02C93"/>
    <w:rsid w:val="00D02DB7"/>
    <w:rsid w:val="00D02F7D"/>
    <w:rsid w:val="00D0336D"/>
    <w:rsid w:val="00D0536E"/>
    <w:rsid w:val="00D054DC"/>
    <w:rsid w:val="00D0601E"/>
    <w:rsid w:val="00D06611"/>
    <w:rsid w:val="00D069B5"/>
    <w:rsid w:val="00D07396"/>
    <w:rsid w:val="00D109A6"/>
    <w:rsid w:val="00D112B6"/>
    <w:rsid w:val="00D11343"/>
    <w:rsid w:val="00D11ABF"/>
    <w:rsid w:val="00D125C1"/>
    <w:rsid w:val="00D13069"/>
    <w:rsid w:val="00D13074"/>
    <w:rsid w:val="00D13111"/>
    <w:rsid w:val="00D131B9"/>
    <w:rsid w:val="00D137F3"/>
    <w:rsid w:val="00D13BC0"/>
    <w:rsid w:val="00D14211"/>
    <w:rsid w:val="00D14F8C"/>
    <w:rsid w:val="00D14FEF"/>
    <w:rsid w:val="00D150E4"/>
    <w:rsid w:val="00D15660"/>
    <w:rsid w:val="00D158FE"/>
    <w:rsid w:val="00D1601B"/>
    <w:rsid w:val="00D164B8"/>
    <w:rsid w:val="00D16B72"/>
    <w:rsid w:val="00D16D4A"/>
    <w:rsid w:val="00D16FF3"/>
    <w:rsid w:val="00D17006"/>
    <w:rsid w:val="00D1726C"/>
    <w:rsid w:val="00D17334"/>
    <w:rsid w:val="00D17A95"/>
    <w:rsid w:val="00D200DA"/>
    <w:rsid w:val="00D215A2"/>
    <w:rsid w:val="00D2179E"/>
    <w:rsid w:val="00D21C96"/>
    <w:rsid w:val="00D228A9"/>
    <w:rsid w:val="00D231CE"/>
    <w:rsid w:val="00D23C85"/>
    <w:rsid w:val="00D2457C"/>
    <w:rsid w:val="00D24BA0"/>
    <w:rsid w:val="00D24BA6"/>
    <w:rsid w:val="00D25423"/>
    <w:rsid w:val="00D25A1C"/>
    <w:rsid w:val="00D25F95"/>
    <w:rsid w:val="00D2601E"/>
    <w:rsid w:val="00D26AD5"/>
    <w:rsid w:val="00D27098"/>
    <w:rsid w:val="00D2714D"/>
    <w:rsid w:val="00D273F5"/>
    <w:rsid w:val="00D274C1"/>
    <w:rsid w:val="00D277E6"/>
    <w:rsid w:val="00D27D24"/>
    <w:rsid w:val="00D302E5"/>
    <w:rsid w:val="00D306A8"/>
    <w:rsid w:val="00D306C7"/>
    <w:rsid w:val="00D308ED"/>
    <w:rsid w:val="00D30C84"/>
    <w:rsid w:val="00D30C89"/>
    <w:rsid w:val="00D31052"/>
    <w:rsid w:val="00D31366"/>
    <w:rsid w:val="00D316C1"/>
    <w:rsid w:val="00D31764"/>
    <w:rsid w:val="00D319DC"/>
    <w:rsid w:val="00D31A09"/>
    <w:rsid w:val="00D3204E"/>
    <w:rsid w:val="00D32428"/>
    <w:rsid w:val="00D32791"/>
    <w:rsid w:val="00D33392"/>
    <w:rsid w:val="00D34C42"/>
    <w:rsid w:val="00D34EAA"/>
    <w:rsid w:val="00D350EF"/>
    <w:rsid w:val="00D35FA3"/>
    <w:rsid w:val="00D364BD"/>
    <w:rsid w:val="00D3660E"/>
    <w:rsid w:val="00D377E4"/>
    <w:rsid w:val="00D37831"/>
    <w:rsid w:val="00D408B0"/>
    <w:rsid w:val="00D40903"/>
    <w:rsid w:val="00D40C46"/>
    <w:rsid w:val="00D41A87"/>
    <w:rsid w:val="00D42491"/>
    <w:rsid w:val="00D433B0"/>
    <w:rsid w:val="00D434C5"/>
    <w:rsid w:val="00D435BD"/>
    <w:rsid w:val="00D43C45"/>
    <w:rsid w:val="00D43D99"/>
    <w:rsid w:val="00D43F99"/>
    <w:rsid w:val="00D43FE3"/>
    <w:rsid w:val="00D44792"/>
    <w:rsid w:val="00D4551E"/>
    <w:rsid w:val="00D459BF"/>
    <w:rsid w:val="00D46B0E"/>
    <w:rsid w:val="00D46DBF"/>
    <w:rsid w:val="00D47A5B"/>
    <w:rsid w:val="00D47AEA"/>
    <w:rsid w:val="00D50572"/>
    <w:rsid w:val="00D509CE"/>
    <w:rsid w:val="00D50A36"/>
    <w:rsid w:val="00D50E0C"/>
    <w:rsid w:val="00D51914"/>
    <w:rsid w:val="00D5197F"/>
    <w:rsid w:val="00D51A05"/>
    <w:rsid w:val="00D52172"/>
    <w:rsid w:val="00D5262E"/>
    <w:rsid w:val="00D53243"/>
    <w:rsid w:val="00D5377D"/>
    <w:rsid w:val="00D53B79"/>
    <w:rsid w:val="00D5402E"/>
    <w:rsid w:val="00D542B2"/>
    <w:rsid w:val="00D5443E"/>
    <w:rsid w:val="00D54A70"/>
    <w:rsid w:val="00D54BF1"/>
    <w:rsid w:val="00D54D60"/>
    <w:rsid w:val="00D54DF3"/>
    <w:rsid w:val="00D550FC"/>
    <w:rsid w:val="00D551FA"/>
    <w:rsid w:val="00D55401"/>
    <w:rsid w:val="00D56964"/>
    <w:rsid w:val="00D56EB7"/>
    <w:rsid w:val="00D56FBD"/>
    <w:rsid w:val="00D57A1F"/>
    <w:rsid w:val="00D613A7"/>
    <w:rsid w:val="00D62994"/>
    <w:rsid w:val="00D6379D"/>
    <w:rsid w:val="00D63D67"/>
    <w:rsid w:val="00D63F3A"/>
    <w:rsid w:val="00D64242"/>
    <w:rsid w:val="00D642DF"/>
    <w:rsid w:val="00D644C9"/>
    <w:rsid w:val="00D64581"/>
    <w:rsid w:val="00D645BF"/>
    <w:rsid w:val="00D648B8"/>
    <w:rsid w:val="00D64F94"/>
    <w:rsid w:val="00D65EA1"/>
    <w:rsid w:val="00D66885"/>
    <w:rsid w:val="00D67313"/>
    <w:rsid w:val="00D678C7"/>
    <w:rsid w:val="00D67DD3"/>
    <w:rsid w:val="00D70824"/>
    <w:rsid w:val="00D7119F"/>
    <w:rsid w:val="00D71742"/>
    <w:rsid w:val="00D71B3A"/>
    <w:rsid w:val="00D72BE6"/>
    <w:rsid w:val="00D730F2"/>
    <w:rsid w:val="00D73362"/>
    <w:rsid w:val="00D73F51"/>
    <w:rsid w:val="00D740DE"/>
    <w:rsid w:val="00D742AD"/>
    <w:rsid w:val="00D74910"/>
    <w:rsid w:val="00D7491B"/>
    <w:rsid w:val="00D74E32"/>
    <w:rsid w:val="00D75406"/>
    <w:rsid w:val="00D75B75"/>
    <w:rsid w:val="00D76761"/>
    <w:rsid w:val="00D76778"/>
    <w:rsid w:val="00D76821"/>
    <w:rsid w:val="00D770B1"/>
    <w:rsid w:val="00D77266"/>
    <w:rsid w:val="00D774C7"/>
    <w:rsid w:val="00D77A8F"/>
    <w:rsid w:val="00D8088B"/>
    <w:rsid w:val="00D80E0B"/>
    <w:rsid w:val="00D8127D"/>
    <w:rsid w:val="00D81765"/>
    <w:rsid w:val="00D820E0"/>
    <w:rsid w:val="00D82CFF"/>
    <w:rsid w:val="00D8322B"/>
    <w:rsid w:val="00D839DF"/>
    <w:rsid w:val="00D83C8A"/>
    <w:rsid w:val="00D83D57"/>
    <w:rsid w:val="00D83F6A"/>
    <w:rsid w:val="00D84D89"/>
    <w:rsid w:val="00D858BC"/>
    <w:rsid w:val="00D86026"/>
    <w:rsid w:val="00D87328"/>
    <w:rsid w:val="00D8760D"/>
    <w:rsid w:val="00D908F2"/>
    <w:rsid w:val="00D91232"/>
    <w:rsid w:val="00D91434"/>
    <w:rsid w:val="00D9160B"/>
    <w:rsid w:val="00D92249"/>
    <w:rsid w:val="00D9239F"/>
    <w:rsid w:val="00D923DB"/>
    <w:rsid w:val="00D92C6D"/>
    <w:rsid w:val="00D93133"/>
    <w:rsid w:val="00D93164"/>
    <w:rsid w:val="00D93309"/>
    <w:rsid w:val="00D941B9"/>
    <w:rsid w:val="00D94489"/>
    <w:rsid w:val="00D9469D"/>
    <w:rsid w:val="00D9547B"/>
    <w:rsid w:val="00D960A4"/>
    <w:rsid w:val="00D960FB"/>
    <w:rsid w:val="00D96330"/>
    <w:rsid w:val="00D964B7"/>
    <w:rsid w:val="00D9746C"/>
    <w:rsid w:val="00DA1808"/>
    <w:rsid w:val="00DA2D7D"/>
    <w:rsid w:val="00DA32E7"/>
    <w:rsid w:val="00DA3829"/>
    <w:rsid w:val="00DA40B4"/>
    <w:rsid w:val="00DA439C"/>
    <w:rsid w:val="00DA4435"/>
    <w:rsid w:val="00DA4506"/>
    <w:rsid w:val="00DA45E7"/>
    <w:rsid w:val="00DA47D3"/>
    <w:rsid w:val="00DA4C7D"/>
    <w:rsid w:val="00DA61A7"/>
    <w:rsid w:val="00DA6A68"/>
    <w:rsid w:val="00DA77EE"/>
    <w:rsid w:val="00DB0942"/>
    <w:rsid w:val="00DB0A50"/>
    <w:rsid w:val="00DB2197"/>
    <w:rsid w:val="00DB2383"/>
    <w:rsid w:val="00DB2972"/>
    <w:rsid w:val="00DB3701"/>
    <w:rsid w:val="00DB3F57"/>
    <w:rsid w:val="00DB4011"/>
    <w:rsid w:val="00DB463F"/>
    <w:rsid w:val="00DB5091"/>
    <w:rsid w:val="00DB50F8"/>
    <w:rsid w:val="00DB6887"/>
    <w:rsid w:val="00DB697E"/>
    <w:rsid w:val="00DB6BEE"/>
    <w:rsid w:val="00DB6C91"/>
    <w:rsid w:val="00DB6EDD"/>
    <w:rsid w:val="00DB6F5E"/>
    <w:rsid w:val="00DB749C"/>
    <w:rsid w:val="00DB799C"/>
    <w:rsid w:val="00DC030D"/>
    <w:rsid w:val="00DC0493"/>
    <w:rsid w:val="00DC06A6"/>
    <w:rsid w:val="00DC1660"/>
    <w:rsid w:val="00DC28AA"/>
    <w:rsid w:val="00DC2969"/>
    <w:rsid w:val="00DC3690"/>
    <w:rsid w:val="00DC3945"/>
    <w:rsid w:val="00DC3A53"/>
    <w:rsid w:val="00DC3D99"/>
    <w:rsid w:val="00DC3E17"/>
    <w:rsid w:val="00DC42C3"/>
    <w:rsid w:val="00DC51A4"/>
    <w:rsid w:val="00DC5318"/>
    <w:rsid w:val="00DC5748"/>
    <w:rsid w:val="00DC6524"/>
    <w:rsid w:val="00DC6FA1"/>
    <w:rsid w:val="00DC7073"/>
    <w:rsid w:val="00DC7914"/>
    <w:rsid w:val="00DC7931"/>
    <w:rsid w:val="00DC7BBB"/>
    <w:rsid w:val="00DC7D82"/>
    <w:rsid w:val="00DD01EB"/>
    <w:rsid w:val="00DD0385"/>
    <w:rsid w:val="00DD091F"/>
    <w:rsid w:val="00DD0A16"/>
    <w:rsid w:val="00DD0A96"/>
    <w:rsid w:val="00DD133D"/>
    <w:rsid w:val="00DD1DB6"/>
    <w:rsid w:val="00DD20AA"/>
    <w:rsid w:val="00DD3DF7"/>
    <w:rsid w:val="00DD4113"/>
    <w:rsid w:val="00DD4180"/>
    <w:rsid w:val="00DD4C01"/>
    <w:rsid w:val="00DD4CBE"/>
    <w:rsid w:val="00DD4D1E"/>
    <w:rsid w:val="00DD506F"/>
    <w:rsid w:val="00DE0FED"/>
    <w:rsid w:val="00DE1095"/>
    <w:rsid w:val="00DE1A1C"/>
    <w:rsid w:val="00DE1C14"/>
    <w:rsid w:val="00DE21E8"/>
    <w:rsid w:val="00DE2218"/>
    <w:rsid w:val="00DE2940"/>
    <w:rsid w:val="00DE2FCF"/>
    <w:rsid w:val="00DE39FC"/>
    <w:rsid w:val="00DE501A"/>
    <w:rsid w:val="00DE530E"/>
    <w:rsid w:val="00DE5627"/>
    <w:rsid w:val="00DE5826"/>
    <w:rsid w:val="00DE5A5A"/>
    <w:rsid w:val="00DE5C73"/>
    <w:rsid w:val="00DE5EEC"/>
    <w:rsid w:val="00DE68B1"/>
    <w:rsid w:val="00DE690C"/>
    <w:rsid w:val="00DE7172"/>
    <w:rsid w:val="00DE7A77"/>
    <w:rsid w:val="00DE7AA8"/>
    <w:rsid w:val="00DF047D"/>
    <w:rsid w:val="00DF0C60"/>
    <w:rsid w:val="00DF1970"/>
    <w:rsid w:val="00DF22E8"/>
    <w:rsid w:val="00DF2C9D"/>
    <w:rsid w:val="00DF391B"/>
    <w:rsid w:val="00DF3C56"/>
    <w:rsid w:val="00DF4211"/>
    <w:rsid w:val="00DF4332"/>
    <w:rsid w:val="00DF550D"/>
    <w:rsid w:val="00DF5718"/>
    <w:rsid w:val="00DF5751"/>
    <w:rsid w:val="00DF5F1D"/>
    <w:rsid w:val="00DF60DE"/>
    <w:rsid w:val="00DF64C7"/>
    <w:rsid w:val="00DF657A"/>
    <w:rsid w:val="00DF68B0"/>
    <w:rsid w:val="00DF6E79"/>
    <w:rsid w:val="00DF6EF9"/>
    <w:rsid w:val="00DF7F4C"/>
    <w:rsid w:val="00E00627"/>
    <w:rsid w:val="00E017F9"/>
    <w:rsid w:val="00E02775"/>
    <w:rsid w:val="00E036D3"/>
    <w:rsid w:val="00E0378A"/>
    <w:rsid w:val="00E03A67"/>
    <w:rsid w:val="00E04793"/>
    <w:rsid w:val="00E04AB0"/>
    <w:rsid w:val="00E05C37"/>
    <w:rsid w:val="00E05DDF"/>
    <w:rsid w:val="00E06B7B"/>
    <w:rsid w:val="00E07097"/>
    <w:rsid w:val="00E0794F"/>
    <w:rsid w:val="00E07BBB"/>
    <w:rsid w:val="00E07BFF"/>
    <w:rsid w:val="00E104DA"/>
    <w:rsid w:val="00E107ED"/>
    <w:rsid w:val="00E11F9E"/>
    <w:rsid w:val="00E123A5"/>
    <w:rsid w:val="00E1246B"/>
    <w:rsid w:val="00E1247F"/>
    <w:rsid w:val="00E125F2"/>
    <w:rsid w:val="00E1330B"/>
    <w:rsid w:val="00E13603"/>
    <w:rsid w:val="00E13ADF"/>
    <w:rsid w:val="00E14972"/>
    <w:rsid w:val="00E14D8D"/>
    <w:rsid w:val="00E152E1"/>
    <w:rsid w:val="00E156A2"/>
    <w:rsid w:val="00E160D9"/>
    <w:rsid w:val="00E1611B"/>
    <w:rsid w:val="00E16373"/>
    <w:rsid w:val="00E16381"/>
    <w:rsid w:val="00E177D7"/>
    <w:rsid w:val="00E17827"/>
    <w:rsid w:val="00E17CA2"/>
    <w:rsid w:val="00E2084F"/>
    <w:rsid w:val="00E21106"/>
    <w:rsid w:val="00E215CC"/>
    <w:rsid w:val="00E217C1"/>
    <w:rsid w:val="00E22D04"/>
    <w:rsid w:val="00E2308B"/>
    <w:rsid w:val="00E232CF"/>
    <w:rsid w:val="00E247EC"/>
    <w:rsid w:val="00E249BD"/>
    <w:rsid w:val="00E24A79"/>
    <w:rsid w:val="00E251D1"/>
    <w:rsid w:val="00E254D8"/>
    <w:rsid w:val="00E25B94"/>
    <w:rsid w:val="00E260F8"/>
    <w:rsid w:val="00E26492"/>
    <w:rsid w:val="00E27174"/>
    <w:rsid w:val="00E271C1"/>
    <w:rsid w:val="00E3000A"/>
    <w:rsid w:val="00E30069"/>
    <w:rsid w:val="00E308F1"/>
    <w:rsid w:val="00E31587"/>
    <w:rsid w:val="00E320BE"/>
    <w:rsid w:val="00E329BC"/>
    <w:rsid w:val="00E338F9"/>
    <w:rsid w:val="00E33B68"/>
    <w:rsid w:val="00E33E6F"/>
    <w:rsid w:val="00E344F7"/>
    <w:rsid w:val="00E35923"/>
    <w:rsid w:val="00E36644"/>
    <w:rsid w:val="00E36EEC"/>
    <w:rsid w:val="00E3730C"/>
    <w:rsid w:val="00E374EC"/>
    <w:rsid w:val="00E37ED4"/>
    <w:rsid w:val="00E37FEC"/>
    <w:rsid w:val="00E40444"/>
    <w:rsid w:val="00E40641"/>
    <w:rsid w:val="00E40DBB"/>
    <w:rsid w:val="00E41083"/>
    <w:rsid w:val="00E412A3"/>
    <w:rsid w:val="00E416A7"/>
    <w:rsid w:val="00E41D77"/>
    <w:rsid w:val="00E42478"/>
    <w:rsid w:val="00E430CC"/>
    <w:rsid w:val="00E431AB"/>
    <w:rsid w:val="00E43FC9"/>
    <w:rsid w:val="00E44199"/>
    <w:rsid w:val="00E44E0A"/>
    <w:rsid w:val="00E45132"/>
    <w:rsid w:val="00E4517A"/>
    <w:rsid w:val="00E45ACD"/>
    <w:rsid w:val="00E46409"/>
    <w:rsid w:val="00E46477"/>
    <w:rsid w:val="00E4706F"/>
    <w:rsid w:val="00E472C2"/>
    <w:rsid w:val="00E47724"/>
    <w:rsid w:val="00E47B4B"/>
    <w:rsid w:val="00E47F1F"/>
    <w:rsid w:val="00E47FFE"/>
    <w:rsid w:val="00E510AA"/>
    <w:rsid w:val="00E51668"/>
    <w:rsid w:val="00E5179B"/>
    <w:rsid w:val="00E51D2F"/>
    <w:rsid w:val="00E52DB8"/>
    <w:rsid w:val="00E52F62"/>
    <w:rsid w:val="00E5388B"/>
    <w:rsid w:val="00E53C27"/>
    <w:rsid w:val="00E53D34"/>
    <w:rsid w:val="00E53F42"/>
    <w:rsid w:val="00E54022"/>
    <w:rsid w:val="00E54462"/>
    <w:rsid w:val="00E5452D"/>
    <w:rsid w:val="00E54890"/>
    <w:rsid w:val="00E54E43"/>
    <w:rsid w:val="00E55572"/>
    <w:rsid w:val="00E55588"/>
    <w:rsid w:val="00E55860"/>
    <w:rsid w:val="00E55A11"/>
    <w:rsid w:val="00E55B04"/>
    <w:rsid w:val="00E56A3F"/>
    <w:rsid w:val="00E56BA6"/>
    <w:rsid w:val="00E574F5"/>
    <w:rsid w:val="00E60083"/>
    <w:rsid w:val="00E606CA"/>
    <w:rsid w:val="00E6079F"/>
    <w:rsid w:val="00E607EF"/>
    <w:rsid w:val="00E60EFB"/>
    <w:rsid w:val="00E61161"/>
    <w:rsid w:val="00E61568"/>
    <w:rsid w:val="00E616BC"/>
    <w:rsid w:val="00E62C32"/>
    <w:rsid w:val="00E630E2"/>
    <w:rsid w:val="00E643BF"/>
    <w:rsid w:val="00E648C6"/>
    <w:rsid w:val="00E65049"/>
    <w:rsid w:val="00E6558C"/>
    <w:rsid w:val="00E65A07"/>
    <w:rsid w:val="00E65ACC"/>
    <w:rsid w:val="00E65D84"/>
    <w:rsid w:val="00E66C25"/>
    <w:rsid w:val="00E66EF9"/>
    <w:rsid w:val="00E6708C"/>
    <w:rsid w:val="00E674DA"/>
    <w:rsid w:val="00E702EE"/>
    <w:rsid w:val="00E70422"/>
    <w:rsid w:val="00E712B8"/>
    <w:rsid w:val="00E7132A"/>
    <w:rsid w:val="00E719CA"/>
    <w:rsid w:val="00E71EC3"/>
    <w:rsid w:val="00E7329A"/>
    <w:rsid w:val="00E736E2"/>
    <w:rsid w:val="00E73A3F"/>
    <w:rsid w:val="00E7442E"/>
    <w:rsid w:val="00E749A2"/>
    <w:rsid w:val="00E7521D"/>
    <w:rsid w:val="00E75471"/>
    <w:rsid w:val="00E7696D"/>
    <w:rsid w:val="00E76EDA"/>
    <w:rsid w:val="00E77B51"/>
    <w:rsid w:val="00E80554"/>
    <w:rsid w:val="00E80AA5"/>
    <w:rsid w:val="00E81AA7"/>
    <w:rsid w:val="00E824E5"/>
    <w:rsid w:val="00E831AD"/>
    <w:rsid w:val="00E83423"/>
    <w:rsid w:val="00E837B0"/>
    <w:rsid w:val="00E83BF5"/>
    <w:rsid w:val="00E8457A"/>
    <w:rsid w:val="00E8486D"/>
    <w:rsid w:val="00E84D78"/>
    <w:rsid w:val="00E8549C"/>
    <w:rsid w:val="00E85933"/>
    <w:rsid w:val="00E85F8D"/>
    <w:rsid w:val="00E861A9"/>
    <w:rsid w:val="00E86210"/>
    <w:rsid w:val="00E86CCB"/>
    <w:rsid w:val="00E9005F"/>
    <w:rsid w:val="00E90197"/>
    <w:rsid w:val="00E9064C"/>
    <w:rsid w:val="00E90D58"/>
    <w:rsid w:val="00E91717"/>
    <w:rsid w:val="00E9188F"/>
    <w:rsid w:val="00E91B13"/>
    <w:rsid w:val="00E9227D"/>
    <w:rsid w:val="00E93275"/>
    <w:rsid w:val="00E93A75"/>
    <w:rsid w:val="00E94462"/>
    <w:rsid w:val="00E94C65"/>
    <w:rsid w:val="00E9544D"/>
    <w:rsid w:val="00E95F73"/>
    <w:rsid w:val="00E9628D"/>
    <w:rsid w:val="00E96527"/>
    <w:rsid w:val="00E96E86"/>
    <w:rsid w:val="00E97075"/>
    <w:rsid w:val="00E9754D"/>
    <w:rsid w:val="00E9765A"/>
    <w:rsid w:val="00E97682"/>
    <w:rsid w:val="00E97706"/>
    <w:rsid w:val="00EA0016"/>
    <w:rsid w:val="00EA02EE"/>
    <w:rsid w:val="00EA06B6"/>
    <w:rsid w:val="00EA1201"/>
    <w:rsid w:val="00EA1214"/>
    <w:rsid w:val="00EA2714"/>
    <w:rsid w:val="00EA2B84"/>
    <w:rsid w:val="00EA347F"/>
    <w:rsid w:val="00EA3681"/>
    <w:rsid w:val="00EA3792"/>
    <w:rsid w:val="00EA37B1"/>
    <w:rsid w:val="00EA416B"/>
    <w:rsid w:val="00EA517F"/>
    <w:rsid w:val="00EA5769"/>
    <w:rsid w:val="00EA69FA"/>
    <w:rsid w:val="00EA6BB0"/>
    <w:rsid w:val="00EA7CC9"/>
    <w:rsid w:val="00EB0D57"/>
    <w:rsid w:val="00EB1176"/>
    <w:rsid w:val="00EB2EE5"/>
    <w:rsid w:val="00EB40FE"/>
    <w:rsid w:val="00EB4F01"/>
    <w:rsid w:val="00EB51A1"/>
    <w:rsid w:val="00EB5DD3"/>
    <w:rsid w:val="00EB712C"/>
    <w:rsid w:val="00EB76FD"/>
    <w:rsid w:val="00EB7A8F"/>
    <w:rsid w:val="00EB7EC5"/>
    <w:rsid w:val="00EB7FDA"/>
    <w:rsid w:val="00EC01F4"/>
    <w:rsid w:val="00EC05CA"/>
    <w:rsid w:val="00EC0DD3"/>
    <w:rsid w:val="00EC11B3"/>
    <w:rsid w:val="00EC1667"/>
    <w:rsid w:val="00EC1757"/>
    <w:rsid w:val="00EC1F32"/>
    <w:rsid w:val="00EC22A1"/>
    <w:rsid w:val="00EC294E"/>
    <w:rsid w:val="00EC3118"/>
    <w:rsid w:val="00EC33B4"/>
    <w:rsid w:val="00EC3DD6"/>
    <w:rsid w:val="00EC3EF6"/>
    <w:rsid w:val="00EC468D"/>
    <w:rsid w:val="00EC5FFF"/>
    <w:rsid w:val="00EC62A5"/>
    <w:rsid w:val="00EC69E7"/>
    <w:rsid w:val="00EC6A14"/>
    <w:rsid w:val="00EC7057"/>
    <w:rsid w:val="00EC712D"/>
    <w:rsid w:val="00EC7280"/>
    <w:rsid w:val="00EC75A0"/>
    <w:rsid w:val="00EC7D62"/>
    <w:rsid w:val="00ED0960"/>
    <w:rsid w:val="00ED0A0C"/>
    <w:rsid w:val="00ED1644"/>
    <w:rsid w:val="00ED2B4A"/>
    <w:rsid w:val="00ED3E26"/>
    <w:rsid w:val="00ED51FC"/>
    <w:rsid w:val="00ED58A8"/>
    <w:rsid w:val="00ED654C"/>
    <w:rsid w:val="00ED671F"/>
    <w:rsid w:val="00ED67AA"/>
    <w:rsid w:val="00ED6872"/>
    <w:rsid w:val="00ED6BD4"/>
    <w:rsid w:val="00ED6F88"/>
    <w:rsid w:val="00ED6FA1"/>
    <w:rsid w:val="00ED7655"/>
    <w:rsid w:val="00EE00A9"/>
    <w:rsid w:val="00EE01AD"/>
    <w:rsid w:val="00EE0709"/>
    <w:rsid w:val="00EE119D"/>
    <w:rsid w:val="00EE1620"/>
    <w:rsid w:val="00EE18D7"/>
    <w:rsid w:val="00EE25C5"/>
    <w:rsid w:val="00EE2746"/>
    <w:rsid w:val="00EE2796"/>
    <w:rsid w:val="00EE2BD1"/>
    <w:rsid w:val="00EE3ACC"/>
    <w:rsid w:val="00EE3BF1"/>
    <w:rsid w:val="00EE3CD0"/>
    <w:rsid w:val="00EE4055"/>
    <w:rsid w:val="00EE454D"/>
    <w:rsid w:val="00EE4BCA"/>
    <w:rsid w:val="00EE4FF6"/>
    <w:rsid w:val="00EE689F"/>
    <w:rsid w:val="00EE6BD4"/>
    <w:rsid w:val="00EE6E6D"/>
    <w:rsid w:val="00EE7043"/>
    <w:rsid w:val="00EE754F"/>
    <w:rsid w:val="00EE7697"/>
    <w:rsid w:val="00EE799D"/>
    <w:rsid w:val="00EF00D8"/>
    <w:rsid w:val="00EF2EB5"/>
    <w:rsid w:val="00EF3370"/>
    <w:rsid w:val="00EF34A1"/>
    <w:rsid w:val="00EF3AB6"/>
    <w:rsid w:val="00EF44E8"/>
    <w:rsid w:val="00EF47C0"/>
    <w:rsid w:val="00EF48D1"/>
    <w:rsid w:val="00EF59B6"/>
    <w:rsid w:val="00EF5D1E"/>
    <w:rsid w:val="00EF605A"/>
    <w:rsid w:val="00EF6630"/>
    <w:rsid w:val="00EF69F2"/>
    <w:rsid w:val="00EF6BA6"/>
    <w:rsid w:val="00EF6BF2"/>
    <w:rsid w:val="00EF6D99"/>
    <w:rsid w:val="00EF7BD1"/>
    <w:rsid w:val="00EF7D0B"/>
    <w:rsid w:val="00F00A11"/>
    <w:rsid w:val="00F01684"/>
    <w:rsid w:val="00F02033"/>
    <w:rsid w:val="00F02398"/>
    <w:rsid w:val="00F03A1D"/>
    <w:rsid w:val="00F051B8"/>
    <w:rsid w:val="00F051EF"/>
    <w:rsid w:val="00F05C40"/>
    <w:rsid w:val="00F060D6"/>
    <w:rsid w:val="00F06399"/>
    <w:rsid w:val="00F07100"/>
    <w:rsid w:val="00F07709"/>
    <w:rsid w:val="00F07E8D"/>
    <w:rsid w:val="00F106FB"/>
    <w:rsid w:val="00F10A91"/>
    <w:rsid w:val="00F10D34"/>
    <w:rsid w:val="00F10DE1"/>
    <w:rsid w:val="00F10E9E"/>
    <w:rsid w:val="00F11F10"/>
    <w:rsid w:val="00F127C6"/>
    <w:rsid w:val="00F12F80"/>
    <w:rsid w:val="00F133A5"/>
    <w:rsid w:val="00F13BDE"/>
    <w:rsid w:val="00F13E5F"/>
    <w:rsid w:val="00F13F32"/>
    <w:rsid w:val="00F13F62"/>
    <w:rsid w:val="00F143F6"/>
    <w:rsid w:val="00F14580"/>
    <w:rsid w:val="00F15321"/>
    <w:rsid w:val="00F1555E"/>
    <w:rsid w:val="00F1567F"/>
    <w:rsid w:val="00F15C43"/>
    <w:rsid w:val="00F172DD"/>
    <w:rsid w:val="00F179A5"/>
    <w:rsid w:val="00F2017C"/>
    <w:rsid w:val="00F21164"/>
    <w:rsid w:val="00F211DB"/>
    <w:rsid w:val="00F217F0"/>
    <w:rsid w:val="00F225DF"/>
    <w:rsid w:val="00F22A10"/>
    <w:rsid w:val="00F22B2A"/>
    <w:rsid w:val="00F23F5E"/>
    <w:rsid w:val="00F23F61"/>
    <w:rsid w:val="00F2441F"/>
    <w:rsid w:val="00F2563E"/>
    <w:rsid w:val="00F25AFC"/>
    <w:rsid w:val="00F25DA2"/>
    <w:rsid w:val="00F25E08"/>
    <w:rsid w:val="00F26EE9"/>
    <w:rsid w:val="00F27C97"/>
    <w:rsid w:val="00F27F60"/>
    <w:rsid w:val="00F30000"/>
    <w:rsid w:val="00F30A4F"/>
    <w:rsid w:val="00F31118"/>
    <w:rsid w:val="00F31180"/>
    <w:rsid w:val="00F31884"/>
    <w:rsid w:val="00F320E9"/>
    <w:rsid w:val="00F3248C"/>
    <w:rsid w:val="00F325B3"/>
    <w:rsid w:val="00F32607"/>
    <w:rsid w:val="00F32A1F"/>
    <w:rsid w:val="00F32B6F"/>
    <w:rsid w:val="00F33636"/>
    <w:rsid w:val="00F33CBF"/>
    <w:rsid w:val="00F34CE6"/>
    <w:rsid w:val="00F357DD"/>
    <w:rsid w:val="00F363A2"/>
    <w:rsid w:val="00F36846"/>
    <w:rsid w:val="00F36A0D"/>
    <w:rsid w:val="00F3736B"/>
    <w:rsid w:val="00F37744"/>
    <w:rsid w:val="00F37C65"/>
    <w:rsid w:val="00F4002B"/>
    <w:rsid w:val="00F40257"/>
    <w:rsid w:val="00F403D3"/>
    <w:rsid w:val="00F41574"/>
    <w:rsid w:val="00F43412"/>
    <w:rsid w:val="00F440B5"/>
    <w:rsid w:val="00F441D6"/>
    <w:rsid w:val="00F4430E"/>
    <w:rsid w:val="00F44A82"/>
    <w:rsid w:val="00F4501E"/>
    <w:rsid w:val="00F457AA"/>
    <w:rsid w:val="00F45E28"/>
    <w:rsid w:val="00F46A53"/>
    <w:rsid w:val="00F47D54"/>
    <w:rsid w:val="00F47ED4"/>
    <w:rsid w:val="00F502BB"/>
    <w:rsid w:val="00F50610"/>
    <w:rsid w:val="00F51980"/>
    <w:rsid w:val="00F51A7A"/>
    <w:rsid w:val="00F5202F"/>
    <w:rsid w:val="00F52503"/>
    <w:rsid w:val="00F532CF"/>
    <w:rsid w:val="00F536CC"/>
    <w:rsid w:val="00F53C45"/>
    <w:rsid w:val="00F53CAB"/>
    <w:rsid w:val="00F53E32"/>
    <w:rsid w:val="00F54538"/>
    <w:rsid w:val="00F54826"/>
    <w:rsid w:val="00F54FC2"/>
    <w:rsid w:val="00F552A4"/>
    <w:rsid w:val="00F552C9"/>
    <w:rsid w:val="00F55948"/>
    <w:rsid w:val="00F55BD4"/>
    <w:rsid w:val="00F55F4D"/>
    <w:rsid w:val="00F56501"/>
    <w:rsid w:val="00F568A0"/>
    <w:rsid w:val="00F56A4D"/>
    <w:rsid w:val="00F56B90"/>
    <w:rsid w:val="00F56BA6"/>
    <w:rsid w:val="00F60251"/>
    <w:rsid w:val="00F60490"/>
    <w:rsid w:val="00F609EF"/>
    <w:rsid w:val="00F61303"/>
    <w:rsid w:val="00F61425"/>
    <w:rsid w:val="00F6163A"/>
    <w:rsid w:val="00F61973"/>
    <w:rsid w:val="00F6214D"/>
    <w:rsid w:val="00F6216F"/>
    <w:rsid w:val="00F6379D"/>
    <w:rsid w:val="00F638E3"/>
    <w:rsid w:val="00F64CAC"/>
    <w:rsid w:val="00F64DE5"/>
    <w:rsid w:val="00F6522F"/>
    <w:rsid w:val="00F6555C"/>
    <w:rsid w:val="00F65585"/>
    <w:rsid w:val="00F65CBF"/>
    <w:rsid w:val="00F65D90"/>
    <w:rsid w:val="00F65EA7"/>
    <w:rsid w:val="00F65F90"/>
    <w:rsid w:val="00F66BE9"/>
    <w:rsid w:val="00F67937"/>
    <w:rsid w:val="00F67AB7"/>
    <w:rsid w:val="00F67EA2"/>
    <w:rsid w:val="00F705F8"/>
    <w:rsid w:val="00F707E3"/>
    <w:rsid w:val="00F71369"/>
    <w:rsid w:val="00F71569"/>
    <w:rsid w:val="00F721AC"/>
    <w:rsid w:val="00F72ADA"/>
    <w:rsid w:val="00F72FAB"/>
    <w:rsid w:val="00F73333"/>
    <w:rsid w:val="00F7359F"/>
    <w:rsid w:val="00F738C9"/>
    <w:rsid w:val="00F74240"/>
    <w:rsid w:val="00F744FB"/>
    <w:rsid w:val="00F74941"/>
    <w:rsid w:val="00F74B58"/>
    <w:rsid w:val="00F74D7F"/>
    <w:rsid w:val="00F7507F"/>
    <w:rsid w:val="00F77FA3"/>
    <w:rsid w:val="00F802A6"/>
    <w:rsid w:val="00F80899"/>
    <w:rsid w:val="00F810CB"/>
    <w:rsid w:val="00F8143F"/>
    <w:rsid w:val="00F8172B"/>
    <w:rsid w:val="00F81ADC"/>
    <w:rsid w:val="00F81E4A"/>
    <w:rsid w:val="00F82B68"/>
    <w:rsid w:val="00F82CCD"/>
    <w:rsid w:val="00F82E33"/>
    <w:rsid w:val="00F83468"/>
    <w:rsid w:val="00F8353A"/>
    <w:rsid w:val="00F835FD"/>
    <w:rsid w:val="00F83AA0"/>
    <w:rsid w:val="00F83EC0"/>
    <w:rsid w:val="00F84240"/>
    <w:rsid w:val="00F86167"/>
    <w:rsid w:val="00F867CB"/>
    <w:rsid w:val="00F868DE"/>
    <w:rsid w:val="00F869F1"/>
    <w:rsid w:val="00F86D26"/>
    <w:rsid w:val="00F878C2"/>
    <w:rsid w:val="00F87A56"/>
    <w:rsid w:val="00F90655"/>
    <w:rsid w:val="00F90971"/>
    <w:rsid w:val="00F90BC1"/>
    <w:rsid w:val="00F90C37"/>
    <w:rsid w:val="00F915C2"/>
    <w:rsid w:val="00F91F01"/>
    <w:rsid w:val="00F92C76"/>
    <w:rsid w:val="00F92F7B"/>
    <w:rsid w:val="00F93F4D"/>
    <w:rsid w:val="00F94FCB"/>
    <w:rsid w:val="00F95AE4"/>
    <w:rsid w:val="00F964FF"/>
    <w:rsid w:val="00F96866"/>
    <w:rsid w:val="00F970D8"/>
    <w:rsid w:val="00F9759D"/>
    <w:rsid w:val="00F9763C"/>
    <w:rsid w:val="00F976A8"/>
    <w:rsid w:val="00F978DF"/>
    <w:rsid w:val="00F97918"/>
    <w:rsid w:val="00FA01EA"/>
    <w:rsid w:val="00FA0437"/>
    <w:rsid w:val="00FA06A3"/>
    <w:rsid w:val="00FA0939"/>
    <w:rsid w:val="00FA0A66"/>
    <w:rsid w:val="00FA0D1A"/>
    <w:rsid w:val="00FA10C5"/>
    <w:rsid w:val="00FA1483"/>
    <w:rsid w:val="00FA176A"/>
    <w:rsid w:val="00FA2B95"/>
    <w:rsid w:val="00FA2ECE"/>
    <w:rsid w:val="00FA3311"/>
    <w:rsid w:val="00FA3D59"/>
    <w:rsid w:val="00FA4546"/>
    <w:rsid w:val="00FA5FA9"/>
    <w:rsid w:val="00FA5FBD"/>
    <w:rsid w:val="00FA62BA"/>
    <w:rsid w:val="00FA747C"/>
    <w:rsid w:val="00FB04C3"/>
    <w:rsid w:val="00FB06B1"/>
    <w:rsid w:val="00FB13B0"/>
    <w:rsid w:val="00FB13DC"/>
    <w:rsid w:val="00FB17FB"/>
    <w:rsid w:val="00FB1E9C"/>
    <w:rsid w:val="00FB2FE9"/>
    <w:rsid w:val="00FB37D2"/>
    <w:rsid w:val="00FB3A4B"/>
    <w:rsid w:val="00FB3AAC"/>
    <w:rsid w:val="00FB3E43"/>
    <w:rsid w:val="00FB40F7"/>
    <w:rsid w:val="00FB441F"/>
    <w:rsid w:val="00FB4DC0"/>
    <w:rsid w:val="00FB53CB"/>
    <w:rsid w:val="00FB5973"/>
    <w:rsid w:val="00FB5D6D"/>
    <w:rsid w:val="00FB5D7F"/>
    <w:rsid w:val="00FB6530"/>
    <w:rsid w:val="00FB673F"/>
    <w:rsid w:val="00FB68A6"/>
    <w:rsid w:val="00FB69F7"/>
    <w:rsid w:val="00FB6C93"/>
    <w:rsid w:val="00FB7A28"/>
    <w:rsid w:val="00FC0567"/>
    <w:rsid w:val="00FC05F3"/>
    <w:rsid w:val="00FC06CA"/>
    <w:rsid w:val="00FC0C4E"/>
    <w:rsid w:val="00FC1247"/>
    <w:rsid w:val="00FC12AE"/>
    <w:rsid w:val="00FC224B"/>
    <w:rsid w:val="00FC25ED"/>
    <w:rsid w:val="00FC2924"/>
    <w:rsid w:val="00FC307B"/>
    <w:rsid w:val="00FC4C81"/>
    <w:rsid w:val="00FC55B6"/>
    <w:rsid w:val="00FC612F"/>
    <w:rsid w:val="00FC721E"/>
    <w:rsid w:val="00FD0675"/>
    <w:rsid w:val="00FD0789"/>
    <w:rsid w:val="00FD1246"/>
    <w:rsid w:val="00FD1CB1"/>
    <w:rsid w:val="00FD21C7"/>
    <w:rsid w:val="00FD26AE"/>
    <w:rsid w:val="00FD29D9"/>
    <w:rsid w:val="00FD3405"/>
    <w:rsid w:val="00FD393A"/>
    <w:rsid w:val="00FD3EFE"/>
    <w:rsid w:val="00FD41AA"/>
    <w:rsid w:val="00FD49D0"/>
    <w:rsid w:val="00FD4C86"/>
    <w:rsid w:val="00FD64A9"/>
    <w:rsid w:val="00FD663D"/>
    <w:rsid w:val="00FD69B6"/>
    <w:rsid w:val="00FD6AF2"/>
    <w:rsid w:val="00FD772B"/>
    <w:rsid w:val="00FD7949"/>
    <w:rsid w:val="00FD7FB9"/>
    <w:rsid w:val="00FE0672"/>
    <w:rsid w:val="00FE0E33"/>
    <w:rsid w:val="00FE12DE"/>
    <w:rsid w:val="00FE315E"/>
    <w:rsid w:val="00FE33F7"/>
    <w:rsid w:val="00FE34CB"/>
    <w:rsid w:val="00FE3B23"/>
    <w:rsid w:val="00FE42A5"/>
    <w:rsid w:val="00FE4A89"/>
    <w:rsid w:val="00FE545B"/>
    <w:rsid w:val="00FE56A4"/>
    <w:rsid w:val="00FE590B"/>
    <w:rsid w:val="00FE5B99"/>
    <w:rsid w:val="00FE5E27"/>
    <w:rsid w:val="00FE6D57"/>
    <w:rsid w:val="00FE7073"/>
    <w:rsid w:val="00FE70E3"/>
    <w:rsid w:val="00FE77D6"/>
    <w:rsid w:val="00FE7F1C"/>
    <w:rsid w:val="00FF0967"/>
    <w:rsid w:val="00FF0C89"/>
    <w:rsid w:val="00FF1D47"/>
    <w:rsid w:val="00FF1ED7"/>
    <w:rsid w:val="00FF1F0E"/>
    <w:rsid w:val="00FF2DEF"/>
    <w:rsid w:val="00FF39E2"/>
    <w:rsid w:val="00FF455C"/>
    <w:rsid w:val="00FF541D"/>
    <w:rsid w:val="00FF566F"/>
    <w:rsid w:val="00FF57C0"/>
    <w:rsid w:val="00FF58B2"/>
    <w:rsid w:val="00FF5A9D"/>
    <w:rsid w:val="00FF6E5F"/>
    <w:rsid w:val="00FF7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SimSun" w:hAnsi="Arial Narrow" w:cs="Arial Narrow"/>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HTML Preformatted"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7085F"/>
    <w:rPr>
      <w:rFonts w:ascii="Calibri" w:hAnsi="Calibri"/>
      <w:sz w:val="22"/>
      <w:szCs w:val="24"/>
      <w:lang w:val="en-AU" w:eastAsia="en-US"/>
    </w:rPr>
  </w:style>
  <w:style w:type="paragraph" w:styleId="Heading1">
    <w:name w:val="heading 1"/>
    <w:basedOn w:val="Normal"/>
    <w:next w:val="Normal"/>
    <w:link w:val="Heading1Char"/>
    <w:qFormat/>
    <w:rsid w:val="00704454"/>
    <w:pPr>
      <w:keepNext/>
      <w:outlineLvl w:val="0"/>
    </w:pPr>
    <w:rPr>
      <w:rFonts w:cs="Times New Roman"/>
      <w:b/>
      <w:bCs/>
    </w:rPr>
  </w:style>
  <w:style w:type="paragraph" w:styleId="Heading2">
    <w:name w:val="heading 2"/>
    <w:basedOn w:val="Normal"/>
    <w:next w:val="Normal"/>
    <w:qFormat/>
    <w:rsid w:val="00704454"/>
    <w:pPr>
      <w:keepNext/>
      <w:jc w:val="both"/>
      <w:outlineLvl w:val="1"/>
    </w:pPr>
    <w:rPr>
      <w:b/>
      <w:bCs/>
    </w:rPr>
  </w:style>
  <w:style w:type="paragraph" w:styleId="Heading3">
    <w:name w:val="heading 3"/>
    <w:basedOn w:val="Normal"/>
    <w:next w:val="Normal"/>
    <w:qFormat/>
    <w:rsid w:val="00704454"/>
    <w:pPr>
      <w:keepNext/>
      <w:tabs>
        <w:tab w:val="left" w:pos="720"/>
        <w:tab w:val="left" w:pos="2880"/>
        <w:tab w:val="decimal" w:pos="3780"/>
        <w:tab w:val="left" w:pos="3960"/>
        <w:tab w:val="decimal" w:pos="4860"/>
        <w:tab w:val="left" w:pos="5040"/>
        <w:tab w:val="decimal" w:pos="6300"/>
        <w:tab w:val="left" w:pos="6480"/>
        <w:tab w:val="decimal" w:pos="7560"/>
        <w:tab w:val="left" w:pos="7740"/>
        <w:tab w:val="decimal" w:pos="8820"/>
        <w:tab w:val="left" w:pos="9000"/>
        <w:tab w:val="decimal" w:pos="10080"/>
        <w:tab w:val="left" w:pos="10260"/>
        <w:tab w:val="decimal" w:pos="11160"/>
        <w:tab w:val="left" w:pos="11340"/>
        <w:tab w:val="decimal" w:pos="12240"/>
        <w:tab w:val="left" w:pos="12420"/>
        <w:tab w:val="decimal" w:pos="13320"/>
        <w:tab w:val="left" w:pos="13500"/>
        <w:tab w:val="decimal" w:pos="14580"/>
      </w:tabs>
      <w:jc w:val="both"/>
      <w:outlineLvl w:val="2"/>
    </w:pPr>
    <w:rPr>
      <w:b/>
      <w:bCs/>
      <w:sz w:val="20"/>
    </w:rPr>
  </w:style>
  <w:style w:type="paragraph" w:styleId="Heading9">
    <w:name w:val="heading 9"/>
    <w:basedOn w:val="Normal"/>
    <w:next w:val="Normal"/>
    <w:link w:val="Heading9Char"/>
    <w:qFormat/>
    <w:rsid w:val="006B22E0"/>
    <w:pPr>
      <w:spacing w:before="240" w:after="60"/>
      <w:outlineLvl w:val="8"/>
    </w:pPr>
    <w:rPr>
      <w:rFonts w:ascii="DFKai-SB" w:eastAsia="Cambria Math" w:hAnsi="DFKai-SB"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4454"/>
    <w:pPr>
      <w:jc w:val="both"/>
    </w:pPr>
    <w:rPr>
      <w:rFonts w:cs="Times New Roman"/>
    </w:rPr>
  </w:style>
  <w:style w:type="paragraph" w:styleId="Header">
    <w:name w:val="header"/>
    <w:basedOn w:val="Normal"/>
    <w:rsid w:val="00704454"/>
    <w:pPr>
      <w:tabs>
        <w:tab w:val="center" w:pos="4153"/>
        <w:tab w:val="right" w:pos="8306"/>
      </w:tabs>
    </w:pPr>
  </w:style>
  <w:style w:type="paragraph" w:styleId="Footer">
    <w:name w:val="footer"/>
    <w:basedOn w:val="Normal"/>
    <w:link w:val="FooterChar"/>
    <w:uiPriority w:val="99"/>
    <w:rsid w:val="00704454"/>
    <w:pPr>
      <w:tabs>
        <w:tab w:val="center" w:pos="4153"/>
        <w:tab w:val="right" w:pos="8306"/>
      </w:tabs>
    </w:pPr>
    <w:rPr>
      <w:rFonts w:cs="Times New Roman"/>
    </w:rPr>
  </w:style>
  <w:style w:type="character" w:styleId="PageNumber">
    <w:name w:val="page number"/>
    <w:basedOn w:val="DefaultParagraphFont"/>
    <w:rsid w:val="00704454"/>
  </w:style>
  <w:style w:type="paragraph" w:styleId="BodyTextIndent">
    <w:name w:val="Body Text Indent"/>
    <w:basedOn w:val="Normal"/>
    <w:link w:val="BodyTextIndentChar"/>
    <w:rsid w:val="00704454"/>
    <w:pPr>
      <w:tabs>
        <w:tab w:val="left" w:pos="720"/>
        <w:tab w:val="left" w:pos="1260"/>
        <w:tab w:val="left" w:pos="1620"/>
        <w:tab w:val="left" w:pos="4320"/>
        <w:tab w:val="center" w:pos="5580"/>
        <w:tab w:val="left" w:pos="6120"/>
        <w:tab w:val="decimal" w:pos="7380"/>
        <w:tab w:val="left" w:pos="7560"/>
        <w:tab w:val="decimal" w:pos="8820"/>
      </w:tabs>
      <w:ind w:left="1620" w:hanging="360"/>
      <w:jc w:val="both"/>
    </w:pPr>
    <w:rPr>
      <w:rFonts w:cs="Times New Roman"/>
    </w:rPr>
  </w:style>
  <w:style w:type="paragraph" w:styleId="BodyTextIndent2">
    <w:name w:val="Body Text Indent 2"/>
    <w:basedOn w:val="Normal"/>
    <w:rsid w:val="00704454"/>
    <w:pPr>
      <w:tabs>
        <w:tab w:val="left" w:pos="720"/>
        <w:tab w:val="left" w:pos="1260"/>
        <w:tab w:val="left" w:pos="1620"/>
        <w:tab w:val="left" w:pos="3600"/>
        <w:tab w:val="center" w:pos="5580"/>
        <w:tab w:val="left" w:pos="6120"/>
        <w:tab w:val="decimal" w:pos="7380"/>
        <w:tab w:val="left" w:pos="7560"/>
        <w:tab w:val="decimal" w:pos="8820"/>
      </w:tabs>
      <w:ind w:left="1260"/>
      <w:jc w:val="both"/>
    </w:pPr>
  </w:style>
  <w:style w:type="paragraph" w:styleId="BodyTextIndent3">
    <w:name w:val="Body Text Indent 3"/>
    <w:basedOn w:val="Normal"/>
    <w:rsid w:val="00704454"/>
    <w:pPr>
      <w:tabs>
        <w:tab w:val="left" w:pos="720"/>
        <w:tab w:val="left" w:pos="1260"/>
        <w:tab w:val="center" w:pos="5580"/>
        <w:tab w:val="left" w:pos="6120"/>
        <w:tab w:val="decimal" w:pos="7380"/>
        <w:tab w:val="left" w:pos="7560"/>
        <w:tab w:val="decimal" w:pos="8820"/>
      </w:tabs>
      <w:ind w:left="720"/>
      <w:jc w:val="both"/>
    </w:pPr>
  </w:style>
  <w:style w:type="paragraph" w:styleId="BodyText2">
    <w:name w:val="Body Text 2"/>
    <w:basedOn w:val="Normal"/>
    <w:rsid w:val="00704454"/>
    <w:pPr>
      <w:spacing w:after="120" w:line="480" w:lineRule="auto"/>
    </w:pPr>
  </w:style>
  <w:style w:type="paragraph" w:styleId="FootnoteText">
    <w:name w:val="footnote text"/>
    <w:basedOn w:val="Normal"/>
    <w:semiHidden/>
    <w:rsid w:val="00704454"/>
    <w:pPr>
      <w:widowControl w:val="0"/>
      <w:autoSpaceDE w:val="0"/>
      <w:autoSpaceDN w:val="0"/>
    </w:pPr>
    <w:rPr>
      <w:rFonts w:ascii="Arial Narrow" w:hAnsi="Arial Narrow"/>
      <w:sz w:val="20"/>
      <w:szCs w:val="20"/>
      <w:lang w:val="en-US"/>
    </w:rPr>
  </w:style>
  <w:style w:type="character" w:styleId="FootnoteReference">
    <w:name w:val="footnote reference"/>
    <w:semiHidden/>
    <w:rsid w:val="00704454"/>
    <w:rPr>
      <w:vertAlign w:val="superscript"/>
    </w:rPr>
  </w:style>
  <w:style w:type="paragraph" w:styleId="BlockText">
    <w:name w:val="Block Text"/>
    <w:basedOn w:val="Normal"/>
    <w:rsid w:val="00704454"/>
    <w:pPr>
      <w:tabs>
        <w:tab w:val="left" w:pos="540"/>
        <w:tab w:val="left" w:pos="1080"/>
      </w:tabs>
      <w:ind w:left="1080" w:rightChars="-11" w:right="-24"/>
      <w:jc w:val="both"/>
    </w:pPr>
    <w:rPr>
      <w:rFonts w:eastAsia="FZKai-Z03"/>
      <w:szCs w:val="22"/>
      <w:lang w:val="en-GB" w:eastAsia="zh-CN"/>
    </w:rPr>
  </w:style>
  <w:style w:type="paragraph" w:styleId="BalloonText">
    <w:name w:val="Balloon Text"/>
    <w:basedOn w:val="Normal"/>
    <w:semiHidden/>
    <w:rsid w:val="00704454"/>
    <w:rPr>
      <w:rFonts w:ascii="Arial" w:hAnsi="Arial" w:cs="Arial"/>
      <w:sz w:val="16"/>
      <w:szCs w:val="16"/>
    </w:rPr>
  </w:style>
  <w:style w:type="paragraph" w:styleId="Date">
    <w:name w:val="Date"/>
    <w:basedOn w:val="Normal"/>
    <w:next w:val="Normal"/>
    <w:rsid w:val="00704454"/>
  </w:style>
  <w:style w:type="paragraph" w:styleId="DocumentMap">
    <w:name w:val="Document Map"/>
    <w:basedOn w:val="Normal"/>
    <w:semiHidden/>
    <w:rsid w:val="0060330C"/>
    <w:pPr>
      <w:shd w:val="clear" w:color="auto" w:fill="000080"/>
    </w:pPr>
    <w:rPr>
      <w:rFonts w:ascii="Arial" w:hAnsi="Arial" w:cs="Arial"/>
      <w:sz w:val="20"/>
      <w:szCs w:val="20"/>
    </w:rPr>
  </w:style>
  <w:style w:type="paragraph" w:styleId="NormalWeb">
    <w:name w:val="Normal (Web)"/>
    <w:basedOn w:val="Normal"/>
    <w:rsid w:val="00704454"/>
    <w:pPr>
      <w:spacing w:before="100" w:beforeAutospacing="1" w:after="100" w:afterAutospacing="1"/>
    </w:pPr>
    <w:rPr>
      <w:rFonts w:ascii="Arial Narrow" w:hAnsi="Arial Narrow"/>
      <w:sz w:val="24"/>
      <w:lang w:val="en-US" w:eastAsia="zh-CN"/>
    </w:rPr>
  </w:style>
  <w:style w:type="paragraph" w:styleId="PlainText">
    <w:name w:val="Plain Text"/>
    <w:basedOn w:val="Normal"/>
    <w:link w:val="PlainTextChar"/>
    <w:uiPriority w:val="99"/>
    <w:rsid w:val="00704454"/>
    <w:pPr>
      <w:widowControl w:val="0"/>
      <w:autoSpaceDE w:val="0"/>
      <w:autoSpaceDN w:val="0"/>
      <w:adjustRightInd w:val="0"/>
    </w:pPr>
    <w:rPr>
      <w:rFonts w:ascii="Cambria Math" w:hAnsi="CenturyStd-Light" w:cs="Times New Roman"/>
      <w:sz w:val="20"/>
      <w:szCs w:val="20"/>
      <w:lang w:val="x-none" w:eastAsia="x-none"/>
    </w:rPr>
  </w:style>
  <w:style w:type="character" w:styleId="CommentReference">
    <w:name w:val="annotation reference"/>
    <w:uiPriority w:val="99"/>
    <w:semiHidden/>
    <w:rsid w:val="00704454"/>
    <w:rPr>
      <w:sz w:val="16"/>
      <w:szCs w:val="16"/>
    </w:rPr>
  </w:style>
  <w:style w:type="paragraph" w:styleId="CommentText">
    <w:name w:val="annotation text"/>
    <w:basedOn w:val="Normal"/>
    <w:link w:val="CommentTextChar"/>
    <w:uiPriority w:val="99"/>
    <w:semiHidden/>
    <w:rsid w:val="00704454"/>
    <w:rPr>
      <w:rFonts w:cs="Times New Roman"/>
      <w:sz w:val="20"/>
      <w:szCs w:val="20"/>
    </w:rPr>
  </w:style>
  <w:style w:type="paragraph" w:styleId="CommentSubject">
    <w:name w:val="annotation subject"/>
    <w:basedOn w:val="CommentText"/>
    <w:next w:val="CommentText"/>
    <w:semiHidden/>
    <w:rsid w:val="00704454"/>
    <w:rPr>
      <w:b/>
      <w:bCs/>
    </w:rPr>
  </w:style>
  <w:style w:type="paragraph" w:customStyle="1" w:styleId="Bodycopy">
    <w:name w:val="Body copy"/>
    <w:rsid w:val="00B15B00"/>
    <w:pPr>
      <w:spacing w:before="20" w:line="210" w:lineRule="exact"/>
    </w:pPr>
    <w:rPr>
      <w:rFonts w:ascii="Wingdings" w:hAnsi="Wingdings" w:cs="Wingdings"/>
      <w:color w:val="000000"/>
      <w:sz w:val="17"/>
      <w:szCs w:val="17"/>
      <w:lang w:val="en-US" w:eastAsia="en-US"/>
    </w:rPr>
  </w:style>
  <w:style w:type="table" w:styleId="TableGrid">
    <w:name w:val="Table Grid"/>
    <w:basedOn w:val="TableNormal"/>
    <w:uiPriority w:val="39"/>
    <w:rsid w:val="0006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header1">
    <w:name w:val="Body copy header 1"/>
    <w:basedOn w:val="Bodycopy"/>
    <w:rsid w:val="005E39D3"/>
    <w:rPr>
      <w:b/>
    </w:rPr>
  </w:style>
  <w:style w:type="paragraph" w:customStyle="1" w:styleId="ListParagraph1">
    <w:name w:val="List Paragraph1"/>
    <w:basedOn w:val="Normal"/>
    <w:uiPriority w:val="34"/>
    <w:qFormat/>
    <w:rsid w:val="008E79EB"/>
    <w:pPr>
      <w:ind w:leftChars="200" w:left="480"/>
    </w:pPr>
  </w:style>
  <w:style w:type="paragraph" w:customStyle="1" w:styleId="bodycopyindent">
    <w:name w:val="body copy indent"/>
    <w:basedOn w:val="Normal"/>
    <w:rsid w:val="007E0423"/>
    <w:pPr>
      <w:spacing w:before="20" w:line="210" w:lineRule="exact"/>
      <w:ind w:left="510"/>
    </w:pPr>
    <w:rPr>
      <w:rFonts w:ascii="Wingdings" w:hAnsi="Wingdings" w:cs="Wingdings"/>
      <w:color w:val="000000"/>
      <w:sz w:val="17"/>
      <w:szCs w:val="17"/>
    </w:rPr>
  </w:style>
  <w:style w:type="paragraph" w:customStyle="1" w:styleId="Bodycopyindentbullet">
    <w:name w:val="Body copy indent bullet"/>
    <w:uiPriority w:val="99"/>
    <w:rsid w:val="007E0423"/>
    <w:pPr>
      <w:numPr>
        <w:numId w:val="6"/>
      </w:numPr>
      <w:spacing w:before="20" w:line="210" w:lineRule="exact"/>
    </w:pPr>
    <w:rPr>
      <w:rFonts w:ascii="Wingdings" w:hAnsi="Wingdings" w:cs="Wingdings"/>
      <w:color w:val="000000"/>
      <w:sz w:val="17"/>
      <w:szCs w:val="17"/>
      <w:lang w:val="en-AU" w:eastAsia="zh-CN"/>
    </w:rPr>
  </w:style>
  <w:style w:type="character" w:customStyle="1" w:styleId="Heading1Char">
    <w:name w:val="Heading 1 Char"/>
    <w:link w:val="Heading1"/>
    <w:rsid w:val="00ED671F"/>
    <w:rPr>
      <w:rFonts w:ascii="Calibri" w:hAnsi="Calibri"/>
      <w:b/>
      <w:bCs/>
      <w:sz w:val="22"/>
      <w:szCs w:val="24"/>
      <w:lang w:val="en-AU" w:eastAsia="en-US"/>
    </w:rPr>
  </w:style>
  <w:style w:type="character" w:customStyle="1" w:styleId="BodyTextChar">
    <w:name w:val="Body Text Char"/>
    <w:link w:val="BodyText"/>
    <w:rsid w:val="00225A96"/>
    <w:rPr>
      <w:rFonts w:ascii="Calibri" w:hAnsi="Calibri"/>
      <w:sz w:val="22"/>
      <w:szCs w:val="24"/>
      <w:lang w:val="en-AU" w:eastAsia="en-US"/>
    </w:rPr>
  </w:style>
  <w:style w:type="character" w:customStyle="1" w:styleId="BodycopyindenthangingChar">
    <w:name w:val="Body copy indent hanging Char"/>
    <w:rsid w:val="00B755BC"/>
    <w:rPr>
      <w:rFonts w:ascii="Wingdings" w:hAnsi="Wingdings" w:cs="Wingdings"/>
      <w:color w:val="000000"/>
      <w:sz w:val="17"/>
      <w:szCs w:val="17"/>
      <w:lang w:val="en-AU" w:eastAsia="en-US" w:bidi="ar-SA"/>
    </w:rPr>
  </w:style>
  <w:style w:type="paragraph" w:customStyle="1" w:styleId="Revision1">
    <w:name w:val="Revision1"/>
    <w:hidden/>
    <w:uiPriority w:val="99"/>
    <w:semiHidden/>
    <w:rsid w:val="00882EA9"/>
    <w:rPr>
      <w:rFonts w:ascii="Calibri" w:hAnsi="Calibri"/>
      <w:sz w:val="22"/>
      <w:szCs w:val="24"/>
      <w:lang w:val="en-AU" w:eastAsia="en-US"/>
    </w:rPr>
  </w:style>
  <w:style w:type="character" w:customStyle="1" w:styleId="ku">
    <w:name w:val="ku"/>
    <w:basedOn w:val="DefaultParagraphFont"/>
    <w:rsid w:val="00C03271"/>
  </w:style>
  <w:style w:type="character" w:styleId="Hyperlink">
    <w:name w:val="Hyperlink"/>
    <w:rsid w:val="002F78EC"/>
    <w:rPr>
      <w:color w:val="0563C1"/>
      <w:u w:val="single"/>
    </w:rPr>
  </w:style>
  <w:style w:type="paragraph" w:customStyle="1" w:styleId="Default">
    <w:name w:val="Default"/>
    <w:rsid w:val="00BF49B2"/>
    <w:pPr>
      <w:autoSpaceDE w:val="0"/>
      <w:autoSpaceDN w:val="0"/>
      <w:adjustRightInd w:val="0"/>
    </w:pPr>
    <w:rPr>
      <w:rFonts w:ascii="Calibri" w:hAnsi="Calibri" w:cs="Calibri"/>
      <w:color w:val="000000"/>
      <w:sz w:val="24"/>
      <w:szCs w:val="24"/>
      <w:lang w:val="en-US" w:eastAsia="zh-CN"/>
    </w:rPr>
  </w:style>
  <w:style w:type="character" w:customStyle="1" w:styleId="BodyTextIndentChar">
    <w:name w:val="Body Text Indent Char"/>
    <w:link w:val="BodyTextIndent"/>
    <w:rsid w:val="00BF49B2"/>
    <w:rPr>
      <w:rFonts w:ascii="Calibri" w:hAnsi="Calibri"/>
      <w:sz w:val="22"/>
      <w:szCs w:val="24"/>
      <w:lang w:val="en-AU" w:eastAsia="en-US"/>
    </w:rPr>
  </w:style>
  <w:style w:type="paragraph" w:customStyle="1" w:styleId="2">
    <w:name w:val="清單段落2"/>
    <w:basedOn w:val="Normal"/>
    <w:uiPriority w:val="34"/>
    <w:qFormat/>
    <w:rsid w:val="00B5520D"/>
    <w:pPr>
      <w:ind w:left="720"/>
      <w:contextualSpacing/>
    </w:pPr>
    <w:rPr>
      <w:rFonts w:ascii="PMingLiU" w:eastAsia="Arial Narrow" w:hAnsi="PMingLiU"/>
      <w:sz w:val="18"/>
      <w:lang w:val="en-GB" w:eastAsia="en-GB"/>
    </w:rPr>
  </w:style>
  <w:style w:type="paragraph" w:customStyle="1" w:styleId="ListParagraph2">
    <w:name w:val="List Paragraph2"/>
    <w:basedOn w:val="Normal"/>
    <w:uiPriority w:val="34"/>
    <w:qFormat/>
    <w:rsid w:val="00073688"/>
    <w:pPr>
      <w:ind w:firstLineChars="200" w:firstLine="420"/>
    </w:pPr>
  </w:style>
  <w:style w:type="paragraph" w:customStyle="1" w:styleId="1">
    <w:name w:val="清單段落1"/>
    <w:basedOn w:val="Normal"/>
    <w:link w:val="1Char"/>
    <w:qFormat/>
    <w:rsid w:val="00F91F01"/>
    <w:pPr>
      <w:widowControl w:val="0"/>
      <w:ind w:leftChars="200" w:left="480"/>
    </w:pPr>
    <w:rPr>
      <w:rFonts w:ascii="SimSun" w:hAnsi="SimSun" w:cs="Times New Roman"/>
      <w:kern w:val="2"/>
      <w:sz w:val="24"/>
      <w:szCs w:val="22"/>
      <w:lang w:val="x-none" w:eastAsia="x-none"/>
    </w:rPr>
  </w:style>
  <w:style w:type="paragraph" w:customStyle="1" w:styleId="Intro">
    <w:name w:val="Intro"/>
    <w:basedOn w:val="Normal"/>
    <w:link w:val="IntroChar"/>
    <w:rsid w:val="00412789"/>
    <w:pPr>
      <w:jc w:val="both"/>
    </w:pPr>
    <w:rPr>
      <w:rFonts w:ascii="TimesNewRomanPSMT" w:hAnsi="TimesNewRomanPSMT" w:cs="Times New Roman"/>
      <w:szCs w:val="22"/>
      <w:lang w:val="en-GB" w:eastAsia="zh-TW"/>
    </w:rPr>
  </w:style>
  <w:style w:type="character" w:customStyle="1" w:styleId="IntroChar">
    <w:name w:val="Intro Char"/>
    <w:link w:val="Intro"/>
    <w:rsid w:val="00412789"/>
    <w:rPr>
      <w:rFonts w:ascii="TimesNewRomanPSMT" w:hAnsi="TimesNewRomanPSMT"/>
      <w:sz w:val="22"/>
      <w:szCs w:val="22"/>
      <w:lang w:val="en-GB" w:eastAsia="zh-TW"/>
    </w:rPr>
  </w:style>
  <w:style w:type="character" w:customStyle="1" w:styleId="PlainTextChar">
    <w:name w:val="Plain Text Char"/>
    <w:link w:val="PlainText"/>
    <w:uiPriority w:val="99"/>
    <w:rsid w:val="001D0BBA"/>
    <w:rPr>
      <w:rFonts w:ascii="Cambria Math" w:hAnsi="CenturyStd-Light" w:cs="Cambria Math"/>
    </w:rPr>
  </w:style>
  <w:style w:type="character" w:customStyle="1" w:styleId="1Char">
    <w:name w:val="清單段落1 Char"/>
    <w:link w:val="1"/>
    <w:rsid w:val="007D7019"/>
    <w:rPr>
      <w:rFonts w:ascii="SimSun" w:hAnsi="SimSun"/>
      <w:kern w:val="2"/>
      <w:sz w:val="24"/>
      <w:szCs w:val="22"/>
    </w:rPr>
  </w:style>
  <w:style w:type="paragraph" w:customStyle="1" w:styleId="3">
    <w:name w:val="清單段落3"/>
    <w:basedOn w:val="Normal"/>
    <w:uiPriority w:val="34"/>
    <w:qFormat/>
    <w:rsid w:val="00FA2B95"/>
    <w:pPr>
      <w:ind w:leftChars="200" w:left="480"/>
    </w:pPr>
  </w:style>
  <w:style w:type="paragraph" w:customStyle="1" w:styleId="10">
    <w:name w:val="修訂1"/>
    <w:hidden/>
    <w:uiPriority w:val="99"/>
    <w:semiHidden/>
    <w:rsid w:val="0029013E"/>
    <w:rPr>
      <w:rFonts w:ascii="Calibri" w:hAnsi="Calibri"/>
      <w:sz w:val="22"/>
      <w:szCs w:val="24"/>
      <w:lang w:val="en-AU" w:eastAsia="en-US"/>
    </w:rPr>
  </w:style>
  <w:style w:type="character" w:customStyle="1" w:styleId="FooterChar">
    <w:name w:val="Footer Char"/>
    <w:link w:val="Footer"/>
    <w:uiPriority w:val="99"/>
    <w:rsid w:val="00AB19BC"/>
    <w:rPr>
      <w:rFonts w:ascii="Calibri" w:hAnsi="Calibri"/>
      <w:sz w:val="22"/>
      <w:szCs w:val="24"/>
      <w:lang w:val="en-AU" w:eastAsia="en-US"/>
    </w:rPr>
  </w:style>
  <w:style w:type="paragraph" w:customStyle="1" w:styleId="ListParagraph3">
    <w:name w:val="List Paragraph3"/>
    <w:basedOn w:val="Normal"/>
    <w:uiPriority w:val="34"/>
    <w:qFormat/>
    <w:rsid w:val="004C7B1E"/>
    <w:pPr>
      <w:spacing w:after="200" w:line="276" w:lineRule="auto"/>
      <w:ind w:left="720"/>
      <w:contextualSpacing/>
    </w:pPr>
    <w:rPr>
      <w:rFonts w:ascii="Arial Narrow" w:hAnsi="Arial Narrow"/>
      <w:sz w:val="20"/>
      <w:szCs w:val="20"/>
      <w:lang w:val="en-US" w:eastAsia="zh-TW"/>
    </w:rPr>
  </w:style>
  <w:style w:type="character" w:customStyle="1" w:styleId="RightPar7">
    <w:name w:val="Right Par 7"/>
    <w:basedOn w:val="DefaultParagraphFont"/>
    <w:rsid w:val="00163786"/>
  </w:style>
  <w:style w:type="paragraph" w:styleId="NormalIndent">
    <w:name w:val="Normal Indent"/>
    <w:basedOn w:val="Normal"/>
    <w:rsid w:val="00163786"/>
    <w:pPr>
      <w:widowControl w:val="0"/>
      <w:autoSpaceDE w:val="0"/>
      <w:autoSpaceDN w:val="0"/>
      <w:adjustRightInd w:val="0"/>
      <w:ind w:left="480"/>
      <w:textAlignment w:val="baseline"/>
    </w:pPr>
    <w:rPr>
      <w:rFonts w:ascii="Calibri Light" w:hAnsi="Arial Narrow"/>
      <w:b/>
      <w:sz w:val="24"/>
      <w:szCs w:val="20"/>
      <w:lang w:val="en-GB" w:eastAsia="zh-TW"/>
    </w:rPr>
  </w:style>
  <w:style w:type="paragraph" w:customStyle="1" w:styleId="Revision2">
    <w:name w:val="Revision2"/>
    <w:hidden/>
    <w:uiPriority w:val="99"/>
    <w:semiHidden/>
    <w:rsid w:val="00137C45"/>
    <w:rPr>
      <w:rFonts w:ascii="Calibri" w:hAnsi="Calibri"/>
      <w:sz w:val="22"/>
      <w:szCs w:val="24"/>
      <w:lang w:val="en-AU" w:eastAsia="en-US"/>
    </w:rPr>
  </w:style>
  <w:style w:type="paragraph" w:styleId="HTMLPreformatted">
    <w:name w:val="HTML Preformatted"/>
    <w:basedOn w:val="Normal"/>
    <w:link w:val="HTMLPreformattedChar"/>
    <w:uiPriority w:val="99"/>
    <w:unhideWhenUsed/>
    <w:rsid w:val="0025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imes New Roman"/>
      <w:sz w:val="20"/>
      <w:szCs w:val="20"/>
      <w:lang w:val="x-none" w:eastAsia="x-none"/>
    </w:rPr>
  </w:style>
  <w:style w:type="character" w:customStyle="1" w:styleId="HTMLPreformattedChar">
    <w:name w:val="HTML Preformatted Char"/>
    <w:link w:val="HTMLPreformatted"/>
    <w:uiPriority w:val="99"/>
    <w:rsid w:val="00251274"/>
    <w:rPr>
      <w:rFonts w:ascii="Tahoma" w:hAnsi="Tahoma" w:cs="Tahoma"/>
    </w:rPr>
  </w:style>
  <w:style w:type="character" w:customStyle="1" w:styleId="CommentTextChar">
    <w:name w:val="Comment Text Char"/>
    <w:link w:val="CommentText"/>
    <w:uiPriority w:val="99"/>
    <w:semiHidden/>
    <w:rsid w:val="00CB0064"/>
    <w:rPr>
      <w:rFonts w:ascii="Calibri" w:hAnsi="Calibri"/>
      <w:lang w:val="en-AU" w:eastAsia="en-US"/>
    </w:rPr>
  </w:style>
  <w:style w:type="paragraph" w:customStyle="1" w:styleId="Revision3">
    <w:name w:val="Revision3"/>
    <w:hidden/>
    <w:uiPriority w:val="99"/>
    <w:semiHidden/>
    <w:rsid w:val="00DE0FED"/>
    <w:rPr>
      <w:rFonts w:ascii="Calibri" w:hAnsi="Calibri"/>
      <w:sz w:val="22"/>
      <w:szCs w:val="24"/>
      <w:lang w:val="en-AU" w:eastAsia="en-US"/>
    </w:rPr>
  </w:style>
  <w:style w:type="paragraph" w:customStyle="1" w:styleId="4">
    <w:name w:val="清單段落4"/>
    <w:basedOn w:val="Normal"/>
    <w:uiPriority w:val="34"/>
    <w:qFormat/>
    <w:rsid w:val="00E160D9"/>
    <w:pPr>
      <w:ind w:leftChars="200" w:left="480"/>
    </w:pPr>
  </w:style>
  <w:style w:type="paragraph" w:customStyle="1" w:styleId="20">
    <w:name w:val="修訂2"/>
    <w:hidden/>
    <w:uiPriority w:val="99"/>
    <w:semiHidden/>
    <w:rsid w:val="00C93CEA"/>
    <w:rPr>
      <w:rFonts w:ascii="Calibri" w:hAnsi="Calibri"/>
      <w:sz w:val="22"/>
      <w:szCs w:val="24"/>
      <w:lang w:val="en-AU" w:eastAsia="en-US"/>
    </w:rPr>
  </w:style>
  <w:style w:type="character" w:styleId="Emphasis">
    <w:name w:val="Emphasis"/>
    <w:uiPriority w:val="20"/>
    <w:qFormat/>
    <w:rsid w:val="00C83F60"/>
    <w:rPr>
      <w:i/>
      <w:iCs/>
    </w:rPr>
  </w:style>
  <w:style w:type="character" w:customStyle="1" w:styleId="Heading9Char">
    <w:name w:val="Heading 9 Char"/>
    <w:link w:val="Heading9"/>
    <w:semiHidden/>
    <w:rsid w:val="006B22E0"/>
    <w:rPr>
      <w:rFonts w:ascii="DFKai-SB" w:eastAsia="Cambria Math" w:hAnsi="DFKai-SB" w:cs="Arial Narrow"/>
      <w:sz w:val="22"/>
      <w:szCs w:val="22"/>
      <w:lang w:val="en-AU" w:eastAsia="en-US"/>
    </w:rPr>
  </w:style>
  <w:style w:type="paragraph" w:customStyle="1" w:styleId="5">
    <w:name w:val="清單段落5"/>
    <w:basedOn w:val="Normal"/>
    <w:uiPriority w:val="34"/>
    <w:qFormat/>
    <w:rsid w:val="00933029"/>
    <w:pPr>
      <w:ind w:left="720"/>
    </w:pPr>
  </w:style>
  <w:style w:type="paragraph" w:styleId="Revision">
    <w:name w:val="Revision"/>
    <w:hidden/>
    <w:uiPriority w:val="99"/>
    <w:semiHidden/>
    <w:rsid w:val="001C69FE"/>
    <w:rPr>
      <w:rFonts w:ascii="Calibri" w:hAnsi="Calibri"/>
      <w:sz w:val="22"/>
      <w:szCs w:val="24"/>
      <w:lang w:val="en-AU" w:eastAsia="en-US"/>
    </w:rPr>
  </w:style>
  <w:style w:type="paragraph" w:styleId="ListParagraph">
    <w:name w:val="List Paragraph"/>
    <w:basedOn w:val="Normal"/>
    <w:uiPriority w:val="34"/>
    <w:qFormat/>
    <w:rsid w:val="00886FCE"/>
    <w:pPr>
      <w:widowControl w:val="0"/>
      <w:ind w:leftChars="200" w:left="480"/>
    </w:pPr>
    <w:rPr>
      <w:rFonts w:eastAsia="DengXian" w:cs="Times New Roman"/>
      <w:kern w:val="2"/>
      <w:sz w:val="24"/>
      <w:szCs w:val="22"/>
      <w:lang w:val="en-US" w:eastAsia="zh-TW"/>
    </w:rPr>
  </w:style>
  <w:style w:type="paragraph" w:customStyle="1" w:styleId="TableParagraph">
    <w:name w:val="Table Paragraph"/>
    <w:basedOn w:val="Normal"/>
    <w:uiPriority w:val="1"/>
    <w:qFormat/>
    <w:rsid w:val="00886FCE"/>
    <w:pPr>
      <w:widowControl w:val="0"/>
      <w:autoSpaceDE w:val="0"/>
      <w:autoSpaceDN w:val="0"/>
      <w:adjustRightInd w:val="0"/>
    </w:pPr>
    <w:rPr>
      <w:rFonts w:ascii="Times New Roman" w:eastAsia="DengXian" w:hAnsi="Times New Roman" w:cs="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242">
      <w:bodyDiv w:val="1"/>
      <w:marLeft w:val="0"/>
      <w:marRight w:val="0"/>
      <w:marTop w:val="0"/>
      <w:marBottom w:val="0"/>
      <w:divBdr>
        <w:top w:val="none" w:sz="0" w:space="0" w:color="auto"/>
        <w:left w:val="none" w:sz="0" w:space="0" w:color="auto"/>
        <w:bottom w:val="none" w:sz="0" w:space="0" w:color="auto"/>
        <w:right w:val="none" w:sz="0" w:space="0" w:color="auto"/>
      </w:divBdr>
    </w:div>
    <w:div w:id="10499817">
      <w:bodyDiv w:val="1"/>
      <w:marLeft w:val="0"/>
      <w:marRight w:val="0"/>
      <w:marTop w:val="0"/>
      <w:marBottom w:val="0"/>
      <w:divBdr>
        <w:top w:val="none" w:sz="0" w:space="0" w:color="auto"/>
        <w:left w:val="none" w:sz="0" w:space="0" w:color="auto"/>
        <w:bottom w:val="none" w:sz="0" w:space="0" w:color="auto"/>
        <w:right w:val="none" w:sz="0" w:space="0" w:color="auto"/>
      </w:divBdr>
    </w:div>
    <w:div w:id="30814186">
      <w:bodyDiv w:val="1"/>
      <w:marLeft w:val="0"/>
      <w:marRight w:val="0"/>
      <w:marTop w:val="0"/>
      <w:marBottom w:val="0"/>
      <w:divBdr>
        <w:top w:val="none" w:sz="0" w:space="0" w:color="auto"/>
        <w:left w:val="none" w:sz="0" w:space="0" w:color="auto"/>
        <w:bottom w:val="none" w:sz="0" w:space="0" w:color="auto"/>
        <w:right w:val="none" w:sz="0" w:space="0" w:color="auto"/>
      </w:divBdr>
    </w:div>
    <w:div w:id="189954515">
      <w:bodyDiv w:val="1"/>
      <w:marLeft w:val="0"/>
      <w:marRight w:val="0"/>
      <w:marTop w:val="0"/>
      <w:marBottom w:val="0"/>
      <w:divBdr>
        <w:top w:val="none" w:sz="0" w:space="0" w:color="auto"/>
        <w:left w:val="none" w:sz="0" w:space="0" w:color="auto"/>
        <w:bottom w:val="none" w:sz="0" w:space="0" w:color="auto"/>
        <w:right w:val="none" w:sz="0" w:space="0" w:color="auto"/>
      </w:divBdr>
    </w:div>
    <w:div w:id="212155030">
      <w:bodyDiv w:val="1"/>
      <w:marLeft w:val="0"/>
      <w:marRight w:val="0"/>
      <w:marTop w:val="0"/>
      <w:marBottom w:val="0"/>
      <w:divBdr>
        <w:top w:val="none" w:sz="0" w:space="0" w:color="auto"/>
        <w:left w:val="none" w:sz="0" w:space="0" w:color="auto"/>
        <w:bottom w:val="none" w:sz="0" w:space="0" w:color="auto"/>
        <w:right w:val="none" w:sz="0" w:space="0" w:color="auto"/>
      </w:divBdr>
    </w:div>
    <w:div w:id="261762709">
      <w:bodyDiv w:val="1"/>
      <w:marLeft w:val="0"/>
      <w:marRight w:val="0"/>
      <w:marTop w:val="0"/>
      <w:marBottom w:val="0"/>
      <w:divBdr>
        <w:top w:val="none" w:sz="0" w:space="0" w:color="auto"/>
        <w:left w:val="none" w:sz="0" w:space="0" w:color="auto"/>
        <w:bottom w:val="none" w:sz="0" w:space="0" w:color="auto"/>
        <w:right w:val="none" w:sz="0" w:space="0" w:color="auto"/>
      </w:divBdr>
    </w:div>
    <w:div w:id="287707790">
      <w:bodyDiv w:val="1"/>
      <w:marLeft w:val="0"/>
      <w:marRight w:val="0"/>
      <w:marTop w:val="0"/>
      <w:marBottom w:val="0"/>
      <w:divBdr>
        <w:top w:val="none" w:sz="0" w:space="0" w:color="auto"/>
        <w:left w:val="none" w:sz="0" w:space="0" w:color="auto"/>
        <w:bottom w:val="none" w:sz="0" w:space="0" w:color="auto"/>
        <w:right w:val="none" w:sz="0" w:space="0" w:color="auto"/>
      </w:divBdr>
    </w:div>
    <w:div w:id="335696952">
      <w:bodyDiv w:val="1"/>
      <w:marLeft w:val="0"/>
      <w:marRight w:val="0"/>
      <w:marTop w:val="0"/>
      <w:marBottom w:val="0"/>
      <w:divBdr>
        <w:top w:val="none" w:sz="0" w:space="0" w:color="auto"/>
        <w:left w:val="none" w:sz="0" w:space="0" w:color="auto"/>
        <w:bottom w:val="none" w:sz="0" w:space="0" w:color="auto"/>
        <w:right w:val="none" w:sz="0" w:space="0" w:color="auto"/>
      </w:divBdr>
      <w:divsChild>
        <w:div w:id="558784245">
          <w:marLeft w:val="0"/>
          <w:marRight w:val="0"/>
          <w:marTop w:val="0"/>
          <w:marBottom w:val="0"/>
          <w:divBdr>
            <w:top w:val="none" w:sz="0" w:space="0" w:color="auto"/>
            <w:left w:val="none" w:sz="0" w:space="0" w:color="auto"/>
            <w:bottom w:val="none" w:sz="0" w:space="0" w:color="auto"/>
            <w:right w:val="none" w:sz="0" w:space="0" w:color="auto"/>
          </w:divBdr>
        </w:div>
      </w:divsChild>
    </w:div>
    <w:div w:id="387729251">
      <w:bodyDiv w:val="1"/>
      <w:marLeft w:val="0"/>
      <w:marRight w:val="0"/>
      <w:marTop w:val="0"/>
      <w:marBottom w:val="0"/>
      <w:divBdr>
        <w:top w:val="none" w:sz="0" w:space="0" w:color="auto"/>
        <w:left w:val="none" w:sz="0" w:space="0" w:color="auto"/>
        <w:bottom w:val="none" w:sz="0" w:space="0" w:color="auto"/>
        <w:right w:val="none" w:sz="0" w:space="0" w:color="auto"/>
      </w:divBdr>
    </w:div>
    <w:div w:id="443309865">
      <w:bodyDiv w:val="1"/>
      <w:marLeft w:val="0"/>
      <w:marRight w:val="0"/>
      <w:marTop w:val="0"/>
      <w:marBottom w:val="0"/>
      <w:divBdr>
        <w:top w:val="none" w:sz="0" w:space="0" w:color="auto"/>
        <w:left w:val="none" w:sz="0" w:space="0" w:color="auto"/>
        <w:bottom w:val="none" w:sz="0" w:space="0" w:color="auto"/>
        <w:right w:val="none" w:sz="0" w:space="0" w:color="auto"/>
      </w:divBdr>
    </w:div>
    <w:div w:id="454108083">
      <w:bodyDiv w:val="1"/>
      <w:marLeft w:val="0"/>
      <w:marRight w:val="0"/>
      <w:marTop w:val="0"/>
      <w:marBottom w:val="0"/>
      <w:divBdr>
        <w:top w:val="none" w:sz="0" w:space="0" w:color="auto"/>
        <w:left w:val="none" w:sz="0" w:space="0" w:color="auto"/>
        <w:bottom w:val="none" w:sz="0" w:space="0" w:color="auto"/>
        <w:right w:val="none" w:sz="0" w:space="0" w:color="auto"/>
      </w:divBdr>
    </w:div>
    <w:div w:id="460617331">
      <w:bodyDiv w:val="1"/>
      <w:marLeft w:val="0"/>
      <w:marRight w:val="0"/>
      <w:marTop w:val="0"/>
      <w:marBottom w:val="0"/>
      <w:divBdr>
        <w:top w:val="none" w:sz="0" w:space="0" w:color="auto"/>
        <w:left w:val="none" w:sz="0" w:space="0" w:color="auto"/>
        <w:bottom w:val="none" w:sz="0" w:space="0" w:color="auto"/>
        <w:right w:val="none" w:sz="0" w:space="0" w:color="auto"/>
      </w:divBdr>
    </w:div>
    <w:div w:id="676424977">
      <w:bodyDiv w:val="1"/>
      <w:marLeft w:val="0"/>
      <w:marRight w:val="0"/>
      <w:marTop w:val="0"/>
      <w:marBottom w:val="0"/>
      <w:divBdr>
        <w:top w:val="none" w:sz="0" w:space="0" w:color="auto"/>
        <w:left w:val="none" w:sz="0" w:space="0" w:color="auto"/>
        <w:bottom w:val="none" w:sz="0" w:space="0" w:color="auto"/>
        <w:right w:val="none" w:sz="0" w:space="0" w:color="auto"/>
      </w:divBdr>
    </w:div>
    <w:div w:id="711882338">
      <w:bodyDiv w:val="1"/>
      <w:marLeft w:val="0"/>
      <w:marRight w:val="0"/>
      <w:marTop w:val="0"/>
      <w:marBottom w:val="0"/>
      <w:divBdr>
        <w:top w:val="none" w:sz="0" w:space="0" w:color="auto"/>
        <w:left w:val="none" w:sz="0" w:space="0" w:color="auto"/>
        <w:bottom w:val="none" w:sz="0" w:space="0" w:color="auto"/>
        <w:right w:val="none" w:sz="0" w:space="0" w:color="auto"/>
      </w:divBdr>
    </w:div>
    <w:div w:id="740251694">
      <w:bodyDiv w:val="1"/>
      <w:marLeft w:val="0"/>
      <w:marRight w:val="0"/>
      <w:marTop w:val="0"/>
      <w:marBottom w:val="0"/>
      <w:divBdr>
        <w:top w:val="none" w:sz="0" w:space="0" w:color="auto"/>
        <w:left w:val="none" w:sz="0" w:space="0" w:color="auto"/>
        <w:bottom w:val="none" w:sz="0" w:space="0" w:color="auto"/>
        <w:right w:val="none" w:sz="0" w:space="0" w:color="auto"/>
      </w:divBdr>
    </w:div>
    <w:div w:id="879828149">
      <w:bodyDiv w:val="1"/>
      <w:marLeft w:val="0"/>
      <w:marRight w:val="0"/>
      <w:marTop w:val="0"/>
      <w:marBottom w:val="0"/>
      <w:divBdr>
        <w:top w:val="none" w:sz="0" w:space="0" w:color="auto"/>
        <w:left w:val="none" w:sz="0" w:space="0" w:color="auto"/>
        <w:bottom w:val="none" w:sz="0" w:space="0" w:color="auto"/>
        <w:right w:val="none" w:sz="0" w:space="0" w:color="auto"/>
      </w:divBdr>
    </w:div>
    <w:div w:id="937759515">
      <w:bodyDiv w:val="1"/>
      <w:marLeft w:val="0"/>
      <w:marRight w:val="0"/>
      <w:marTop w:val="0"/>
      <w:marBottom w:val="0"/>
      <w:divBdr>
        <w:top w:val="none" w:sz="0" w:space="0" w:color="auto"/>
        <w:left w:val="none" w:sz="0" w:space="0" w:color="auto"/>
        <w:bottom w:val="none" w:sz="0" w:space="0" w:color="auto"/>
        <w:right w:val="none" w:sz="0" w:space="0" w:color="auto"/>
      </w:divBdr>
    </w:div>
    <w:div w:id="971599251">
      <w:bodyDiv w:val="1"/>
      <w:marLeft w:val="0"/>
      <w:marRight w:val="0"/>
      <w:marTop w:val="0"/>
      <w:marBottom w:val="0"/>
      <w:divBdr>
        <w:top w:val="none" w:sz="0" w:space="0" w:color="auto"/>
        <w:left w:val="none" w:sz="0" w:space="0" w:color="auto"/>
        <w:bottom w:val="none" w:sz="0" w:space="0" w:color="auto"/>
        <w:right w:val="none" w:sz="0" w:space="0" w:color="auto"/>
      </w:divBdr>
    </w:div>
    <w:div w:id="1025205988">
      <w:bodyDiv w:val="1"/>
      <w:marLeft w:val="0"/>
      <w:marRight w:val="0"/>
      <w:marTop w:val="0"/>
      <w:marBottom w:val="0"/>
      <w:divBdr>
        <w:top w:val="none" w:sz="0" w:space="0" w:color="auto"/>
        <w:left w:val="none" w:sz="0" w:space="0" w:color="auto"/>
        <w:bottom w:val="none" w:sz="0" w:space="0" w:color="auto"/>
        <w:right w:val="none" w:sz="0" w:space="0" w:color="auto"/>
      </w:divBdr>
    </w:div>
    <w:div w:id="1049721233">
      <w:bodyDiv w:val="1"/>
      <w:marLeft w:val="0"/>
      <w:marRight w:val="0"/>
      <w:marTop w:val="0"/>
      <w:marBottom w:val="0"/>
      <w:divBdr>
        <w:top w:val="none" w:sz="0" w:space="0" w:color="auto"/>
        <w:left w:val="none" w:sz="0" w:space="0" w:color="auto"/>
        <w:bottom w:val="none" w:sz="0" w:space="0" w:color="auto"/>
        <w:right w:val="none" w:sz="0" w:space="0" w:color="auto"/>
      </w:divBdr>
    </w:div>
    <w:div w:id="1179931158">
      <w:bodyDiv w:val="1"/>
      <w:marLeft w:val="0"/>
      <w:marRight w:val="0"/>
      <w:marTop w:val="0"/>
      <w:marBottom w:val="0"/>
      <w:divBdr>
        <w:top w:val="none" w:sz="0" w:space="0" w:color="auto"/>
        <w:left w:val="none" w:sz="0" w:space="0" w:color="auto"/>
        <w:bottom w:val="none" w:sz="0" w:space="0" w:color="auto"/>
        <w:right w:val="none" w:sz="0" w:space="0" w:color="auto"/>
      </w:divBdr>
    </w:div>
    <w:div w:id="1232035178">
      <w:bodyDiv w:val="1"/>
      <w:marLeft w:val="0"/>
      <w:marRight w:val="0"/>
      <w:marTop w:val="0"/>
      <w:marBottom w:val="0"/>
      <w:divBdr>
        <w:top w:val="none" w:sz="0" w:space="0" w:color="auto"/>
        <w:left w:val="none" w:sz="0" w:space="0" w:color="auto"/>
        <w:bottom w:val="none" w:sz="0" w:space="0" w:color="auto"/>
        <w:right w:val="none" w:sz="0" w:space="0" w:color="auto"/>
      </w:divBdr>
    </w:div>
    <w:div w:id="1267151050">
      <w:bodyDiv w:val="1"/>
      <w:marLeft w:val="0"/>
      <w:marRight w:val="0"/>
      <w:marTop w:val="0"/>
      <w:marBottom w:val="0"/>
      <w:divBdr>
        <w:top w:val="none" w:sz="0" w:space="0" w:color="auto"/>
        <w:left w:val="none" w:sz="0" w:space="0" w:color="auto"/>
        <w:bottom w:val="none" w:sz="0" w:space="0" w:color="auto"/>
        <w:right w:val="none" w:sz="0" w:space="0" w:color="auto"/>
      </w:divBdr>
    </w:div>
    <w:div w:id="1321303467">
      <w:bodyDiv w:val="1"/>
      <w:marLeft w:val="0"/>
      <w:marRight w:val="0"/>
      <w:marTop w:val="0"/>
      <w:marBottom w:val="0"/>
      <w:divBdr>
        <w:top w:val="none" w:sz="0" w:space="0" w:color="auto"/>
        <w:left w:val="none" w:sz="0" w:space="0" w:color="auto"/>
        <w:bottom w:val="none" w:sz="0" w:space="0" w:color="auto"/>
        <w:right w:val="none" w:sz="0" w:space="0" w:color="auto"/>
      </w:divBdr>
    </w:div>
    <w:div w:id="1343241010">
      <w:bodyDiv w:val="1"/>
      <w:marLeft w:val="0"/>
      <w:marRight w:val="0"/>
      <w:marTop w:val="0"/>
      <w:marBottom w:val="0"/>
      <w:divBdr>
        <w:top w:val="none" w:sz="0" w:space="0" w:color="auto"/>
        <w:left w:val="none" w:sz="0" w:space="0" w:color="auto"/>
        <w:bottom w:val="none" w:sz="0" w:space="0" w:color="auto"/>
        <w:right w:val="none" w:sz="0" w:space="0" w:color="auto"/>
      </w:divBdr>
    </w:div>
    <w:div w:id="1368406167">
      <w:bodyDiv w:val="1"/>
      <w:marLeft w:val="0"/>
      <w:marRight w:val="0"/>
      <w:marTop w:val="0"/>
      <w:marBottom w:val="0"/>
      <w:divBdr>
        <w:top w:val="none" w:sz="0" w:space="0" w:color="auto"/>
        <w:left w:val="none" w:sz="0" w:space="0" w:color="auto"/>
        <w:bottom w:val="none" w:sz="0" w:space="0" w:color="auto"/>
        <w:right w:val="none" w:sz="0" w:space="0" w:color="auto"/>
      </w:divBdr>
    </w:div>
    <w:div w:id="1371152776">
      <w:bodyDiv w:val="1"/>
      <w:marLeft w:val="0"/>
      <w:marRight w:val="0"/>
      <w:marTop w:val="0"/>
      <w:marBottom w:val="0"/>
      <w:divBdr>
        <w:top w:val="none" w:sz="0" w:space="0" w:color="auto"/>
        <w:left w:val="none" w:sz="0" w:space="0" w:color="auto"/>
        <w:bottom w:val="none" w:sz="0" w:space="0" w:color="auto"/>
        <w:right w:val="none" w:sz="0" w:space="0" w:color="auto"/>
      </w:divBdr>
    </w:div>
    <w:div w:id="1413625165">
      <w:bodyDiv w:val="1"/>
      <w:marLeft w:val="0"/>
      <w:marRight w:val="0"/>
      <w:marTop w:val="0"/>
      <w:marBottom w:val="0"/>
      <w:divBdr>
        <w:top w:val="none" w:sz="0" w:space="0" w:color="auto"/>
        <w:left w:val="none" w:sz="0" w:space="0" w:color="auto"/>
        <w:bottom w:val="none" w:sz="0" w:space="0" w:color="auto"/>
        <w:right w:val="none" w:sz="0" w:space="0" w:color="auto"/>
      </w:divBdr>
    </w:div>
    <w:div w:id="1476020292">
      <w:bodyDiv w:val="1"/>
      <w:marLeft w:val="0"/>
      <w:marRight w:val="0"/>
      <w:marTop w:val="0"/>
      <w:marBottom w:val="0"/>
      <w:divBdr>
        <w:top w:val="none" w:sz="0" w:space="0" w:color="auto"/>
        <w:left w:val="none" w:sz="0" w:space="0" w:color="auto"/>
        <w:bottom w:val="none" w:sz="0" w:space="0" w:color="auto"/>
        <w:right w:val="none" w:sz="0" w:space="0" w:color="auto"/>
      </w:divBdr>
    </w:div>
    <w:div w:id="1493519264">
      <w:bodyDiv w:val="1"/>
      <w:marLeft w:val="0"/>
      <w:marRight w:val="0"/>
      <w:marTop w:val="0"/>
      <w:marBottom w:val="0"/>
      <w:divBdr>
        <w:top w:val="none" w:sz="0" w:space="0" w:color="auto"/>
        <w:left w:val="none" w:sz="0" w:space="0" w:color="auto"/>
        <w:bottom w:val="none" w:sz="0" w:space="0" w:color="auto"/>
        <w:right w:val="none" w:sz="0" w:space="0" w:color="auto"/>
      </w:divBdr>
    </w:div>
    <w:div w:id="1543471088">
      <w:bodyDiv w:val="1"/>
      <w:marLeft w:val="0"/>
      <w:marRight w:val="0"/>
      <w:marTop w:val="0"/>
      <w:marBottom w:val="0"/>
      <w:divBdr>
        <w:top w:val="none" w:sz="0" w:space="0" w:color="auto"/>
        <w:left w:val="none" w:sz="0" w:space="0" w:color="auto"/>
        <w:bottom w:val="none" w:sz="0" w:space="0" w:color="auto"/>
        <w:right w:val="none" w:sz="0" w:space="0" w:color="auto"/>
      </w:divBdr>
    </w:div>
    <w:div w:id="1629824423">
      <w:bodyDiv w:val="1"/>
      <w:marLeft w:val="0"/>
      <w:marRight w:val="0"/>
      <w:marTop w:val="0"/>
      <w:marBottom w:val="0"/>
      <w:divBdr>
        <w:top w:val="none" w:sz="0" w:space="0" w:color="auto"/>
        <w:left w:val="none" w:sz="0" w:space="0" w:color="auto"/>
        <w:bottom w:val="none" w:sz="0" w:space="0" w:color="auto"/>
        <w:right w:val="none" w:sz="0" w:space="0" w:color="auto"/>
      </w:divBdr>
    </w:div>
    <w:div w:id="1663198769">
      <w:bodyDiv w:val="1"/>
      <w:marLeft w:val="0"/>
      <w:marRight w:val="0"/>
      <w:marTop w:val="0"/>
      <w:marBottom w:val="0"/>
      <w:divBdr>
        <w:top w:val="none" w:sz="0" w:space="0" w:color="auto"/>
        <w:left w:val="none" w:sz="0" w:space="0" w:color="auto"/>
        <w:bottom w:val="none" w:sz="0" w:space="0" w:color="auto"/>
        <w:right w:val="none" w:sz="0" w:space="0" w:color="auto"/>
      </w:divBdr>
    </w:div>
    <w:div w:id="1679036539">
      <w:bodyDiv w:val="1"/>
      <w:marLeft w:val="0"/>
      <w:marRight w:val="0"/>
      <w:marTop w:val="0"/>
      <w:marBottom w:val="0"/>
      <w:divBdr>
        <w:top w:val="none" w:sz="0" w:space="0" w:color="auto"/>
        <w:left w:val="none" w:sz="0" w:space="0" w:color="auto"/>
        <w:bottom w:val="none" w:sz="0" w:space="0" w:color="auto"/>
        <w:right w:val="none" w:sz="0" w:space="0" w:color="auto"/>
      </w:divBdr>
    </w:div>
    <w:div w:id="1717005580">
      <w:bodyDiv w:val="1"/>
      <w:marLeft w:val="0"/>
      <w:marRight w:val="0"/>
      <w:marTop w:val="0"/>
      <w:marBottom w:val="0"/>
      <w:divBdr>
        <w:top w:val="none" w:sz="0" w:space="0" w:color="auto"/>
        <w:left w:val="none" w:sz="0" w:space="0" w:color="auto"/>
        <w:bottom w:val="none" w:sz="0" w:space="0" w:color="auto"/>
        <w:right w:val="none" w:sz="0" w:space="0" w:color="auto"/>
      </w:divBdr>
    </w:div>
    <w:div w:id="1827236786">
      <w:bodyDiv w:val="1"/>
      <w:marLeft w:val="0"/>
      <w:marRight w:val="0"/>
      <w:marTop w:val="0"/>
      <w:marBottom w:val="0"/>
      <w:divBdr>
        <w:top w:val="none" w:sz="0" w:space="0" w:color="auto"/>
        <w:left w:val="none" w:sz="0" w:space="0" w:color="auto"/>
        <w:bottom w:val="none" w:sz="0" w:space="0" w:color="auto"/>
        <w:right w:val="none" w:sz="0" w:space="0" w:color="auto"/>
      </w:divBdr>
    </w:div>
    <w:div w:id="1921135157">
      <w:bodyDiv w:val="1"/>
      <w:marLeft w:val="0"/>
      <w:marRight w:val="0"/>
      <w:marTop w:val="0"/>
      <w:marBottom w:val="0"/>
      <w:divBdr>
        <w:top w:val="none" w:sz="0" w:space="0" w:color="auto"/>
        <w:left w:val="none" w:sz="0" w:space="0" w:color="auto"/>
        <w:bottom w:val="none" w:sz="0" w:space="0" w:color="auto"/>
        <w:right w:val="none" w:sz="0" w:space="0" w:color="auto"/>
      </w:divBdr>
    </w:div>
    <w:div w:id="2064214943">
      <w:bodyDiv w:val="1"/>
      <w:marLeft w:val="0"/>
      <w:marRight w:val="0"/>
      <w:marTop w:val="0"/>
      <w:marBottom w:val="0"/>
      <w:divBdr>
        <w:top w:val="none" w:sz="0" w:space="0" w:color="auto"/>
        <w:left w:val="none" w:sz="0" w:space="0" w:color="auto"/>
        <w:bottom w:val="none" w:sz="0" w:space="0" w:color="auto"/>
        <w:right w:val="none" w:sz="0" w:space="0" w:color="auto"/>
      </w:divBdr>
    </w:div>
    <w:div w:id="2118210709">
      <w:bodyDiv w:val="1"/>
      <w:marLeft w:val="0"/>
      <w:marRight w:val="0"/>
      <w:marTop w:val="0"/>
      <w:marBottom w:val="0"/>
      <w:divBdr>
        <w:top w:val="none" w:sz="0" w:space="0" w:color="auto"/>
        <w:left w:val="none" w:sz="0" w:space="0" w:color="auto"/>
        <w:bottom w:val="none" w:sz="0" w:space="0" w:color="auto"/>
        <w:right w:val="none" w:sz="0" w:space="0" w:color="auto"/>
      </w:divBdr>
    </w:div>
    <w:div w:id="21220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kr-asia.com/bytedance-says-it-now-has-1-5-billion-monthly-active-user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handbook.fca.org.uk/handbook/glossary/G627.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4C7F2-37FD-40E9-961A-E4409AFC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26358</Words>
  <Characters>150242</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176248</CharactersWithSpaces>
  <SharedDoc>false</SharedDoc>
  <HLinks>
    <vt:vector size="12" baseType="variant">
      <vt:variant>
        <vt:i4>4128819</vt:i4>
      </vt:variant>
      <vt:variant>
        <vt:i4>3</vt:i4>
      </vt:variant>
      <vt:variant>
        <vt:i4>0</vt:i4>
      </vt:variant>
      <vt:variant>
        <vt:i4>5</vt:i4>
      </vt:variant>
      <vt:variant>
        <vt:lpwstr>https://www.handbook.fca.org.uk/handbook/glossary/G627.html</vt:lpwstr>
      </vt:variant>
      <vt:variant>
        <vt:lpwstr/>
      </vt:variant>
      <vt:variant>
        <vt:i4>8323170</vt:i4>
      </vt:variant>
      <vt:variant>
        <vt:i4>0</vt:i4>
      </vt:variant>
      <vt:variant>
        <vt:i4>0</vt:i4>
      </vt:variant>
      <vt:variant>
        <vt:i4>5</vt:i4>
      </vt:variant>
      <vt:variant>
        <vt:lpwstr>https://kr-asia.com/bytedance-says-it-now-has-1-5-billion-monthly-active-users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2020-04-24T16:58:00Z</dcterms:created>
  <dcterms:modified xsi:type="dcterms:W3CDTF">2020-04-24T16:58:00Z</dcterms:modified>
</cp:coreProperties>
</file>