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58" w:rsidRPr="00306758" w:rsidRDefault="00306758" w:rsidP="00306758">
      <w:pPr>
        <w:spacing w:after="0" w:line="240" w:lineRule="auto"/>
        <w:jc w:val="center"/>
        <w:rPr>
          <w:rFonts w:ascii="Calibri" w:eastAsia="Times New Roman" w:hAnsi="Calibri" w:cs="Calibri"/>
          <w:b/>
          <w:bCs/>
          <w:color w:val="000000"/>
          <w:lang w:val="en" w:eastAsia="en-IE"/>
        </w:rPr>
      </w:pPr>
      <w:r w:rsidRPr="00306758">
        <w:rPr>
          <w:rFonts w:ascii="Arial" w:eastAsia="Times New Roman" w:hAnsi="Arial" w:cs="Arial"/>
          <w:b/>
          <w:bCs/>
          <w:color w:val="000000"/>
          <w:sz w:val="20"/>
          <w:szCs w:val="20"/>
          <w:lang w:val="en" w:eastAsia="en-IE"/>
        </w:rPr>
        <w:t>IFG Group plc</w:t>
      </w:r>
    </w:p>
    <w:p w:rsidR="00306758" w:rsidRPr="00306758" w:rsidRDefault="00306758" w:rsidP="00306758">
      <w:pPr>
        <w:spacing w:after="0" w:line="240" w:lineRule="auto"/>
        <w:jc w:val="center"/>
        <w:rPr>
          <w:rFonts w:ascii="Calibri" w:eastAsia="Times New Roman" w:hAnsi="Calibri" w:cs="Calibri"/>
          <w:b/>
          <w:bCs/>
          <w:color w:val="000000"/>
          <w:lang w:val="en" w:eastAsia="en-IE"/>
        </w:rPr>
      </w:pPr>
      <w:r w:rsidRPr="00306758">
        <w:rPr>
          <w:rFonts w:ascii="Arial" w:eastAsia="Times New Roman" w:hAnsi="Arial" w:cs="Arial"/>
          <w:b/>
          <w:bCs/>
          <w:color w:val="000000"/>
          <w:sz w:val="20"/>
          <w:szCs w:val="20"/>
          <w:lang w:val="en" w:eastAsia="en-IE"/>
        </w:rPr>
        <w:t>Result of Annual General Meeting</w:t>
      </w:r>
    </w:p>
    <w:p w:rsidR="00306758" w:rsidRPr="00306758" w:rsidRDefault="00306758" w:rsidP="00306758">
      <w:pPr>
        <w:spacing w:after="0" w:line="240" w:lineRule="auto"/>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5A117D" w:rsidRDefault="005A117D" w:rsidP="00306758">
      <w:pPr>
        <w:spacing w:after="0" w:line="280" w:lineRule="atLeast"/>
        <w:ind w:right="1535"/>
        <w:jc w:val="both"/>
        <w:rPr>
          <w:rFonts w:ascii="Arial" w:eastAsia="Times New Roman" w:hAnsi="Arial" w:cs="Arial"/>
          <w:b/>
          <w:bCs/>
          <w:color w:val="000000"/>
          <w:sz w:val="20"/>
          <w:szCs w:val="20"/>
          <w:lang w:val="en" w:eastAsia="en-IE"/>
        </w:rPr>
      </w:pPr>
    </w:p>
    <w:p w:rsidR="00306758" w:rsidRPr="00306758" w:rsidRDefault="00306758" w:rsidP="00306758">
      <w:pPr>
        <w:spacing w:after="0" w:line="280" w:lineRule="atLeast"/>
        <w:ind w:right="1535"/>
        <w:jc w:val="both"/>
        <w:rPr>
          <w:rFonts w:ascii="Calibri" w:eastAsia="Times New Roman" w:hAnsi="Calibri" w:cs="Calibri"/>
          <w:b/>
          <w:bCs/>
          <w:color w:val="000000"/>
          <w:lang w:val="en" w:eastAsia="en-IE"/>
        </w:rPr>
      </w:pPr>
      <w:bookmarkStart w:id="0" w:name="_GoBack"/>
      <w:bookmarkEnd w:id="0"/>
      <w:r w:rsidRPr="00306758">
        <w:rPr>
          <w:rFonts w:ascii="Arial" w:eastAsia="Times New Roman" w:hAnsi="Arial" w:cs="Arial"/>
          <w:b/>
          <w:bCs/>
          <w:color w:val="000000"/>
          <w:sz w:val="20"/>
          <w:szCs w:val="20"/>
          <w:lang w:val="en" w:eastAsia="en-IE"/>
        </w:rPr>
        <w:t>Result of Annual General Meeting:</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The Annual General Meeting ("AGM") of IFG Group plc (the "Company") was held today at the Herbert Park Hotel, Ballsbridge, Dublin 4, Ireland at 12.00p.m.</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The Directors of the Company wish to announce that all resolutions proposed at the AGM were passed. All resolutions were approved on a show of hands at the meeting. The results of the proxy votes received in advance of the meeting are reported below.</w:t>
      </w:r>
    </w:p>
    <w:p w:rsidR="00306758" w:rsidRPr="00306758" w:rsidRDefault="00306758" w:rsidP="00306758">
      <w:pPr>
        <w:spacing w:line="253" w:lineRule="atLeast"/>
        <w:rPr>
          <w:rFonts w:ascii="Calibri" w:eastAsia="Times New Roman" w:hAnsi="Calibri" w:cs="Calibri"/>
          <w:color w:val="000000"/>
          <w:lang w:val="en" w:eastAsia="en-IE"/>
        </w:rPr>
      </w:pPr>
      <w:r w:rsidRPr="00306758">
        <w:rPr>
          <w:rFonts w:ascii="Calibri" w:eastAsia="Times New Roman" w:hAnsi="Calibri" w:cs="Calibri"/>
          <w:color w:val="000000"/>
          <w:lang w:val="en" w:eastAsia="en-IE"/>
        </w:rPr>
        <w:t> </w:t>
      </w:r>
    </w:p>
    <w:tbl>
      <w:tblPr>
        <w:tblW w:w="5000" w:type="pct"/>
        <w:tblInd w:w="34"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46"/>
        <w:gridCol w:w="4547"/>
        <w:gridCol w:w="1384"/>
        <w:gridCol w:w="979"/>
        <w:gridCol w:w="1550"/>
      </w:tblGrid>
      <w:tr w:rsidR="00306758" w:rsidRPr="00306758" w:rsidTr="00306758">
        <w:tc>
          <w:tcPr>
            <w:tcW w:w="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b/>
                <w:bCs/>
                <w:color w:val="000000"/>
                <w:lang w:eastAsia="en-IE"/>
              </w:rPr>
            </w:pPr>
            <w:r w:rsidRPr="00306758">
              <w:rPr>
                <w:rFonts w:ascii="Arial" w:eastAsia="Times New Roman" w:hAnsi="Arial" w:cs="Arial"/>
                <w:b/>
                <w:bCs/>
                <w:color w:val="000000"/>
                <w:sz w:val="20"/>
                <w:szCs w:val="20"/>
                <w:lang w:eastAsia="en-IE"/>
              </w:rPr>
              <w:t>No.</w:t>
            </w:r>
          </w:p>
        </w:tc>
        <w:tc>
          <w:tcPr>
            <w:tcW w:w="4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b/>
                <w:bCs/>
                <w:color w:val="000000"/>
                <w:lang w:eastAsia="en-IE"/>
              </w:rPr>
            </w:pPr>
            <w:r w:rsidRPr="00306758">
              <w:rPr>
                <w:rFonts w:ascii="Arial" w:eastAsia="Times New Roman" w:hAnsi="Arial" w:cs="Arial"/>
                <w:b/>
                <w:bCs/>
                <w:color w:val="000000"/>
                <w:sz w:val="20"/>
                <w:szCs w:val="20"/>
                <w:lang w:eastAsia="en-IE"/>
              </w:rPr>
              <w:t>Resolution</w:t>
            </w:r>
          </w:p>
        </w:tc>
        <w:tc>
          <w:tcPr>
            <w:tcW w:w="13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right"/>
              <w:rPr>
                <w:rFonts w:ascii="Calibri" w:eastAsia="Times New Roman" w:hAnsi="Calibri" w:cs="Calibri"/>
                <w:b/>
                <w:bCs/>
                <w:color w:val="000000"/>
                <w:lang w:eastAsia="en-IE"/>
              </w:rPr>
            </w:pPr>
            <w:r w:rsidRPr="00306758">
              <w:rPr>
                <w:rFonts w:ascii="Arial" w:eastAsia="Times New Roman" w:hAnsi="Arial" w:cs="Arial"/>
                <w:b/>
                <w:bCs/>
                <w:color w:val="000000"/>
                <w:sz w:val="20"/>
                <w:szCs w:val="20"/>
                <w:lang w:eastAsia="en-IE"/>
              </w:rPr>
              <w:t>For</w:t>
            </w:r>
          </w:p>
        </w:tc>
        <w:tc>
          <w:tcPr>
            <w:tcW w:w="979" w:type="dxa"/>
            <w:tcBorders>
              <w:top w:val="single" w:sz="8" w:space="0" w:color="auto"/>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b/>
                <w:bCs/>
                <w:color w:val="000000"/>
                <w:lang w:eastAsia="en-IE"/>
              </w:rPr>
            </w:pPr>
            <w:r w:rsidRPr="00306758">
              <w:rPr>
                <w:rFonts w:ascii="Arial" w:eastAsia="Times New Roman" w:hAnsi="Arial" w:cs="Arial"/>
                <w:b/>
                <w:bCs/>
                <w:color w:val="000000"/>
                <w:sz w:val="20"/>
                <w:szCs w:val="20"/>
                <w:lang w:eastAsia="en-IE"/>
              </w:rPr>
              <w:t>Against</w:t>
            </w:r>
          </w:p>
        </w:tc>
        <w:tc>
          <w:tcPr>
            <w:tcW w:w="1550" w:type="dxa"/>
            <w:tcBorders>
              <w:top w:val="single" w:sz="8" w:space="0" w:color="auto"/>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b/>
                <w:bCs/>
                <w:color w:val="000000"/>
                <w:lang w:eastAsia="en-IE"/>
              </w:rPr>
            </w:pPr>
            <w:r w:rsidRPr="00306758">
              <w:rPr>
                <w:rFonts w:ascii="Arial" w:eastAsia="Times New Roman" w:hAnsi="Arial" w:cs="Arial"/>
                <w:b/>
                <w:bCs/>
                <w:color w:val="000000"/>
                <w:sz w:val="20"/>
                <w:szCs w:val="20"/>
                <w:lang w:eastAsia="en-IE"/>
              </w:rPr>
              <w:t>Withheld</w:t>
            </w:r>
          </w:p>
        </w:tc>
      </w:tr>
      <w:tr w:rsidR="00306758"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1</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Approving the accounts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FA29E1"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64,088,187</w:t>
            </w:r>
          </w:p>
        </w:tc>
        <w:tc>
          <w:tcPr>
            <w:tcW w:w="979" w:type="dxa"/>
            <w:tcBorders>
              <w:top w:val="nil"/>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930</w:t>
            </w:r>
          </w:p>
        </w:tc>
        <w:tc>
          <w:tcPr>
            <w:tcW w:w="1550" w:type="dxa"/>
            <w:tcBorders>
              <w:top w:val="nil"/>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306758"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2</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Declaring the dividend</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FA29E1"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64,088,187</w:t>
            </w:r>
          </w:p>
        </w:tc>
        <w:tc>
          <w:tcPr>
            <w:tcW w:w="979" w:type="dxa"/>
            <w:tcBorders>
              <w:top w:val="nil"/>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93</w:t>
            </w:r>
            <w:r w:rsidRPr="00306758">
              <w:rPr>
                <w:rFonts w:ascii="Arial" w:eastAsia="Times New Roman" w:hAnsi="Arial" w:cs="Arial"/>
                <w:color w:val="000000"/>
                <w:sz w:val="20"/>
                <w:szCs w:val="20"/>
                <w:lang w:eastAsia="en-IE"/>
              </w:rPr>
              <w:t>0</w:t>
            </w:r>
          </w:p>
        </w:tc>
        <w:tc>
          <w:tcPr>
            <w:tcW w:w="1550" w:type="dxa"/>
            <w:tcBorders>
              <w:top w:val="nil"/>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306758"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3</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Re-election of Colm Barrington as a Director</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13010B"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46,992,443</w:t>
            </w:r>
          </w:p>
        </w:tc>
        <w:tc>
          <w:tcPr>
            <w:tcW w:w="979" w:type="dxa"/>
            <w:tcBorders>
              <w:top w:val="nil"/>
              <w:left w:val="nil"/>
              <w:bottom w:val="single" w:sz="8" w:space="0" w:color="auto"/>
              <w:right w:val="single" w:sz="8" w:space="0" w:color="auto"/>
            </w:tcBorders>
            <w:hideMark/>
          </w:tcPr>
          <w:p w:rsidR="00306758" w:rsidRPr="00306758" w:rsidRDefault="0013010B"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7,</w:t>
            </w:r>
            <w:r w:rsidR="00FA29E1">
              <w:rPr>
                <w:rFonts w:ascii="Arial" w:eastAsia="Times New Roman" w:hAnsi="Arial" w:cs="Arial"/>
                <w:color w:val="000000"/>
                <w:sz w:val="20"/>
                <w:szCs w:val="20"/>
                <w:lang w:eastAsia="en-IE"/>
              </w:rPr>
              <w:t>926,933</w:t>
            </w:r>
          </w:p>
        </w:tc>
        <w:tc>
          <w:tcPr>
            <w:tcW w:w="1550" w:type="dxa"/>
            <w:tcBorders>
              <w:top w:val="nil"/>
              <w:left w:val="nil"/>
              <w:bottom w:val="single" w:sz="8" w:space="0" w:color="auto"/>
              <w:right w:val="single" w:sz="8" w:space="0" w:color="auto"/>
            </w:tcBorders>
            <w:hideMark/>
          </w:tcPr>
          <w:p w:rsidR="00306758" w:rsidRPr="00306758" w:rsidRDefault="0013010B"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9,169,741</w:t>
            </w:r>
          </w:p>
        </w:tc>
      </w:tr>
      <w:tr w:rsidR="00306758"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4</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 xml:space="preserve">Re-election of John </w:t>
            </w:r>
            <w:r w:rsidR="0013010B">
              <w:rPr>
                <w:rFonts w:ascii="Arial" w:eastAsia="Times New Roman" w:hAnsi="Arial" w:cs="Arial"/>
                <w:color w:val="000000"/>
                <w:sz w:val="20"/>
                <w:szCs w:val="20"/>
                <w:lang w:eastAsia="en-IE"/>
              </w:rPr>
              <w:t xml:space="preserve">Cotter </w:t>
            </w:r>
            <w:r w:rsidRPr="00306758">
              <w:rPr>
                <w:rFonts w:ascii="Arial" w:eastAsia="Times New Roman" w:hAnsi="Arial" w:cs="Arial"/>
                <w:color w:val="000000"/>
                <w:sz w:val="20"/>
                <w:szCs w:val="20"/>
                <w:lang w:eastAsia="en-IE"/>
              </w:rPr>
              <w:t>as a Director</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306758" w:rsidRPr="00306758" w:rsidRDefault="00306758" w:rsidP="00306758">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64,</w:t>
            </w:r>
            <w:r w:rsidR="00FA29E1">
              <w:rPr>
                <w:rFonts w:ascii="Arial" w:eastAsia="Times New Roman" w:hAnsi="Arial" w:cs="Arial"/>
                <w:color w:val="000000"/>
                <w:sz w:val="20"/>
                <w:szCs w:val="20"/>
                <w:lang w:eastAsia="en-IE"/>
              </w:rPr>
              <w:t>087,647</w:t>
            </w:r>
          </w:p>
        </w:tc>
        <w:tc>
          <w:tcPr>
            <w:tcW w:w="979" w:type="dxa"/>
            <w:tcBorders>
              <w:top w:val="nil"/>
              <w:left w:val="nil"/>
              <w:bottom w:val="single" w:sz="8" w:space="0" w:color="auto"/>
              <w:right w:val="single" w:sz="8" w:space="0" w:color="auto"/>
            </w:tcBorders>
            <w:hideMark/>
          </w:tcPr>
          <w:p w:rsidR="00306758" w:rsidRPr="00306758" w:rsidRDefault="00FA29E1" w:rsidP="00306758">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1,470</w:t>
            </w:r>
          </w:p>
        </w:tc>
        <w:tc>
          <w:tcPr>
            <w:tcW w:w="1550" w:type="dxa"/>
            <w:tcBorders>
              <w:top w:val="nil"/>
              <w:left w:val="nil"/>
              <w:bottom w:val="single" w:sz="8" w:space="0" w:color="auto"/>
              <w:right w:val="single" w:sz="8" w:space="0" w:color="auto"/>
            </w:tcBorders>
            <w:hideMark/>
          </w:tcPr>
          <w:p w:rsidR="00306758" w:rsidRPr="00306758" w:rsidRDefault="00306758" w:rsidP="00306758">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5</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 xml:space="preserve">Re-election of </w:t>
            </w:r>
            <w:r>
              <w:rPr>
                <w:rFonts w:ascii="Arial" w:eastAsia="Times New Roman" w:hAnsi="Arial" w:cs="Arial"/>
                <w:color w:val="000000"/>
                <w:sz w:val="20"/>
                <w:szCs w:val="20"/>
                <w:lang w:eastAsia="en-IE"/>
              </w:rPr>
              <w:t>Peter Priestley</w:t>
            </w:r>
            <w:r w:rsidRPr="00306758">
              <w:rPr>
                <w:rFonts w:ascii="Arial" w:eastAsia="Times New Roman" w:hAnsi="Arial" w:cs="Arial"/>
                <w:color w:val="000000"/>
                <w:sz w:val="20"/>
                <w:szCs w:val="20"/>
                <w:lang w:eastAsia="en-IE"/>
              </w:rPr>
              <w:t xml:space="preserve"> as a Director</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64,</w:t>
            </w:r>
            <w:r>
              <w:rPr>
                <w:rFonts w:ascii="Arial" w:eastAsia="Times New Roman" w:hAnsi="Arial" w:cs="Arial"/>
                <w:color w:val="000000"/>
                <w:sz w:val="20"/>
                <w:szCs w:val="20"/>
                <w:lang w:eastAsia="en-IE"/>
              </w:rPr>
              <w:t>087,647</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1,470</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6</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Pr>
                <w:rFonts w:ascii="Arial" w:eastAsia="Times New Roman" w:hAnsi="Arial" w:cs="Arial"/>
                <w:color w:val="000000"/>
                <w:sz w:val="20"/>
                <w:szCs w:val="20"/>
                <w:lang w:eastAsia="en-IE"/>
              </w:rPr>
              <w:t>E</w:t>
            </w:r>
            <w:r w:rsidRPr="00306758">
              <w:rPr>
                <w:rFonts w:ascii="Arial" w:eastAsia="Times New Roman" w:hAnsi="Arial" w:cs="Arial"/>
                <w:color w:val="000000"/>
                <w:sz w:val="20"/>
                <w:szCs w:val="20"/>
                <w:lang w:eastAsia="en-IE"/>
              </w:rPr>
              <w:t xml:space="preserve">lection of </w:t>
            </w:r>
            <w:r>
              <w:rPr>
                <w:rFonts w:ascii="Arial" w:eastAsia="Times New Roman" w:hAnsi="Arial" w:cs="Arial"/>
                <w:color w:val="000000"/>
                <w:sz w:val="20"/>
                <w:szCs w:val="20"/>
                <w:lang w:eastAsia="en-IE"/>
              </w:rPr>
              <w:t>Kathryn Purves</w:t>
            </w:r>
            <w:r w:rsidRPr="00306758">
              <w:rPr>
                <w:rFonts w:ascii="Arial" w:eastAsia="Times New Roman" w:hAnsi="Arial" w:cs="Arial"/>
                <w:color w:val="000000"/>
                <w:sz w:val="20"/>
                <w:szCs w:val="20"/>
                <w:lang w:eastAsia="en-IE"/>
              </w:rPr>
              <w:t xml:space="preserve"> as a Director</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64,077,380</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11,737</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7</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Agreeing the remuneration of the Auditors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64,087,712</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930</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475</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8</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Allotting of relevant securities - section 1021 authority</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64,088,187</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930</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Allotting of equity securities - section 1023 authority (Special Resolution)</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64,088,187</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930</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10</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Authorisation to repurchase certain of the Company's shares (Special Resolution)</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64,079,973</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9,144</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11</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Setting of price range of treasury Shares (Special Resolution)</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64,064,970</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23,607</w:t>
            </w:r>
          </w:p>
        </w:tc>
        <w:tc>
          <w:tcPr>
            <w:tcW w:w="1550"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540</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12</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Amendment of the Memorandum of Association (Special Resolution)</w:t>
            </w:r>
            <w:r>
              <w:rPr>
                <w:rFonts w:ascii="Arial" w:eastAsia="Times New Roman" w:hAnsi="Arial" w:cs="Arial"/>
                <w:color w:val="000000"/>
                <w:sz w:val="20"/>
                <w:szCs w:val="20"/>
                <w:lang w:eastAsia="en-IE"/>
              </w:rPr>
              <w:t xml:space="preserve"> to require all Directors to stand for re-election annually</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64,078,958</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930</w:t>
            </w:r>
          </w:p>
        </w:tc>
        <w:tc>
          <w:tcPr>
            <w:tcW w:w="1550" w:type="dxa"/>
            <w:tcBorders>
              <w:top w:val="nil"/>
              <w:left w:val="nil"/>
              <w:bottom w:val="single" w:sz="8" w:space="0" w:color="auto"/>
              <w:right w:val="single" w:sz="8" w:space="0" w:color="auto"/>
            </w:tcBorders>
            <w:hideMark/>
          </w:tcPr>
          <w:p w:rsidR="00FA29E1" w:rsidRPr="00306758" w:rsidRDefault="002D6C82"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9,229</w:t>
            </w:r>
          </w:p>
        </w:tc>
      </w:tr>
      <w:tr w:rsidR="00FA29E1" w:rsidRPr="00306758" w:rsidTr="00306758">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13</w:t>
            </w:r>
          </w:p>
        </w:tc>
        <w:tc>
          <w:tcPr>
            <w:tcW w:w="4547"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FA29E1" w:rsidP="00FA29E1">
            <w:pPr>
              <w:spacing w:after="0" w:line="336" w:lineRule="atLeast"/>
              <w:jc w:val="both"/>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Approval and adoption of new Articles of Association (Special Resolution)</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A29E1" w:rsidRPr="00306758" w:rsidRDefault="002D6C82"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64,078,958</w:t>
            </w:r>
          </w:p>
        </w:tc>
        <w:tc>
          <w:tcPr>
            <w:tcW w:w="979" w:type="dxa"/>
            <w:tcBorders>
              <w:top w:val="nil"/>
              <w:left w:val="nil"/>
              <w:bottom w:val="single" w:sz="8" w:space="0" w:color="auto"/>
              <w:right w:val="single" w:sz="8" w:space="0" w:color="auto"/>
            </w:tcBorders>
            <w:hideMark/>
          </w:tcPr>
          <w:p w:rsidR="00FA29E1" w:rsidRPr="00306758" w:rsidRDefault="00FA29E1" w:rsidP="00FA29E1">
            <w:pPr>
              <w:spacing w:after="0" w:line="336" w:lineRule="atLeast"/>
              <w:jc w:val="right"/>
              <w:rPr>
                <w:rFonts w:ascii="Calibri" w:eastAsia="Times New Roman" w:hAnsi="Calibri" w:cs="Calibri"/>
                <w:color w:val="000000"/>
                <w:lang w:eastAsia="en-IE"/>
              </w:rPr>
            </w:pPr>
            <w:r w:rsidRPr="00306758">
              <w:rPr>
                <w:rFonts w:ascii="Arial" w:eastAsia="Times New Roman" w:hAnsi="Arial" w:cs="Arial"/>
                <w:color w:val="000000"/>
                <w:sz w:val="20"/>
                <w:szCs w:val="20"/>
                <w:lang w:eastAsia="en-IE"/>
              </w:rPr>
              <w:t>930</w:t>
            </w:r>
          </w:p>
        </w:tc>
        <w:tc>
          <w:tcPr>
            <w:tcW w:w="1550" w:type="dxa"/>
            <w:tcBorders>
              <w:top w:val="nil"/>
              <w:left w:val="nil"/>
              <w:bottom w:val="single" w:sz="8" w:space="0" w:color="auto"/>
              <w:right w:val="single" w:sz="8" w:space="0" w:color="auto"/>
            </w:tcBorders>
            <w:hideMark/>
          </w:tcPr>
          <w:p w:rsidR="00FA29E1" w:rsidRPr="00306758" w:rsidRDefault="002D6C82" w:rsidP="00FA29E1">
            <w:pPr>
              <w:spacing w:after="0" w:line="336" w:lineRule="atLeast"/>
              <w:jc w:val="right"/>
              <w:rPr>
                <w:rFonts w:ascii="Calibri" w:eastAsia="Times New Roman" w:hAnsi="Calibri" w:cs="Calibri"/>
                <w:color w:val="000000"/>
                <w:lang w:eastAsia="en-IE"/>
              </w:rPr>
            </w:pPr>
            <w:r>
              <w:rPr>
                <w:rFonts w:ascii="Arial" w:eastAsia="Times New Roman" w:hAnsi="Arial" w:cs="Arial"/>
                <w:color w:val="000000"/>
                <w:sz w:val="20"/>
                <w:szCs w:val="20"/>
                <w:lang w:eastAsia="en-IE"/>
              </w:rPr>
              <w:t>9,229</w:t>
            </w:r>
          </w:p>
        </w:tc>
      </w:tr>
    </w:tbl>
    <w:p w:rsidR="00FA29E1" w:rsidRDefault="00FA29E1" w:rsidP="00306758">
      <w:pPr>
        <w:spacing w:after="200" w:line="253" w:lineRule="atLeast"/>
        <w:rPr>
          <w:rFonts w:ascii="Calibri" w:eastAsia="Times New Roman" w:hAnsi="Calibri" w:cs="Calibri"/>
          <w:color w:val="000000"/>
          <w:lang w:val="en" w:eastAsia="en-IE"/>
        </w:rPr>
      </w:pPr>
    </w:p>
    <w:p w:rsidR="005A117D" w:rsidRDefault="00306758" w:rsidP="005A117D">
      <w:pPr>
        <w:spacing w:after="200" w:line="253" w:lineRule="atLeast"/>
        <w:rPr>
          <w:rFonts w:ascii="Calibri" w:eastAsia="Times New Roman" w:hAnsi="Calibri" w:cs="Calibri"/>
          <w:color w:val="000000"/>
          <w:lang w:val="en" w:eastAsia="en-IE"/>
        </w:rPr>
      </w:pPr>
      <w:r w:rsidRPr="00306758">
        <w:rPr>
          <w:rFonts w:ascii="Calibri" w:eastAsia="Times New Roman" w:hAnsi="Calibri" w:cs="Calibri"/>
          <w:color w:val="000000"/>
          <w:lang w:val="en" w:eastAsia="en-IE"/>
        </w:rPr>
        <w:t> </w:t>
      </w:r>
    </w:p>
    <w:p w:rsidR="00306758" w:rsidRPr="00306758" w:rsidRDefault="00306758" w:rsidP="005A117D">
      <w:pPr>
        <w:spacing w:after="200" w:line="253" w:lineRule="atLeast"/>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xml:space="preserve">The "Vote Withheld" option is provided to enable abstention on any </w:t>
      </w:r>
      <w:proofErr w:type="gramStart"/>
      <w:r w:rsidRPr="00306758">
        <w:rPr>
          <w:rFonts w:ascii="Arial" w:eastAsia="Times New Roman" w:hAnsi="Arial" w:cs="Arial"/>
          <w:color w:val="000000"/>
          <w:sz w:val="20"/>
          <w:szCs w:val="20"/>
          <w:lang w:val="en" w:eastAsia="en-IE"/>
        </w:rPr>
        <w:t>particular resolution</w:t>
      </w:r>
      <w:proofErr w:type="gramEnd"/>
      <w:r w:rsidRPr="00306758">
        <w:rPr>
          <w:rFonts w:ascii="Arial" w:eastAsia="Times New Roman" w:hAnsi="Arial" w:cs="Arial"/>
          <w:color w:val="000000"/>
          <w:sz w:val="20"/>
          <w:szCs w:val="20"/>
          <w:lang w:val="en" w:eastAsia="en-IE"/>
        </w:rPr>
        <w:t>.  However, it should be noted that a "Vote Withheld" is not a vote in law and is not counted in the calculation of the proportion of the votes "For" and "Against" a resolution.</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The full text of each resolution was included in the notice of the AGM</w:t>
      </w:r>
      <w:r w:rsidR="002D6C82">
        <w:rPr>
          <w:rFonts w:ascii="Arial" w:eastAsia="Times New Roman" w:hAnsi="Arial" w:cs="Arial"/>
          <w:color w:val="000000"/>
          <w:sz w:val="20"/>
          <w:szCs w:val="20"/>
          <w:lang w:val="en" w:eastAsia="en-IE"/>
        </w:rPr>
        <w:t xml:space="preserve"> circulated to shareholders on 6</w:t>
      </w:r>
      <w:r w:rsidRPr="00306758">
        <w:rPr>
          <w:rFonts w:ascii="Arial" w:eastAsia="Times New Roman" w:hAnsi="Arial" w:cs="Arial"/>
          <w:color w:val="000000"/>
          <w:sz w:val="20"/>
          <w:szCs w:val="20"/>
          <w:lang w:val="en" w:eastAsia="en-IE"/>
        </w:rPr>
        <w:t xml:space="preserve"> April 201</w:t>
      </w:r>
      <w:r w:rsidR="002D6C82">
        <w:rPr>
          <w:rFonts w:ascii="Arial" w:eastAsia="Times New Roman" w:hAnsi="Arial" w:cs="Arial"/>
          <w:color w:val="000000"/>
          <w:sz w:val="20"/>
          <w:szCs w:val="20"/>
          <w:lang w:val="en" w:eastAsia="en-IE"/>
        </w:rPr>
        <w:t>7</w:t>
      </w:r>
      <w:r w:rsidRPr="00306758">
        <w:rPr>
          <w:rFonts w:ascii="Arial" w:eastAsia="Times New Roman" w:hAnsi="Arial" w:cs="Arial"/>
          <w:color w:val="000000"/>
          <w:sz w:val="20"/>
          <w:szCs w:val="20"/>
          <w:lang w:val="en" w:eastAsia="en-IE"/>
        </w:rPr>
        <w:t>.</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In accordance with the Listing Rules, copies of the resolutions passed at the AGM have been forwarded to both the Irish Stock Exchange and the UK's National Storage Mechanism and are available for inspection at the following locations:</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Companies Announcement Office</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Irish Stock Exchange</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xml:space="preserve">28 </w:t>
      </w:r>
      <w:proofErr w:type="spellStart"/>
      <w:r w:rsidRPr="00306758">
        <w:rPr>
          <w:rFonts w:ascii="Arial" w:eastAsia="Times New Roman" w:hAnsi="Arial" w:cs="Arial"/>
          <w:color w:val="000000"/>
          <w:sz w:val="20"/>
          <w:szCs w:val="20"/>
          <w:lang w:val="en" w:eastAsia="en-IE"/>
        </w:rPr>
        <w:t>Anglesea</w:t>
      </w:r>
      <w:proofErr w:type="spellEnd"/>
      <w:r w:rsidRPr="00306758">
        <w:rPr>
          <w:rFonts w:ascii="Arial" w:eastAsia="Times New Roman" w:hAnsi="Arial" w:cs="Arial"/>
          <w:color w:val="000000"/>
          <w:sz w:val="20"/>
          <w:szCs w:val="20"/>
          <w:lang w:val="en" w:eastAsia="en-IE"/>
        </w:rPr>
        <w:t xml:space="preserve"> Street</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Dublin 2</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Ireland</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And</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hyperlink r:id="rId4" w:history="1">
        <w:r w:rsidRPr="00306758">
          <w:rPr>
            <w:rFonts w:ascii="Arial" w:eastAsia="Times New Roman" w:hAnsi="Arial" w:cs="Arial"/>
            <w:color w:val="A41543"/>
            <w:sz w:val="20"/>
            <w:szCs w:val="20"/>
            <w:u w:val="single"/>
            <w:lang w:val="en" w:eastAsia="en-IE"/>
          </w:rPr>
          <w:t>http://www.morningstar.co.uk/uk/NSM</w:t>
        </w:r>
      </w:hyperlink>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5"/>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200" w:line="253" w:lineRule="atLeast"/>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 </w:t>
      </w:r>
    </w:p>
    <w:p w:rsidR="00306758" w:rsidRPr="00306758" w:rsidRDefault="00306758" w:rsidP="00306758">
      <w:pPr>
        <w:spacing w:after="0" w:line="280" w:lineRule="atLeast"/>
        <w:ind w:right="1536"/>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Lisa Rodriguez</w:t>
      </w:r>
    </w:p>
    <w:p w:rsidR="00306758" w:rsidRPr="00306758" w:rsidRDefault="00306758" w:rsidP="00306758">
      <w:pPr>
        <w:spacing w:after="0" w:line="280" w:lineRule="atLeast"/>
        <w:ind w:right="1536"/>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Company Secretary</w:t>
      </w:r>
    </w:p>
    <w:p w:rsidR="00306758" w:rsidRPr="00306758" w:rsidRDefault="00306758" w:rsidP="00306758">
      <w:pPr>
        <w:spacing w:after="0" w:line="280" w:lineRule="atLeast"/>
        <w:ind w:right="1536"/>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IFG Group plc</w:t>
      </w:r>
    </w:p>
    <w:p w:rsidR="00306758" w:rsidRPr="00306758" w:rsidRDefault="00306758" w:rsidP="00306758">
      <w:pPr>
        <w:spacing w:after="0" w:line="280" w:lineRule="atLeast"/>
        <w:ind w:right="1536"/>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Tel:       +</w:t>
      </w:r>
      <w:r w:rsidR="008B1A64">
        <w:rPr>
          <w:rFonts w:ascii="Arial" w:eastAsia="Times New Roman" w:hAnsi="Arial" w:cs="Arial"/>
          <w:color w:val="000000"/>
          <w:sz w:val="20"/>
          <w:szCs w:val="20"/>
          <w:lang w:val="en" w:eastAsia="en-IE"/>
        </w:rPr>
        <w:t>44 203 887 6153</w:t>
      </w:r>
    </w:p>
    <w:p w:rsidR="00306758" w:rsidRPr="00306758" w:rsidRDefault="00306758" w:rsidP="00306758">
      <w:pPr>
        <w:spacing w:after="0" w:line="280" w:lineRule="atLeast"/>
        <w:ind w:right="1536"/>
        <w:jc w:val="both"/>
        <w:rPr>
          <w:rFonts w:ascii="Calibri" w:eastAsia="Times New Roman" w:hAnsi="Calibri" w:cs="Calibri"/>
          <w:color w:val="000000"/>
          <w:lang w:val="en" w:eastAsia="en-IE"/>
        </w:rPr>
      </w:pPr>
      <w:r w:rsidRPr="00306758">
        <w:rPr>
          <w:rFonts w:ascii="Arial" w:eastAsia="Times New Roman" w:hAnsi="Arial" w:cs="Arial"/>
          <w:color w:val="000000"/>
          <w:sz w:val="20"/>
          <w:szCs w:val="20"/>
          <w:lang w:val="en" w:eastAsia="en-IE"/>
        </w:rPr>
        <w:t>E Mail:  lisa.rodriguez@ifggroup.com</w:t>
      </w:r>
    </w:p>
    <w:p w:rsidR="00306758" w:rsidRPr="00306758" w:rsidRDefault="00306758" w:rsidP="00306758">
      <w:pPr>
        <w:spacing w:line="253" w:lineRule="atLeast"/>
        <w:rPr>
          <w:rFonts w:ascii="Calibri" w:eastAsia="Times New Roman" w:hAnsi="Calibri" w:cs="Calibri"/>
          <w:b/>
          <w:bCs/>
          <w:color w:val="000000"/>
          <w:lang w:val="en" w:eastAsia="en-IE"/>
        </w:rPr>
      </w:pPr>
      <w:r w:rsidRPr="00306758">
        <w:rPr>
          <w:rFonts w:ascii="Arial" w:eastAsia="Times New Roman" w:hAnsi="Arial" w:cs="Arial"/>
          <w:b/>
          <w:bCs/>
          <w:color w:val="000000"/>
          <w:sz w:val="20"/>
          <w:szCs w:val="20"/>
          <w:lang w:val="en" w:eastAsia="en-IE"/>
        </w:rPr>
        <w:t> </w:t>
      </w:r>
    </w:p>
    <w:p w:rsidR="00D50E01" w:rsidRDefault="00283CB0"/>
    <w:sectPr w:rsidR="00D50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58"/>
    <w:rsid w:val="0013010B"/>
    <w:rsid w:val="002A042B"/>
    <w:rsid w:val="002D6C82"/>
    <w:rsid w:val="00306758"/>
    <w:rsid w:val="00381C5C"/>
    <w:rsid w:val="005A117D"/>
    <w:rsid w:val="008B1A64"/>
    <w:rsid w:val="00BA6ED1"/>
    <w:rsid w:val="00C36D88"/>
    <w:rsid w:val="00FA29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D5AE"/>
  <w15:chartTrackingRefBased/>
  <w15:docId w15:val="{2005C44E-9A02-40A1-B331-BDF9288B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b">
    <w:name w:val="bb"/>
    <w:basedOn w:val="DefaultParagraphFont"/>
    <w:rsid w:val="00306758"/>
  </w:style>
  <w:style w:type="character" w:customStyle="1" w:styleId="az">
    <w:name w:val="az"/>
    <w:basedOn w:val="DefaultParagraphFont"/>
    <w:rsid w:val="00306758"/>
  </w:style>
  <w:style w:type="character" w:customStyle="1" w:styleId="aw">
    <w:name w:val="aw"/>
    <w:basedOn w:val="DefaultParagraphFont"/>
    <w:rsid w:val="00306758"/>
  </w:style>
  <w:style w:type="character" w:customStyle="1" w:styleId="au">
    <w:name w:val="au"/>
    <w:basedOn w:val="DefaultParagraphFont"/>
    <w:rsid w:val="00306758"/>
  </w:style>
  <w:style w:type="character" w:customStyle="1" w:styleId="aq">
    <w:name w:val="aq"/>
    <w:basedOn w:val="DefaultParagraphFont"/>
    <w:rsid w:val="00306758"/>
  </w:style>
  <w:style w:type="character" w:customStyle="1" w:styleId="ai">
    <w:name w:val="ai"/>
    <w:basedOn w:val="DefaultParagraphFont"/>
    <w:rsid w:val="00306758"/>
  </w:style>
  <w:style w:type="character" w:customStyle="1" w:styleId="ac">
    <w:name w:val="ac"/>
    <w:basedOn w:val="DefaultParagraphFont"/>
    <w:rsid w:val="00306758"/>
  </w:style>
  <w:style w:type="character" w:customStyle="1" w:styleId="ab">
    <w:name w:val="ab"/>
    <w:basedOn w:val="DefaultParagraphFont"/>
    <w:rsid w:val="00306758"/>
  </w:style>
  <w:style w:type="character" w:customStyle="1" w:styleId="z">
    <w:name w:val="z"/>
    <w:basedOn w:val="DefaultParagraphFont"/>
    <w:rsid w:val="0030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5664">
      <w:bodyDiv w:val="1"/>
      <w:marLeft w:val="0"/>
      <w:marRight w:val="0"/>
      <w:marTop w:val="0"/>
      <w:marBottom w:val="0"/>
      <w:divBdr>
        <w:top w:val="none" w:sz="0" w:space="0" w:color="auto"/>
        <w:left w:val="none" w:sz="0" w:space="0" w:color="auto"/>
        <w:bottom w:val="none" w:sz="0" w:space="0" w:color="auto"/>
        <w:right w:val="none" w:sz="0" w:space="0" w:color="auto"/>
      </w:divBdr>
      <w:divsChild>
        <w:div w:id="290981680">
          <w:marLeft w:val="0"/>
          <w:marRight w:val="0"/>
          <w:marTop w:val="0"/>
          <w:marBottom w:val="0"/>
          <w:divBdr>
            <w:top w:val="none" w:sz="0" w:space="0" w:color="auto"/>
            <w:left w:val="none" w:sz="0" w:space="0" w:color="auto"/>
            <w:bottom w:val="none" w:sz="0" w:space="0" w:color="auto"/>
            <w:right w:val="none" w:sz="0" w:space="0" w:color="auto"/>
          </w:divBdr>
          <w:divsChild>
            <w:div w:id="506017199">
              <w:marLeft w:val="0"/>
              <w:marRight w:val="0"/>
              <w:marTop w:val="0"/>
              <w:marBottom w:val="0"/>
              <w:divBdr>
                <w:top w:val="none" w:sz="0" w:space="0" w:color="auto"/>
                <w:left w:val="none" w:sz="0" w:space="0" w:color="auto"/>
                <w:bottom w:val="none" w:sz="0" w:space="0" w:color="auto"/>
                <w:right w:val="none" w:sz="0" w:space="0" w:color="auto"/>
              </w:divBdr>
              <w:divsChild>
                <w:div w:id="1910263210">
                  <w:marLeft w:val="0"/>
                  <w:marRight w:val="0"/>
                  <w:marTop w:val="0"/>
                  <w:marBottom w:val="0"/>
                  <w:divBdr>
                    <w:top w:val="none" w:sz="0" w:space="0" w:color="auto"/>
                    <w:left w:val="none" w:sz="0" w:space="0" w:color="auto"/>
                    <w:bottom w:val="none" w:sz="0" w:space="0" w:color="auto"/>
                    <w:right w:val="none" w:sz="0" w:space="0" w:color="auto"/>
                  </w:divBdr>
                  <w:divsChild>
                    <w:div w:id="1844280045">
                      <w:marLeft w:val="3150"/>
                      <w:marRight w:val="0"/>
                      <w:marTop w:val="0"/>
                      <w:marBottom w:val="0"/>
                      <w:divBdr>
                        <w:top w:val="none" w:sz="0" w:space="0" w:color="auto"/>
                        <w:left w:val="none" w:sz="0" w:space="0" w:color="auto"/>
                        <w:bottom w:val="none" w:sz="0" w:space="0" w:color="auto"/>
                        <w:right w:val="none" w:sz="0" w:space="0" w:color="auto"/>
                      </w:divBdr>
                      <w:divsChild>
                        <w:div w:id="827676814">
                          <w:marLeft w:val="0"/>
                          <w:marRight w:val="0"/>
                          <w:marTop w:val="0"/>
                          <w:marBottom w:val="0"/>
                          <w:divBdr>
                            <w:top w:val="none" w:sz="0" w:space="0" w:color="auto"/>
                            <w:left w:val="none" w:sz="0" w:space="0" w:color="auto"/>
                            <w:bottom w:val="none" w:sz="0" w:space="0" w:color="auto"/>
                            <w:right w:val="none" w:sz="0" w:space="0" w:color="auto"/>
                          </w:divBdr>
                          <w:divsChild>
                            <w:div w:id="86002658">
                              <w:marLeft w:val="1440"/>
                              <w:marRight w:val="144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rningstar.co.uk/uk/NS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2017-05-09T14:38:54+00:00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7B601-413B-41C2-B199-F98DEB0ED2F4}"/>
</file>

<file path=customXml/itemProps2.xml><?xml version="1.0" encoding="utf-8"?>
<ds:datastoreItem xmlns:ds="http://schemas.openxmlformats.org/officeDocument/2006/customXml" ds:itemID="{D3721220-B5FD-47B0-8BD3-FC694D66C67B}"/>
</file>

<file path=customXml/itemProps3.xml><?xml version="1.0" encoding="utf-8"?>
<ds:datastoreItem xmlns:ds="http://schemas.openxmlformats.org/officeDocument/2006/customXml" ds:itemID="{57E6E5A7-4184-4E74-8BC1-6DF4F0E73AA5}"/>
</file>

<file path=docProps/app.xml><?xml version="1.0" encoding="utf-8"?>
<Properties xmlns="http://schemas.openxmlformats.org/officeDocument/2006/extended-properties" xmlns:vt="http://schemas.openxmlformats.org/officeDocument/2006/docPropsVTypes">
  <Template>Normal.dotm</Template>
  <TotalTime>53</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Rodriguez</dc:creator>
  <cp:keywords/>
  <dc:description/>
  <cp:lastModifiedBy>Lisa Rodriguez</cp:lastModifiedBy>
  <cp:revision>3</cp:revision>
  <dcterms:created xsi:type="dcterms:W3CDTF">2017-05-09T13:38:00Z</dcterms:created>
  <dcterms:modified xsi:type="dcterms:W3CDTF">2017-05-09T14:31:00Z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RNS 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