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55A5" w:rsidRDefault="00BA72A7" w:rsidP="00C055A5">
      <w:pPr>
        <w:ind w:left="-709"/>
        <w:rPr>
          <w:rFonts w:ascii="Helvetica" w:hAnsi="Helvetica" w:cs="Helvetica"/>
          <w:b/>
          <w:sz w:val="28"/>
          <w:szCs w:val="28"/>
          <w:lang w:val="en-GB"/>
        </w:rPr>
      </w:pPr>
      <w:r>
        <w:rPr>
          <w:rFonts w:ascii="Helvetica" w:hAnsi="Helvetica" w:cs="Helvetica"/>
          <w:b/>
          <w:sz w:val="28"/>
          <w:szCs w:val="28"/>
          <w:lang w:val="en-GB"/>
        </w:rPr>
        <w:t>Standard Form TR-1</w:t>
      </w:r>
    </w:p>
    <w:p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proofErr w:type="spellStart"/>
      <w:r w:rsidRPr="00C055A5">
        <w:rPr>
          <w:rFonts w:ascii="Helvetica" w:hAnsi="Helvetica" w:cs="Helvetica"/>
          <w:b/>
          <w:sz w:val="28"/>
          <w:szCs w:val="28"/>
          <w:lang w:val="en-US"/>
        </w:rPr>
        <w:t>tandard</w:t>
      </w:r>
      <w:proofErr w:type="spellEnd"/>
      <w:r w:rsidRPr="00C055A5">
        <w:rPr>
          <w:rFonts w:ascii="Helvetica" w:hAnsi="Helvetica" w:cs="Helvetica"/>
          <w:b/>
          <w:sz w:val="28"/>
          <w:szCs w:val="28"/>
          <w:lang w:val="en-US"/>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rsidTr="00A442BE">
        <w:trPr>
          <w:trHeight w:val="422"/>
        </w:trPr>
        <w:tc>
          <w:tcPr>
            <w:tcW w:w="10620" w:type="dxa"/>
            <w:gridSpan w:val="6"/>
            <w:vAlign w:val="center"/>
          </w:tcPr>
          <w:p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 xml:space="preserve">Central Bank of </w:t>
            </w:r>
            <w:proofErr w:type="gramStart"/>
            <w:r w:rsidR="000A44F2">
              <w:rPr>
                <w:rFonts w:ascii="Helvetica" w:hAnsi="Helvetica" w:cs="Helvetica"/>
                <w:bCs/>
                <w:lang w:val="en-GB"/>
              </w:rPr>
              <w:t>Ireland</w:t>
            </w:r>
            <w:r w:rsidRPr="00C055A5">
              <w:rPr>
                <w:rFonts w:ascii="Helvetica" w:hAnsi="Helvetica" w:cs="Helvetica"/>
                <w:bCs/>
                <w:lang w:val="en-GB"/>
              </w:rPr>
              <w:t>)</w:t>
            </w:r>
            <w:proofErr w:type="spellStart"/>
            <w:r w:rsidRPr="00C055A5">
              <w:rPr>
                <w:rFonts w:ascii="Helvetica" w:hAnsi="Helvetica" w:cs="Helvetica"/>
                <w:vertAlign w:val="superscript"/>
                <w:lang w:val="en-GB"/>
              </w:rPr>
              <w:t>i</w:t>
            </w:r>
            <w:proofErr w:type="spellEnd"/>
            <w:proofErr w:type="gramEnd"/>
          </w:p>
        </w:tc>
      </w:tr>
      <w:tr w:rsidR="00C5065C" w:rsidRPr="00C055A5" w:rsidTr="00C055A5">
        <w:trPr>
          <w:trHeight w:val="325"/>
        </w:trPr>
        <w:tc>
          <w:tcPr>
            <w:tcW w:w="10620" w:type="dxa"/>
            <w:gridSpan w:val="6"/>
            <w:tcBorders>
              <w:left w:val="nil"/>
              <w:right w:val="nil"/>
            </w:tcBorders>
            <w:vAlign w:val="center"/>
          </w:tcPr>
          <w:p w:rsidR="00C5065C" w:rsidRPr="00C055A5" w:rsidRDefault="00C5065C" w:rsidP="00C055A5">
            <w:pPr>
              <w:spacing w:after="0"/>
              <w:rPr>
                <w:rFonts w:ascii="Helvetica" w:hAnsi="Helvetica" w:cs="Helvetica"/>
                <w:lang w:val="en-GB"/>
              </w:rPr>
            </w:pPr>
          </w:p>
        </w:tc>
      </w:tr>
      <w:tr w:rsidR="00C5065C" w:rsidRPr="00C055A5" w:rsidTr="00A442BE">
        <w:trPr>
          <w:trHeight w:val="732"/>
        </w:trPr>
        <w:tc>
          <w:tcPr>
            <w:tcW w:w="10620" w:type="dxa"/>
            <w:gridSpan w:val="6"/>
            <w:vAlign w:val="center"/>
          </w:tcPr>
          <w:p w:rsidR="00C5065C" w:rsidRPr="00C055A5" w:rsidRDefault="00C5065C" w:rsidP="00C5065C">
            <w:pPr>
              <w:rPr>
                <w:rFonts w:ascii="Helvetica" w:hAnsi="Helvetica" w:cs="Helvetica"/>
                <w:lang w:val="en-GB"/>
              </w:rPr>
            </w:pPr>
            <w:r w:rsidRPr="00C055A5">
              <w:rPr>
                <w:rFonts w:ascii="Helvetica" w:hAnsi="Helvetica" w:cs="Helvetica"/>
                <w:b/>
                <w:lang w:val="en-GB"/>
              </w:rPr>
              <w:t xml:space="preserve">1. Identity of the issuer or the underlying issuer of existing shares to which voting rights are </w:t>
            </w:r>
            <w:proofErr w:type="spellStart"/>
            <w:r w:rsidRPr="00C055A5">
              <w:rPr>
                <w:rFonts w:ascii="Helvetica" w:hAnsi="Helvetica" w:cs="Helvetica"/>
                <w:b/>
                <w:lang w:val="en-GB"/>
              </w:rPr>
              <w:t>attached</w:t>
            </w:r>
            <w:r w:rsidRPr="00C055A5">
              <w:rPr>
                <w:rFonts w:ascii="Helvetica" w:hAnsi="Helvetica" w:cs="Helvetica"/>
                <w:vertAlign w:val="superscript"/>
                <w:lang w:val="en-GB"/>
              </w:rPr>
              <w:t>ii</w:t>
            </w:r>
            <w:proofErr w:type="spellEnd"/>
            <w:r w:rsidRPr="00C055A5">
              <w:rPr>
                <w:rFonts w:ascii="Helvetica" w:hAnsi="Helvetica" w:cs="Helvetica"/>
                <w:b/>
                <w:lang w:val="en-GB"/>
              </w:rPr>
              <w:t>:</w:t>
            </w:r>
            <w:r w:rsidRPr="00C055A5">
              <w:rPr>
                <w:rFonts w:ascii="Helvetica" w:hAnsi="Helvetica" w:cs="Helvetica"/>
                <w:vertAlign w:val="superscript"/>
                <w:lang w:val="en-GB"/>
              </w:rPr>
              <w:t xml:space="preserve"> </w:t>
            </w:r>
          </w:p>
          <w:p w:rsidR="00C5065C" w:rsidRPr="00C055A5" w:rsidRDefault="00765488" w:rsidP="00D2326B">
            <w:pPr>
              <w:spacing w:after="0"/>
              <w:rPr>
                <w:rFonts w:ascii="Helvetica" w:hAnsi="Helvetica" w:cs="Helvetica"/>
                <w:lang w:val="en-GB"/>
              </w:rPr>
            </w:pPr>
            <w:r>
              <w:rPr>
                <w:rFonts w:ascii="Helvetica" w:hAnsi="Helvetica" w:cs="Helvetica"/>
                <w:lang w:val="en-GB"/>
              </w:rPr>
              <w:t>Smurfit Kappa Group PLC</w:t>
            </w:r>
          </w:p>
        </w:tc>
      </w:tr>
      <w:tr w:rsidR="00C5065C" w:rsidRPr="00C055A5" w:rsidTr="00D2326B">
        <w:trPr>
          <w:trHeight w:val="2109"/>
        </w:trPr>
        <w:tc>
          <w:tcPr>
            <w:tcW w:w="10620" w:type="dxa"/>
            <w:gridSpan w:val="6"/>
            <w:vAlign w:val="center"/>
          </w:tcPr>
          <w:p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rsidR="00C5065C" w:rsidRPr="00C055A5" w:rsidRDefault="00B00752" w:rsidP="00C055A5">
            <w:pPr>
              <w:spacing w:after="100" w:line="240" w:lineRule="auto"/>
              <w:rPr>
                <w:rFonts w:ascii="Helvetica" w:hAnsi="Helvetica" w:cs="Helvetica"/>
                <w:lang w:val="en-GB"/>
              </w:rPr>
            </w:pPr>
            <w:r>
              <w:rPr>
                <w:rFonts w:ascii="Helvetica" w:hAnsi="Helvetica" w:cs="Helvetica"/>
                <w:lang w:val="en-GB"/>
              </w:rPr>
              <w:t>[</w:t>
            </w:r>
            <w:r w:rsidR="00262644">
              <w:rPr>
                <w:rFonts w:ascii="Helvetica" w:hAnsi="Helvetica" w:cs="Helvetica"/>
                <w:lang w:val="en-GB"/>
              </w:rPr>
              <w:t>X</w:t>
            </w:r>
            <w:r w:rsidR="00C5065C" w:rsidRPr="00C055A5">
              <w:rPr>
                <w:rFonts w:ascii="Helvetica" w:hAnsi="Helvetica" w:cs="Helvetica"/>
                <w:lang w:val="en-GB"/>
              </w:rPr>
              <w:t>] An acquisition or disposal of voting rights</w:t>
            </w:r>
          </w:p>
          <w:p w:rsidR="00C5065C" w:rsidRPr="00C055A5" w:rsidRDefault="007E1DA7" w:rsidP="00C055A5">
            <w:pPr>
              <w:spacing w:after="100" w:line="240" w:lineRule="auto"/>
              <w:rPr>
                <w:rFonts w:ascii="Helvetica" w:hAnsi="Helvetica" w:cs="Helvetica"/>
                <w:lang w:val="en-GB"/>
              </w:rPr>
            </w:pPr>
            <w:proofErr w:type="gramStart"/>
            <w:r>
              <w:rPr>
                <w:rFonts w:ascii="Helvetica" w:hAnsi="Helvetica" w:cs="Helvetica"/>
                <w:lang w:val="en-GB"/>
              </w:rPr>
              <w:t>[</w:t>
            </w:r>
            <w:r w:rsidR="00C33519">
              <w:rPr>
                <w:rFonts w:ascii="Helvetica" w:hAnsi="Helvetica" w:cs="Helvetica"/>
                <w:lang w:val="en-GB"/>
              </w:rPr>
              <w:t xml:space="preserve"> </w:t>
            </w:r>
            <w:r w:rsidR="00C5065C" w:rsidRPr="00C055A5">
              <w:rPr>
                <w:rFonts w:ascii="Helvetica" w:hAnsi="Helvetica" w:cs="Helvetica"/>
                <w:lang w:val="en-GB"/>
              </w:rPr>
              <w:t>]</w:t>
            </w:r>
            <w:proofErr w:type="gramEnd"/>
            <w:r w:rsidR="00C5065C" w:rsidRPr="00C055A5">
              <w:rPr>
                <w:rFonts w:ascii="Helvetica" w:hAnsi="Helvetica" w:cs="Helvetica"/>
                <w:lang w:val="en-GB"/>
              </w:rPr>
              <w:t xml:space="preserve"> An acquisition or disposal of financial instruments</w:t>
            </w:r>
          </w:p>
          <w:p w:rsidR="00C5065C" w:rsidRPr="00C055A5" w:rsidRDefault="00C5065C" w:rsidP="00C055A5">
            <w:pPr>
              <w:spacing w:after="100" w:line="240" w:lineRule="auto"/>
              <w:rPr>
                <w:rFonts w:ascii="Helvetica" w:hAnsi="Helvetica" w:cs="Helvetica"/>
                <w:lang w:val="en-GB"/>
              </w:rPr>
            </w:pPr>
            <w:proofErr w:type="gramStart"/>
            <w:r w:rsidRPr="00C055A5">
              <w:rPr>
                <w:rFonts w:ascii="Helvetica" w:hAnsi="Helvetica" w:cs="Helvetica"/>
                <w:lang w:val="en-GB"/>
              </w:rPr>
              <w:t>[ ]</w:t>
            </w:r>
            <w:proofErr w:type="gramEnd"/>
            <w:r w:rsidRPr="00C055A5">
              <w:rPr>
                <w:rFonts w:ascii="Helvetica" w:hAnsi="Helvetica" w:cs="Helvetica"/>
                <w:lang w:val="en-GB"/>
              </w:rPr>
              <w:t xml:space="preserve"> An event changing the breakdown of voting rights</w:t>
            </w:r>
          </w:p>
          <w:p w:rsidR="00C5065C" w:rsidRDefault="00C5065C" w:rsidP="00D2326B">
            <w:pPr>
              <w:spacing w:after="0" w:line="240" w:lineRule="auto"/>
              <w:rPr>
                <w:rFonts w:ascii="Helvetica" w:hAnsi="Helvetica" w:cs="Helvetica"/>
                <w:lang w:val="en-GB"/>
              </w:rPr>
            </w:pPr>
            <w:proofErr w:type="gramStart"/>
            <w:r w:rsidRPr="00C055A5">
              <w:rPr>
                <w:rFonts w:ascii="Helvetica" w:hAnsi="Helvetica" w:cs="Helvetica"/>
                <w:lang w:val="en-GB"/>
              </w:rPr>
              <w:t>[</w:t>
            </w:r>
            <w:r w:rsidR="00262644">
              <w:rPr>
                <w:rFonts w:ascii="Helvetica" w:hAnsi="Helvetica" w:cs="Helvetica"/>
                <w:lang w:val="en-GB"/>
              </w:rPr>
              <w:t xml:space="preserve"> </w:t>
            </w:r>
            <w:r w:rsidRPr="00C055A5">
              <w:rPr>
                <w:rFonts w:ascii="Helvetica" w:hAnsi="Helvetica" w:cs="Helvetica"/>
                <w:lang w:val="en-GB"/>
              </w:rPr>
              <w:t>]</w:t>
            </w:r>
            <w:proofErr w:type="gramEnd"/>
            <w:r w:rsidRPr="00C055A5">
              <w:rPr>
                <w:rFonts w:ascii="Helvetica" w:hAnsi="Helvetica" w:cs="Helvetica"/>
                <w:lang w:val="en-GB"/>
              </w:rPr>
              <w:t xml:space="preserve"> Other (please specify)</w:t>
            </w:r>
            <w:r w:rsidRPr="00C055A5">
              <w:rPr>
                <w:rFonts w:ascii="Helvetica" w:hAnsi="Helvetica" w:cs="Helvetica"/>
                <w:vertAlign w:val="superscript"/>
                <w:lang w:val="en-GB"/>
              </w:rPr>
              <w:t>iii</w:t>
            </w:r>
            <w:r w:rsidRPr="00C055A5">
              <w:rPr>
                <w:rFonts w:ascii="Helvetica" w:hAnsi="Helvetica" w:cs="Helvetica"/>
                <w:lang w:val="en-GB"/>
              </w:rPr>
              <w:t>:</w:t>
            </w:r>
            <w:r w:rsidR="00786FF7">
              <w:rPr>
                <w:rFonts w:ascii="Helvetica" w:hAnsi="Helvetica" w:cs="Helvetica"/>
                <w:lang w:val="en-GB"/>
              </w:rPr>
              <w:t xml:space="preserve"> </w:t>
            </w:r>
          </w:p>
          <w:p w:rsidR="00C055A5" w:rsidRPr="00C055A5" w:rsidRDefault="00C055A5" w:rsidP="00C055A5">
            <w:pPr>
              <w:rPr>
                <w:rFonts w:ascii="Helvetica" w:hAnsi="Helvetica" w:cs="Helvetica"/>
                <w:lang w:val="en-GB"/>
              </w:rPr>
            </w:pPr>
          </w:p>
        </w:tc>
      </w:tr>
      <w:tr w:rsidR="00C5065C" w:rsidRPr="00C055A5" w:rsidTr="00A442BE">
        <w:trPr>
          <w:trHeight w:val="390"/>
        </w:trPr>
        <w:tc>
          <w:tcPr>
            <w:tcW w:w="10620" w:type="dxa"/>
            <w:gridSpan w:val="6"/>
            <w:tcBorders>
              <w:bottom w:val="nil"/>
            </w:tcBorders>
            <w:vAlign w:val="center"/>
          </w:tcPr>
          <w:p w:rsidR="00C5065C" w:rsidRPr="00C055A5" w:rsidRDefault="00C5065C" w:rsidP="00C5065C">
            <w:pPr>
              <w:rPr>
                <w:rFonts w:ascii="Helvetica" w:hAnsi="Helvetica" w:cs="Helvetica"/>
                <w:lang w:val="en-GB"/>
              </w:rPr>
            </w:pPr>
            <w:r w:rsidRPr="00C055A5">
              <w:rPr>
                <w:rFonts w:ascii="Helvetica" w:hAnsi="Helvetica" w:cs="Helvetica"/>
                <w:b/>
                <w:lang w:val="en-GB"/>
              </w:rPr>
              <w:t xml:space="preserve">3. Details of person subject to the notification </w:t>
            </w:r>
            <w:proofErr w:type="spellStart"/>
            <w:proofErr w:type="gramStart"/>
            <w:r w:rsidRPr="00C055A5">
              <w:rPr>
                <w:rFonts w:ascii="Helvetica" w:hAnsi="Helvetica" w:cs="Helvetica"/>
                <w:b/>
                <w:lang w:val="en-GB"/>
              </w:rPr>
              <w:t>obligation</w:t>
            </w:r>
            <w:r w:rsidRPr="00C055A5">
              <w:rPr>
                <w:rFonts w:ascii="Helvetica" w:hAnsi="Helvetica" w:cs="Helvetica"/>
                <w:vertAlign w:val="superscript"/>
                <w:lang w:val="en-GB"/>
              </w:rPr>
              <w:t>iv</w:t>
            </w:r>
            <w:proofErr w:type="spellEnd"/>
            <w:r w:rsidRPr="00C055A5">
              <w:rPr>
                <w:rFonts w:ascii="Helvetica" w:hAnsi="Helvetica" w:cs="Helvetica"/>
                <w:lang w:val="en-GB"/>
              </w:rPr>
              <w:t xml:space="preserve"> </w:t>
            </w:r>
            <w:r w:rsidRPr="00C055A5">
              <w:rPr>
                <w:rFonts w:ascii="Helvetica" w:hAnsi="Helvetica" w:cs="Helvetica"/>
                <w:b/>
                <w:lang w:val="en-GB"/>
              </w:rPr>
              <w:t>:</w:t>
            </w:r>
            <w:proofErr w:type="gramEnd"/>
            <w:r w:rsidRPr="00C055A5">
              <w:rPr>
                <w:rFonts w:ascii="Helvetica" w:hAnsi="Helvetica" w:cs="Helvetica"/>
                <w:vertAlign w:val="superscript"/>
                <w:lang w:val="en-GB"/>
              </w:rPr>
              <w:t xml:space="preserve"> </w:t>
            </w:r>
          </w:p>
        </w:tc>
      </w:tr>
      <w:tr w:rsidR="00C5065C" w:rsidRPr="00C055A5" w:rsidTr="00A442BE">
        <w:trPr>
          <w:trHeight w:val="390"/>
        </w:trPr>
        <w:tc>
          <w:tcPr>
            <w:tcW w:w="4151" w:type="dxa"/>
            <w:gridSpan w:val="2"/>
            <w:tcBorders>
              <w:top w:val="nil"/>
            </w:tcBorders>
          </w:tcPr>
          <w:p w:rsidR="00C5065C" w:rsidRDefault="00C5065C" w:rsidP="00C5065C">
            <w:pPr>
              <w:rPr>
                <w:rFonts w:ascii="Helvetica" w:hAnsi="Helvetica" w:cs="Helvetica"/>
                <w:lang w:val="en-GB"/>
              </w:rPr>
            </w:pPr>
            <w:r w:rsidRPr="00C055A5">
              <w:rPr>
                <w:rFonts w:ascii="Helvetica" w:hAnsi="Helvetica" w:cs="Helvetica"/>
                <w:lang w:val="en-GB"/>
              </w:rPr>
              <w:t>Name:</w:t>
            </w:r>
          </w:p>
          <w:p w:rsidR="009D45FF" w:rsidRPr="00915FFE" w:rsidRDefault="009D45FF" w:rsidP="00C5065C">
            <w:pPr>
              <w:rPr>
                <w:rFonts w:ascii="Helvetica" w:hAnsi="Helvetica" w:cs="Helvetica"/>
                <w:lang w:val="en-GB"/>
              </w:rPr>
            </w:pPr>
            <w:r w:rsidRPr="00915FFE">
              <w:rPr>
                <w:rFonts w:ascii="Helvetica" w:hAnsi="Helvetica" w:cs="Helvetica"/>
                <w:lang w:val="en-GB"/>
              </w:rPr>
              <w:t>BlackRock, Inc.</w:t>
            </w:r>
          </w:p>
        </w:tc>
        <w:tc>
          <w:tcPr>
            <w:tcW w:w="6469" w:type="dxa"/>
            <w:gridSpan w:val="4"/>
            <w:tcBorders>
              <w:top w:val="nil"/>
            </w:tcBorders>
            <w:vAlign w:val="center"/>
          </w:tcPr>
          <w:p w:rsidR="00C5065C" w:rsidRPr="00C055A5"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p>
          <w:p w:rsidR="00C5065C" w:rsidRPr="00915FFE" w:rsidRDefault="009D45FF" w:rsidP="00C5065C">
            <w:pPr>
              <w:rPr>
                <w:rFonts w:ascii="Helvetica" w:hAnsi="Helvetica" w:cs="Helvetica"/>
                <w:lang w:val="en-GB"/>
              </w:rPr>
            </w:pPr>
            <w:r w:rsidRPr="00915FFE">
              <w:rPr>
                <w:rFonts w:ascii="Helvetica" w:hAnsi="Helvetica" w:cs="Helvetica"/>
                <w:lang w:val="en-GB"/>
              </w:rPr>
              <w:t>Wilmington, DE</w:t>
            </w:r>
            <w:r w:rsidR="00A51AC4">
              <w:rPr>
                <w:rFonts w:ascii="Helvetica" w:hAnsi="Helvetica" w:cs="Helvetica"/>
                <w:lang w:val="en-GB"/>
              </w:rPr>
              <w:t>,</w:t>
            </w:r>
            <w:r w:rsidRPr="00915FFE">
              <w:rPr>
                <w:rFonts w:ascii="Helvetica" w:hAnsi="Helvetica" w:cs="Helvetica"/>
                <w:lang w:val="en-GB"/>
              </w:rPr>
              <w:t xml:space="preserve"> U.S.A.</w:t>
            </w:r>
          </w:p>
        </w:tc>
      </w:tr>
      <w:tr w:rsidR="00C5065C" w:rsidRPr="00C055A5" w:rsidTr="00A442BE">
        <w:trPr>
          <w:trHeight w:val="537"/>
        </w:trPr>
        <w:tc>
          <w:tcPr>
            <w:tcW w:w="10620" w:type="dxa"/>
            <w:gridSpan w:val="6"/>
            <w:vAlign w:val="center"/>
          </w:tcPr>
          <w:p w:rsidR="00C5065C" w:rsidRPr="00C055A5" w:rsidRDefault="00C5065C" w:rsidP="00C5065C">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proofErr w:type="gramStart"/>
            <w:r w:rsidRPr="00C055A5">
              <w:rPr>
                <w:rFonts w:ascii="Helvetica" w:hAnsi="Helvetica" w:cs="Helvetica"/>
                <w:lang w:val="en-GB"/>
              </w:rPr>
              <w:t>.)</w:t>
            </w:r>
            <w:r w:rsidRPr="00C055A5">
              <w:rPr>
                <w:rFonts w:ascii="Helvetica" w:hAnsi="Helvetica" w:cs="Helvetica"/>
                <w:vertAlign w:val="superscript"/>
                <w:lang w:val="en-GB"/>
              </w:rPr>
              <w:t>v</w:t>
            </w:r>
            <w:proofErr w:type="gramEnd"/>
            <w:r w:rsidRPr="00C055A5">
              <w:rPr>
                <w:rFonts w:ascii="Helvetica" w:hAnsi="Helvetica" w:cs="Helvetica"/>
                <w:lang w:val="en-GB"/>
              </w:rPr>
              <w:t>:</w:t>
            </w:r>
          </w:p>
          <w:p w:rsidR="00C5065C" w:rsidRPr="00C055A5" w:rsidRDefault="00C5065C" w:rsidP="00D2326B">
            <w:pPr>
              <w:spacing w:after="0"/>
              <w:rPr>
                <w:rFonts w:ascii="Helvetica" w:hAnsi="Helvetica" w:cs="Helvetica"/>
                <w:lang w:val="en-GB"/>
              </w:rPr>
            </w:pPr>
          </w:p>
        </w:tc>
      </w:tr>
      <w:tr w:rsidR="00A83AC4" w:rsidRPr="00C055A5" w:rsidTr="00A442BE">
        <w:trPr>
          <w:trHeight w:val="419"/>
        </w:trPr>
        <w:tc>
          <w:tcPr>
            <w:tcW w:w="10620" w:type="dxa"/>
            <w:gridSpan w:val="6"/>
            <w:vAlign w:val="center"/>
          </w:tcPr>
          <w:p w:rsidR="00A83AC4" w:rsidRPr="00044FE1" w:rsidRDefault="00A83AC4" w:rsidP="00A83AC4">
            <w:pPr>
              <w:rPr>
                <w:rFonts w:ascii="Helvetica" w:hAnsi="Helvetica" w:cs="Helvetica"/>
                <w:lang w:val="en-GB"/>
              </w:rPr>
            </w:pPr>
            <w:r w:rsidRPr="00C055A5">
              <w:rPr>
                <w:rFonts w:ascii="Helvetica" w:hAnsi="Helvetica" w:cs="Helvetica"/>
                <w:b/>
                <w:lang w:val="en-GB"/>
              </w:rPr>
              <w:t xml:space="preserve">5.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w:t>
            </w:r>
            <w:proofErr w:type="spellEnd"/>
            <w:r w:rsidRPr="00C055A5">
              <w:rPr>
                <w:rFonts w:ascii="Helvetica" w:hAnsi="Helvetica" w:cs="Helvetica"/>
                <w:b/>
                <w:lang w:val="en-GB"/>
              </w:rPr>
              <w:t>:</w:t>
            </w:r>
            <w:r>
              <w:rPr>
                <w:rFonts w:ascii="Helvetica" w:hAnsi="Helvetica" w:cs="Helvetica"/>
                <w:b/>
                <w:lang w:val="en-GB"/>
              </w:rPr>
              <w:t xml:space="preserve"> </w:t>
            </w:r>
            <w:r w:rsidR="00C33519">
              <w:rPr>
                <w:rFonts w:ascii="Helvetica" w:hAnsi="Helvetica" w:cs="Helvetica"/>
                <w:lang w:val="en-GB"/>
              </w:rPr>
              <w:t>1</w:t>
            </w:r>
            <w:r w:rsidR="002F700F">
              <w:rPr>
                <w:rFonts w:ascii="Helvetica" w:hAnsi="Helvetica" w:cs="Helvetica"/>
                <w:lang w:val="en-GB"/>
              </w:rPr>
              <w:t>9</w:t>
            </w:r>
            <w:r>
              <w:rPr>
                <w:rFonts w:ascii="Helvetica" w:hAnsi="Helvetica" w:cs="Helvetica"/>
                <w:vertAlign w:val="superscript"/>
                <w:lang w:val="en-GB"/>
              </w:rPr>
              <w:t>th</w:t>
            </w:r>
            <w:r>
              <w:rPr>
                <w:rFonts w:ascii="Helvetica" w:hAnsi="Helvetica" w:cs="Helvetica"/>
                <w:lang w:val="en-GB"/>
              </w:rPr>
              <w:t xml:space="preserve"> </w:t>
            </w:r>
            <w:r w:rsidR="00F23971">
              <w:rPr>
                <w:rFonts w:ascii="Helvetica" w:hAnsi="Helvetica" w:cs="Helvetica"/>
                <w:lang w:val="en-GB"/>
              </w:rPr>
              <w:t>May</w:t>
            </w:r>
            <w:r>
              <w:rPr>
                <w:rFonts w:ascii="Helvetica" w:hAnsi="Helvetica" w:cs="Helvetica"/>
                <w:lang w:val="en-GB"/>
              </w:rPr>
              <w:t xml:space="preserve"> 2020</w:t>
            </w:r>
          </w:p>
        </w:tc>
      </w:tr>
      <w:tr w:rsidR="00A83AC4" w:rsidRPr="00C055A5" w:rsidTr="00A442BE">
        <w:trPr>
          <w:trHeight w:val="419"/>
        </w:trPr>
        <w:tc>
          <w:tcPr>
            <w:tcW w:w="10620" w:type="dxa"/>
            <w:gridSpan w:val="6"/>
            <w:vAlign w:val="center"/>
          </w:tcPr>
          <w:p w:rsidR="00A83AC4" w:rsidRPr="00C055A5" w:rsidRDefault="00A83AC4" w:rsidP="00A83AC4">
            <w:pPr>
              <w:rPr>
                <w:rFonts w:ascii="Helvetica" w:hAnsi="Helvetica" w:cs="Helvetica"/>
                <w:b/>
                <w:lang w:val="en-GB"/>
              </w:rPr>
            </w:pPr>
            <w:r>
              <w:rPr>
                <w:rFonts w:ascii="Helvetica" w:hAnsi="Helvetica" w:cs="Helvetica"/>
                <w:b/>
                <w:lang w:val="en-GB"/>
              </w:rPr>
              <w:t xml:space="preserve">6. Date on which issuer notified: </w:t>
            </w:r>
            <w:r w:rsidR="002F700F">
              <w:rPr>
                <w:rFonts w:ascii="Helvetica" w:hAnsi="Helvetica" w:cs="Helvetica"/>
                <w:lang w:val="en-GB"/>
              </w:rPr>
              <w:t>20</w:t>
            </w:r>
            <w:r w:rsidR="00093C3D">
              <w:rPr>
                <w:rFonts w:ascii="Helvetica" w:hAnsi="Helvetica" w:cs="Helvetica"/>
                <w:vertAlign w:val="superscript"/>
                <w:lang w:val="en-GB"/>
              </w:rPr>
              <w:t>th</w:t>
            </w:r>
            <w:r w:rsidR="00093C3D">
              <w:rPr>
                <w:rFonts w:ascii="Helvetica" w:hAnsi="Helvetica" w:cs="Helvetica"/>
                <w:lang w:val="en-GB"/>
              </w:rPr>
              <w:t xml:space="preserve"> </w:t>
            </w:r>
            <w:r w:rsidR="00F23971">
              <w:rPr>
                <w:rFonts w:ascii="Helvetica" w:hAnsi="Helvetica" w:cs="Helvetica"/>
                <w:lang w:val="en-GB"/>
              </w:rPr>
              <w:t>May</w:t>
            </w:r>
            <w:r w:rsidR="00093C3D">
              <w:rPr>
                <w:rFonts w:ascii="Helvetica" w:hAnsi="Helvetica" w:cs="Helvetica"/>
                <w:lang w:val="en-GB"/>
              </w:rPr>
              <w:t xml:space="preserve"> 2020</w:t>
            </w:r>
          </w:p>
        </w:tc>
      </w:tr>
      <w:tr w:rsidR="00521E70" w:rsidRPr="00C055A5" w:rsidTr="00A442BE">
        <w:trPr>
          <w:trHeight w:val="419"/>
        </w:trPr>
        <w:tc>
          <w:tcPr>
            <w:tcW w:w="10620" w:type="dxa"/>
            <w:gridSpan w:val="6"/>
            <w:vAlign w:val="center"/>
          </w:tcPr>
          <w:p w:rsidR="00521E70" w:rsidRDefault="00521E70" w:rsidP="00BA72A7">
            <w:pPr>
              <w:rPr>
                <w:rFonts w:ascii="Helvetica" w:hAnsi="Helvetica" w:cs="Helvetica"/>
                <w:b/>
                <w:lang w:val="en-GB"/>
              </w:rPr>
            </w:pPr>
            <w:r>
              <w:rPr>
                <w:rFonts w:ascii="Helvetica" w:hAnsi="Helvetica" w:cs="Helvetica"/>
                <w:b/>
                <w:lang w:val="en-GB"/>
              </w:rPr>
              <w:t>7. Threshold(s) that is/are crossed or reached:</w:t>
            </w:r>
          </w:p>
          <w:p w:rsidR="002F700F" w:rsidRPr="002F700F" w:rsidRDefault="002F700F" w:rsidP="002F700F">
            <w:pPr>
              <w:spacing w:after="0"/>
              <w:rPr>
                <w:rFonts w:ascii="Helvetica" w:hAnsi="Helvetica" w:cs="Helvetica"/>
                <w:lang w:val="en-GB"/>
              </w:rPr>
            </w:pPr>
            <w:r w:rsidRPr="002F700F">
              <w:rPr>
                <w:rFonts w:ascii="Helvetica" w:hAnsi="Helvetica" w:cs="Helvetica"/>
                <w:lang w:val="en-GB"/>
              </w:rPr>
              <w:t xml:space="preserve">Voting rights attached to shares for BlackRock, Inc. have gone above 6%. </w:t>
            </w:r>
          </w:p>
          <w:p w:rsidR="00786FF7" w:rsidRPr="00786FF7" w:rsidRDefault="00786FF7" w:rsidP="00786FF7">
            <w:pPr>
              <w:spacing w:after="0"/>
              <w:rPr>
                <w:rFonts w:ascii="Helvetica" w:hAnsi="Helvetica" w:cs="Helvetica"/>
                <w:lang w:val="en-GB"/>
              </w:rPr>
            </w:pPr>
          </w:p>
        </w:tc>
      </w:tr>
      <w:tr w:rsidR="00C5065C" w:rsidRPr="00C055A5" w:rsidTr="00A442BE">
        <w:trPr>
          <w:trHeight w:val="555"/>
        </w:trPr>
        <w:tc>
          <w:tcPr>
            <w:tcW w:w="10620" w:type="dxa"/>
            <w:gridSpan w:val="6"/>
            <w:vAlign w:val="center"/>
          </w:tcPr>
          <w:p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rsidTr="00A442BE">
        <w:trPr>
          <w:trHeight w:val="555"/>
        </w:trPr>
        <w:tc>
          <w:tcPr>
            <w:tcW w:w="2124" w:type="dxa"/>
            <w:vAlign w:val="center"/>
          </w:tcPr>
          <w:p w:rsidR="00C5065C" w:rsidRPr="00C055A5" w:rsidRDefault="00C5065C" w:rsidP="00C5065C">
            <w:pPr>
              <w:rPr>
                <w:rFonts w:ascii="Helvetica" w:hAnsi="Helvetica" w:cs="Helvetica"/>
                <w:lang w:val="en-GB"/>
              </w:rPr>
            </w:pPr>
          </w:p>
        </w:tc>
        <w:tc>
          <w:tcPr>
            <w:tcW w:w="2124" w:type="dxa"/>
            <w:gridSpan w:val="2"/>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Total number of voting rights of </w:t>
            </w:r>
            <w:proofErr w:type="spellStart"/>
            <w:r w:rsidRPr="008F18BE">
              <w:rPr>
                <w:rFonts w:ascii="Helvetica" w:hAnsi="Helvetica" w:cs="Helvetica"/>
                <w:sz w:val="20"/>
                <w:szCs w:val="20"/>
                <w:lang w:val="en-GB"/>
              </w:rPr>
              <w:t>issuer</w:t>
            </w:r>
            <w:r w:rsidRPr="008F18BE">
              <w:rPr>
                <w:rFonts w:ascii="Helvetica" w:hAnsi="Helvetica" w:cs="Helvetica"/>
                <w:sz w:val="20"/>
                <w:szCs w:val="20"/>
                <w:vertAlign w:val="superscript"/>
                <w:lang w:val="en-GB"/>
              </w:rPr>
              <w:t>vii</w:t>
            </w:r>
            <w:proofErr w:type="spellEnd"/>
          </w:p>
        </w:tc>
      </w:tr>
      <w:tr w:rsidR="00A83AC4" w:rsidRPr="00C055A5" w:rsidTr="00A442BE">
        <w:trPr>
          <w:trHeight w:val="555"/>
        </w:trPr>
        <w:tc>
          <w:tcPr>
            <w:tcW w:w="2124" w:type="dxa"/>
            <w:vAlign w:val="center"/>
          </w:tcPr>
          <w:p w:rsidR="00A83AC4" w:rsidRPr="008F18BE" w:rsidRDefault="00A83AC4" w:rsidP="00A83AC4">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2124" w:type="dxa"/>
            <w:gridSpan w:val="2"/>
            <w:vAlign w:val="center"/>
          </w:tcPr>
          <w:p w:rsidR="00A83AC4" w:rsidRPr="004A61D1" w:rsidRDefault="002F700F" w:rsidP="00A83AC4">
            <w:pPr>
              <w:jc w:val="center"/>
              <w:rPr>
                <w:rFonts w:ascii="Helvetica" w:hAnsi="Helvetica" w:cs="Helvetica"/>
                <w:lang w:val="en-GB"/>
              </w:rPr>
            </w:pPr>
            <w:r>
              <w:rPr>
                <w:rFonts w:ascii="Helvetica" w:hAnsi="Helvetica" w:cs="Helvetica"/>
                <w:lang w:val="en-GB"/>
              </w:rPr>
              <w:t>6.01</w:t>
            </w:r>
            <w:r w:rsidR="00A83AC4">
              <w:rPr>
                <w:rFonts w:ascii="Helvetica" w:hAnsi="Helvetica" w:cs="Helvetica"/>
                <w:lang w:val="en-GB"/>
              </w:rPr>
              <w:t>%</w:t>
            </w:r>
          </w:p>
        </w:tc>
        <w:tc>
          <w:tcPr>
            <w:tcW w:w="2313" w:type="dxa"/>
            <w:vAlign w:val="center"/>
          </w:tcPr>
          <w:p w:rsidR="00A83AC4" w:rsidRPr="004A61D1" w:rsidRDefault="00A83AC4" w:rsidP="00A83AC4">
            <w:pPr>
              <w:jc w:val="center"/>
              <w:rPr>
                <w:rFonts w:ascii="Helvetica" w:hAnsi="Helvetica" w:cs="Helvetica"/>
                <w:lang w:val="en-GB"/>
              </w:rPr>
            </w:pPr>
            <w:r>
              <w:rPr>
                <w:rFonts w:ascii="Helvetica" w:hAnsi="Helvetica" w:cs="Helvetica"/>
                <w:lang w:val="en-GB"/>
              </w:rPr>
              <w:t>0.</w:t>
            </w:r>
            <w:r w:rsidR="00882ACE">
              <w:rPr>
                <w:rFonts w:ascii="Helvetica" w:hAnsi="Helvetica" w:cs="Helvetica"/>
                <w:lang w:val="en-GB"/>
              </w:rPr>
              <w:t>0</w:t>
            </w:r>
            <w:r w:rsidR="00C33519">
              <w:rPr>
                <w:rFonts w:ascii="Helvetica" w:hAnsi="Helvetica" w:cs="Helvetica"/>
                <w:lang w:val="en-GB"/>
              </w:rPr>
              <w:t>6</w:t>
            </w:r>
            <w:r>
              <w:rPr>
                <w:rFonts w:ascii="Helvetica" w:hAnsi="Helvetica" w:cs="Helvetica"/>
                <w:lang w:val="en-GB"/>
              </w:rPr>
              <w:t>%</w:t>
            </w:r>
          </w:p>
        </w:tc>
        <w:tc>
          <w:tcPr>
            <w:tcW w:w="2126" w:type="dxa"/>
            <w:vAlign w:val="center"/>
          </w:tcPr>
          <w:p w:rsidR="00A83AC4" w:rsidRPr="004A61D1" w:rsidRDefault="00C33519" w:rsidP="00A83AC4">
            <w:pPr>
              <w:jc w:val="center"/>
              <w:rPr>
                <w:rFonts w:ascii="Helvetica" w:hAnsi="Helvetica" w:cs="Helvetica"/>
                <w:lang w:val="en-GB"/>
              </w:rPr>
            </w:pPr>
            <w:r>
              <w:rPr>
                <w:rFonts w:ascii="Helvetica" w:hAnsi="Helvetica" w:cs="Helvetica"/>
                <w:lang w:val="en-GB"/>
              </w:rPr>
              <w:t>6.0</w:t>
            </w:r>
            <w:r w:rsidR="002F700F">
              <w:rPr>
                <w:rFonts w:ascii="Helvetica" w:hAnsi="Helvetica" w:cs="Helvetica"/>
                <w:lang w:val="en-GB"/>
              </w:rPr>
              <w:t>7</w:t>
            </w:r>
            <w:r w:rsidR="00A83AC4">
              <w:rPr>
                <w:rFonts w:ascii="Helvetica" w:hAnsi="Helvetica" w:cs="Helvetica"/>
                <w:lang w:val="en-GB"/>
              </w:rPr>
              <w:t>%</w:t>
            </w:r>
          </w:p>
        </w:tc>
        <w:tc>
          <w:tcPr>
            <w:tcW w:w="1933" w:type="dxa"/>
            <w:vAlign w:val="center"/>
          </w:tcPr>
          <w:p w:rsidR="00A83AC4" w:rsidRPr="004A61D1" w:rsidRDefault="00093C3D" w:rsidP="00A83AC4">
            <w:pPr>
              <w:jc w:val="center"/>
              <w:rPr>
                <w:rFonts w:ascii="Helvetica" w:hAnsi="Helvetica" w:cs="Helvetica"/>
                <w:lang w:val="en-GB"/>
              </w:rPr>
            </w:pPr>
            <w:r w:rsidRPr="00093C3D">
              <w:rPr>
                <w:rFonts w:ascii="Helvetica" w:hAnsi="Helvetica" w:cs="Helvetica"/>
                <w:lang w:val="en-GB"/>
              </w:rPr>
              <w:t>238,566,266</w:t>
            </w:r>
          </w:p>
        </w:tc>
      </w:tr>
      <w:tr w:rsidR="002F700F" w:rsidRPr="00C055A5" w:rsidTr="00A442BE">
        <w:trPr>
          <w:trHeight w:val="555"/>
        </w:trPr>
        <w:tc>
          <w:tcPr>
            <w:tcW w:w="2124" w:type="dxa"/>
            <w:vAlign w:val="center"/>
          </w:tcPr>
          <w:p w:rsidR="002F700F" w:rsidRPr="008F18BE" w:rsidRDefault="002F700F" w:rsidP="002F700F">
            <w:pPr>
              <w:spacing w:line="240" w:lineRule="auto"/>
              <w:rPr>
                <w:rFonts w:ascii="Helvetica" w:hAnsi="Helvetica" w:cs="Helvetica"/>
                <w:sz w:val="20"/>
                <w:szCs w:val="20"/>
                <w:lang w:val="en-GB"/>
              </w:rPr>
            </w:pPr>
            <w:r w:rsidRPr="008F18BE">
              <w:rPr>
                <w:rFonts w:ascii="Helvetica" w:hAnsi="Helvetica" w:cs="Helvetica"/>
                <w:sz w:val="20"/>
                <w:szCs w:val="20"/>
                <w:lang w:val="en-GB"/>
              </w:rPr>
              <w:t>Position of previous notification (if applicable)</w:t>
            </w:r>
          </w:p>
        </w:tc>
        <w:tc>
          <w:tcPr>
            <w:tcW w:w="2124" w:type="dxa"/>
            <w:gridSpan w:val="2"/>
            <w:vAlign w:val="center"/>
          </w:tcPr>
          <w:p w:rsidR="002F700F" w:rsidRPr="004A61D1" w:rsidRDefault="002F700F" w:rsidP="002F700F">
            <w:pPr>
              <w:jc w:val="center"/>
              <w:rPr>
                <w:rFonts w:ascii="Helvetica" w:hAnsi="Helvetica" w:cs="Helvetica"/>
                <w:lang w:val="en-GB"/>
              </w:rPr>
            </w:pPr>
            <w:r>
              <w:rPr>
                <w:rFonts w:ascii="Helvetica" w:hAnsi="Helvetica" w:cs="Helvetica"/>
                <w:lang w:val="en-GB"/>
              </w:rPr>
              <w:t>5.94%</w:t>
            </w:r>
          </w:p>
        </w:tc>
        <w:tc>
          <w:tcPr>
            <w:tcW w:w="2313" w:type="dxa"/>
            <w:vAlign w:val="center"/>
          </w:tcPr>
          <w:p w:rsidR="002F700F" w:rsidRPr="004A61D1" w:rsidRDefault="002F700F" w:rsidP="002F700F">
            <w:pPr>
              <w:jc w:val="center"/>
              <w:rPr>
                <w:rFonts w:ascii="Helvetica" w:hAnsi="Helvetica" w:cs="Helvetica"/>
                <w:lang w:val="en-GB"/>
              </w:rPr>
            </w:pPr>
            <w:r>
              <w:rPr>
                <w:rFonts w:ascii="Helvetica" w:hAnsi="Helvetica" w:cs="Helvetica"/>
                <w:lang w:val="en-GB"/>
              </w:rPr>
              <w:t>0.06%</w:t>
            </w:r>
          </w:p>
        </w:tc>
        <w:tc>
          <w:tcPr>
            <w:tcW w:w="2126" w:type="dxa"/>
            <w:vAlign w:val="center"/>
          </w:tcPr>
          <w:p w:rsidR="002F700F" w:rsidRPr="004A61D1" w:rsidRDefault="002F700F" w:rsidP="002F700F">
            <w:pPr>
              <w:jc w:val="center"/>
              <w:rPr>
                <w:rFonts w:ascii="Helvetica" w:hAnsi="Helvetica" w:cs="Helvetica"/>
                <w:lang w:val="en-GB"/>
              </w:rPr>
            </w:pPr>
            <w:r>
              <w:rPr>
                <w:rFonts w:ascii="Helvetica" w:hAnsi="Helvetica" w:cs="Helvetica"/>
                <w:lang w:val="en-GB"/>
              </w:rPr>
              <w:t>6.00%</w:t>
            </w:r>
          </w:p>
        </w:tc>
        <w:tc>
          <w:tcPr>
            <w:tcW w:w="1933" w:type="dxa"/>
            <w:shd w:val="thinDiagStripe" w:color="auto" w:fill="auto"/>
            <w:vAlign w:val="center"/>
          </w:tcPr>
          <w:p w:rsidR="002F700F" w:rsidRPr="004A61D1" w:rsidRDefault="002F700F" w:rsidP="002F700F">
            <w:pPr>
              <w:rPr>
                <w:rFonts w:ascii="Helvetica" w:hAnsi="Helvetica" w:cs="Helvetica"/>
                <w:lang w:val="en-GB"/>
              </w:rPr>
            </w:pPr>
          </w:p>
        </w:tc>
      </w:tr>
    </w:tbl>
    <w:p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420"/>
        <w:gridCol w:w="774"/>
        <w:gridCol w:w="1006"/>
        <w:gridCol w:w="1341"/>
        <w:gridCol w:w="109"/>
        <w:gridCol w:w="85"/>
        <w:gridCol w:w="1992"/>
      </w:tblGrid>
      <w:tr w:rsidR="00C5065C" w:rsidRPr="00C055A5" w:rsidTr="00B40014">
        <w:trPr>
          <w:trHeight w:val="326"/>
          <w:jc w:val="center"/>
        </w:trPr>
        <w:tc>
          <w:tcPr>
            <w:tcW w:w="10620" w:type="dxa"/>
            <w:gridSpan w:val="11"/>
            <w:tcBorders>
              <w:top w:val="single" w:sz="4" w:space="0" w:color="auto"/>
              <w:bottom w:val="single" w:sz="4" w:space="0" w:color="auto"/>
            </w:tcBorders>
          </w:tcPr>
          <w:p w:rsidR="00C5065C" w:rsidRPr="00C055A5" w:rsidRDefault="00C5065C" w:rsidP="00521E70">
            <w:pPr>
              <w:spacing w:after="0"/>
              <w:rPr>
                <w:rFonts w:ascii="Helvetica" w:hAnsi="Helvetica" w:cs="Helvetica"/>
                <w:lang w:val="en-GB"/>
              </w:rPr>
            </w:pPr>
            <w:r w:rsidRPr="00C055A5">
              <w:rPr>
                <w:rFonts w:ascii="Helvetica" w:hAnsi="Helvetica" w:cs="Helvetica"/>
                <w:lang w:val="en-GB"/>
              </w:rPr>
              <w:lastRenderedPageBreak/>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viii</w:t>
            </w:r>
            <w:proofErr w:type="spellEnd"/>
            <w:r w:rsidRPr="00C055A5">
              <w:rPr>
                <w:rFonts w:ascii="Helvetica" w:hAnsi="Helvetica" w:cs="Helvetica"/>
                <w:b/>
                <w:lang w:val="en-GB"/>
              </w:rPr>
              <w:t>:</w:t>
            </w:r>
          </w:p>
        </w:tc>
      </w:tr>
      <w:tr w:rsidR="00C5065C" w:rsidRPr="00C055A5" w:rsidTr="00B40014">
        <w:trPr>
          <w:trHeight w:val="458"/>
          <w:jc w:val="center"/>
        </w:trPr>
        <w:tc>
          <w:tcPr>
            <w:tcW w:w="10620" w:type="dxa"/>
            <w:gridSpan w:val="11"/>
            <w:tcBorders>
              <w:top w:val="single" w:sz="4" w:space="0" w:color="auto"/>
              <w:bottom w:val="single" w:sz="4" w:space="0" w:color="auto"/>
            </w:tcBorders>
            <w:vAlign w:val="center"/>
          </w:tcPr>
          <w:p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rsidTr="00B40014">
        <w:trPr>
          <w:trHeight w:val="386"/>
          <w:jc w:val="center"/>
        </w:trPr>
        <w:tc>
          <w:tcPr>
            <w:tcW w:w="1861" w:type="dxa"/>
            <w:vMerge w:val="restart"/>
            <w:tcBorders>
              <w:top w:val="single" w:sz="4" w:space="0" w:color="auto"/>
              <w:bottom w:val="single" w:sz="4" w:space="0" w:color="auto"/>
              <w:right w:val="single" w:sz="4" w:space="0" w:color="auto"/>
            </w:tcBorders>
          </w:tcPr>
          <w:p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226" w:type="dxa"/>
            <w:gridSpan w:val="5"/>
            <w:tcBorders>
              <w:top w:val="single" w:sz="4" w:space="0" w:color="auto"/>
              <w:left w:val="single" w:sz="4" w:space="0" w:color="auto"/>
            </w:tcBorders>
            <w:vAlign w:val="center"/>
          </w:tcPr>
          <w:p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xml:space="preserve">Number of voting </w:t>
            </w:r>
            <w:proofErr w:type="spellStart"/>
            <w:r w:rsidRPr="00C055A5">
              <w:rPr>
                <w:rFonts w:ascii="Helvetica" w:hAnsi="Helvetica" w:cs="Helvetica"/>
                <w:b/>
                <w:sz w:val="20"/>
                <w:szCs w:val="20"/>
                <w:lang w:val="en-GB"/>
              </w:rPr>
              <w:t>rights</w:t>
            </w:r>
            <w:r w:rsidRPr="00C055A5">
              <w:rPr>
                <w:rFonts w:ascii="Helvetica" w:hAnsi="Helvetica" w:cs="Helvetica"/>
                <w:sz w:val="20"/>
                <w:szCs w:val="20"/>
                <w:vertAlign w:val="superscript"/>
                <w:lang w:val="en-GB"/>
              </w:rPr>
              <w:t>ix</w:t>
            </w:r>
            <w:proofErr w:type="spellEnd"/>
          </w:p>
        </w:tc>
        <w:tc>
          <w:tcPr>
            <w:tcW w:w="4533" w:type="dxa"/>
            <w:gridSpan w:val="5"/>
            <w:tcBorders>
              <w:top w:val="single" w:sz="4" w:space="0" w:color="auto"/>
              <w:left w:val="single" w:sz="4" w:space="0" w:color="auto"/>
            </w:tcBorders>
            <w:vAlign w:val="center"/>
          </w:tcPr>
          <w:p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rsidTr="00B40014">
        <w:tblPrEx>
          <w:tblBorders>
            <w:top w:val="none" w:sz="0" w:space="0" w:color="auto"/>
            <w:left w:val="none" w:sz="0" w:space="0" w:color="auto"/>
            <w:bottom w:val="none" w:sz="0" w:space="0" w:color="auto"/>
            <w:right w:val="none" w:sz="0" w:space="0" w:color="auto"/>
          </w:tblBorders>
        </w:tblPrEx>
        <w:trPr>
          <w:trHeight w:val="374"/>
          <w:jc w:val="center"/>
        </w:trPr>
        <w:tc>
          <w:tcPr>
            <w:tcW w:w="1861" w:type="dxa"/>
            <w:vMerge/>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rsidR="00C5065C" w:rsidRPr="000A44F2" w:rsidRDefault="00C5065C" w:rsidP="00347AA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rsidR="00C5065C" w:rsidRPr="000A44F2"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rsidR="00C5065C" w:rsidRPr="000A44F2"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rsidR="00C5065C" w:rsidRPr="000A44F2" w:rsidRDefault="00C5065C" w:rsidP="00B47EB3">
            <w:pPr>
              <w:spacing w:after="0"/>
              <w:jc w:val="center"/>
              <w:rPr>
                <w:rFonts w:ascii="Helvetica" w:hAnsi="Helvetica" w:cs="Helvetica"/>
                <w:b/>
                <w:sz w:val="16"/>
                <w:szCs w:val="16"/>
                <w:lang w:val="en-GB"/>
              </w:rPr>
            </w:pPr>
          </w:p>
        </w:tc>
      </w:tr>
      <w:tr w:rsidR="003B60AE" w:rsidRPr="00C055A5" w:rsidTr="00B40014">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rsidR="003B60AE" w:rsidRPr="00C055A5" w:rsidRDefault="003B60AE" w:rsidP="003B60AE">
            <w:pPr>
              <w:jc w:val="center"/>
              <w:rPr>
                <w:rFonts w:ascii="Helvetica" w:hAnsi="Helvetica" w:cs="Helvetica"/>
                <w:lang w:val="en-GB"/>
              </w:rPr>
            </w:pPr>
            <w:r w:rsidRPr="00383DC1">
              <w:rPr>
                <w:rFonts w:ascii="Helvetica" w:hAnsi="Helvetica" w:cs="Helvetica"/>
                <w:lang w:val="en-GB"/>
              </w:rPr>
              <w:t>IE00B1RR8406</w:t>
            </w:r>
          </w:p>
        </w:tc>
        <w:tc>
          <w:tcPr>
            <w:tcW w:w="2032" w:type="dxa"/>
            <w:gridSpan w:val="3"/>
            <w:tcBorders>
              <w:top w:val="single" w:sz="4" w:space="0" w:color="auto"/>
              <w:left w:val="single" w:sz="4" w:space="0" w:color="auto"/>
              <w:bottom w:val="single" w:sz="4" w:space="0" w:color="auto"/>
              <w:right w:val="single" w:sz="4" w:space="0" w:color="auto"/>
            </w:tcBorders>
          </w:tcPr>
          <w:p w:rsidR="003B60AE" w:rsidRPr="00C055A5" w:rsidRDefault="003B60AE" w:rsidP="003B60AE">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rsidR="003B60AE" w:rsidRPr="00C055A5" w:rsidRDefault="002F700F" w:rsidP="003B60AE">
            <w:pPr>
              <w:jc w:val="center"/>
              <w:rPr>
                <w:rFonts w:ascii="Helvetica" w:hAnsi="Helvetica" w:cs="Helvetica"/>
                <w:lang w:val="en-GB"/>
              </w:rPr>
            </w:pPr>
            <w:r w:rsidRPr="002F700F">
              <w:rPr>
                <w:rFonts w:ascii="Helvetica" w:hAnsi="Helvetica" w:cs="Helvetica"/>
                <w:lang w:val="en-GB"/>
              </w:rPr>
              <w:t>14,327,438</w:t>
            </w:r>
          </w:p>
        </w:tc>
        <w:tc>
          <w:tcPr>
            <w:tcW w:w="2347" w:type="dxa"/>
            <w:gridSpan w:val="2"/>
            <w:tcBorders>
              <w:top w:val="single" w:sz="4" w:space="0" w:color="auto"/>
              <w:left w:val="single" w:sz="4" w:space="0" w:color="auto"/>
              <w:bottom w:val="single" w:sz="4" w:space="0" w:color="auto"/>
              <w:right w:val="single" w:sz="4" w:space="0" w:color="auto"/>
            </w:tcBorders>
          </w:tcPr>
          <w:p w:rsidR="003B60AE" w:rsidRPr="00C055A5" w:rsidRDefault="003B60AE" w:rsidP="003B60AE">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rsidR="003B60AE" w:rsidRPr="00C055A5" w:rsidRDefault="002F700F" w:rsidP="003B60AE">
            <w:pPr>
              <w:jc w:val="center"/>
              <w:rPr>
                <w:rFonts w:ascii="Helvetica" w:hAnsi="Helvetica" w:cs="Helvetica"/>
                <w:lang w:val="en-GB"/>
              </w:rPr>
            </w:pPr>
            <w:r>
              <w:rPr>
                <w:rFonts w:ascii="Helvetica" w:hAnsi="Helvetica" w:cs="Helvetica"/>
                <w:lang w:val="en-GB"/>
              </w:rPr>
              <w:t>6.01</w:t>
            </w:r>
            <w:r w:rsidR="001A6610" w:rsidRPr="001A6610">
              <w:rPr>
                <w:rFonts w:ascii="Helvetica" w:hAnsi="Helvetica" w:cs="Helvetica"/>
                <w:lang w:val="en-GB"/>
              </w:rPr>
              <w:t>%</w:t>
            </w:r>
          </w:p>
        </w:tc>
      </w:tr>
      <w:tr w:rsidR="00A83AC4" w:rsidRPr="00C055A5" w:rsidTr="00A442BE">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rsidR="00A83AC4" w:rsidRPr="00C055A5" w:rsidRDefault="00A83AC4" w:rsidP="00A83AC4">
            <w:pPr>
              <w:rPr>
                <w:rFonts w:ascii="Helvetica" w:hAnsi="Helvetica" w:cs="Helvetica"/>
                <w:b/>
                <w:lang w:val="en-GB"/>
              </w:rPr>
            </w:pPr>
            <w:r w:rsidRPr="00C055A5">
              <w:rPr>
                <w:rFonts w:ascii="Helvetica" w:hAnsi="Helvetica" w:cs="Helvetica"/>
                <w:b/>
                <w:lang w:val="en-GB"/>
              </w:rPr>
              <w:t>SUBTOTAL A</w:t>
            </w:r>
          </w:p>
        </w:tc>
        <w:tc>
          <w:tcPr>
            <w:tcW w:w="4226" w:type="dxa"/>
            <w:gridSpan w:val="5"/>
            <w:tcBorders>
              <w:top w:val="single" w:sz="4" w:space="0" w:color="auto"/>
              <w:left w:val="single" w:sz="4" w:space="0" w:color="auto"/>
              <w:bottom w:val="single" w:sz="4" w:space="0" w:color="auto"/>
              <w:right w:val="single" w:sz="4" w:space="0" w:color="auto"/>
            </w:tcBorders>
          </w:tcPr>
          <w:p w:rsidR="00A83AC4" w:rsidRPr="00C055A5" w:rsidRDefault="002F700F" w:rsidP="00A83AC4">
            <w:pPr>
              <w:jc w:val="center"/>
              <w:rPr>
                <w:rFonts w:ascii="Helvetica" w:hAnsi="Helvetica" w:cs="Helvetica"/>
                <w:lang w:val="en-GB"/>
              </w:rPr>
            </w:pPr>
            <w:r w:rsidRPr="002F700F">
              <w:rPr>
                <w:rFonts w:ascii="Helvetica" w:hAnsi="Helvetica" w:cs="Helvetica"/>
                <w:lang w:val="en-GB"/>
              </w:rPr>
              <w:t>14,327,438</w:t>
            </w:r>
          </w:p>
        </w:tc>
        <w:tc>
          <w:tcPr>
            <w:tcW w:w="4533" w:type="dxa"/>
            <w:gridSpan w:val="5"/>
            <w:tcBorders>
              <w:top w:val="single" w:sz="4" w:space="0" w:color="auto"/>
              <w:left w:val="single" w:sz="4" w:space="0" w:color="auto"/>
              <w:bottom w:val="single" w:sz="4" w:space="0" w:color="auto"/>
              <w:right w:val="single" w:sz="4" w:space="0" w:color="auto"/>
            </w:tcBorders>
          </w:tcPr>
          <w:p w:rsidR="00A83AC4" w:rsidRPr="00C055A5" w:rsidRDefault="002F700F" w:rsidP="00A83AC4">
            <w:pPr>
              <w:jc w:val="center"/>
              <w:rPr>
                <w:rFonts w:ascii="Helvetica" w:hAnsi="Helvetica" w:cs="Helvetica"/>
                <w:lang w:val="en-GB"/>
              </w:rPr>
            </w:pPr>
            <w:r>
              <w:rPr>
                <w:rFonts w:ascii="Helvetica" w:hAnsi="Helvetica" w:cs="Helvetica"/>
                <w:lang w:val="en-GB"/>
              </w:rPr>
              <w:t>6.01</w:t>
            </w:r>
            <w:r w:rsidR="001A6610" w:rsidRPr="001A6610">
              <w:rPr>
                <w:rFonts w:ascii="Helvetica" w:hAnsi="Helvetica" w:cs="Helvetica"/>
                <w:lang w:val="en-GB"/>
              </w:rPr>
              <w:t>%</w:t>
            </w:r>
          </w:p>
        </w:tc>
      </w:tr>
      <w:tr w:rsidR="00C5065C" w:rsidRPr="00C055A5" w:rsidTr="00B40014">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rsidR="00C5065C" w:rsidRPr="00C055A5" w:rsidRDefault="00C5065C" w:rsidP="00C5065C">
            <w:pPr>
              <w:rPr>
                <w:rFonts w:ascii="Helvetica" w:hAnsi="Helvetica" w:cs="Helvetica"/>
                <w:lang w:val="en-GB"/>
              </w:rPr>
            </w:pPr>
          </w:p>
        </w:tc>
      </w:tr>
      <w:tr w:rsidR="00C5065C" w:rsidRPr="00C055A5" w:rsidTr="00B40014">
        <w:trPr>
          <w:trHeight w:val="530"/>
          <w:jc w:val="center"/>
        </w:trPr>
        <w:tc>
          <w:tcPr>
            <w:tcW w:w="10620" w:type="dxa"/>
            <w:gridSpan w:val="11"/>
            <w:tcBorders>
              <w:top w:val="single" w:sz="4" w:space="0" w:color="auto"/>
              <w:bottom w:val="single" w:sz="4" w:space="0" w:color="auto"/>
            </w:tcBorders>
            <w:vAlign w:val="center"/>
          </w:tcPr>
          <w:p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1: Financial Instruments according to </w:t>
            </w:r>
            <w:r w:rsidR="00006813">
              <w:rPr>
                <w:rFonts w:ascii="Helvetica" w:hAnsi="Helvetica" w:cs="Helvetica"/>
                <w:b/>
                <w:lang w:val="en-GB"/>
              </w:rPr>
              <w:t xml:space="preserve">Regulation 17(1)(a) of </w:t>
            </w:r>
            <w:r w:rsidR="00347AA4">
              <w:rPr>
                <w:rFonts w:ascii="Helvetica" w:hAnsi="Helvetica" w:cs="Helvetica"/>
                <w:b/>
                <w:lang w:val="en-GB"/>
              </w:rPr>
              <w:t xml:space="preserve">the </w:t>
            </w:r>
            <w:r w:rsidR="00006813">
              <w:rPr>
                <w:rFonts w:ascii="Helvetica" w:hAnsi="Helvetica" w:cs="Helvetica"/>
                <w:b/>
                <w:lang w:val="en-GB"/>
              </w:rPr>
              <w:t xml:space="preserve">Regulations  </w:t>
            </w:r>
          </w:p>
        </w:tc>
      </w:tr>
      <w:tr w:rsidR="00C5065C" w:rsidRPr="00C055A5" w:rsidTr="00B40014">
        <w:trPr>
          <w:jc w:val="center"/>
        </w:trPr>
        <w:tc>
          <w:tcPr>
            <w:tcW w:w="2081" w:type="dxa"/>
            <w:gridSpan w:val="2"/>
            <w:tcBorders>
              <w:top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437" w:type="dxa"/>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2569" w:type="dxa"/>
            <w:gridSpan w:val="3"/>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w:t>
            </w:r>
            <w:proofErr w:type="spellStart"/>
            <w:r w:rsidRPr="008F18BE">
              <w:rPr>
                <w:rFonts w:ascii="Helvetica" w:hAnsi="Helvetica" w:cs="Helvetica"/>
                <w:b/>
                <w:sz w:val="20"/>
                <w:szCs w:val="20"/>
                <w:lang w:val="en-GB"/>
              </w:rPr>
              <w:t>Period</w:t>
            </w:r>
            <w:r w:rsidRPr="008F18BE">
              <w:rPr>
                <w:rFonts w:ascii="Helvetica" w:hAnsi="Helvetica" w:cs="Helvetica"/>
                <w:sz w:val="20"/>
                <w:szCs w:val="20"/>
                <w:vertAlign w:val="superscript"/>
                <w:lang w:val="en-GB"/>
              </w:rPr>
              <w:t>xi</w:t>
            </w:r>
            <w:proofErr w:type="spellEnd"/>
          </w:p>
        </w:tc>
        <w:tc>
          <w:tcPr>
            <w:tcW w:w="2456" w:type="dxa"/>
            <w:gridSpan w:val="3"/>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sidR="008F18BE">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A14B57" w:rsidRPr="00C055A5" w:rsidTr="00B40014">
        <w:trPr>
          <w:trHeight w:val="481"/>
          <w:jc w:val="center"/>
        </w:trPr>
        <w:tc>
          <w:tcPr>
            <w:tcW w:w="2081" w:type="dxa"/>
            <w:gridSpan w:val="2"/>
            <w:tcBorders>
              <w:top w:val="single" w:sz="4" w:space="0" w:color="auto"/>
              <w:bottom w:val="single" w:sz="4" w:space="0" w:color="auto"/>
              <w:right w:val="single" w:sz="4" w:space="0" w:color="auto"/>
            </w:tcBorders>
          </w:tcPr>
          <w:p w:rsidR="00A14B57" w:rsidRPr="00C055A5" w:rsidRDefault="00A14B57" w:rsidP="00A14B57">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rsidR="00A14B57" w:rsidRPr="00C055A5" w:rsidRDefault="00A14B57" w:rsidP="00A14B57">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rsidR="00A14B57" w:rsidRPr="00C055A5" w:rsidRDefault="00A14B57" w:rsidP="00A14B57">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rsidR="00A14B57" w:rsidRPr="00C055A5" w:rsidRDefault="00A14B57" w:rsidP="00A14B57">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rsidR="00A14B57" w:rsidRPr="00C055A5" w:rsidRDefault="00A14B57" w:rsidP="00A14B57">
            <w:pPr>
              <w:rPr>
                <w:rFonts w:ascii="Helvetica" w:hAnsi="Helvetica" w:cs="Helvetica"/>
                <w:lang w:val="en-GB"/>
              </w:rPr>
            </w:pPr>
          </w:p>
        </w:tc>
      </w:tr>
      <w:tr w:rsidR="00DB5FB0" w:rsidRPr="00C055A5" w:rsidTr="00B40014">
        <w:trPr>
          <w:trHeight w:val="481"/>
          <w:jc w:val="center"/>
        </w:trPr>
        <w:tc>
          <w:tcPr>
            <w:tcW w:w="2081" w:type="dxa"/>
            <w:gridSpan w:val="2"/>
            <w:tcBorders>
              <w:top w:val="single" w:sz="4" w:space="0" w:color="auto"/>
              <w:left w:val="nil"/>
              <w:bottom w:val="nil"/>
              <w:right w:val="nil"/>
            </w:tcBorders>
          </w:tcPr>
          <w:p w:rsidR="00DB5FB0" w:rsidRPr="00C055A5" w:rsidRDefault="00DB5FB0" w:rsidP="00DB5FB0">
            <w:pPr>
              <w:rPr>
                <w:rFonts w:ascii="Helvetica" w:hAnsi="Helvetica" w:cs="Helvetica"/>
                <w:lang w:val="en-GB"/>
              </w:rPr>
            </w:pPr>
          </w:p>
        </w:tc>
        <w:tc>
          <w:tcPr>
            <w:tcW w:w="1437" w:type="dxa"/>
            <w:tcBorders>
              <w:top w:val="single" w:sz="4" w:space="0" w:color="auto"/>
              <w:left w:val="nil"/>
              <w:bottom w:val="nil"/>
              <w:right w:val="single" w:sz="4" w:space="0" w:color="auto"/>
            </w:tcBorders>
          </w:tcPr>
          <w:p w:rsidR="00DB5FB0" w:rsidRPr="00C055A5" w:rsidRDefault="00DB5FB0" w:rsidP="00DB5FB0">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rsidR="00DB5FB0" w:rsidRPr="00C055A5" w:rsidRDefault="00DB5FB0" w:rsidP="00DB5FB0">
            <w:pPr>
              <w:rPr>
                <w:rFonts w:ascii="Helvetica" w:hAnsi="Helvetica" w:cs="Helvetica"/>
                <w:b/>
                <w:lang w:val="en-GB"/>
              </w:rPr>
            </w:pPr>
            <w:r w:rsidRPr="00C055A5">
              <w:rPr>
                <w:rFonts w:ascii="Helvetica" w:hAnsi="Helvetica" w:cs="Helvetica"/>
                <w:b/>
                <w:lang w:val="en-GB"/>
              </w:rPr>
              <w:t>SUBTOTAL B.1</w:t>
            </w:r>
          </w:p>
        </w:tc>
        <w:tc>
          <w:tcPr>
            <w:tcW w:w="2456" w:type="dxa"/>
            <w:gridSpan w:val="3"/>
            <w:tcBorders>
              <w:top w:val="single" w:sz="4" w:space="0" w:color="auto"/>
              <w:left w:val="single" w:sz="4" w:space="0" w:color="auto"/>
              <w:bottom w:val="single" w:sz="4" w:space="0" w:color="auto"/>
              <w:right w:val="single" w:sz="4" w:space="0" w:color="auto"/>
            </w:tcBorders>
          </w:tcPr>
          <w:p w:rsidR="00DB5FB0" w:rsidRPr="00C055A5" w:rsidRDefault="00DB5FB0" w:rsidP="00DB5FB0">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rsidR="00DB5FB0" w:rsidRPr="00C055A5" w:rsidRDefault="00DB5FB0" w:rsidP="00DB5FB0">
            <w:pPr>
              <w:rPr>
                <w:rFonts w:ascii="Helvetica" w:hAnsi="Helvetica" w:cs="Helvetica"/>
                <w:lang w:val="en-GB"/>
              </w:rPr>
            </w:pPr>
          </w:p>
        </w:tc>
      </w:tr>
      <w:tr w:rsidR="00DB5FB0" w:rsidRPr="00C055A5" w:rsidTr="00B40014">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rsidR="00DB5FB0" w:rsidRPr="00C055A5" w:rsidRDefault="00DB5FB0" w:rsidP="00DB5FB0">
            <w:pPr>
              <w:rPr>
                <w:rFonts w:ascii="Helvetica" w:hAnsi="Helvetica" w:cs="Helvetica"/>
                <w:lang w:val="en-GB"/>
              </w:rPr>
            </w:pPr>
          </w:p>
        </w:tc>
      </w:tr>
      <w:tr w:rsidR="00DB5FB0" w:rsidRPr="00C055A5" w:rsidTr="00B40014">
        <w:trPr>
          <w:trHeight w:val="408"/>
          <w:jc w:val="center"/>
        </w:trPr>
        <w:tc>
          <w:tcPr>
            <w:tcW w:w="10620" w:type="dxa"/>
            <w:gridSpan w:val="11"/>
            <w:tcBorders>
              <w:top w:val="single" w:sz="4" w:space="0" w:color="auto"/>
              <w:bottom w:val="single" w:sz="4" w:space="0" w:color="auto"/>
            </w:tcBorders>
            <w:vAlign w:val="center"/>
          </w:tcPr>
          <w:p w:rsidR="00DB5FB0" w:rsidRPr="00C055A5" w:rsidRDefault="00DB5FB0" w:rsidP="00DB5FB0">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Pr>
                <w:rFonts w:ascii="Helvetica" w:hAnsi="Helvetica" w:cs="Helvetica"/>
                <w:b/>
                <w:lang w:val="en-GB"/>
              </w:rPr>
              <w:t>Regulation 17(1)(b) of the Regulations</w:t>
            </w:r>
          </w:p>
        </w:tc>
      </w:tr>
      <w:tr w:rsidR="00DB5FB0" w:rsidRPr="00C055A5" w:rsidTr="00B40014">
        <w:trPr>
          <w:jc w:val="center"/>
        </w:trPr>
        <w:tc>
          <w:tcPr>
            <w:tcW w:w="1861" w:type="dxa"/>
            <w:tcBorders>
              <w:top w:val="single" w:sz="4" w:space="0" w:color="auto"/>
              <w:bottom w:val="single" w:sz="4" w:space="0" w:color="auto"/>
              <w:right w:val="single" w:sz="4" w:space="0" w:color="auto"/>
            </w:tcBorders>
            <w:vAlign w:val="center"/>
          </w:tcPr>
          <w:p w:rsidR="00DB5FB0" w:rsidRPr="008F18BE" w:rsidRDefault="00DB5FB0" w:rsidP="00DB5FB0">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657" w:type="dxa"/>
            <w:gridSpan w:val="2"/>
            <w:tcBorders>
              <w:top w:val="single" w:sz="4" w:space="0" w:color="auto"/>
              <w:left w:val="single" w:sz="4" w:space="0" w:color="auto"/>
              <w:bottom w:val="single" w:sz="4" w:space="0" w:color="auto"/>
              <w:right w:val="single" w:sz="4" w:space="0" w:color="auto"/>
            </w:tcBorders>
            <w:vAlign w:val="center"/>
          </w:tcPr>
          <w:p w:rsidR="00DB5FB0" w:rsidRPr="008F18BE" w:rsidRDefault="00DB5FB0" w:rsidP="00DB5FB0">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1795" w:type="dxa"/>
            <w:gridSpan w:val="2"/>
            <w:tcBorders>
              <w:top w:val="single" w:sz="4" w:space="0" w:color="auto"/>
              <w:left w:val="single" w:sz="4" w:space="0" w:color="auto"/>
              <w:bottom w:val="single" w:sz="4" w:space="0" w:color="auto"/>
              <w:right w:val="single" w:sz="4" w:space="0" w:color="auto"/>
            </w:tcBorders>
            <w:vAlign w:val="center"/>
          </w:tcPr>
          <w:p w:rsidR="00DB5FB0" w:rsidRPr="008F18BE" w:rsidRDefault="00DB5FB0" w:rsidP="00DB5FB0">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DB5FB0" w:rsidRPr="008F18BE" w:rsidRDefault="00DB5FB0" w:rsidP="00DB5FB0">
            <w:pPr>
              <w:spacing w:after="0"/>
              <w:rPr>
                <w:rFonts w:ascii="Helvetica" w:hAnsi="Helvetica" w:cs="Helvetica"/>
                <w:b/>
                <w:sz w:val="20"/>
                <w:szCs w:val="20"/>
                <w:lang w:val="en-GB"/>
              </w:rPr>
            </w:pPr>
            <w:r w:rsidRPr="008F18BE">
              <w:rPr>
                <w:rFonts w:ascii="Helvetica" w:hAnsi="Helvetica" w:cs="Helvetica"/>
                <w:b/>
                <w:sz w:val="20"/>
                <w:szCs w:val="20"/>
                <w:lang w:val="en-GB"/>
              </w:rPr>
              <w:t xml:space="preserve">Physical or cash </w:t>
            </w:r>
            <w:proofErr w:type="spellStart"/>
            <w:r w:rsidRPr="008F18BE">
              <w:rPr>
                <w:rFonts w:ascii="Helvetica" w:hAnsi="Helvetica" w:cs="Helvetica"/>
                <w:b/>
                <w:sz w:val="20"/>
                <w:szCs w:val="20"/>
                <w:lang w:val="en-GB"/>
              </w:rPr>
              <w:t>settlement</w:t>
            </w:r>
            <w:r w:rsidRPr="008F18BE">
              <w:rPr>
                <w:rFonts w:ascii="Helvetica" w:hAnsi="Helvetica" w:cs="Helvetica"/>
                <w:sz w:val="20"/>
                <w:szCs w:val="20"/>
                <w:vertAlign w:val="superscript"/>
                <w:lang w:val="en-GB"/>
              </w:rPr>
              <w:t>xii</w:t>
            </w:r>
            <w:proofErr w:type="spellEnd"/>
          </w:p>
        </w:tc>
        <w:tc>
          <w:tcPr>
            <w:tcW w:w="1535" w:type="dxa"/>
            <w:gridSpan w:val="3"/>
            <w:tcBorders>
              <w:top w:val="single" w:sz="4" w:space="0" w:color="auto"/>
              <w:left w:val="single" w:sz="4" w:space="0" w:color="auto"/>
              <w:bottom w:val="single" w:sz="4" w:space="0" w:color="auto"/>
            </w:tcBorders>
            <w:vAlign w:val="center"/>
          </w:tcPr>
          <w:p w:rsidR="00DB5FB0" w:rsidRPr="008F18BE" w:rsidRDefault="00DB5FB0" w:rsidP="00DB5FB0">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rsidR="00DB5FB0" w:rsidRPr="008F18BE" w:rsidRDefault="00DB5FB0" w:rsidP="00DB5FB0">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A83AC4" w:rsidRPr="00C055A5" w:rsidTr="00A442BE">
        <w:trPr>
          <w:trHeight w:val="481"/>
          <w:jc w:val="center"/>
        </w:trPr>
        <w:tc>
          <w:tcPr>
            <w:tcW w:w="1861" w:type="dxa"/>
            <w:tcBorders>
              <w:top w:val="single" w:sz="4" w:space="0" w:color="auto"/>
              <w:bottom w:val="single" w:sz="4" w:space="0" w:color="auto"/>
              <w:right w:val="single" w:sz="4" w:space="0" w:color="auto"/>
            </w:tcBorders>
          </w:tcPr>
          <w:p w:rsidR="00A83AC4" w:rsidRPr="00214FBF" w:rsidRDefault="00A83AC4" w:rsidP="00A83AC4">
            <w:pPr>
              <w:rPr>
                <w:rFonts w:ascii="Helvetica" w:hAnsi="Helvetica" w:cs="Helvetica"/>
                <w:lang w:val="en-GB"/>
              </w:rPr>
            </w:pPr>
            <w:r w:rsidRPr="00214FBF">
              <w:rPr>
                <w:rFonts w:ascii="Helvetica" w:hAnsi="Helvetica" w:cs="Helvetica"/>
                <w:lang w:val="en-GB"/>
              </w:rPr>
              <w:t>CFD</w:t>
            </w:r>
          </w:p>
        </w:tc>
        <w:tc>
          <w:tcPr>
            <w:tcW w:w="1657" w:type="dxa"/>
            <w:gridSpan w:val="2"/>
            <w:tcBorders>
              <w:top w:val="single" w:sz="4" w:space="0" w:color="auto"/>
              <w:left w:val="single" w:sz="4" w:space="0" w:color="auto"/>
              <w:bottom w:val="single" w:sz="4" w:space="0" w:color="auto"/>
              <w:right w:val="single" w:sz="4" w:space="0" w:color="auto"/>
            </w:tcBorders>
          </w:tcPr>
          <w:p w:rsidR="00A83AC4" w:rsidRPr="00214FBF" w:rsidRDefault="00A83AC4" w:rsidP="00A83AC4">
            <w:pPr>
              <w:rPr>
                <w:rFonts w:ascii="Helvetica" w:hAnsi="Helvetica" w:cs="Helvetica"/>
                <w:lang w:val="en-GB"/>
              </w:rPr>
            </w:pPr>
            <w:r w:rsidRPr="00214FBF">
              <w:rPr>
                <w:rFonts w:ascii="Helvetica" w:hAnsi="Helvetica" w:cs="Helvetica"/>
                <w:lang w:val="en-GB"/>
              </w:rPr>
              <w:t>N/A</w:t>
            </w:r>
          </w:p>
        </w:tc>
        <w:tc>
          <w:tcPr>
            <w:tcW w:w="1795" w:type="dxa"/>
            <w:gridSpan w:val="2"/>
            <w:tcBorders>
              <w:top w:val="single" w:sz="4" w:space="0" w:color="auto"/>
              <w:left w:val="single" w:sz="4" w:space="0" w:color="auto"/>
              <w:bottom w:val="single" w:sz="4" w:space="0" w:color="auto"/>
              <w:right w:val="single" w:sz="4" w:space="0" w:color="auto"/>
            </w:tcBorders>
          </w:tcPr>
          <w:p w:rsidR="00A83AC4" w:rsidRPr="00214FBF" w:rsidRDefault="00A83AC4" w:rsidP="00A83AC4">
            <w:pPr>
              <w:rPr>
                <w:rFonts w:ascii="Helvetica" w:hAnsi="Helvetica" w:cs="Helvetica"/>
                <w:lang w:val="en-GB"/>
              </w:rPr>
            </w:pPr>
            <w:r w:rsidRPr="00214FBF">
              <w:rPr>
                <w:rFonts w:ascii="Helvetica" w:hAnsi="Helvetica" w:cs="Helvetica"/>
                <w:lang w:val="en-GB"/>
              </w:rPr>
              <w:t>N/A</w:t>
            </w: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A83AC4" w:rsidRPr="00765488" w:rsidRDefault="00A83AC4" w:rsidP="00A83AC4">
            <w:pPr>
              <w:rPr>
                <w:rFonts w:ascii="Helvetica" w:hAnsi="Helvetica" w:cs="Helvetica"/>
                <w:lang w:val="en-GB"/>
              </w:rPr>
            </w:pPr>
            <w:r>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vAlign w:val="center"/>
          </w:tcPr>
          <w:p w:rsidR="00A83AC4" w:rsidRPr="00414AE3" w:rsidRDefault="00C33519" w:rsidP="00A83AC4">
            <w:pPr>
              <w:jc w:val="center"/>
              <w:rPr>
                <w:rFonts w:ascii="Helvetica" w:hAnsi="Helvetica" w:cs="Helvetica"/>
                <w:lang w:val="en-GB"/>
              </w:rPr>
            </w:pPr>
            <w:r w:rsidRPr="00C33519">
              <w:rPr>
                <w:rFonts w:ascii="Helvetica" w:hAnsi="Helvetica" w:cs="Helvetica"/>
                <w:lang w:val="en-GB"/>
              </w:rPr>
              <w:t>144,163</w:t>
            </w:r>
          </w:p>
        </w:tc>
        <w:tc>
          <w:tcPr>
            <w:tcW w:w="1992" w:type="dxa"/>
            <w:tcBorders>
              <w:top w:val="single" w:sz="4" w:space="0" w:color="auto"/>
              <w:left w:val="single" w:sz="4" w:space="0" w:color="auto"/>
              <w:bottom w:val="single" w:sz="4" w:space="0" w:color="auto"/>
            </w:tcBorders>
            <w:vAlign w:val="center"/>
          </w:tcPr>
          <w:p w:rsidR="00A83AC4" w:rsidRPr="00414AE3" w:rsidRDefault="00A83AC4" w:rsidP="00A83AC4">
            <w:pPr>
              <w:jc w:val="center"/>
              <w:rPr>
                <w:rFonts w:ascii="Helvetica" w:hAnsi="Helvetica" w:cs="Helvetica"/>
                <w:lang w:val="en-GB"/>
              </w:rPr>
            </w:pPr>
            <w:r>
              <w:rPr>
                <w:rFonts w:ascii="Helvetica" w:hAnsi="Helvetica" w:cs="Helvetica"/>
                <w:lang w:val="en-GB"/>
              </w:rPr>
              <w:t>0.</w:t>
            </w:r>
            <w:r w:rsidR="003635EE">
              <w:rPr>
                <w:rFonts w:ascii="Helvetica" w:hAnsi="Helvetica" w:cs="Helvetica"/>
                <w:lang w:val="en-GB"/>
              </w:rPr>
              <w:t>0</w:t>
            </w:r>
            <w:r w:rsidR="00C33519">
              <w:rPr>
                <w:rFonts w:ascii="Helvetica" w:hAnsi="Helvetica" w:cs="Helvetica"/>
                <w:lang w:val="en-GB"/>
              </w:rPr>
              <w:t>6</w:t>
            </w:r>
            <w:r w:rsidRPr="00DB5FB0">
              <w:rPr>
                <w:rFonts w:ascii="Helvetica" w:hAnsi="Helvetica" w:cs="Helvetica"/>
                <w:lang w:val="en-GB"/>
              </w:rPr>
              <w:t>%</w:t>
            </w:r>
          </w:p>
        </w:tc>
      </w:tr>
      <w:tr w:rsidR="00182CBC" w:rsidRPr="00C055A5" w:rsidTr="00A442BE">
        <w:trPr>
          <w:trHeight w:val="481"/>
          <w:jc w:val="center"/>
        </w:trPr>
        <w:tc>
          <w:tcPr>
            <w:tcW w:w="1861" w:type="dxa"/>
            <w:tcBorders>
              <w:top w:val="single" w:sz="4" w:space="0" w:color="auto"/>
              <w:left w:val="nil"/>
              <w:bottom w:val="nil"/>
              <w:right w:val="nil"/>
            </w:tcBorders>
          </w:tcPr>
          <w:p w:rsidR="00182CBC" w:rsidRPr="00C055A5" w:rsidRDefault="00182CBC" w:rsidP="00182CBC">
            <w:pPr>
              <w:rPr>
                <w:rFonts w:ascii="Helvetica" w:hAnsi="Helvetica" w:cs="Helvetica"/>
                <w:lang w:val="en-GB"/>
              </w:rPr>
            </w:pPr>
          </w:p>
        </w:tc>
        <w:tc>
          <w:tcPr>
            <w:tcW w:w="1657" w:type="dxa"/>
            <w:gridSpan w:val="2"/>
            <w:tcBorders>
              <w:top w:val="single" w:sz="4" w:space="0" w:color="auto"/>
              <w:left w:val="nil"/>
              <w:bottom w:val="nil"/>
              <w:right w:val="nil"/>
            </w:tcBorders>
          </w:tcPr>
          <w:p w:rsidR="00182CBC" w:rsidRPr="00C055A5" w:rsidRDefault="00182CBC" w:rsidP="00182CBC">
            <w:pPr>
              <w:rPr>
                <w:rFonts w:ascii="Helvetica" w:hAnsi="Helvetica" w:cs="Helvetica"/>
                <w:lang w:val="en-GB"/>
              </w:rPr>
            </w:pPr>
          </w:p>
        </w:tc>
        <w:tc>
          <w:tcPr>
            <w:tcW w:w="1795" w:type="dxa"/>
            <w:gridSpan w:val="2"/>
            <w:tcBorders>
              <w:top w:val="single" w:sz="4" w:space="0" w:color="auto"/>
              <w:left w:val="nil"/>
              <w:bottom w:val="nil"/>
              <w:right w:val="single" w:sz="4" w:space="0" w:color="auto"/>
            </w:tcBorders>
          </w:tcPr>
          <w:p w:rsidR="00182CBC" w:rsidRPr="00C055A5" w:rsidRDefault="00182CBC" w:rsidP="00182CBC">
            <w:pPr>
              <w:rPr>
                <w:rFonts w:ascii="Helvetica" w:hAnsi="Helvetica" w:cs="Helvetica"/>
                <w:b/>
                <w:lang w:val="en-GB"/>
              </w:rPr>
            </w:pPr>
          </w:p>
        </w:tc>
        <w:tc>
          <w:tcPr>
            <w:tcW w:w="1780" w:type="dxa"/>
            <w:gridSpan w:val="2"/>
            <w:tcBorders>
              <w:top w:val="single" w:sz="4" w:space="0" w:color="auto"/>
              <w:left w:val="single" w:sz="4" w:space="0" w:color="auto"/>
              <w:bottom w:val="single" w:sz="4" w:space="0" w:color="auto"/>
              <w:right w:val="single" w:sz="4" w:space="0" w:color="auto"/>
            </w:tcBorders>
          </w:tcPr>
          <w:p w:rsidR="00182CBC" w:rsidRPr="00C055A5" w:rsidRDefault="00182CBC" w:rsidP="00182CBC">
            <w:pPr>
              <w:rPr>
                <w:rFonts w:ascii="Helvetica" w:hAnsi="Helvetica" w:cs="Helvetica"/>
                <w:lang w:val="en-GB"/>
              </w:rPr>
            </w:pPr>
            <w:r w:rsidRPr="00C055A5">
              <w:rPr>
                <w:rFonts w:ascii="Helvetica" w:hAnsi="Helvetica" w:cs="Helvetica"/>
                <w:b/>
                <w:lang w:val="en-GB"/>
              </w:rPr>
              <w:t>SUBTOTAL B.2</w:t>
            </w:r>
          </w:p>
        </w:tc>
        <w:tc>
          <w:tcPr>
            <w:tcW w:w="1535" w:type="dxa"/>
            <w:gridSpan w:val="3"/>
            <w:tcBorders>
              <w:top w:val="single" w:sz="4" w:space="0" w:color="auto"/>
              <w:left w:val="single" w:sz="4" w:space="0" w:color="auto"/>
              <w:bottom w:val="single" w:sz="4" w:space="0" w:color="auto"/>
            </w:tcBorders>
            <w:vAlign w:val="center"/>
          </w:tcPr>
          <w:p w:rsidR="00182CBC" w:rsidRPr="00414AE3" w:rsidRDefault="00C33519" w:rsidP="00182CBC">
            <w:pPr>
              <w:jc w:val="center"/>
              <w:rPr>
                <w:rFonts w:ascii="Helvetica" w:hAnsi="Helvetica" w:cs="Helvetica"/>
                <w:lang w:val="en-GB"/>
              </w:rPr>
            </w:pPr>
            <w:r w:rsidRPr="00C33519">
              <w:rPr>
                <w:rFonts w:ascii="Helvetica" w:hAnsi="Helvetica" w:cs="Helvetica"/>
                <w:lang w:val="en-GB"/>
              </w:rPr>
              <w:t>144,163</w:t>
            </w:r>
          </w:p>
        </w:tc>
        <w:tc>
          <w:tcPr>
            <w:tcW w:w="1992" w:type="dxa"/>
            <w:tcBorders>
              <w:top w:val="single" w:sz="4" w:space="0" w:color="auto"/>
              <w:left w:val="single" w:sz="4" w:space="0" w:color="auto"/>
              <w:bottom w:val="single" w:sz="4" w:space="0" w:color="auto"/>
              <w:right w:val="single" w:sz="4" w:space="0" w:color="auto"/>
            </w:tcBorders>
            <w:vAlign w:val="center"/>
          </w:tcPr>
          <w:p w:rsidR="00182CBC" w:rsidRPr="00414AE3" w:rsidRDefault="00182CBC" w:rsidP="00182CBC">
            <w:pPr>
              <w:jc w:val="center"/>
              <w:rPr>
                <w:rFonts w:ascii="Helvetica" w:hAnsi="Helvetica" w:cs="Helvetica"/>
                <w:lang w:val="en-GB"/>
              </w:rPr>
            </w:pPr>
            <w:r>
              <w:rPr>
                <w:rFonts w:ascii="Helvetica" w:hAnsi="Helvetica" w:cs="Helvetica"/>
                <w:lang w:val="en-GB"/>
              </w:rPr>
              <w:t>0.0</w:t>
            </w:r>
            <w:r w:rsidR="00C33519">
              <w:rPr>
                <w:rFonts w:ascii="Helvetica" w:hAnsi="Helvetica" w:cs="Helvetica"/>
                <w:lang w:val="en-GB"/>
              </w:rPr>
              <w:t>6</w:t>
            </w:r>
            <w:r w:rsidRPr="00DB5FB0">
              <w:rPr>
                <w:rFonts w:ascii="Helvetica" w:hAnsi="Helvetica" w:cs="Helvetica"/>
                <w:lang w:val="en-GB"/>
              </w:rPr>
              <w:t>%</w:t>
            </w:r>
          </w:p>
        </w:tc>
      </w:tr>
    </w:tbl>
    <w:p w:rsidR="00C5065C" w:rsidRDefault="00C5065C">
      <w:pPr>
        <w:rPr>
          <w:rFonts w:ascii="Helvetica" w:hAnsi="Helvetica" w:cs="Helvetica"/>
        </w:rPr>
      </w:pPr>
    </w:p>
    <w:p w:rsidR="00B40014" w:rsidRDefault="00B40014">
      <w:pPr>
        <w:rPr>
          <w:rFonts w:ascii="Helvetica" w:hAnsi="Helvetica" w:cs="Helvetica"/>
        </w:rPr>
      </w:pPr>
    </w:p>
    <w:p w:rsidR="00B40014" w:rsidRDefault="00B40014">
      <w:pPr>
        <w:rPr>
          <w:rFonts w:ascii="Helvetica" w:hAnsi="Helvetica" w:cs="Helvetica"/>
        </w:rPr>
      </w:pPr>
    </w:p>
    <w:p w:rsidR="00B40014" w:rsidRDefault="00B40014">
      <w:pPr>
        <w:rPr>
          <w:rFonts w:ascii="Helvetica" w:hAnsi="Helvetica" w:cs="Helvetica"/>
        </w:rPr>
      </w:pPr>
    </w:p>
    <w:p w:rsidR="00B40014" w:rsidRDefault="00B40014">
      <w:pPr>
        <w:rPr>
          <w:rFonts w:ascii="Helvetica" w:hAnsi="Helvetica" w:cs="Helvetica"/>
        </w:rPr>
      </w:pPr>
    </w:p>
    <w:p w:rsidR="00140807" w:rsidRPr="00C055A5" w:rsidRDefault="00140807">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C055A5" w:rsidTr="00A442BE">
        <w:trPr>
          <w:trHeight w:val="1047"/>
        </w:trPr>
        <w:tc>
          <w:tcPr>
            <w:tcW w:w="10620" w:type="dxa"/>
            <w:gridSpan w:val="4"/>
            <w:tcBorders>
              <w:bottom w:val="nil"/>
            </w:tcBorders>
          </w:tcPr>
          <w:p w:rsidR="00C5065C" w:rsidRPr="00C055A5" w:rsidRDefault="00006813" w:rsidP="008F18BE">
            <w:pPr>
              <w:spacing w:after="0"/>
              <w:rPr>
                <w:rFonts w:ascii="Helvetica" w:hAnsi="Helvetica" w:cs="Helvetica"/>
                <w:b/>
                <w:lang w:val="en-GB"/>
              </w:rPr>
            </w:pPr>
            <w:r>
              <w:rPr>
                <w:rFonts w:ascii="Helvetica" w:hAnsi="Helvetica" w:cs="Helvetica"/>
                <w:b/>
                <w:lang w:val="en-GB"/>
              </w:rPr>
              <w:lastRenderedPageBreak/>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rsidR="00C5065C" w:rsidRPr="00C055A5" w:rsidRDefault="00C5065C" w:rsidP="008F18BE">
            <w:pPr>
              <w:spacing w:after="0"/>
              <w:rPr>
                <w:rFonts w:ascii="Helvetica" w:hAnsi="Helvetica" w:cs="Helvetica"/>
                <w:b/>
                <w:lang w:val="en-GB"/>
              </w:rPr>
            </w:pPr>
          </w:p>
          <w:p w:rsidR="00C5065C" w:rsidRPr="008F18BE" w:rsidRDefault="00C5065C" w:rsidP="008F18BE">
            <w:pPr>
              <w:spacing w:after="0"/>
              <w:rPr>
                <w:rFonts w:ascii="Helvetica" w:hAnsi="Helvetica" w:cs="Helvetica"/>
                <w:b/>
                <w:lang w:val="en-GB"/>
              </w:rPr>
            </w:pPr>
            <w:proofErr w:type="gramStart"/>
            <w:r w:rsidRPr="008F18BE">
              <w:rPr>
                <w:rFonts w:ascii="Helvetica" w:hAnsi="Helvetica" w:cs="Helvetica"/>
                <w:b/>
                <w:lang w:val="en-GB"/>
              </w:rPr>
              <w:t>[ ]</w:t>
            </w:r>
            <w:proofErr w:type="gramEnd"/>
            <w:r w:rsidRPr="008F18BE">
              <w:rPr>
                <w:rFonts w:ascii="Helvetica" w:hAnsi="Helvetica" w:cs="Helvetica"/>
                <w:b/>
                <w:lang w:val="en-GB"/>
              </w:rPr>
              <w:t xml:space="preserve"> Person subject to the notification obligation is not controlled by any natural person or legal entity and does not control any other undertaking(s) holding directly or indirectly an interest in the (underlying) </w:t>
            </w:r>
            <w:proofErr w:type="spellStart"/>
            <w:r w:rsidRPr="008F18BE">
              <w:rPr>
                <w:rFonts w:ascii="Helvetica" w:hAnsi="Helvetica" w:cs="Helvetica"/>
                <w:b/>
                <w:lang w:val="en-GB"/>
              </w:rPr>
              <w:t>issuer.</w:t>
            </w:r>
            <w:r w:rsidRPr="008F18BE">
              <w:rPr>
                <w:rFonts w:ascii="Helvetica" w:hAnsi="Helvetica" w:cs="Helvetica"/>
                <w:vertAlign w:val="superscript"/>
                <w:lang w:val="en-GB"/>
              </w:rPr>
              <w:t>xiii</w:t>
            </w:r>
            <w:proofErr w:type="spellEnd"/>
          </w:p>
          <w:p w:rsidR="00C5065C" w:rsidRPr="008F18BE" w:rsidRDefault="00C5065C" w:rsidP="008F18BE">
            <w:pPr>
              <w:spacing w:after="0"/>
              <w:rPr>
                <w:rFonts w:ascii="Helvetica" w:hAnsi="Helvetica" w:cs="Helvetica"/>
                <w:b/>
                <w:lang w:val="en-GB"/>
              </w:rPr>
            </w:pPr>
          </w:p>
          <w:p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w:t>
            </w:r>
            <w:r w:rsidR="004A61D1">
              <w:rPr>
                <w:rFonts w:ascii="Helvetica" w:hAnsi="Helvetica" w:cs="Helvetica"/>
                <w:b/>
                <w:lang w:val="en-GB"/>
              </w:rPr>
              <w:t>X</w:t>
            </w:r>
            <w:r w:rsidRPr="008F18BE">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 xml:space="preserve">financial instruments are effectively held starting with the ultimate controlling natural person or legal </w:t>
            </w:r>
            <w:proofErr w:type="spellStart"/>
            <w:r w:rsidRPr="008F18BE">
              <w:rPr>
                <w:rFonts w:ascii="Helvetica" w:hAnsi="Helvetica" w:cs="Helvetica"/>
                <w:b/>
                <w:lang w:val="en-GB"/>
              </w:rPr>
              <w:t>entity</w:t>
            </w:r>
            <w:r w:rsidRPr="008F18BE">
              <w:rPr>
                <w:rFonts w:ascii="Helvetica" w:hAnsi="Helvetica" w:cs="Helvetica"/>
                <w:vertAlign w:val="superscript"/>
                <w:lang w:val="en-GB"/>
              </w:rPr>
              <w:t>xiv</w:t>
            </w:r>
            <w:proofErr w:type="spellEnd"/>
            <w:r w:rsidRPr="008F18BE">
              <w:rPr>
                <w:rFonts w:ascii="Helvetica" w:hAnsi="Helvetica" w:cs="Helvetica"/>
                <w:b/>
                <w:lang w:val="en-GB"/>
              </w:rPr>
              <w:t>:</w:t>
            </w:r>
          </w:p>
          <w:p w:rsidR="00C5065C" w:rsidRPr="00C055A5" w:rsidRDefault="00C5065C" w:rsidP="00C5065C">
            <w:pPr>
              <w:rPr>
                <w:rFonts w:ascii="Helvetica" w:hAnsi="Helvetica" w:cs="Helvetica"/>
                <w:b/>
                <w:lang w:val="en-GB"/>
              </w:rPr>
            </w:pPr>
          </w:p>
        </w:tc>
      </w:tr>
      <w:tr w:rsidR="00C5065C" w:rsidRPr="00C055A5" w:rsidTr="00A442BE">
        <w:trPr>
          <w:trHeight w:val="1149"/>
        </w:trPr>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proofErr w:type="spellStart"/>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roofErr w:type="spellEnd"/>
          </w:p>
        </w:tc>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C5065C" w:rsidRPr="00C055A5" w:rsidTr="00A442BE">
        <w:trPr>
          <w:trHeight w:val="440"/>
        </w:trPr>
        <w:tc>
          <w:tcPr>
            <w:tcW w:w="2655" w:type="dxa"/>
          </w:tcPr>
          <w:p w:rsidR="00C5065C" w:rsidRPr="00140807" w:rsidRDefault="00140807" w:rsidP="00C5065C">
            <w:pPr>
              <w:rPr>
                <w:rFonts w:ascii="Helvetica" w:hAnsi="Helvetica" w:cs="Helvetica"/>
                <w:lang w:val="en-GB"/>
              </w:rPr>
            </w:pPr>
            <w:r w:rsidRPr="00140807">
              <w:rPr>
                <w:rFonts w:ascii="Helvetica" w:hAnsi="Helvetica" w:cs="Helvetica"/>
                <w:lang w:val="en-GB"/>
              </w:rPr>
              <w:t>See attachment</w:t>
            </w: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A442BE">
        <w:trPr>
          <w:trHeight w:val="440"/>
        </w:trPr>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A442BE">
        <w:trPr>
          <w:trHeight w:val="440"/>
        </w:trPr>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A442BE">
        <w:trPr>
          <w:trHeight w:val="440"/>
        </w:trPr>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A442BE">
        <w:trPr>
          <w:trHeight w:val="440"/>
        </w:trPr>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A442BE">
        <w:trPr>
          <w:trHeight w:val="710"/>
        </w:trPr>
        <w:tc>
          <w:tcPr>
            <w:tcW w:w="10620" w:type="dxa"/>
            <w:gridSpan w:val="4"/>
            <w:tcBorders>
              <w:left w:val="nil"/>
              <w:right w:val="nil"/>
            </w:tcBorders>
          </w:tcPr>
          <w:p w:rsidR="00C5065C" w:rsidRPr="00C055A5" w:rsidRDefault="00C5065C" w:rsidP="00C5065C">
            <w:pPr>
              <w:rPr>
                <w:rFonts w:ascii="Helvetica" w:hAnsi="Helvetica" w:cs="Helvetica"/>
                <w:b/>
                <w:lang w:val="en-GB"/>
              </w:rPr>
            </w:pPr>
          </w:p>
        </w:tc>
      </w:tr>
      <w:tr w:rsidR="00C5065C" w:rsidRPr="00C055A5" w:rsidTr="00A442BE">
        <w:trPr>
          <w:trHeight w:val="694"/>
        </w:trPr>
        <w:tc>
          <w:tcPr>
            <w:tcW w:w="10620" w:type="dxa"/>
            <w:gridSpan w:val="4"/>
            <w:vAlign w:val="center"/>
          </w:tcPr>
          <w:p w:rsidR="00C5065C" w:rsidRPr="00C055A5" w:rsidRDefault="00006813" w:rsidP="00C5065C">
            <w:pPr>
              <w:rPr>
                <w:rFonts w:ascii="Helvetica" w:hAnsi="Helvetica" w:cs="Helvetica"/>
                <w:b/>
                <w:lang w:val="en-GB"/>
              </w:rPr>
            </w:pPr>
            <w:r>
              <w:rPr>
                <w:rFonts w:ascii="Helvetica" w:hAnsi="Helvetica" w:cs="Helvetica"/>
                <w:b/>
                <w:lang w:val="en-GB"/>
              </w:rPr>
              <w:t>11</w:t>
            </w:r>
            <w:r w:rsidR="00C5065C" w:rsidRPr="00C055A5">
              <w:rPr>
                <w:rFonts w:ascii="Helvetica" w:hAnsi="Helvetica" w:cs="Helvetica"/>
                <w:b/>
                <w:lang w:val="en-GB"/>
              </w:rPr>
              <w:t>. In case of proxy voting: [</w:t>
            </w:r>
            <w:r w:rsidR="00C5065C" w:rsidRPr="00C055A5">
              <w:rPr>
                <w:rFonts w:ascii="Helvetica" w:hAnsi="Helvetica" w:cs="Helvetica"/>
                <w:b/>
                <w:i/>
                <w:iCs/>
                <w:lang w:val="en-GB"/>
              </w:rPr>
              <w:t>name of the proxy holder</w:t>
            </w:r>
            <w:r w:rsidR="00C5065C" w:rsidRPr="00C055A5">
              <w:rPr>
                <w:rFonts w:ascii="Helvetica" w:hAnsi="Helvetica" w:cs="Helvetica"/>
                <w:b/>
                <w:lang w:val="en-GB"/>
              </w:rPr>
              <w:t xml:space="preserve">] will cease to hold [% and </w:t>
            </w:r>
            <w:r w:rsidR="00C5065C" w:rsidRPr="00C055A5">
              <w:rPr>
                <w:rFonts w:ascii="Helvetica" w:hAnsi="Helvetica" w:cs="Helvetica"/>
                <w:b/>
                <w:i/>
                <w:iCs/>
                <w:lang w:val="en-GB"/>
              </w:rPr>
              <w:t>number</w:t>
            </w:r>
            <w:r w:rsidR="00C5065C" w:rsidRPr="00C055A5">
              <w:rPr>
                <w:rFonts w:ascii="Helvetica" w:hAnsi="Helvetica" w:cs="Helvetica"/>
                <w:b/>
                <w:lang w:val="en-GB"/>
              </w:rPr>
              <w:t>] voting rights as of [</w:t>
            </w:r>
            <w:r w:rsidR="00C5065C" w:rsidRPr="00C055A5">
              <w:rPr>
                <w:rFonts w:ascii="Helvetica" w:hAnsi="Helvetica" w:cs="Helvetica"/>
                <w:b/>
                <w:i/>
                <w:iCs/>
                <w:lang w:val="en-GB"/>
              </w:rPr>
              <w:t>date</w:t>
            </w:r>
            <w:r w:rsidR="00C5065C" w:rsidRPr="00C055A5">
              <w:rPr>
                <w:rFonts w:ascii="Helvetica" w:hAnsi="Helvetica" w:cs="Helvetica"/>
                <w:b/>
                <w:lang w:val="en-GB"/>
              </w:rPr>
              <w:t>]</w:t>
            </w:r>
          </w:p>
          <w:p w:rsidR="00C5065C" w:rsidRDefault="00C5065C" w:rsidP="00C5065C">
            <w:pPr>
              <w:rPr>
                <w:rFonts w:ascii="Helvetica" w:hAnsi="Helvetica" w:cs="Helvetica"/>
                <w:b/>
                <w:lang w:val="en-GB"/>
              </w:rPr>
            </w:pPr>
          </w:p>
          <w:p w:rsidR="00F26D04" w:rsidRPr="00C055A5" w:rsidRDefault="00F26D04" w:rsidP="00C5065C">
            <w:pPr>
              <w:rPr>
                <w:rFonts w:ascii="Helvetica" w:hAnsi="Helvetica" w:cs="Helvetica"/>
                <w:b/>
                <w:lang w:val="en-GB"/>
              </w:rPr>
            </w:pPr>
          </w:p>
        </w:tc>
      </w:tr>
      <w:tr w:rsidR="00C5065C" w:rsidRPr="00C055A5" w:rsidTr="00A442BE">
        <w:trPr>
          <w:trHeight w:val="530"/>
        </w:trPr>
        <w:tc>
          <w:tcPr>
            <w:tcW w:w="10620" w:type="dxa"/>
            <w:gridSpan w:val="4"/>
            <w:tcBorders>
              <w:left w:val="nil"/>
              <w:bottom w:val="nil"/>
              <w:right w:val="nil"/>
            </w:tcBorders>
            <w:vAlign w:val="center"/>
          </w:tcPr>
          <w:p w:rsidR="00C5065C" w:rsidRPr="00C055A5" w:rsidRDefault="00C5065C" w:rsidP="00C5065C">
            <w:pPr>
              <w:rPr>
                <w:rFonts w:ascii="Helvetica" w:hAnsi="Helvetica" w:cs="Helvetica"/>
                <w:lang w:val="en-GB"/>
              </w:rPr>
            </w:pPr>
          </w:p>
        </w:tc>
      </w:tr>
      <w:tr w:rsidR="00C5065C" w:rsidRPr="00C055A5" w:rsidTr="00A442BE">
        <w:trPr>
          <w:trHeight w:val="950"/>
        </w:trPr>
        <w:tc>
          <w:tcPr>
            <w:tcW w:w="10620" w:type="dxa"/>
            <w:gridSpan w:val="4"/>
          </w:tcPr>
          <w:p w:rsidR="00C5065C" w:rsidRPr="00C055A5" w:rsidRDefault="00C5065C" w:rsidP="00C5065C">
            <w:pPr>
              <w:rPr>
                <w:rFonts w:ascii="Helvetica" w:hAnsi="Helvetica" w:cs="Helvetica"/>
                <w:b/>
                <w:lang w:val="en-GB"/>
              </w:rPr>
            </w:pPr>
            <w:r w:rsidRPr="00C055A5">
              <w:rPr>
                <w:rFonts w:ascii="Helvetica" w:hAnsi="Helvetica" w:cs="Helvetica"/>
                <w:b/>
                <w:lang w:val="en-GB"/>
              </w:rPr>
              <w:t>1</w:t>
            </w:r>
            <w:r w:rsidR="00F26D04">
              <w:rPr>
                <w:rFonts w:ascii="Helvetica" w:hAnsi="Helvetica" w:cs="Helvetica"/>
                <w:b/>
                <w:lang w:val="en-GB"/>
              </w:rPr>
              <w:t>2</w:t>
            </w:r>
            <w:r w:rsidRPr="00C055A5">
              <w:rPr>
                <w:rFonts w:ascii="Helvetica" w:hAnsi="Helvetica" w:cs="Helvetica"/>
                <w:b/>
                <w:lang w:val="en-GB"/>
              </w:rPr>
              <w:t xml:space="preserve">. Additional </w:t>
            </w:r>
            <w:proofErr w:type="spellStart"/>
            <w:r w:rsidRPr="00C055A5">
              <w:rPr>
                <w:rFonts w:ascii="Helvetica" w:hAnsi="Helvetica" w:cs="Helvetica"/>
                <w:b/>
                <w:lang w:val="en-GB"/>
              </w:rPr>
              <w:t>information</w:t>
            </w:r>
            <w:r w:rsidRPr="00C055A5">
              <w:rPr>
                <w:rFonts w:ascii="Helvetica" w:hAnsi="Helvetica" w:cs="Helvetica"/>
                <w:vertAlign w:val="superscript"/>
                <w:lang w:val="en-GB"/>
              </w:rPr>
              <w:t>xvi</w:t>
            </w:r>
            <w:proofErr w:type="spellEnd"/>
            <w:r w:rsidRPr="00C055A5">
              <w:rPr>
                <w:rFonts w:ascii="Helvetica" w:hAnsi="Helvetica" w:cs="Helvetica"/>
                <w:b/>
                <w:lang w:val="en-GB"/>
              </w:rPr>
              <w:t>:</w:t>
            </w:r>
          </w:p>
          <w:p w:rsidR="00C5065C" w:rsidRPr="00C055A5" w:rsidRDefault="00C5065C" w:rsidP="00F26D04">
            <w:pPr>
              <w:spacing w:after="0"/>
              <w:rPr>
                <w:rFonts w:ascii="Helvetica" w:hAnsi="Helvetica" w:cs="Helvetica"/>
                <w:b/>
                <w:lang w:val="en-GB"/>
              </w:rPr>
            </w:pPr>
          </w:p>
          <w:p w:rsidR="00C5065C" w:rsidRPr="00C055A5" w:rsidRDefault="00C5065C" w:rsidP="00F26D04">
            <w:pPr>
              <w:spacing w:after="0"/>
              <w:rPr>
                <w:rFonts w:ascii="Helvetica" w:hAnsi="Helvetica" w:cs="Helvetica"/>
                <w:b/>
                <w:lang w:val="en-GB"/>
              </w:rPr>
            </w:pPr>
          </w:p>
          <w:p w:rsidR="00C5065C" w:rsidRPr="00C055A5" w:rsidRDefault="00C5065C" w:rsidP="00F26D04">
            <w:pPr>
              <w:spacing w:after="0"/>
              <w:rPr>
                <w:rFonts w:ascii="Helvetica" w:hAnsi="Helvetica" w:cs="Helvetica"/>
                <w:lang w:val="en-GB"/>
              </w:rPr>
            </w:pPr>
            <w:r w:rsidRPr="00C055A5">
              <w:rPr>
                <w:rFonts w:ascii="Helvetica" w:hAnsi="Helvetica" w:cs="Helvetica"/>
                <w:lang w:val="en-GB"/>
              </w:rPr>
              <w:br/>
            </w:r>
          </w:p>
        </w:tc>
      </w:tr>
    </w:tbl>
    <w:p w:rsidR="00C5065C" w:rsidRPr="00C055A5" w:rsidRDefault="00C5065C" w:rsidP="00C5065C">
      <w:pPr>
        <w:rPr>
          <w:rFonts w:ascii="Helvetica" w:hAnsi="Helvetica" w:cs="Helvetica"/>
          <w:lang w:val="en-GB"/>
        </w:rPr>
      </w:pPr>
    </w:p>
    <w:p w:rsidR="008547B6" w:rsidRPr="00C055A5" w:rsidRDefault="008547B6" w:rsidP="008547B6">
      <w:pPr>
        <w:rPr>
          <w:rFonts w:ascii="Helvetica" w:hAnsi="Helvetica" w:cs="Helvetica"/>
          <w:lang w:val="en-GB"/>
        </w:rPr>
      </w:pPr>
      <w:r>
        <w:rPr>
          <w:rFonts w:ascii="Helvetica" w:hAnsi="Helvetica" w:cs="Helvetica"/>
          <w:lang w:val="en-GB"/>
        </w:rPr>
        <w:t xml:space="preserve">Done at </w:t>
      </w:r>
      <w:r w:rsidRPr="00140807">
        <w:rPr>
          <w:rFonts w:ascii="Helvetica" w:hAnsi="Helvetica" w:cs="Helvetica"/>
          <w:lang w:val="en-GB"/>
        </w:rPr>
        <w:t>12 Throgmorton Avenue, London, EC2N 2DL, U</w:t>
      </w:r>
      <w:r w:rsidR="00A51AC4">
        <w:rPr>
          <w:rFonts w:ascii="Helvetica" w:hAnsi="Helvetica" w:cs="Helvetica"/>
          <w:lang w:val="en-GB"/>
        </w:rPr>
        <w:t>.</w:t>
      </w:r>
      <w:r w:rsidRPr="00140807">
        <w:rPr>
          <w:rFonts w:ascii="Helvetica" w:hAnsi="Helvetica" w:cs="Helvetica"/>
          <w:lang w:val="en-GB"/>
        </w:rPr>
        <w:t>K</w:t>
      </w:r>
      <w:r w:rsidR="00A51AC4">
        <w:rPr>
          <w:rFonts w:ascii="Helvetica" w:hAnsi="Helvetica" w:cs="Helvetica"/>
          <w:lang w:val="en-GB"/>
        </w:rPr>
        <w:t>.</w:t>
      </w:r>
      <w:r w:rsidRPr="00C055A5">
        <w:rPr>
          <w:rFonts w:ascii="Helvetica" w:hAnsi="Helvetica" w:cs="Helvetica"/>
          <w:lang w:val="en-GB"/>
        </w:rPr>
        <w:t xml:space="preserve"> on </w:t>
      </w:r>
      <w:r w:rsidR="002F700F">
        <w:rPr>
          <w:rFonts w:ascii="Helvetica" w:hAnsi="Helvetica" w:cs="Helvetica"/>
          <w:lang w:val="en-GB"/>
        </w:rPr>
        <w:t>20</w:t>
      </w:r>
      <w:bookmarkStart w:id="0" w:name="_GoBack"/>
      <w:bookmarkEnd w:id="0"/>
      <w:r w:rsidR="00A140E3">
        <w:rPr>
          <w:rFonts w:ascii="Helvetica" w:hAnsi="Helvetica" w:cs="Helvetica"/>
          <w:vertAlign w:val="superscript"/>
          <w:lang w:val="en-GB"/>
        </w:rPr>
        <w:t>th</w:t>
      </w:r>
      <w:r w:rsidR="003B60AE">
        <w:rPr>
          <w:rFonts w:ascii="Helvetica" w:hAnsi="Helvetica" w:cs="Helvetica"/>
          <w:lang w:val="en-GB"/>
        </w:rPr>
        <w:t xml:space="preserve"> </w:t>
      </w:r>
      <w:r w:rsidR="00E11956">
        <w:rPr>
          <w:rFonts w:ascii="Helvetica" w:hAnsi="Helvetica" w:cs="Helvetica"/>
          <w:lang w:val="en-GB"/>
        </w:rPr>
        <w:t>May</w:t>
      </w:r>
      <w:r w:rsidR="00BA4230">
        <w:rPr>
          <w:rFonts w:ascii="Helvetica" w:hAnsi="Helvetica" w:cs="Helvetica"/>
          <w:lang w:val="en-GB"/>
        </w:rPr>
        <w:t xml:space="preserve"> 2020</w:t>
      </w:r>
      <w:r w:rsidR="003B60AE">
        <w:rPr>
          <w:rFonts w:ascii="Helvetica" w:hAnsi="Helvetica" w:cs="Helvetica"/>
          <w:lang w:val="en-GB"/>
        </w:rPr>
        <w:t xml:space="preserve">                 </w:t>
      </w:r>
    </w:p>
    <w:p w:rsidR="00C5065C" w:rsidRDefault="00C5065C">
      <w:pPr>
        <w:rPr>
          <w:rFonts w:ascii="Helvetica" w:hAnsi="Helvetica" w:cs="Helvetica"/>
          <w:lang w:val="en-GB"/>
        </w:rPr>
      </w:pPr>
    </w:p>
    <w:p w:rsidR="00F26D04" w:rsidRPr="00C055A5" w:rsidRDefault="00F26D04">
      <w:pPr>
        <w:rPr>
          <w:rFonts w:ascii="Helvetica" w:hAnsi="Helvetica" w:cs="Helvetica"/>
          <w:lang w:val="en-GB"/>
        </w:rPr>
      </w:pPr>
    </w:p>
    <w:tbl>
      <w:tblPr>
        <w:tblW w:w="10498" w:type="dxa"/>
        <w:tblInd w:w="-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3"/>
        <w:gridCol w:w="2907"/>
        <w:gridCol w:w="1558"/>
        <w:gridCol w:w="1310"/>
      </w:tblGrid>
      <w:tr w:rsidR="00BD273C" w:rsidRPr="008F18BE" w:rsidTr="00FF3429">
        <w:trPr>
          <w:trHeight w:val="523"/>
        </w:trPr>
        <w:tc>
          <w:tcPr>
            <w:tcW w:w="4723" w:type="dxa"/>
            <w:shd w:val="clear" w:color="auto" w:fill="C0C0C0"/>
            <w:vAlign w:val="center"/>
          </w:tcPr>
          <w:p w:rsidR="00BD273C" w:rsidRPr="008F18BE" w:rsidRDefault="00BD273C" w:rsidP="00A442BE">
            <w:pPr>
              <w:rPr>
                <w:rFonts w:ascii="Helvetica" w:hAnsi="Helvetica" w:cs="Helvetica"/>
                <w:b/>
                <w:sz w:val="20"/>
                <w:szCs w:val="20"/>
                <w:lang w:val="en-GB"/>
              </w:rPr>
            </w:pPr>
            <w:proofErr w:type="spellStart"/>
            <w:r w:rsidRPr="008F18BE">
              <w:rPr>
                <w:rFonts w:ascii="Helvetica" w:hAnsi="Helvetica" w:cs="Helvetica"/>
                <w:b/>
                <w:sz w:val="20"/>
                <w:szCs w:val="20"/>
                <w:lang w:val="en-GB"/>
              </w:rPr>
              <w:lastRenderedPageBreak/>
              <w:t>Name</w:t>
            </w:r>
            <w:r w:rsidRPr="008F18BE">
              <w:rPr>
                <w:rFonts w:ascii="Helvetica" w:hAnsi="Helvetica" w:cs="Helvetica"/>
                <w:sz w:val="20"/>
                <w:szCs w:val="20"/>
                <w:vertAlign w:val="superscript"/>
                <w:lang w:val="en-GB"/>
              </w:rPr>
              <w:t>xv</w:t>
            </w:r>
            <w:proofErr w:type="spellEnd"/>
          </w:p>
        </w:tc>
        <w:tc>
          <w:tcPr>
            <w:tcW w:w="2907" w:type="dxa"/>
            <w:shd w:val="clear" w:color="auto" w:fill="C0C0C0"/>
            <w:vAlign w:val="center"/>
          </w:tcPr>
          <w:p w:rsidR="00BD273C" w:rsidRPr="008F18BE" w:rsidRDefault="00BD273C" w:rsidP="00A442BE">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1558" w:type="dxa"/>
            <w:shd w:val="clear" w:color="auto" w:fill="C0C0C0"/>
            <w:vAlign w:val="center"/>
          </w:tcPr>
          <w:p w:rsidR="00BD273C" w:rsidRPr="008F18BE" w:rsidRDefault="00BD273C" w:rsidP="00A442BE">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1310" w:type="dxa"/>
            <w:shd w:val="clear" w:color="auto" w:fill="C0C0C0"/>
            <w:vAlign w:val="center"/>
          </w:tcPr>
          <w:p w:rsidR="00BD273C" w:rsidRPr="008F18BE" w:rsidRDefault="00BD273C" w:rsidP="00A442BE">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1A6610" w:rsidRPr="00C949B0" w:rsidTr="0079277D">
        <w:trPr>
          <w:trHeight w:val="266"/>
        </w:trPr>
        <w:tc>
          <w:tcPr>
            <w:tcW w:w="4723" w:type="dxa"/>
            <w:tcBorders>
              <w:top w:val="single" w:sz="4" w:space="0" w:color="auto"/>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Inc.</w:t>
            </w:r>
          </w:p>
        </w:tc>
        <w:tc>
          <w:tcPr>
            <w:tcW w:w="2907" w:type="dxa"/>
            <w:shd w:val="clear" w:color="auto" w:fill="auto"/>
          </w:tcPr>
          <w:p w:rsidR="001A6610" w:rsidRPr="00C949B0" w:rsidRDefault="001A6610" w:rsidP="001A6610">
            <w:pPr>
              <w:rPr>
                <w:rFonts w:ascii="Helvetica" w:hAnsi="Helvetica" w:cs="Helvetica"/>
                <w:sz w:val="20"/>
                <w:szCs w:val="20"/>
                <w:lang w:val="en-GB"/>
              </w:rPr>
            </w:pPr>
          </w:p>
        </w:tc>
        <w:tc>
          <w:tcPr>
            <w:tcW w:w="1558" w:type="dxa"/>
            <w:shd w:val="clear" w:color="auto" w:fill="auto"/>
          </w:tcPr>
          <w:p w:rsidR="001A6610" w:rsidRPr="00C949B0" w:rsidRDefault="001A6610" w:rsidP="001A6610">
            <w:pPr>
              <w:rPr>
                <w:rFonts w:ascii="Helvetica" w:hAnsi="Helvetica" w:cs="Helvetica"/>
                <w:sz w:val="20"/>
                <w:szCs w:val="20"/>
                <w:lang w:val="en-GB"/>
              </w:rPr>
            </w:pPr>
          </w:p>
        </w:tc>
        <w:tc>
          <w:tcPr>
            <w:tcW w:w="1310" w:type="dxa"/>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Holdco 2, Inc.</w:t>
            </w:r>
          </w:p>
        </w:tc>
        <w:tc>
          <w:tcPr>
            <w:tcW w:w="2907" w:type="dxa"/>
            <w:shd w:val="clear" w:color="auto" w:fill="auto"/>
          </w:tcPr>
          <w:p w:rsidR="001A6610" w:rsidRPr="00C949B0" w:rsidRDefault="001A6610" w:rsidP="001A6610">
            <w:pPr>
              <w:rPr>
                <w:rFonts w:ascii="Helvetica" w:hAnsi="Helvetica" w:cs="Helvetica"/>
                <w:sz w:val="20"/>
                <w:szCs w:val="20"/>
                <w:lang w:val="en-GB"/>
              </w:rPr>
            </w:pPr>
          </w:p>
        </w:tc>
        <w:tc>
          <w:tcPr>
            <w:tcW w:w="1558" w:type="dxa"/>
            <w:shd w:val="clear" w:color="auto" w:fill="auto"/>
          </w:tcPr>
          <w:p w:rsidR="001A6610" w:rsidRPr="00C949B0" w:rsidRDefault="001A6610" w:rsidP="001A6610">
            <w:pPr>
              <w:rPr>
                <w:rFonts w:ascii="Helvetica" w:hAnsi="Helvetica" w:cs="Helvetica"/>
                <w:sz w:val="20"/>
                <w:szCs w:val="20"/>
                <w:lang w:val="en-GB"/>
              </w:rPr>
            </w:pPr>
          </w:p>
        </w:tc>
        <w:tc>
          <w:tcPr>
            <w:tcW w:w="1310" w:type="dxa"/>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Financial Management, Inc.</w:t>
            </w:r>
          </w:p>
        </w:tc>
        <w:tc>
          <w:tcPr>
            <w:tcW w:w="2907" w:type="dxa"/>
            <w:shd w:val="clear" w:color="auto" w:fill="auto"/>
          </w:tcPr>
          <w:p w:rsidR="001A6610" w:rsidRPr="00C949B0" w:rsidRDefault="001A6610" w:rsidP="001A6610">
            <w:pPr>
              <w:rPr>
                <w:rFonts w:ascii="Helvetica" w:hAnsi="Helvetica" w:cs="Helvetica"/>
                <w:sz w:val="20"/>
                <w:szCs w:val="20"/>
                <w:lang w:val="en-GB"/>
              </w:rPr>
            </w:pPr>
          </w:p>
        </w:tc>
        <w:tc>
          <w:tcPr>
            <w:tcW w:w="1558" w:type="dxa"/>
            <w:shd w:val="clear" w:color="auto" w:fill="auto"/>
          </w:tcPr>
          <w:p w:rsidR="001A6610" w:rsidRPr="00C949B0" w:rsidRDefault="001A6610" w:rsidP="001A6610">
            <w:pPr>
              <w:rPr>
                <w:rFonts w:ascii="Helvetica" w:hAnsi="Helvetica" w:cs="Helvetica"/>
                <w:sz w:val="20"/>
                <w:szCs w:val="20"/>
                <w:lang w:val="en-GB"/>
              </w:rPr>
            </w:pPr>
          </w:p>
        </w:tc>
        <w:tc>
          <w:tcPr>
            <w:tcW w:w="1310" w:type="dxa"/>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International Holdings, Inc.</w:t>
            </w:r>
          </w:p>
        </w:tc>
        <w:tc>
          <w:tcPr>
            <w:tcW w:w="2907" w:type="dxa"/>
            <w:shd w:val="clear" w:color="auto" w:fill="auto"/>
          </w:tcPr>
          <w:p w:rsidR="001A6610" w:rsidRPr="00C949B0" w:rsidRDefault="001A6610" w:rsidP="001A6610">
            <w:pPr>
              <w:rPr>
                <w:rFonts w:ascii="Helvetica" w:hAnsi="Helvetica" w:cs="Helvetica"/>
                <w:sz w:val="20"/>
                <w:szCs w:val="20"/>
                <w:lang w:val="en-GB"/>
              </w:rPr>
            </w:pPr>
          </w:p>
        </w:tc>
        <w:tc>
          <w:tcPr>
            <w:tcW w:w="1558" w:type="dxa"/>
            <w:shd w:val="clear" w:color="auto" w:fill="auto"/>
          </w:tcPr>
          <w:p w:rsidR="001A6610" w:rsidRPr="00C949B0" w:rsidRDefault="001A6610" w:rsidP="001A6610">
            <w:pPr>
              <w:rPr>
                <w:rFonts w:ascii="Helvetica" w:hAnsi="Helvetica" w:cs="Helvetica"/>
                <w:sz w:val="20"/>
                <w:szCs w:val="20"/>
                <w:lang w:val="en-GB"/>
              </w:rPr>
            </w:pPr>
          </w:p>
        </w:tc>
        <w:tc>
          <w:tcPr>
            <w:tcW w:w="1310" w:type="dxa"/>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BR Jersey International Holdings L.P.</w:t>
            </w:r>
          </w:p>
        </w:tc>
        <w:tc>
          <w:tcPr>
            <w:tcW w:w="2907" w:type="dxa"/>
            <w:shd w:val="clear" w:color="auto" w:fill="auto"/>
          </w:tcPr>
          <w:p w:rsidR="001A6610" w:rsidRPr="00C949B0" w:rsidRDefault="001A6610" w:rsidP="001A6610">
            <w:pPr>
              <w:rPr>
                <w:rFonts w:ascii="Helvetica" w:hAnsi="Helvetica" w:cs="Helvetica"/>
                <w:sz w:val="20"/>
                <w:szCs w:val="20"/>
                <w:lang w:val="en-GB"/>
              </w:rPr>
            </w:pPr>
          </w:p>
        </w:tc>
        <w:tc>
          <w:tcPr>
            <w:tcW w:w="1558" w:type="dxa"/>
            <w:shd w:val="clear" w:color="auto" w:fill="auto"/>
          </w:tcPr>
          <w:p w:rsidR="001A6610" w:rsidRPr="00C949B0" w:rsidRDefault="001A6610" w:rsidP="001A6610">
            <w:pPr>
              <w:rPr>
                <w:rFonts w:ascii="Helvetica" w:hAnsi="Helvetica" w:cs="Helvetica"/>
                <w:sz w:val="20"/>
                <w:szCs w:val="20"/>
                <w:lang w:val="en-GB"/>
              </w:rPr>
            </w:pPr>
          </w:p>
        </w:tc>
        <w:tc>
          <w:tcPr>
            <w:tcW w:w="1310" w:type="dxa"/>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 xml:space="preserve">BlackRock (Singapore) Holdco </w:t>
            </w:r>
            <w:proofErr w:type="spellStart"/>
            <w:r>
              <w:rPr>
                <w:rFonts w:ascii="Arial" w:hAnsi="Arial" w:cs="Arial"/>
                <w:sz w:val="16"/>
                <w:szCs w:val="16"/>
              </w:rPr>
              <w:t>Pte.</w:t>
            </w:r>
            <w:proofErr w:type="spellEnd"/>
            <w:r>
              <w:rPr>
                <w:rFonts w:ascii="Arial" w:hAnsi="Arial" w:cs="Arial"/>
                <w:sz w:val="16"/>
                <w:szCs w:val="16"/>
              </w:rPr>
              <w:t xml:space="preserve"> Ltd.</w:t>
            </w:r>
          </w:p>
        </w:tc>
        <w:tc>
          <w:tcPr>
            <w:tcW w:w="2907" w:type="dxa"/>
            <w:shd w:val="clear" w:color="auto" w:fill="auto"/>
          </w:tcPr>
          <w:p w:rsidR="001A6610" w:rsidRPr="00C949B0" w:rsidRDefault="001A6610" w:rsidP="001A6610">
            <w:pPr>
              <w:rPr>
                <w:rFonts w:ascii="Helvetica" w:hAnsi="Helvetica" w:cs="Helvetica"/>
                <w:sz w:val="20"/>
                <w:szCs w:val="20"/>
                <w:lang w:val="en-GB"/>
              </w:rPr>
            </w:pPr>
          </w:p>
        </w:tc>
        <w:tc>
          <w:tcPr>
            <w:tcW w:w="1558" w:type="dxa"/>
            <w:shd w:val="clear" w:color="auto" w:fill="auto"/>
          </w:tcPr>
          <w:p w:rsidR="001A6610" w:rsidRPr="00C949B0" w:rsidRDefault="001A6610" w:rsidP="001A6610">
            <w:pPr>
              <w:rPr>
                <w:rFonts w:ascii="Helvetica" w:hAnsi="Helvetica" w:cs="Helvetica"/>
                <w:sz w:val="20"/>
                <w:szCs w:val="20"/>
                <w:lang w:val="en-GB"/>
              </w:rPr>
            </w:pPr>
          </w:p>
        </w:tc>
        <w:tc>
          <w:tcPr>
            <w:tcW w:w="1310" w:type="dxa"/>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HK Holdco Limited</w:t>
            </w:r>
          </w:p>
        </w:tc>
        <w:tc>
          <w:tcPr>
            <w:tcW w:w="2907" w:type="dxa"/>
            <w:shd w:val="clear" w:color="auto" w:fill="auto"/>
          </w:tcPr>
          <w:p w:rsidR="001A6610" w:rsidRPr="00C949B0" w:rsidRDefault="001A6610" w:rsidP="001A6610">
            <w:pPr>
              <w:rPr>
                <w:rFonts w:ascii="Helvetica" w:hAnsi="Helvetica" w:cs="Helvetica"/>
                <w:sz w:val="20"/>
                <w:szCs w:val="20"/>
                <w:lang w:val="en-GB"/>
              </w:rPr>
            </w:pPr>
          </w:p>
        </w:tc>
        <w:tc>
          <w:tcPr>
            <w:tcW w:w="1558" w:type="dxa"/>
            <w:shd w:val="clear" w:color="auto" w:fill="auto"/>
          </w:tcPr>
          <w:p w:rsidR="001A6610" w:rsidRPr="00C949B0" w:rsidRDefault="001A6610" w:rsidP="001A6610">
            <w:pPr>
              <w:rPr>
                <w:rFonts w:ascii="Helvetica" w:hAnsi="Helvetica" w:cs="Helvetica"/>
                <w:sz w:val="20"/>
                <w:szCs w:val="20"/>
                <w:lang w:val="en-GB"/>
              </w:rPr>
            </w:pPr>
          </w:p>
        </w:tc>
        <w:tc>
          <w:tcPr>
            <w:tcW w:w="1310" w:type="dxa"/>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 xml:space="preserve">BlackRock Lux </w:t>
            </w:r>
            <w:proofErr w:type="spellStart"/>
            <w:r>
              <w:rPr>
                <w:rFonts w:ascii="Arial" w:hAnsi="Arial" w:cs="Arial"/>
                <w:sz w:val="16"/>
                <w:szCs w:val="16"/>
              </w:rPr>
              <w:t>Finco</w:t>
            </w:r>
            <w:proofErr w:type="spellEnd"/>
            <w:r>
              <w:rPr>
                <w:rFonts w:ascii="Arial" w:hAnsi="Arial" w:cs="Arial"/>
                <w:sz w:val="16"/>
                <w:szCs w:val="16"/>
              </w:rPr>
              <w:t xml:space="preserve"> </w:t>
            </w:r>
            <w:proofErr w:type="spellStart"/>
            <w:r>
              <w:rPr>
                <w:rFonts w:ascii="Arial" w:hAnsi="Arial" w:cs="Arial"/>
                <w:sz w:val="16"/>
                <w:szCs w:val="16"/>
              </w:rPr>
              <w:t>S.a.r.l</w:t>
            </w:r>
            <w:proofErr w:type="spellEnd"/>
            <w:r>
              <w:rPr>
                <w:rFonts w:ascii="Arial" w:hAnsi="Arial" w:cs="Arial"/>
                <w:sz w:val="16"/>
                <w:szCs w:val="16"/>
              </w:rPr>
              <w:t xml:space="preserve">. </w:t>
            </w:r>
          </w:p>
        </w:tc>
        <w:tc>
          <w:tcPr>
            <w:tcW w:w="2907" w:type="dxa"/>
            <w:shd w:val="clear" w:color="auto" w:fill="auto"/>
          </w:tcPr>
          <w:p w:rsidR="001A6610" w:rsidRPr="00C949B0" w:rsidRDefault="001A6610" w:rsidP="001A6610">
            <w:pPr>
              <w:rPr>
                <w:rFonts w:ascii="Helvetica" w:hAnsi="Helvetica" w:cs="Helvetica"/>
                <w:sz w:val="20"/>
                <w:szCs w:val="20"/>
                <w:lang w:val="en-GB"/>
              </w:rPr>
            </w:pPr>
          </w:p>
        </w:tc>
        <w:tc>
          <w:tcPr>
            <w:tcW w:w="1558" w:type="dxa"/>
            <w:shd w:val="clear" w:color="auto" w:fill="auto"/>
          </w:tcPr>
          <w:p w:rsidR="001A6610" w:rsidRPr="00C949B0" w:rsidRDefault="001A6610" w:rsidP="001A6610">
            <w:pPr>
              <w:rPr>
                <w:rFonts w:ascii="Helvetica" w:hAnsi="Helvetica" w:cs="Helvetica"/>
                <w:sz w:val="20"/>
                <w:szCs w:val="20"/>
                <w:lang w:val="en-GB"/>
              </w:rPr>
            </w:pPr>
          </w:p>
        </w:tc>
        <w:tc>
          <w:tcPr>
            <w:tcW w:w="1310" w:type="dxa"/>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Japan Holdings GK</w:t>
            </w:r>
          </w:p>
        </w:tc>
        <w:tc>
          <w:tcPr>
            <w:tcW w:w="2907" w:type="dxa"/>
            <w:shd w:val="clear" w:color="auto" w:fill="auto"/>
          </w:tcPr>
          <w:p w:rsidR="001A6610" w:rsidRPr="00C949B0" w:rsidRDefault="001A6610" w:rsidP="001A6610">
            <w:pPr>
              <w:rPr>
                <w:rFonts w:ascii="Helvetica" w:hAnsi="Helvetica" w:cs="Helvetica"/>
                <w:sz w:val="20"/>
                <w:szCs w:val="20"/>
                <w:lang w:val="en-GB"/>
              </w:rPr>
            </w:pPr>
          </w:p>
        </w:tc>
        <w:tc>
          <w:tcPr>
            <w:tcW w:w="1558" w:type="dxa"/>
            <w:shd w:val="clear" w:color="auto" w:fill="auto"/>
          </w:tcPr>
          <w:p w:rsidR="001A6610" w:rsidRPr="00C949B0" w:rsidRDefault="001A6610" w:rsidP="001A6610">
            <w:pPr>
              <w:rPr>
                <w:rFonts w:ascii="Helvetica" w:hAnsi="Helvetica" w:cs="Helvetica"/>
                <w:sz w:val="20"/>
                <w:szCs w:val="20"/>
                <w:lang w:val="en-GB"/>
              </w:rPr>
            </w:pPr>
          </w:p>
        </w:tc>
        <w:tc>
          <w:tcPr>
            <w:tcW w:w="1310" w:type="dxa"/>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Japan Co., Ltd.</w:t>
            </w:r>
          </w:p>
        </w:tc>
        <w:tc>
          <w:tcPr>
            <w:tcW w:w="2907" w:type="dxa"/>
            <w:shd w:val="clear" w:color="auto" w:fill="auto"/>
          </w:tcPr>
          <w:p w:rsidR="001A6610" w:rsidRPr="00C949B0" w:rsidRDefault="001A6610" w:rsidP="001A6610">
            <w:pPr>
              <w:rPr>
                <w:rFonts w:ascii="Helvetica" w:hAnsi="Helvetica" w:cs="Helvetica"/>
                <w:sz w:val="20"/>
                <w:szCs w:val="20"/>
                <w:lang w:val="en-GB"/>
              </w:rPr>
            </w:pPr>
          </w:p>
        </w:tc>
        <w:tc>
          <w:tcPr>
            <w:tcW w:w="1558" w:type="dxa"/>
            <w:shd w:val="clear" w:color="auto" w:fill="auto"/>
          </w:tcPr>
          <w:p w:rsidR="001A6610" w:rsidRPr="00C949B0" w:rsidRDefault="001A6610" w:rsidP="001A6610">
            <w:pPr>
              <w:rPr>
                <w:rFonts w:ascii="Helvetica" w:hAnsi="Helvetica" w:cs="Helvetica"/>
                <w:sz w:val="20"/>
                <w:szCs w:val="20"/>
                <w:lang w:val="en-GB"/>
              </w:rPr>
            </w:pPr>
          </w:p>
        </w:tc>
        <w:tc>
          <w:tcPr>
            <w:tcW w:w="1310" w:type="dxa"/>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 </w:t>
            </w:r>
          </w:p>
        </w:tc>
        <w:tc>
          <w:tcPr>
            <w:tcW w:w="2907" w:type="dxa"/>
            <w:shd w:val="clear" w:color="auto" w:fill="auto"/>
          </w:tcPr>
          <w:p w:rsidR="001A6610" w:rsidRPr="00C949B0" w:rsidRDefault="001A6610" w:rsidP="001A6610">
            <w:pPr>
              <w:rPr>
                <w:rFonts w:ascii="Helvetica" w:hAnsi="Helvetica" w:cs="Helvetica"/>
                <w:sz w:val="20"/>
                <w:szCs w:val="20"/>
                <w:lang w:val="en-GB"/>
              </w:rPr>
            </w:pPr>
          </w:p>
        </w:tc>
        <w:tc>
          <w:tcPr>
            <w:tcW w:w="1558" w:type="dxa"/>
            <w:shd w:val="clear" w:color="auto" w:fill="auto"/>
          </w:tcPr>
          <w:p w:rsidR="001A6610" w:rsidRPr="00C949B0" w:rsidRDefault="001A6610" w:rsidP="001A6610">
            <w:pPr>
              <w:rPr>
                <w:rFonts w:ascii="Helvetica" w:hAnsi="Helvetica" w:cs="Helvetica"/>
                <w:sz w:val="20"/>
                <w:szCs w:val="20"/>
                <w:lang w:val="en-GB"/>
              </w:rPr>
            </w:pPr>
          </w:p>
        </w:tc>
        <w:tc>
          <w:tcPr>
            <w:tcW w:w="1310" w:type="dxa"/>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Inc.</w:t>
            </w:r>
          </w:p>
        </w:tc>
        <w:tc>
          <w:tcPr>
            <w:tcW w:w="2907" w:type="dxa"/>
            <w:shd w:val="clear" w:color="auto" w:fill="auto"/>
          </w:tcPr>
          <w:p w:rsidR="001A6610" w:rsidRPr="00C949B0" w:rsidRDefault="001A6610" w:rsidP="001A6610">
            <w:pPr>
              <w:rPr>
                <w:rFonts w:ascii="Helvetica" w:hAnsi="Helvetica" w:cs="Helvetica"/>
                <w:sz w:val="20"/>
                <w:szCs w:val="20"/>
                <w:lang w:val="en-GB"/>
              </w:rPr>
            </w:pPr>
          </w:p>
        </w:tc>
        <w:tc>
          <w:tcPr>
            <w:tcW w:w="1558" w:type="dxa"/>
            <w:shd w:val="clear" w:color="auto" w:fill="auto"/>
          </w:tcPr>
          <w:p w:rsidR="001A6610" w:rsidRPr="00C949B0" w:rsidRDefault="001A6610" w:rsidP="001A6610">
            <w:pPr>
              <w:rPr>
                <w:rFonts w:ascii="Helvetica" w:hAnsi="Helvetica" w:cs="Helvetica"/>
                <w:sz w:val="20"/>
                <w:szCs w:val="20"/>
                <w:lang w:val="en-GB"/>
              </w:rPr>
            </w:pPr>
          </w:p>
        </w:tc>
        <w:tc>
          <w:tcPr>
            <w:tcW w:w="1310" w:type="dxa"/>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Trident Merger, LLC</w:t>
            </w:r>
          </w:p>
        </w:tc>
        <w:tc>
          <w:tcPr>
            <w:tcW w:w="2907" w:type="dxa"/>
            <w:shd w:val="clear" w:color="auto" w:fill="auto"/>
          </w:tcPr>
          <w:p w:rsidR="001A6610" w:rsidRPr="00C949B0" w:rsidRDefault="001A6610" w:rsidP="001A6610">
            <w:pPr>
              <w:rPr>
                <w:rFonts w:ascii="Helvetica" w:hAnsi="Helvetica" w:cs="Helvetica"/>
                <w:sz w:val="20"/>
                <w:szCs w:val="20"/>
                <w:lang w:val="en-GB"/>
              </w:rPr>
            </w:pPr>
          </w:p>
        </w:tc>
        <w:tc>
          <w:tcPr>
            <w:tcW w:w="1558" w:type="dxa"/>
            <w:shd w:val="clear" w:color="auto" w:fill="auto"/>
          </w:tcPr>
          <w:p w:rsidR="001A6610" w:rsidRPr="00C949B0" w:rsidRDefault="001A6610" w:rsidP="001A6610">
            <w:pPr>
              <w:rPr>
                <w:rFonts w:ascii="Helvetica" w:hAnsi="Helvetica" w:cs="Helvetica"/>
                <w:sz w:val="20"/>
                <w:szCs w:val="20"/>
                <w:lang w:val="en-GB"/>
              </w:rPr>
            </w:pPr>
          </w:p>
        </w:tc>
        <w:tc>
          <w:tcPr>
            <w:tcW w:w="1310" w:type="dxa"/>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Investment Management, LLC</w:t>
            </w:r>
          </w:p>
        </w:tc>
        <w:tc>
          <w:tcPr>
            <w:tcW w:w="2907" w:type="dxa"/>
            <w:shd w:val="clear" w:color="auto" w:fill="auto"/>
          </w:tcPr>
          <w:p w:rsidR="001A6610" w:rsidRPr="00C949B0" w:rsidRDefault="001A6610" w:rsidP="001A6610">
            <w:pPr>
              <w:rPr>
                <w:rFonts w:ascii="Helvetica" w:hAnsi="Helvetica" w:cs="Helvetica"/>
                <w:sz w:val="20"/>
                <w:szCs w:val="20"/>
                <w:lang w:val="en-GB"/>
              </w:rPr>
            </w:pPr>
          </w:p>
        </w:tc>
        <w:tc>
          <w:tcPr>
            <w:tcW w:w="1558" w:type="dxa"/>
            <w:shd w:val="clear" w:color="auto" w:fill="auto"/>
          </w:tcPr>
          <w:p w:rsidR="001A6610" w:rsidRPr="00C949B0" w:rsidRDefault="001A6610" w:rsidP="001A6610">
            <w:pPr>
              <w:rPr>
                <w:rFonts w:ascii="Helvetica" w:hAnsi="Helvetica" w:cs="Helvetica"/>
                <w:sz w:val="20"/>
                <w:szCs w:val="20"/>
                <w:lang w:val="en-GB"/>
              </w:rPr>
            </w:pPr>
          </w:p>
        </w:tc>
        <w:tc>
          <w:tcPr>
            <w:tcW w:w="1310" w:type="dxa"/>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 </w:t>
            </w:r>
          </w:p>
        </w:tc>
        <w:tc>
          <w:tcPr>
            <w:tcW w:w="2907" w:type="dxa"/>
            <w:shd w:val="clear" w:color="auto" w:fill="auto"/>
          </w:tcPr>
          <w:p w:rsidR="001A6610" w:rsidRPr="00C949B0" w:rsidRDefault="001A6610" w:rsidP="001A6610">
            <w:pPr>
              <w:rPr>
                <w:rFonts w:ascii="Helvetica" w:hAnsi="Helvetica" w:cs="Helvetica"/>
                <w:sz w:val="20"/>
                <w:szCs w:val="20"/>
                <w:lang w:val="en-GB"/>
              </w:rPr>
            </w:pPr>
          </w:p>
        </w:tc>
        <w:tc>
          <w:tcPr>
            <w:tcW w:w="1558" w:type="dxa"/>
            <w:shd w:val="clear" w:color="auto" w:fill="auto"/>
          </w:tcPr>
          <w:p w:rsidR="001A6610" w:rsidRPr="00C949B0" w:rsidRDefault="001A6610" w:rsidP="001A6610">
            <w:pPr>
              <w:rPr>
                <w:rFonts w:ascii="Helvetica" w:hAnsi="Helvetica" w:cs="Helvetica"/>
                <w:sz w:val="20"/>
                <w:szCs w:val="20"/>
                <w:lang w:val="en-GB"/>
              </w:rPr>
            </w:pPr>
          </w:p>
        </w:tc>
        <w:tc>
          <w:tcPr>
            <w:tcW w:w="1310" w:type="dxa"/>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Inc.</w:t>
            </w:r>
          </w:p>
        </w:tc>
        <w:tc>
          <w:tcPr>
            <w:tcW w:w="2907" w:type="dxa"/>
            <w:shd w:val="clear" w:color="auto" w:fill="auto"/>
          </w:tcPr>
          <w:p w:rsidR="001A6610" w:rsidRPr="00C949B0" w:rsidRDefault="001A6610" w:rsidP="001A6610">
            <w:pPr>
              <w:rPr>
                <w:rFonts w:ascii="Helvetica" w:hAnsi="Helvetica" w:cs="Helvetica"/>
                <w:sz w:val="20"/>
                <w:szCs w:val="20"/>
                <w:lang w:val="en-GB"/>
              </w:rPr>
            </w:pPr>
          </w:p>
        </w:tc>
        <w:tc>
          <w:tcPr>
            <w:tcW w:w="1558" w:type="dxa"/>
            <w:shd w:val="clear" w:color="auto" w:fill="auto"/>
          </w:tcPr>
          <w:p w:rsidR="001A6610" w:rsidRPr="00C949B0" w:rsidRDefault="001A6610" w:rsidP="001A6610">
            <w:pPr>
              <w:rPr>
                <w:rFonts w:ascii="Helvetica" w:hAnsi="Helvetica" w:cs="Helvetica"/>
                <w:sz w:val="20"/>
                <w:szCs w:val="20"/>
                <w:lang w:val="en-GB"/>
              </w:rPr>
            </w:pPr>
          </w:p>
        </w:tc>
        <w:tc>
          <w:tcPr>
            <w:tcW w:w="1310" w:type="dxa"/>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Holdco 2, Inc.</w:t>
            </w:r>
          </w:p>
        </w:tc>
        <w:tc>
          <w:tcPr>
            <w:tcW w:w="2907" w:type="dxa"/>
            <w:shd w:val="clear" w:color="auto" w:fill="auto"/>
          </w:tcPr>
          <w:p w:rsidR="001A6610" w:rsidRPr="00C949B0" w:rsidRDefault="001A6610" w:rsidP="001A6610">
            <w:pPr>
              <w:rPr>
                <w:rFonts w:ascii="Helvetica" w:hAnsi="Helvetica" w:cs="Helvetica"/>
                <w:sz w:val="20"/>
                <w:szCs w:val="20"/>
                <w:lang w:val="en-GB"/>
              </w:rPr>
            </w:pPr>
          </w:p>
        </w:tc>
        <w:tc>
          <w:tcPr>
            <w:tcW w:w="1558" w:type="dxa"/>
            <w:shd w:val="clear" w:color="auto" w:fill="auto"/>
          </w:tcPr>
          <w:p w:rsidR="001A6610" w:rsidRPr="00C949B0" w:rsidRDefault="001A6610" w:rsidP="001A6610">
            <w:pPr>
              <w:rPr>
                <w:rFonts w:ascii="Helvetica" w:hAnsi="Helvetica" w:cs="Helvetica"/>
                <w:sz w:val="20"/>
                <w:szCs w:val="20"/>
                <w:lang w:val="en-GB"/>
              </w:rPr>
            </w:pPr>
          </w:p>
        </w:tc>
        <w:tc>
          <w:tcPr>
            <w:tcW w:w="1310" w:type="dxa"/>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Financial Management, Inc.</w:t>
            </w:r>
          </w:p>
        </w:tc>
        <w:tc>
          <w:tcPr>
            <w:tcW w:w="2907" w:type="dxa"/>
            <w:shd w:val="clear" w:color="auto" w:fill="auto"/>
          </w:tcPr>
          <w:p w:rsidR="001A6610" w:rsidRPr="00C949B0" w:rsidRDefault="001A6610" w:rsidP="001A6610">
            <w:pPr>
              <w:rPr>
                <w:rFonts w:ascii="Helvetica" w:hAnsi="Helvetica" w:cs="Helvetica"/>
                <w:sz w:val="20"/>
                <w:szCs w:val="20"/>
                <w:lang w:val="en-GB"/>
              </w:rPr>
            </w:pPr>
          </w:p>
        </w:tc>
        <w:tc>
          <w:tcPr>
            <w:tcW w:w="1558" w:type="dxa"/>
            <w:shd w:val="clear" w:color="auto" w:fill="auto"/>
          </w:tcPr>
          <w:p w:rsidR="001A6610" w:rsidRPr="00C949B0" w:rsidRDefault="001A6610" w:rsidP="001A6610">
            <w:pPr>
              <w:rPr>
                <w:rFonts w:ascii="Helvetica" w:hAnsi="Helvetica" w:cs="Helvetica"/>
                <w:sz w:val="20"/>
                <w:szCs w:val="20"/>
                <w:lang w:val="en-GB"/>
              </w:rPr>
            </w:pPr>
          </w:p>
        </w:tc>
        <w:tc>
          <w:tcPr>
            <w:tcW w:w="1310" w:type="dxa"/>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International Holdings, Inc.</w:t>
            </w:r>
          </w:p>
        </w:tc>
        <w:tc>
          <w:tcPr>
            <w:tcW w:w="2907" w:type="dxa"/>
            <w:shd w:val="clear" w:color="auto" w:fill="auto"/>
          </w:tcPr>
          <w:p w:rsidR="001A6610" w:rsidRPr="00C949B0" w:rsidRDefault="001A6610" w:rsidP="001A6610">
            <w:pPr>
              <w:rPr>
                <w:rFonts w:ascii="Helvetica" w:hAnsi="Helvetica" w:cs="Helvetica"/>
                <w:sz w:val="20"/>
                <w:szCs w:val="20"/>
                <w:lang w:val="en-GB"/>
              </w:rPr>
            </w:pPr>
          </w:p>
        </w:tc>
        <w:tc>
          <w:tcPr>
            <w:tcW w:w="1558" w:type="dxa"/>
            <w:shd w:val="clear" w:color="auto" w:fill="auto"/>
          </w:tcPr>
          <w:p w:rsidR="001A6610" w:rsidRPr="00C949B0" w:rsidRDefault="001A6610" w:rsidP="001A6610">
            <w:pPr>
              <w:rPr>
                <w:rFonts w:ascii="Helvetica" w:hAnsi="Helvetica" w:cs="Helvetica"/>
                <w:sz w:val="20"/>
                <w:szCs w:val="20"/>
                <w:lang w:val="en-GB"/>
              </w:rPr>
            </w:pPr>
          </w:p>
        </w:tc>
        <w:tc>
          <w:tcPr>
            <w:tcW w:w="1310" w:type="dxa"/>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BR Jersey International Holdings L.P.</w:t>
            </w:r>
          </w:p>
        </w:tc>
        <w:tc>
          <w:tcPr>
            <w:tcW w:w="2907" w:type="dxa"/>
            <w:shd w:val="clear" w:color="auto" w:fill="auto"/>
          </w:tcPr>
          <w:p w:rsidR="001A6610" w:rsidRPr="00C949B0" w:rsidRDefault="001A6610" w:rsidP="001A6610">
            <w:pPr>
              <w:rPr>
                <w:rFonts w:ascii="Helvetica" w:hAnsi="Helvetica" w:cs="Helvetica"/>
                <w:sz w:val="20"/>
                <w:szCs w:val="20"/>
                <w:lang w:val="en-GB"/>
              </w:rPr>
            </w:pPr>
          </w:p>
        </w:tc>
        <w:tc>
          <w:tcPr>
            <w:tcW w:w="1558" w:type="dxa"/>
            <w:shd w:val="clear" w:color="auto" w:fill="auto"/>
          </w:tcPr>
          <w:p w:rsidR="001A6610" w:rsidRPr="00C949B0" w:rsidRDefault="001A6610" w:rsidP="001A6610">
            <w:pPr>
              <w:rPr>
                <w:rFonts w:ascii="Helvetica" w:hAnsi="Helvetica" w:cs="Helvetica"/>
                <w:sz w:val="20"/>
                <w:szCs w:val="20"/>
                <w:lang w:val="en-GB"/>
              </w:rPr>
            </w:pPr>
          </w:p>
        </w:tc>
        <w:tc>
          <w:tcPr>
            <w:tcW w:w="1310" w:type="dxa"/>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Holdco 3, LLC</w:t>
            </w:r>
          </w:p>
        </w:tc>
        <w:tc>
          <w:tcPr>
            <w:tcW w:w="2907" w:type="dxa"/>
            <w:shd w:val="clear" w:color="auto" w:fill="auto"/>
          </w:tcPr>
          <w:p w:rsidR="001A6610" w:rsidRPr="00C949B0" w:rsidRDefault="001A6610" w:rsidP="001A6610">
            <w:pPr>
              <w:rPr>
                <w:rFonts w:ascii="Helvetica" w:hAnsi="Helvetica" w:cs="Helvetica"/>
                <w:sz w:val="20"/>
                <w:szCs w:val="20"/>
                <w:lang w:val="en-GB"/>
              </w:rPr>
            </w:pPr>
          </w:p>
        </w:tc>
        <w:tc>
          <w:tcPr>
            <w:tcW w:w="1558" w:type="dxa"/>
            <w:shd w:val="clear" w:color="auto" w:fill="auto"/>
          </w:tcPr>
          <w:p w:rsidR="001A6610" w:rsidRPr="00C949B0" w:rsidRDefault="001A6610" w:rsidP="001A6610">
            <w:pPr>
              <w:rPr>
                <w:rFonts w:ascii="Helvetica" w:hAnsi="Helvetica" w:cs="Helvetica"/>
                <w:sz w:val="20"/>
                <w:szCs w:val="20"/>
                <w:lang w:val="en-GB"/>
              </w:rPr>
            </w:pPr>
          </w:p>
        </w:tc>
        <w:tc>
          <w:tcPr>
            <w:tcW w:w="1310" w:type="dxa"/>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Cayman 1 LP</w:t>
            </w:r>
          </w:p>
        </w:tc>
        <w:tc>
          <w:tcPr>
            <w:tcW w:w="2907" w:type="dxa"/>
            <w:shd w:val="clear" w:color="auto" w:fill="auto"/>
          </w:tcPr>
          <w:p w:rsidR="001A6610" w:rsidRPr="00C949B0" w:rsidRDefault="001A6610" w:rsidP="001A6610">
            <w:pPr>
              <w:rPr>
                <w:rFonts w:ascii="Helvetica" w:hAnsi="Helvetica" w:cs="Helvetica"/>
                <w:sz w:val="20"/>
                <w:szCs w:val="20"/>
                <w:lang w:val="en-GB"/>
              </w:rPr>
            </w:pPr>
          </w:p>
        </w:tc>
        <w:tc>
          <w:tcPr>
            <w:tcW w:w="1558" w:type="dxa"/>
            <w:shd w:val="clear" w:color="auto" w:fill="auto"/>
          </w:tcPr>
          <w:p w:rsidR="001A6610" w:rsidRPr="00C949B0" w:rsidRDefault="001A6610" w:rsidP="001A6610">
            <w:pPr>
              <w:rPr>
                <w:rFonts w:ascii="Helvetica" w:hAnsi="Helvetica" w:cs="Helvetica"/>
                <w:sz w:val="20"/>
                <w:szCs w:val="20"/>
                <w:lang w:val="en-GB"/>
              </w:rPr>
            </w:pPr>
          </w:p>
        </w:tc>
        <w:tc>
          <w:tcPr>
            <w:tcW w:w="1310" w:type="dxa"/>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 xml:space="preserve">BlackRock Cayman West Bay </w:t>
            </w:r>
            <w:proofErr w:type="spellStart"/>
            <w:r>
              <w:rPr>
                <w:rFonts w:ascii="Arial" w:hAnsi="Arial" w:cs="Arial"/>
                <w:sz w:val="16"/>
                <w:szCs w:val="16"/>
              </w:rPr>
              <w:t>Finco</w:t>
            </w:r>
            <w:proofErr w:type="spellEnd"/>
            <w:r>
              <w:rPr>
                <w:rFonts w:ascii="Arial" w:hAnsi="Arial" w:cs="Arial"/>
                <w:sz w:val="16"/>
                <w:szCs w:val="16"/>
              </w:rPr>
              <w:t xml:space="preserve"> Limited</w:t>
            </w:r>
          </w:p>
        </w:tc>
        <w:tc>
          <w:tcPr>
            <w:tcW w:w="2907" w:type="dxa"/>
            <w:shd w:val="clear" w:color="auto" w:fill="auto"/>
          </w:tcPr>
          <w:p w:rsidR="001A6610" w:rsidRPr="00C949B0" w:rsidRDefault="001A6610" w:rsidP="001A6610">
            <w:pPr>
              <w:rPr>
                <w:rFonts w:ascii="Helvetica" w:hAnsi="Helvetica" w:cs="Helvetica"/>
                <w:sz w:val="20"/>
                <w:szCs w:val="20"/>
                <w:lang w:val="en-GB"/>
              </w:rPr>
            </w:pPr>
          </w:p>
        </w:tc>
        <w:tc>
          <w:tcPr>
            <w:tcW w:w="1558" w:type="dxa"/>
            <w:shd w:val="clear" w:color="auto" w:fill="auto"/>
          </w:tcPr>
          <w:p w:rsidR="001A6610" w:rsidRPr="00C949B0" w:rsidRDefault="001A6610" w:rsidP="001A6610">
            <w:pPr>
              <w:rPr>
                <w:rFonts w:ascii="Helvetica" w:hAnsi="Helvetica" w:cs="Helvetica"/>
                <w:sz w:val="20"/>
                <w:szCs w:val="20"/>
                <w:lang w:val="en-GB"/>
              </w:rPr>
            </w:pPr>
          </w:p>
        </w:tc>
        <w:tc>
          <w:tcPr>
            <w:tcW w:w="1310" w:type="dxa"/>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lastRenderedPageBreak/>
              <w:t>BlackRock Cayman West Bay IV Limited</w:t>
            </w:r>
          </w:p>
        </w:tc>
        <w:tc>
          <w:tcPr>
            <w:tcW w:w="2907" w:type="dxa"/>
            <w:shd w:val="clear" w:color="auto" w:fill="auto"/>
          </w:tcPr>
          <w:p w:rsidR="001A6610" w:rsidRPr="00C949B0" w:rsidRDefault="001A6610" w:rsidP="001A6610">
            <w:pPr>
              <w:rPr>
                <w:rFonts w:ascii="Helvetica" w:hAnsi="Helvetica" w:cs="Helvetica"/>
                <w:sz w:val="20"/>
                <w:szCs w:val="20"/>
                <w:lang w:val="en-GB"/>
              </w:rPr>
            </w:pPr>
          </w:p>
        </w:tc>
        <w:tc>
          <w:tcPr>
            <w:tcW w:w="1558" w:type="dxa"/>
            <w:shd w:val="clear" w:color="auto" w:fill="auto"/>
          </w:tcPr>
          <w:p w:rsidR="001A6610" w:rsidRPr="00C949B0" w:rsidRDefault="001A6610" w:rsidP="001A6610">
            <w:pPr>
              <w:rPr>
                <w:rFonts w:ascii="Helvetica" w:hAnsi="Helvetica" w:cs="Helvetica"/>
                <w:sz w:val="20"/>
                <w:szCs w:val="20"/>
                <w:lang w:val="en-GB"/>
              </w:rPr>
            </w:pPr>
          </w:p>
        </w:tc>
        <w:tc>
          <w:tcPr>
            <w:tcW w:w="1310" w:type="dxa"/>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Group Limited</w:t>
            </w:r>
          </w:p>
        </w:tc>
        <w:tc>
          <w:tcPr>
            <w:tcW w:w="2907" w:type="dxa"/>
            <w:shd w:val="clear" w:color="auto" w:fill="auto"/>
          </w:tcPr>
          <w:p w:rsidR="001A6610" w:rsidRPr="00C949B0" w:rsidRDefault="001A6610" w:rsidP="001A6610">
            <w:pPr>
              <w:rPr>
                <w:rFonts w:ascii="Helvetica" w:hAnsi="Helvetica" w:cs="Helvetica"/>
                <w:sz w:val="20"/>
                <w:szCs w:val="20"/>
                <w:lang w:val="en-GB"/>
              </w:rPr>
            </w:pPr>
          </w:p>
        </w:tc>
        <w:tc>
          <w:tcPr>
            <w:tcW w:w="1558" w:type="dxa"/>
            <w:shd w:val="clear" w:color="auto" w:fill="auto"/>
          </w:tcPr>
          <w:p w:rsidR="001A6610" w:rsidRPr="00C949B0" w:rsidRDefault="001A6610" w:rsidP="001A6610">
            <w:pPr>
              <w:rPr>
                <w:rFonts w:ascii="Helvetica" w:hAnsi="Helvetica" w:cs="Helvetica"/>
                <w:sz w:val="20"/>
                <w:szCs w:val="20"/>
                <w:lang w:val="en-GB"/>
              </w:rPr>
            </w:pPr>
          </w:p>
        </w:tc>
        <w:tc>
          <w:tcPr>
            <w:tcW w:w="1310" w:type="dxa"/>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Finance Europe Limited</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Investment Management (UK) Limited</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 </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Inc.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Holdco 2, Inc.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Financial Management, Inc.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International Holdings, Inc.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BR Jersey International Holdings L.P.</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Australia Holdco Pty. Ltd.</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Investment Management (Australia) Limited</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 </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Inc.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Holdco 2, Inc.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Financial Management, Inc.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International Holdings, Inc.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BR Jersey International Holdings L.P.</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Holdco 3, LLC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Cayman 1 LP</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 xml:space="preserve">BlackRock Cayman West Bay </w:t>
            </w:r>
            <w:proofErr w:type="spellStart"/>
            <w:r>
              <w:rPr>
                <w:rFonts w:ascii="Arial" w:hAnsi="Arial" w:cs="Arial"/>
                <w:sz w:val="16"/>
                <w:szCs w:val="16"/>
              </w:rPr>
              <w:t>Finco</w:t>
            </w:r>
            <w:proofErr w:type="spellEnd"/>
            <w:r>
              <w:rPr>
                <w:rFonts w:ascii="Arial" w:hAnsi="Arial" w:cs="Arial"/>
                <w:sz w:val="16"/>
                <w:szCs w:val="16"/>
              </w:rPr>
              <w:t xml:space="preserve"> Limited</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Cayman West Bay IV Limited</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Group Limited</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International Limited</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 </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Inc.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Holdco 2, Inc.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Financial Management, Inc.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Holdco 4, LLC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lastRenderedPageBreak/>
              <w:t>BlackRock Holdco 6, LLC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Delaware Holdings Inc.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Institutional Trust Company, National Association</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 </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Inc.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Holdco 2, Inc.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Financial Management, Inc.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Holdco 4, LLC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Holdco 6, LLC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Delaware Holdings Inc.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Fund Advisors</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 </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Inc.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Holdco 2, Inc.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Financial Management, Inc.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 </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Inc.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Holdco 2, Inc.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Financial Management, Inc.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International Holdings, Inc.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BR Jersey International Holdings L.P.</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 xml:space="preserve">BlackRock (Singapore) Holdco </w:t>
            </w:r>
            <w:proofErr w:type="spellStart"/>
            <w:r>
              <w:rPr>
                <w:rFonts w:ascii="Arial" w:hAnsi="Arial" w:cs="Arial"/>
                <w:sz w:val="16"/>
                <w:szCs w:val="16"/>
              </w:rPr>
              <w:t>Pte.</w:t>
            </w:r>
            <w:proofErr w:type="spellEnd"/>
            <w:r>
              <w:rPr>
                <w:rFonts w:ascii="Arial" w:hAnsi="Arial" w:cs="Arial"/>
                <w:sz w:val="16"/>
                <w:szCs w:val="16"/>
              </w:rPr>
              <w:t xml:space="preserve"> Ltd.</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HK Holdco Limited</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Asset Management North Asia Limited</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 </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Inc.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Holdco 2, Inc.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Financial Management, Inc.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International Holdings, Inc.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lastRenderedPageBreak/>
              <w:t>BR Jersey International Holdings L.P.</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Holdco 3, LLC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Cayman 1 LP</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 xml:space="preserve">BlackRock Cayman West Bay </w:t>
            </w:r>
            <w:proofErr w:type="spellStart"/>
            <w:r>
              <w:rPr>
                <w:rFonts w:ascii="Arial" w:hAnsi="Arial" w:cs="Arial"/>
                <w:sz w:val="16"/>
                <w:szCs w:val="16"/>
              </w:rPr>
              <w:t>Finco</w:t>
            </w:r>
            <w:proofErr w:type="spellEnd"/>
            <w:r>
              <w:rPr>
                <w:rFonts w:ascii="Arial" w:hAnsi="Arial" w:cs="Arial"/>
                <w:sz w:val="16"/>
                <w:szCs w:val="16"/>
              </w:rPr>
              <w:t xml:space="preserve"> Limited</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Cayman West Bay IV Limited</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Group Limited</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Finance Europe Limited</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Investment Management (UK) Limited</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Asset Management Deutschland AG</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 </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Inc.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Holdco 2, Inc.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Financial Management, Inc.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International Holdings, Inc.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BR Jersey International Holdings L.P.</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Holdco 3, LLC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Canada Holdings LP</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Canada Holdings ULC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Asset Management Canada Limited</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 </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Inc.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Holdco 2, Inc.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Financial Management, Inc.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Capital Holdings, Inc.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Advisors, LLC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 </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Inc.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Holdco 2, Inc.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Financial Management, Inc.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lastRenderedPageBreak/>
              <w:t>BlackRock International Holdings, Inc.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BR Jersey International Holdings L.P.</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Holdco 3, LLC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Cayman 1 LP</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 xml:space="preserve">BlackRock Cayman West Bay </w:t>
            </w:r>
            <w:proofErr w:type="spellStart"/>
            <w:r>
              <w:rPr>
                <w:rFonts w:ascii="Arial" w:hAnsi="Arial" w:cs="Arial"/>
                <w:sz w:val="16"/>
                <w:szCs w:val="16"/>
              </w:rPr>
              <w:t>Finco</w:t>
            </w:r>
            <w:proofErr w:type="spellEnd"/>
            <w:r>
              <w:rPr>
                <w:rFonts w:ascii="Arial" w:hAnsi="Arial" w:cs="Arial"/>
                <w:sz w:val="16"/>
                <w:szCs w:val="16"/>
              </w:rPr>
              <w:t xml:space="preserve"> Limited</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Cayman West Bay IV Limited</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Group Limited</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Finance Europe Limited</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Advisors (UK) Limited</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 </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Inc.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Holdco 2, Inc.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Financial Management, Inc.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International Holdings, Inc.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BR Jersey International Holdings L.P.</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 xml:space="preserve">BlackRock (Singapore) Holdco </w:t>
            </w:r>
            <w:proofErr w:type="spellStart"/>
            <w:r>
              <w:rPr>
                <w:rFonts w:ascii="Arial" w:hAnsi="Arial" w:cs="Arial"/>
                <w:sz w:val="16"/>
                <w:szCs w:val="16"/>
              </w:rPr>
              <w:t>Pte.</w:t>
            </w:r>
            <w:proofErr w:type="spellEnd"/>
            <w:r>
              <w:rPr>
                <w:rFonts w:ascii="Arial" w:hAnsi="Arial" w:cs="Arial"/>
                <w:sz w:val="16"/>
                <w:szCs w:val="16"/>
              </w:rPr>
              <w:t xml:space="preserve"> Ltd.</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(Singapore) Limited</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 </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Inc.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Holdco 2, Inc.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Financial Management, Inc.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International Holdings, Inc.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BR Jersey International Holdings L.P.</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Holdco 3, LLC</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Cayman 1 LP</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 xml:space="preserve">BlackRock Cayman West Bay </w:t>
            </w:r>
            <w:proofErr w:type="spellStart"/>
            <w:r>
              <w:rPr>
                <w:rFonts w:ascii="Arial" w:hAnsi="Arial" w:cs="Arial"/>
                <w:sz w:val="16"/>
                <w:szCs w:val="16"/>
              </w:rPr>
              <w:t>Finco</w:t>
            </w:r>
            <w:proofErr w:type="spellEnd"/>
            <w:r>
              <w:rPr>
                <w:rFonts w:ascii="Arial" w:hAnsi="Arial" w:cs="Arial"/>
                <w:sz w:val="16"/>
                <w:szCs w:val="16"/>
              </w:rPr>
              <w:t xml:space="preserve"> Limited</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Cayman West Bay IV Limited</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Group Limited</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t>BlackRock Finance Europe Limited</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nil"/>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r>
              <w:rPr>
                <w:rFonts w:ascii="Arial" w:hAnsi="Arial" w:cs="Arial"/>
                <w:sz w:val="16"/>
                <w:szCs w:val="16"/>
              </w:rPr>
              <w:lastRenderedPageBreak/>
              <w:t>BlackRock (Netherlands) B.V.</w:t>
            </w: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r w:rsidR="001A6610" w:rsidRPr="00C949B0" w:rsidTr="0079277D">
        <w:trPr>
          <w:trHeight w:val="266"/>
        </w:trPr>
        <w:tc>
          <w:tcPr>
            <w:tcW w:w="4723" w:type="dxa"/>
            <w:tcBorders>
              <w:top w:val="single" w:sz="4" w:space="0" w:color="auto"/>
              <w:left w:val="single" w:sz="4" w:space="0" w:color="auto"/>
              <w:bottom w:val="single" w:sz="4" w:space="0" w:color="auto"/>
              <w:right w:val="single" w:sz="4" w:space="0" w:color="auto"/>
            </w:tcBorders>
            <w:shd w:val="clear" w:color="auto" w:fill="auto"/>
            <w:vAlign w:val="bottom"/>
          </w:tcPr>
          <w:p w:rsidR="001A6610" w:rsidRDefault="001A6610" w:rsidP="001A6610">
            <w:pPr>
              <w:rPr>
                <w:rFonts w:ascii="Arial" w:hAnsi="Arial" w:cs="Arial"/>
                <w:sz w:val="16"/>
                <w:szCs w:val="16"/>
              </w:rPr>
            </w:pPr>
          </w:p>
        </w:tc>
        <w:tc>
          <w:tcPr>
            <w:tcW w:w="2907"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558"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1A6610" w:rsidRPr="00C949B0" w:rsidRDefault="001A6610" w:rsidP="001A6610">
            <w:pPr>
              <w:rPr>
                <w:rFonts w:ascii="Helvetica" w:hAnsi="Helvetica" w:cs="Helvetica"/>
                <w:sz w:val="20"/>
                <w:szCs w:val="20"/>
                <w:lang w:val="en-GB"/>
              </w:rPr>
            </w:pPr>
          </w:p>
        </w:tc>
      </w:tr>
    </w:tbl>
    <w:p w:rsidR="00FF3429" w:rsidRDefault="00FF3429" w:rsidP="00A213CD">
      <w:pPr>
        <w:ind w:left="-709"/>
        <w:rPr>
          <w:rFonts w:ascii="Helvetica" w:hAnsi="Helvetica" w:cs="Helvetica"/>
          <w:b/>
          <w:bCs/>
          <w:lang w:val="en-GB"/>
        </w:rPr>
      </w:pPr>
    </w:p>
    <w:p w:rsidR="00A22B1A" w:rsidRDefault="006A66AC">
      <w:pPr>
        <w:rPr>
          <w:rFonts w:ascii="Helvetica" w:hAnsi="Helvetica" w:cs="Helvetica"/>
          <w:b/>
          <w:bCs/>
          <w:lang w:val="en-GB"/>
        </w:rPr>
      </w:pPr>
      <w:r>
        <w:rPr>
          <w:rFonts w:ascii="Helvetica" w:hAnsi="Helvetica" w:cs="Helvetica"/>
          <w:b/>
          <w:bCs/>
          <w:lang w:val="en-GB"/>
        </w:rPr>
        <w:br w:type="page"/>
      </w:r>
    </w:p>
    <w:p w:rsidR="00A213CD" w:rsidRPr="00C055A5" w:rsidRDefault="00A213CD" w:rsidP="00A213CD">
      <w:pPr>
        <w:ind w:left="-709"/>
        <w:rPr>
          <w:rFonts w:ascii="Helvetica" w:hAnsi="Helvetica" w:cs="Helvetica"/>
          <w:b/>
          <w:bCs/>
          <w:lang w:val="en-GB"/>
        </w:rPr>
      </w:pPr>
      <w:r w:rsidRPr="00C055A5">
        <w:rPr>
          <w:rFonts w:ascii="Helvetica" w:hAnsi="Helvetica" w:cs="Helvetica"/>
          <w:b/>
          <w:bCs/>
          <w:lang w:val="en-GB"/>
        </w:rPr>
        <w:lastRenderedPageBreak/>
        <w:t>Notes</w:t>
      </w:r>
    </w:p>
    <w:p w:rsidR="00A213CD" w:rsidRPr="008F18BE" w:rsidRDefault="00A213CD" w:rsidP="00A213CD">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w:t>
      </w:r>
      <w:proofErr w:type="spellEnd"/>
      <w:r>
        <w:rPr>
          <w:rFonts w:ascii="Helvetica" w:hAnsi="Helvetica" w:cs="Helvetica"/>
          <w:i/>
          <w:sz w:val="18"/>
          <w:szCs w:val="18"/>
          <w:lang w:val="en-GB"/>
        </w:rPr>
        <w:t xml:space="preserve">. Persons completing this form should have regard to the requirements of the Transparency (Directive 2004/109/EC) Regulations 2007 as amended (the “Regulations”), the Central Bank of Ireland’s Transparency Rules (the “Transparency Rules”) and Commission Delegated Regulation (EU) 2015/761 of 17 December 2014. </w:t>
      </w:r>
    </w:p>
    <w:p w:rsidR="00A213CD" w:rsidRPr="008F18BE" w:rsidRDefault="00A213CD" w:rsidP="00A213CD">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w:t>
      </w:r>
      <w:r w:rsidRPr="008F18BE">
        <w:rPr>
          <w:rFonts w:ascii="Helvetica" w:hAnsi="Helvetica" w:cs="Helvetica"/>
          <w:i/>
          <w:sz w:val="18"/>
          <w:szCs w:val="18"/>
          <w:lang w:val="en-GB"/>
        </w:rPr>
        <w:t xml:space="preserve"> Full name of the legal entity and </w:t>
      </w:r>
      <w:r>
        <w:rPr>
          <w:rFonts w:ascii="Helvetica" w:hAnsi="Helvetica" w:cs="Helvetica"/>
          <w:i/>
          <w:sz w:val="18"/>
          <w:szCs w:val="18"/>
          <w:lang w:val="en-GB"/>
        </w:rPr>
        <w:t>other identifying</w:t>
      </w:r>
      <w:r w:rsidRPr="008F18BE">
        <w:rPr>
          <w:rFonts w:ascii="Helvetica" w:hAnsi="Helvetica" w:cs="Helvetica"/>
          <w:i/>
          <w:sz w:val="18"/>
          <w:szCs w:val="18"/>
          <w:lang w:val="en-GB"/>
        </w:rPr>
        <w:t xml:space="preserve"> specification of the issuer or underlying issuer, provided it is reliable and accurate (e.g. address, LEI, domestic number identity).</w:t>
      </w:r>
    </w:p>
    <w:p w:rsidR="00A213CD" w:rsidRPr="008F18BE" w:rsidRDefault="00A213CD" w:rsidP="00A213CD">
      <w:pPr>
        <w:spacing w:after="0"/>
        <w:ind w:left="-709" w:right="-896"/>
        <w:jc w:val="both"/>
        <w:rPr>
          <w:rFonts w:ascii="Helvetica" w:hAnsi="Helvetica" w:cs="Helvetica"/>
          <w:i/>
          <w:sz w:val="18"/>
          <w:szCs w:val="18"/>
          <w:lang w:val="en-GB"/>
        </w:rPr>
      </w:pPr>
    </w:p>
    <w:p w:rsidR="00A213CD" w:rsidRPr="008F18BE" w:rsidRDefault="00A213CD" w:rsidP="00A213CD">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iii</w:t>
      </w:r>
      <w:r w:rsidRPr="008F18BE">
        <w:rPr>
          <w:rFonts w:ascii="Helvetica" w:hAnsi="Helvetica" w:cs="Helvetica"/>
          <w:i/>
          <w:sz w:val="18"/>
          <w:szCs w:val="18"/>
          <w:lang w:val="en-GB"/>
        </w:rPr>
        <w:t xml:space="preserve"> Other reason for the notification could be voluntary notifications, changes of attribution of the nature of the holding (e.g. expiring of financial instruments) or acting in concert.</w:t>
      </w:r>
    </w:p>
    <w:p w:rsidR="00A213CD" w:rsidRPr="008F18BE" w:rsidRDefault="00A213CD" w:rsidP="00A213CD">
      <w:pPr>
        <w:spacing w:after="0"/>
        <w:ind w:left="-709" w:right="-896"/>
        <w:jc w:val="both"/>
        <w:rPr>
          <w:rFonts w:ascii="Helvetica" w:hAnsi="Helvetica" w:cs="Helvetica"/>
          <w:i/>
          <w:sz w:val="18"/>
          <w:szCs w:val="18"/>
          <w:lang w:val="en-GB"/>
        </w:rPr>
      </w:pPr>
    </w:p>
    <w:p w:rsidR="00A213CD" w:rsidRPr="008F18BE" w:rsidRDefault="00A213CD" w:rsidP="00A213CD">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iv</w:t>
      </w:r>
      <w:proofErr w:type="spellEnd"/>
      <w:r w:rsidRPr="008F18BE">
        <w:rPr>
          <w:rFonts w:ascii="Helvetica" w:hAnsi="Helvetica" w:cs="Helvetica"/>
          <w:i/>
          <w:sz w:val="18"/>
          <w:szCs w:val="18"/>
          <w:lang w:val="en-GB"/>
        </w:rPr>
        <w:t xml:space="preserve"> This should be the full name of (a) the shareholder; (b) the natural person or legal entity acquiring, disposing of or exercising voting rights in the cases provided for in </w:t>
      </w:r>
      <w:r>
        <w:rPr>
          <w:rFonts w:ascii="Helvetica" w:hAnsi="Helvetica" w:cs="Helvetica"/>
          <w:i/>
          <w:sz w:val="18"/>
          <w:szCs w:val="18"/>
          <w:lang w:val="en-GB"/>
        </w:rPr>
        <w:t>Regulation 15(b) to (h) of the Regulations (</w:t>
      </w:r>
      <w:r w:rsidRPr="008F18BE">
        <w:rPr>
          <w:rFonts w:ascii="Helvetica" w:hAnsi="Helvetica" w:cs="Helvetica"/>
          <w:i/>
          <w:sz w:val="18"/>
          <w:szCs w:val="18"/>
          <w:lang w:val="en-GB"/>
        </w:rPr>
        <w:t>Article 10 (b) to (h) of Directive 2004/109/EC</w:t>
      </w:r>
      <w:r>
        <w:rPr>
          <w:rFonts w:ascii="Helvetica" w:hAnsi="Helvetica" w:cs="Helvetica"/>
          <w:i/>
          <w:sz w:val="18"/>
          <w:szCs w:val="18"/>
          <w:lang w:val="en-GB"/>
        </w:rPr>
        <w:t>)</w:t>
      </w:r>
      <w:r w:rsidRPr="008F18BE">
        <w:rPr>
          <w:rFonts w:ascii="Helvetica" w:hAnsi="Helvetica" w:cs="Helvetica"/>
          <w:i/>
          <w:sz w:val="18"/>
          <w:szCs w:val="18"/>
          <w:lang w:val="en-GB"/>
        </w:rPr>
        <w:t xml:space="preserve">; or (c) the holder of financial instruments referred to in </w:t>
      </w:r>
      <w:r>
        <w:rPr>
          <w:rFonts w:ascii="Helvetica" w:hAnsi="Helvetica" w:cs="Helvetica"/>
          <w:i/>
          <w:sz w:val="18"/>
          <w:szCs w:val="18"/>
          <w:lang w:val="en-GB"/>
        </w:rPr>
        <w:t>Regulation 17(1) of the Regulations (</w:t>
      </w:r>
      <w:r w:rsidRPr="008F18BE">
        <w:rPr>
          <w:rFonts w:ascii="Helvetica" w:hAnsi="Helvetica" w:cs="Helvetica"/>
          <w:i/>
          <w:sz w:val="18"/>
          <w:szCs w:val="18"/>
          <w:lang w:val="en-GB"/>
        </w:rPr>
        <w:t>Article 13(1) of Directive 2004/109/EC</w:t>
      </w:r>
      <w:r>
        <w:rPr>
          <w:rFonts w:ascii="Helvetica" w:hAnsi="Helvetica" w:cs="Helvetica"/>
          <w:i/>
          <w:sz w:val="18"/>
          <w:szCs w:val="18"/>
          <w:lang w:val="en-GB"/>
        </w:rPr>
        <w:t>)</w:t>
      </w:r>
      <w:r w:rsidRPr="008F18BE">
        <w:rPr>
          <w:rFonts w:ascii="Helvetica" w:hAnsi="Helvetica" w:cs="Helvetica"/>
          <w:i/>
          <w:sz w:val="18"/>
          <w:szCs w:val="18"/>
          <w:lang w:val="en-GB"/>
        </w:rPr>
        <w:t>.</w:t>
      </w:r>
    </w:p>
    <w:p w:rsidR="00A213CD" w:rsidRPr="008F18BE" w:rsidRDefault="00A213CD" w:rsidP="00A213CD">
      <w:pPr>
        <w:spacing w:after="0"/>
        <w:ind w:left="-709" w:right="-896"/>
        <w:jc w:val="both"/>
        <w:rPr>
          <w:rFonts w:ascii="Helvetica" w:hAnsi="Helvetica" w:cs="Helvetica"/>
          <w:i/>
          <w:sz w:val="18"/>
          <w:szCs w:val="18"/>
          <w:lang w:val="en-GB"/>
        </w:rPr>
      </w:pPr>
    </w:p>
    <w:p w:rsidR="00A213CD" w:rsidRPr="008F18BE" w:rsidRDefault="00A213CD" w:rsidP="00A213CD">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As the disclosure of cases of acting in concert may vary due to the specific circumstances (e.g. same or different total positions of the parties, entering or exiting of acting in concert by a single party) the standard form does not provide for a specific method how to notify cases of acting in concert.</w:t>
      </w:r>
    </w:p>
    <w:p w:rsidR="00A213CD" w:rsidRPr="008F18BE" w:rsidRDefault="00A213CD" w:rsidP="00A213CD">
      <w:pPr>
        <w:spacing w:after="0"/>
        <w:ind w:left="-709" w:right="-896"/>
        <w:jc w:val="both"/>
        <w:rPr>
          <w:rFonts w:ascii="Helvetica" w:hAnsi="Helvetica" w:cs="Helvetica"/>
          <w:i/>
          <w:sz w:val="18"/>
          <w:szCs w:val="18"/>
          <w:lang w:val="en-GB"/>
        </w:rPr>
      </w:pPr>
    </w:p>
    <w:p w:rsidR="00A213CD" w:rsidRPr="008F18BE" w:rsidRDefault="00A213CD" w:rsidP="00A213CD">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 xml:space="preserve">In relation to the transactions referred to in points (b) to (h) of </w:t>
      </w:r>
      <w:r>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 2004/109/EC</w:t>
      </w:r>
      <w:r>
        <w:rPr>
          <w:rFonts w:ascii="Helvetica" w:hAnsi="Helvetica" w:cs="Helvetica"/>
          <w:i/>
          <w:sz w:val="18"/>
          <w:szCs w:val="18"/>
          <w:lang w:val="en-GB"/>
        </w:rPr>
        <w:t>)</w:t>
      </w:r>
      <w:r w:rsidRPr="008F18BE">
        <w:rPr>
          <w:rFonts w:ascii="Helvetica" w:hAnsi="Helvetica" w:cs="Helvetica"/>
          <w:i/>
          <w:sz w:val="18"/>
          <w:szCs w:val="18"/>
          <w:lang w:val="en-GB"/>
        </w:rPr>
        <w:t>, the following list is provided as</w:t>
      </w:r>
      <w:r>
        <w:rPr>
          <w:rFonts w:ascii="Helvetica" w:hAnsi="Helvetica" w:cs="Helvetica"/>
          <w:i/>
          <w:sz w:val="18"/>
          <w:szCs w:val="18"/>
          <w:lang w:val="en-GB"/>
        </w:rPr>
        <w:t xml:space="preserve"> an</w:t>
      </w:r>
      <w:r w:rsidRPr="008F18BE">
        <w:rPr>
          <w:rFonts w:ascii="Helvetica" w:hAnsi="Helvetica" w:cs="Helvetica"/>
          <w:i/>
          <w:sz w:val="18"/>
          <w:szCs w:val="18"/>
          <w:lang w:val="en-GB"/>
        </w:rPr>
        <w:t xml:space="preserve"> indication of the persons who should be mentioned:</w:t>
      </w:r>
    </w:p>
    <w:p w:rsidR="00A213CD" w:rsidRPr="008F18BE" w:rsidRDefault="00A213CD" w:rsidP="00A213CD">
      <w:pPr>
        <w:spacing w:after="0"/>
        <w:ind w:left="-709" w:right="-896"/>
        <w:jc w:val="both"/>
        <w:rPr>
          <w:rFonts w:ascii="Helvetica" w:hAnsi="Helvetica" w:cs="Helvetica"/>
          <w:i/>
          <w:sz w:val="18"/>
          <w:szCs w:val="18"/>
          <w:lang w:val="en-GB"/>
        </w:rPr>
      </w:pPr>
    </w:p>
    <w:p w:rsidR="00A213CD" w:rsidRDefault="00A213CD" w:rsidP="00A213CD">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(b) of </w:t>
      </w:r>
      <w:r>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Pr>
          <w:rFonts w:ascii="Helvetica" w:hAnsi="Helvetica" w:cs="Helvetica"/>
          <w:i/>
          <w:sz w:val="18"/>
          <w:szCs w:val="18"/>
          <w:lang w:val="en-GB"/>
        </w:rPr>
        <w:t xml:space="preserve"> </w:t>
      </w:r>
      <w:r w:rsidRPr="008F18BE">
        <w:rPr>
          <w:rFonts w:ascii="Helvetica" w:hAnsi="Helvetica" w:cs="Helvetica"/>
          <w:i/>
          <w:sz w:val="18"/>
          <w:szCs w:val="18"/>
          <w:lang w:val="en-GB"/>
        </w:rPr>
        <w:t>2004/109/EC</w:t>
      </w:r>
      <w:r>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acquires the voting rights and is entitled to exercise them under the agreement and the natural person or legal entity who is transferring temporarily for consideration the voting rights;</w:t>
      </w:r>
    </w:p>
    <w:p w:rsidR="00A213CD" w:rsidRDefault="00A213CD" w:rsidP="00A213CD">
      <w:pPr>
        <w:spacing w:after="0"/>
        <w:ind w:left="-426" w:right="-896" w:hanging="283"/>
        <w:jc w:val="both"/>
        <w:rPr>
          <w:rFonts w:ascii="Helvetica" w:hAnsi="Helvetica" w:cs="Helvetica"/>
          <w:i/>
          <w:sz w:val="18"/>
          <w:szCs w:val="18"/>
          <w:lang w:val="en-GB"/>
        </w:rPr>
      </w:pPr>
    </w:p>
    <w:p w:rsidR="00A213CD" w:rsidRPr="008F18BE" w:rsidRDefault="00A213CD" w:rsidP="00A213CD">
      <w:pPr>
        <w:spacing w:after="0"/>
        <w:ind w:left="-426" w:right="-896" w:hanging="283"/>
        <w:jc w:val="both"/>
        <w:rPr>
          <w:rFonts w:ascii="Helvetica" w:hAnsi="Helvetica" w:cs="Helvetica"/>
          <w:i/>
          <w:sz w:val="18"/>
          <w:szCs w:val="18"/>
          <w:lang w:val="en-GB"/>
        </w:rPr>
      </w:pPr>
      <w:r>
        <w:rPr>
          <w:rFonts w:ascii="Helvetica" w:hAnsi="Helvetica" w:cs="Helvetica"/>
          <w:i/>
          <w:sz w:val="18"/>
          <w:szCs w:val="18"/>
          <w:lang w:val="en-GB"/>
        </w:rPr>
        <w:t>-</w:t>
      </w:r>
      <w:r>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(c) of </w:t>
      </w:r>
      <w:r>
        <w:rPr>
          <w:rFonts w:ascii="Helvetica" w:hAnsi="Helvetica" w:cs="Helvetica"/>
          <w:i/>
          <w:sz w:val="18"/>
          <w:szCs w:val="18"/>
          <w:lang w:val="en-GB"/>
        </w:rPr>
        <w:t>the Regulation 15 of the Regulations (</w:t>
      </w:r>
      <w:r w:rsidRPr="008F18BE">
        <w:rPr>
          <w:rFonts w:ascii="Helvetica" w:hAnsi="Helvetica" w:cs="Helvetica"/>
          <w:i/>
          <w:sz w:val="18"/>
          <w:szCs w:val="18"/>
          <w:lang w:val="en-GB"/>
        </w:rPr>
        <w:t>Article 10 of Directive</w:t>
      </w:r>
      <w:r>
        <w:rPr>
          <w:rFonts w:ascii="Helvetica" w:hAnsi="Helvetica" w:cs="Helvetica"/>
          <w:i/>
          <w:sz w:val="18"/>
          <w:szCs w:val="18"/>
          <w:lang w:val="en-GB"/>
        </w:rPr>
        <w:t xml:space="preserve"> </w:t>
      </w:r>
      <w:r w:rsidRPr="003C2D94">
        <w:rPr>
          <w:rFonts w:ascii="Helvetica" w:hAnsi="Helvetica" w:cs="Helvetica"/>
          <w:i/>
          <w:sz w:val="18"/>
          <w:szCs w:val="18"/>
          <w:lang w:val="en-GB"/>
        </w:rPr>
        <w:t>2004/109/EC</w:t>
      </w:r>
      <w:r>
        <w:rPr>
          <w:rFonts w:ascii="Helvetica" w:hAnsi="Helvetica" w:cs="Helvetica"/>
          <w:i/>
          <w:sz w:val="18"/>
          <w:szCs w:val="18"/>
          <w:lang w:val="en-GB"/>
        </w:rPr>
        <w:t>)</w:t>
      </w:r>
      <w:r w:rsidRPr="008F18BE">
        <w:rPr>
          <w:rFonts w:ascii="Helvetica" w:hAnsi="Helvetica" w:cs="Helvetica"/>
          <w:i/>
          <w:sz w:val="18"/>
          <w:szCs w:val="18"/>
          <w:lang w:val="en-GB"/>
        </w:rPr>
        <w:t>, the natural person or legal entity holding the collateral, provided the person or entity controls the voting rights and declares its intention of exercising them, and natural person or legal entity lodging the collateral under these conditions;</w:t>
      </w:r>
    </w:p>
    <w:p w:rsidR="00A213CD" w:rsidRPr="008F18BE" w:rsidRDefault="00A213CD" w:rsidP="00A213CD">
      <w:pPr>
        <w:spacing w:after="0"/>
        <w:ind w:right="-896" w:hanging="426"/>
        <w:jc w:val="both"/>
        <w:rPr>
          <w:rFonts w:ascii="Helvetica" w:hAnsi="Helvetica" w:cs="Helvetica"/>
          <w:i/>
          <w:sz w:val="18"/>
          <w:szCs w:val="18"/>
          <w:lang w:val="en-GB"/>
        </w:rPr>
      </w:pPr>
    </w:p>
    <w:p w:rsidR="00A213CD" w:rsidRPr="008F18BE" w:rsidRDefault="00A213CD" w:rsidP="00A213CD">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Pr>
          <w:rFonts w:ascii="Helvetica" w:hAnsi="Helvetica" w:cs="Helvetica"/>
          <w:i/>
          <w:sz w:val="18"/>
          <w:szCs w:val="18"/>
          <w:lang w:val="en-GB"/>
        </w:rPr>
        <w:tab/>
      </w:r>
      <w:r w:rsidRPr="008F18BE">
        <w:rPr>
          <w:rFonts w:ascii="Helvetica" w:hAnsi="Helvetica" w:cs="Helvetica"/>
          <w:i/>
          <w:sz w:val="18"/>
          <w:szCs w:val="18"/>
          <w:lang w:val="en-GB"/>
        </w:rPr>
        <w:t>in the circumstances foreseen in letter (d) of</w:t>
      </w:r>
      <w:r>
        <w:rPr>
          <w:rFonts w:ascii="Helvetica" w:hAnsi="Helvetica" w:cs="Helvetica"/>
          <w:i/>
          <w:sz w:val="18"/>
          <w:szCs w:val="18"/>
          <w:lang w:val="en-GB"/>
        </w:rPr>
        <w:t xml:space="preserve"> Regulation 15 of the Regulations</w:t>
      </w:r>
      <w:r w:rsidRPr="008F18BE">
        <w:rPr>
          <w:rFonts w:ascii="Helvetica" w:hAnsi="Helvetica" w:cs="Helvetica"/>
          <w:i/>
          <w:sz w:val="18"/>
          <w:szCs w:val="18"/>
          <w:lang w:val="en-GB"/>
        </w:rPr>
        <w:t xml:space="preserve"> </w:t>
      </w:r>
      <w:r>
        <w:rPr>
          <w:rFonts w:ascii="Helvetica" w:hAnsi="Helvetica" w:cs="Helvetica"/>
          <w:i/>
          <w:sz w:val="18"/>
          <w:szCs w:val="18"/>
          <w:lang w:val="en-GB"/>
        </w:rPr>
        <w:t>(</w:t>
      </w:r>
      <w:r w:rsidRPr="008F18BE">
        <w:rPr>
          <w:rFonts w:ascii="Helvetica" w:hAnsi="Helvetica" w:cs="Helvetica"/>
          <w:i/>
          <w:sz w:val="18"/>
          <w:szCs w:val="18"/>
          <w:lang w:val="en-GB"/>
        </w:rPr>
        <w:t>Article 10 of Directive</w:t>
      </w:r>
      <w:r>
        <w:rPr>
          <w:rFonts w:ascii="Helvetica" w:hAnsi="Helvetica" w:cs="Helvetica"/>
          <w:i/>
          <w:sz w:val="18"/>
          <w:szCs w:val="18"/>
          <w:lang w:val="en-GB"/>
        </w:rPr>
        <w:t xml:space="preserve"> </w:t>
      </w:r>
      <w:r w:rsidRPr="008F18BE">
        <w:rPr>
          <w:rFonts w:ascii="Helvetica" w:hAnsi="Helvetica" w:cs="Helvetica"/>
          <w:i/>
          <w:sz w:val="18"/>
          <w:szCs w:val="18"/>
          <w:lang w:val="en-GB"/>
        </w:rPr>
        <w:t>2004/109/EC</w:t>
      </w:r>
      <w:r>
        <w:rPr>
          <w:rFonts w:ascii="Helvetica" w:hAnsi="Helvetica" w:cs="Helvetica"/>
          <w:i/>
          <w:sz w:val="18"/>
          <w:szCs w:val="18"/>
          <w:lang w:val="en-GB"/>
        </w:rPr>
        <w:t>)</w:t>
      </w:r>
      <w:r w:rsidRPr="008F18BE">
        <w:rPr>
          <w:rFonts w:ascii="Helvetica" w:hAnsi="Helvetica" w:cs="Helvetica"/>
          <w:i/>
          <w:sz w:val="18"/>
          <w:szCs w:val="18"/>
          <w:lang w:val="en-GB"/>
        </w:rPr>
        <w:t>, the natural person or legal entity who has a life interest in shares if that person or entity is entitled to exercise the voting rights attached to the shares and the natural person or legal entity who is disposing of the voting rights when the life interest is created;</w:t>
      </w:r>
    </w:p>
    <w:p w:rsidR="00A213CD" w:rsidRPr="008F18BE" w:rsidRDefault="00A213CD" w:rsidP="00A213CD">
      <w:pPr>
        <w:spacing w:after="0"/>
        <w:ind w:left="-426" w:right="-896" w:hanging="283"/>
        <w:jc w:val="both"/>
        <w:rPr>
          <w:rFonts w:ascii="Helvetica" w:hAnsi="Helvetica" w:cs="Helvetica"/>
          <w:i/>
          <w:sz w:val="18"/>
          <w:szCs w:val="18"/>
          <w:lang w:val="en-GB"/>
        </w:rPr>
      </w:pPr>
    </w:p>
    <w:p w:rsidR="00A213CD" w:rsidRPr="008F18BE" w:rsidRDefault="00A213CD" w:rsidP="00A213CD">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(e) of </w:t>
      </w:r>
      <w:r>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Pr>
          <w:rFonts w:ascii="Helvetica" w:hAnsi="Helvetica" w:cs="Helvetica"/>
          <w:i/>
          <w:sz w:val="18"/>
          <w:szCs w:val="18"/>
          <w:lang w:val="en-GB"/>
        </w:rPr>
        <w:t xml:space="preserve"> </w:t>
      </w:r>
      <w:r w:rsidRPr="008F18BE">
        <w:rPr>
          <w:rFonts w:ascii="Helvetica" w:hAnsi="Helvetica" w:cs="Helvetica"/>
          <w:i/>
          <w:sz w:val="18"/>
          <w:szCs w:val="18"/>
          <w:lang w:val="en-GB"/>
        </w:rPr>
        <w:t>2004/109/EC</w:t>
      </w:r>
      <w:r>
        <w:rPr>
          <w:rFonts w:ascii="Helvetica" w:hAnsi="Helvetica" w:cs="Helvetica"/>
          <w:i/>
          <w:sz w:val="18"/>
          <w:szCs w:val="18"/>
          <w:lang w:val="en-GB"/>
        </w:rPr>
        <w:t>)</w:t>
      </w:r>
      <w:r w:rsidRPr="008F18BE">
        <w:rPr>
          <w:rFonts w:ascii="Helvetica" w:hAnsi="Helvetica" w:cs="Helvetica"/>
          <w:i/>
          <w:sz w:val="18"/>
          <w:szCs w:val="18"/>
          <w:lang w:val="en-GB"/>
        </w:rPr>
        <w:t xml:space="preserve">, the controlling natural person or legal entity and, provided it has a notification duty at an individual level under </w:t>
      </w:r>
      <w:r>
        <w:rPr>
          <w:rFonts w:ascii="Helvetica" w:hAnsi="Helvetica" w:cs="Helvetica"/>
          <w:i/>
          <w:sz w:val="18"/>
          <w:szCs w:val="18"/>
          <w:lang w:val="en-GB"/>
        </w:rPr>
        <w:t>Regulation 14 of the Regulations (</w:t>
      </w:r>
      <w:r w:rsidRPr="008F18BE">
        <w:rPr>
          <w:rFonts w:ascii="Helvetica" w:hAnsi="Helvetica" w:cs="Helvetica"/>
          <w:i/>
          <w:sz w:val="18"/>
          <w:szCs w:val="18"/>
          <w:lang w:val="en-GB"/>
        </w:rPr>
        <w:t>Article 9</w:t>
      </w:r>
      <w:r>
        <w:rPr>
          <w:rFonts w:ascii="Helvetica" w:hAnsi="Helvetica" w:cs="Helvetica"/>
          <w:i/>
          <w:sz w:val="18"/>
          <w:szCs w:val="18"/>
          <w:lang w:val="en-GB"/>
        </w:rPr>
        <w:t xml:space="preserve"> of Directive </w:t>
      </w:r>
      <w:r w:rsidRPr="008F18BE">
        <w:rPr>
          <w:rFonts w:ascii="Helvetica" w:hAnsi="Helvetica" w:cs="Helvetica"/>
          <w:i/>
          <w:sz w:val="18"/>
          <w:szCs w:val="18"/>
          <w:lang w:val="en-GB"/>
        </w:rPr>
        <w:t>2004/109/EC</w:t>
      </w:r>
      <w:r>
        <w:rPr>
          <w:rFonts w:ascii="Helvetica" w:hAnsi="Helvetica" w:cs="Helvetica"/>
          <w:i/>
          <w:sz w:val="18"/>
          <w:szCs w:val="18"/>
          <w:lang w:val="en-GB"/>
        </w:rPr>
        <w:t>)</w:t>
      </w:r>
      <w:r w:rsidRPr="008F18BE">
        <w:rPr>
          <w:rFonts w:ascii="Helvetica" w:hAnsi="Helvetica" w:cs="Helvetica"/>
          <w:i/>
          <w:sz w:val="18"/>
          <w:szCs w:val="18"/>
          <w:lang w:val="en-GB"/>
        </w:rPr>
        <w:t xml:space="preserve">, under letters (a) to (d) of </w:t>
      </w:r>
      <w:r>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Pr>
          <w:rFonts w:ascii="Helvetica" w:hAnsi="Helvetica" w:cs="Helvetica"/>
          <w:i/>
          <w:sz w:val="18"/>
          <w:szCs w:val="18"/>
          <w:lang w:val="en-GB"/>
        </w:rPr>
        <w:t xml:space="preserve"> </w:t>
      </w:r>
      <w:r w:rsidRPr="008F18BE">
        <w:rPr>
          <w:rFonts w:ascii="Helvetica" w:hAnsi="Helvetica" w:cs="Helvetica"/>
          <w:i/>
          <w:sz w:val="18"/>
          <w:szCs w:val="18"/>
          <w:lang w:val="en-GB"/>
        </w:rPr>
        <w:t>2004/109/EC</w:t>
      </w:r>
      <w:r>
        <w:rPr>
          <w:rFonts w:ascii="Helvetica" w:hAnsi="Helvetica" w:cs="Helvetica"/>
          <w:i/>
          <w:sz w:val="18"/>
          <w:szCs w:val="18"/>
          <w:lang w:val="en-GB"/>
        </w:rPr>
        <w:t>)</w:t>
      </w:r>
      <w:r w:rsidRPr="008F18BE">
        <w:rPr>
          <w:rFonts w:ascii="Helvetica" w:hAnsi="Helvetica" w:cs="Helvetica"/>
          <w:i/>
          <w:sz w:val="18"/>
          <w:szCs w:val="18"/>
          <w:lang w:val="en-GB"/>
        </w:rPr>
        <w:t xml:space="preserve"> or under a combination of any of those situations, the controlled undertaking;</w:t>
      </w:r>
    </w:p>
    <w:p w:rsidR="00A213CD" w:rsidRPr="008F18BE" w:rsidRDefault="00A213CD" w:rsidP="00A213CD">
      <w:pPr>
        <w:spacing w:after="0"/>
        <w:ind w:left="-426" w:right="-896" w:hanging="283"/>
        <w:jc w:val="both"/>
        <w:rPr>
          <w:rFonts w:ascii="Helvetica" w:hAnsi="Helvetica" w:cs="Helvetica"/>
          <w:i/>
          <w:sz w:val="18"/>
          <w:szCs w:val="18"/>
          <w:lang w:val="en-GB"/>
        </w:rPr>
      </w:pPr>
    </w:p>
    <w:p w:rsidR="00A213CD" w:rsidRPr="008F18BE" w:rsidRDefault="00A213CD" w:rsidP="00A213CD">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(f) of </w:t>
      </w:r>
      <w:r>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Pr>
          <w:rFonts w:ascii="Helvetica" w:hAnsi="Helvetica" w:cs="Helvetica"/>
          <w:i/>
          <w:sz w:val="18"/>
          <w:szCs w:val="18"/>
          <w:lang w:val="en-GB"/>
        </w:rPr>
        <w:t xml:space="preserve"> </w:t>
      </w:r>
      <w:r w:rsidRPr="008F18BE">
        <w:rPr>
          <w:rFonts w:ascii="Helvetica" w:hAnsi="Helvetica" w:cs="Helvetica"/>
          <w:i/>
          <w:sz w:val="18"/>
          <w:szCs w:val="18"/>
          <w:lang w:val="en-GB"/>
        </w:rPr>
        <w:t>2004/109/EC</w:t>
      </w:r>
      <w:r>
        <w:rPr>
          <w:rFonts w:ascii="Helvetica" w:hAnsi="Helvetica" w:cs="Helvetica"/>
          <w:i/>
          <w:sz w:val="18"/>
          <w:szCs w:val="18"/>
          <w:lang w:val="en-GB"/>
        </w:rPr>
        <w:t>)</w:t>
      </w:r>
      <w:r w:rsidRPr="008F18BE">
        <w:rPr>
          <w:rFonts w:ascii="Helvetica" w:hAnsi="Helvetica" w:cs="Helvetica"/>
          <w:i/>
          <w:sz w:val="18"/>
          <w:szCs w:val="18"/>
          <w:lang w:val="en-GB"/>
        </w:rPr>
        <w:t>, the deposit taker of the shares, if he can exercise the voting rights attached to the shares deposited with him at his discretion, and the depositor of the shares allowing the deposit taker to exercise the voting rights at his discretion;</w:t>
      </w:r>
    </w:p>
    <w:p w:rsidR="00A213CD" w:rsidRPr="008F18BE" w:rsidRDefault="00A213CD" w:rsidP="00A213CD">
      <w:pPr>
        <w:spacing w:after="0"/>
        <w:ind w:left="-426" w:right="-896" w:hanging="283"/>
        <w:jc w:val="both"/>
        <w:rPr>
          <w:rFonts w:ascii="Helvetica" w:hAnsi="Helvetica" w:cs="Helvetica"/>
          <w:i/>
          <w:sz w:val="18"/>
          <w:szCs w:val="18"/>
          <w:lang w:val="en-GB"/>
        </w:rPr>
      </w:pPr>
    </w:p>
    <w:p w:rsidR="00A213CD" w:rsidRPr="008F18BE" w:rsidRDefault="00A213CD" w:rsidP="00A213CD">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(g) of </w:t>
      </w:r>
      <w:r>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Pr>
          <w:rFonts w:ascii="Helvetica" w:hAnsi="Helvetica" w:cs="Helvetica"/>
          <w:i/>
          <w:sz w:val="18"/>
          <w:szCs w:val="18"/>
          <w:lang w:val="en-GB"/>
        </w:rPr>
        <w:t xml:space="preserve"> </w:t>
      </w:r>
      <w:r w:rsidRPr="008F18BE">
        <w:rPr>
          <w:rFonts w:ascii="Helvetica" w:hAnsi="Helvetica" w:cs="Helvetica"/>
          <w:i/>
          <w:sz w:val="18"/>
          <w:szCs w:val="18"/>
          <w:lang w:val="en-GB"/>
        </w:rPr>
        <w:t>2004/109/EC</w:t>
      </w:r>
      <w:r>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controls the voting rights;</w:t>
      </w:r>
    </w:p>
    <w:p w:rsidR="00A213CD" w:rsidRPr="008F18BE" w:rsidRDefault="00A213CD" w:rsidP="00A213CD">
      <w:pPr>
        <w:spacing w:after="0"/>
        <w:ind w:left="-426" w:right="-896" w:hanging="283"/>
        <w:jc w:val="both"/>
        <w:rPr>
          <w:rFonts w:ascii="Helvetica" w:hAnsi="Helvetica" w:cs="Helvetica"/>
          <w:i/>
          <w:sz w:val="18"/>
          <w:szCs w:val="18"/>
          <w:lang w:val="en-GB"/>
        </w:rPr>
      </w:pPr>
    </w:p>
    <w:p w:rsidR="00A213CD" w:rsidRPr="008F18BE" w:rsidRDefault="00A213CD" w:rsidP="00A213CD">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(h) </w:t>
      </w:r>
      <w:r>
        <w:rPr>
          <w:rFonts w:ascii="Helvetica" w:hAnsi="Helvetica" w:cs="Helvetica"/>
          <w:i/>
          <w:sz w:val="18"/>
          <w:szCs w:val="18"/>
          <w:lang w:val="en-GB"/>
        </w:rPr>
        <w:t>of Regulation 15 of the Regulations (</w:t>
      </w:r>
      <w:r w:rsidRPr="008F18BE">
        <w:rPr>
          <w:rFonts w:ascii="Helvetica" w:hAnsi="Helvetica" w:cs="Helvetica"/>
          <w:i/>
          <w:sz w:val="18"/>
          <w:szCs w:val="18"/>
          <w:lang w:val="en-GB"/>
        </w:rPr>
        <w:t>Article 10 of Directive</w:t>
      </w:r>
      <w:r>
        <w:rPr>
          <w:rFonts w:ascii="Helvetica" w:hAnsi="Helvetica" w:cs="Helvetica"/>
          <w:i/>
          <w:sz w:val="18"/>
          <w:szCs w:val="18"/>
          <w:lang w:val="en-GB"/>
        </w:rPr>
        <w:t xml:space="preserve"> </w:t>
      </w:r>
      <w:r w:rsidRPr="008F18BE">
        <w:rPr>
          <w:rFonts w:ascii="Helvetica" w:hAnsi="Helvetica" w:cs="Helvetica"/>
          <w:i/>
          <w:sz w:val="18"/>
          <w:szCs w:val="18"/>
          <w:lang w:val="en-GB"/>
        </w:rPr>
        <w:t>2004/109/EC</w:t>
      </w:r>
      <w:r>
        <w:rPr>
          <w:rFonts w:ascii="Helvetica" w:hAnsi="Helvetica" w:cs="Helvetica"/>
          <w:i/>
          <w:sz w:val="18"/>
          <w:szCs w:val="18"/>
          <w:lang w:val="en-GB"/>
        </w:rPr>
        <w:t>)</w:t>
      </w:r>
      <w:r w:rsidRPr="008F18BE">
        <w:rPr>
          <w:rFonts w:ascii="Helvetica" w:hAnsi="Helvetica" w:cs="Helvetica"/>
          <w:i/>
          <w:sz w:val="18"/>
          <w:szCs w:val="18"/>
          <w:lang w:val="en-GB"/>
        </w:rPr>
        <w:t>, the proxy holder, if he can exercise the voting rights at his discretion, and the shareholder who has given his proxy to the proxy holder allowing the latter to exercise the voting rights at his discretion (e.g. management companies).</w:t>
      </w:r>
    </w:p>
    <w:p w:rsidR="00A213CD" w:rsidRPr="008F18BE" w:rsidRDefault="00A213CD" w:rsidP="00A213CD">
      <w:pPr>
        <w:spacing w:after="0"/>
        <w:ind w:left="-709" w:right="-896"/>
        <w:jc w:val="both"/>
        <w:rPr>
          <w:rFonts w:ascii="Helvetica" w:hAnsi="Helvetica" w:cs="Helvetica"/>
          <w:i/>
          <w:sz w:val="18"/>
          <w:szCs w:val="18"/>
          <w:lang w:val="en-GB"/>
        </w:rPr>
      </w:pPr>
    </w:p>
    <w:p w:rsidR="00A213CD" w:rsidRPr="008F18BE" w:rsidRDefault="00A213CD" w:rsidP="00A213CD">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w:t>
      </w:r>
      <w:r w:rsidRPr="008F18BE">
        <w:rPr>
          <w:rFonts w:ascii="Helvetica" w:hAnsi="Helvetica" w:cs="Helvetica"/>
          <w:i/>
          <w:sz w:val="18"/>
          <w:szCs w:val="18"/>
          <w:lang w:val="en-GB"/>
        </w:rPr>
        <w:t xml:space="preserve"> Applicable in the cases provided for in </w:t>
      </w:r>
      <w:r>
        <w:rPr>
          <w:rFonts w:ascii="Helvetica" w:hAnsi="Helvetica" w:cs="Helvetica"/>
          <w:i/>
          <w:sz w:val="18"/>
          <w:szCs w:val="18"/>
          <w:lang w:val="en-GB"/>
        </w:rPr>
        <w:t>Regulation 15(b) to (h) of the Regulations (</w:t>
      </w:r>
      <w:r w:rsidRPr="008F18BE">
        <w:rPr>
          <w:rFonts w:ascii="Helvetica" w:hAnsi="Helvetica" w:cs="Helvetica"/>
          <w:i/>
          <w:sz w:val="18"/>
          <w:szCs w:val="18"/>
          <w:lang w:val="en-GB"/>
        </w:rPr>
        <w:t>Article 10 (b) to (h) of Directive 2004/109/EC</w:t>
      </w:r>
      <w:r>
        <w:rPr>
          <w:rFonts w:ascii="Helvetica" w:hAnsi="Helvetica" w:cs="Helvetica"/>
          <w:i/>
          <w:sz w:val="18"/>
          <w:szCs w:val="18"/>
          <w:lang w:val="en-GB"/>
        </w:rPr>
        <w:t>)</w:t>
      </w:r>
      <w:r w:rsidRPr="008F18BE">
        <w:rPr>
          <w:rFonts w:ascii="Helvetica" w:hAnsi="Helvetica" w:cs="Helvetica"/>
          <w:i/>
          <w:sz w:val="18"/>
          <w:szCs w:val="18"/>
          <w:lang w:val="en-GB"/>
        </w:rPr>
        <w:t xml:space="preserve">. This should be the full name of the shareholder who is the counterparty to the natural person or legal entity referred to in </w:t>
      </w:r>
      <w:r>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Directive</w:t>
      </w:r>
      <w:r>
        <w:rPr>
          <w:rFonts w:ascii="Helvetica" w:hAnsi="Helvetica" w:cs="Helvetica"/>
          <w:i/>
          <w:sz w:val="18"/>
          <w:szCs w:val="18"/>
          <w:lang w:val="en-GB"/>
        </w:rPr>
        <w:t xml:space="preserve"> </w:t>
      </w:r>
      <w:r w:rsidRPr="008F18BE">
        <w:rPr>
          <w:rFonts w:ascii="Helvetica" w:hAnsi="Helvetica" w:cs="Helvetica"/>
          <w:i/>
          <w:sz w:val="18"/>
          <w:szCs w:val="18"/>
          <w:lang w:val="en-GB"/>
        </w:rPr>
        <w:t>2004/109/EC</w:t>
      </w:r>
      <w:r>
        <w:rPr>
          <w:rFonts w:ascii="Helvetica" w:hAnsi="Helvetica" w:cs="Helvetica"/>
          <w:i/>
          <w:sz w:val="18"/>
          <w:szCs w:val="18"/>
          <w:lang w:val="en-GB"/>
        </w:rPr>
        <w:t xml:space="preserve">) </w:t>
      </w:r>
      <w:r w:rsidRPr="008F18BE">
        <w:rPr>
          <w:rFonts w:ascii="Helvetica" w:hAnsi="Helvetica" w:cs="Helvetica"/>
          <w:i/>
          <w:sz w:val="18"/>
          <w:szCs w:val="18"/>
          <w:lang w:val="en-GB"/>
        </w:rPr>
        <w:t xml:space="preserve">unless the percentage of voting rights held by the shareholder is lower than the lowest notifiable threshold for the disclosure of voting rights holdings in accordance with </w:t>
      </w:r>
      <w:r>
        <w:rPr>
          <w:rFonts w:ascii="Helvetica" w:hAnsi="Helvetica" w:cs="Helvetica"/>
          <w:i/>
          <w:sz w:val="18"/>
          <w:szCs w:val="18"/>
          <w:lang w:val="en-GB"/>
        </w:rPr>
        <w:t>the requirements of the Regulations and the Transparency Rules</w:t>
      </w:r>
      <w:r w:rsidRPr="008F18BE">
        <w:rPr>
          <w:rFonts w:ascii="Helvetica" w:hAnsi="Helvetica" w:cs="Helvetica"/>
          <w:i/>
          <w:sz w:val="18"/>
          <w:szCs w:val="18"/>
          <w:lang w:val="en-GB"/>
        </w:rPr>
        <w:t>.</w:t>
      </w:r>
    </w:p>
    <w:p w:rsidR="00A213CD" w:rsidRPr="008F18BE" w:rsidRDefault="00A213CD" w:rsidP="00A213CD">
      <w:pPr>
        <w:spacing w:after="0"/>
        <w:ind w:left="-709" w:right="-896"/>
        <w:jc w:val="both"/>
        <w:rPr>
          <w:rFonts w:ascii="Helvetica" w:hAnsi="Helvetica" w:cs="Helvetica"/>
          <w:i/>
          <w:sz w:val="18"/>
          <w:szCs w:val="18"/>
          <w:lang w:val="en-GB"/>
        </w:rPr>
      </w:pPr>
    </w:p>
    <w:p w:rsidR="00A213CD" w:rsidRPr="008F18BE" w:rsidRDefault="00A213CD" w:rsidP="00A213CD">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date on which threshold is crossed or reached should be the date on which the acquisition or disposal took place or the other reason triggered the notification obligation. For passive crossings, the date when the corporate event took effect.</w:t>
      </w:r>
    </w:p>
    <w:p w:rsidR="00A213CD" w:rsidRPr="008F18BE" w:rsidRDefault="00A213CD" w:rsidP="00A213CD">
      <w:pPr>
        <w:spacing w:after="0"/>
        <w:ind w:left="-709" w:right="-896"/>
        <w:jc w:val="both"/>
        <w:rPr>
          <w:rFonts w:ascii="Helvetica" w:hAnsi="Helvetica" w:cs="Helvetica"/>
          <w:i/>
          <w:sz w:val="18"/>
          <w:szCs w:val="18"/>
          <w:lang w:val="en-GB"/>
        </w:rPr>
      </w:pPr>
    </w:p>
    <w:p w:rsidR="00A213CD" w:rsidRDefault="00A213CD" w:rsidP="00A213CD">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total number of voting rights shall be composed of all the shares, including depository receipts representing shares, to which voting rights are attached even if the exercise thereof is suspended.</w:t>
      </w:r>
    </w:p>
    <w:p w:rsidR="00A213CD" w:rsidRPr="008F18BE" w:rsidRDefault="00A213CD" w:rsidP="00A213CD">
      <w:pPr>
        <w:spacing w:after="0"/>
        <w:ind w:left="-709" w:right="-896"/>
        <w:jc w:val="both"/>
        <w:rPr>
          <w:rFonts w:ascii="Helvetica" w:hAnsi="Helvetica" w:cs="Helvetica"/>
          <w:i/>
          <w:sz w:val="18"/>
          <w:szCs w:val="18"/>
          <w:lang w:val="en-GB"/>
        </w:rPr>
      </w:pPr>
    </w:p>
    <w:p w:rsidR="00A213CD" w:rsidRPr="008F18BE" w:rsidRDefault="00A213CD" w:rsidP="00A213CD">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viii</w:t>
      </w:r>
      <w:r w:rsidRPr="008F18BE">
        <w:rPr>
          <w:rFonts w:ascii="Helvetica" w:hAnsi="Helvetica" w:cs="Helvetica"/>
          <w:i/>
          <w:sz w:val="18"/>
          <w:szCs w:val="18"/>
          <w:lang w:val="en-GB"/>
        </w:rPr>
        <w:t xml:space="preserve"> If the holding has fallen below the lowest applicable threshold </w:t>
      </w:r>
      <w:r>
        <w:rPr>
          <w:rFonts w:ascii="Helvetica" w:hAnsi="Helvetica" w:cs="Helvetica"/>
          <w:i/>
          <w:sz w:val="18"/>
          <w:szCs w:val="18"/>
          <w:lang w:val="en-GB"/>
        </w:rPr>
        <w:t xml:space="preserve">in accordance with the Regulations and the Transparency </w:t>
      </w:r>
      <w:proofErr w:type="gramStart"/>
      <w:r>
        <w:rPr>
          <w:rFonts w:ascii="Helvetica" w:hAnsi="Helvetica" w:cs="Helvetica"/>
          <w:i/>
          <w:sz w:val="18"/>
          <w:szCs w:val="18"/>
          <w:lang w:val="en-GB"/>
        </w:rPr>
        <w:t>Rules  the</w:t>
      </w:r>
      <w:proofErr w:type="gramEnd"/>
      <w:r>
        <w:rPr>
          <w:rFonts w:ascii="Helvetica" w:hAnsi="Helvetica" w:cs="Helvetica"/>
          <w:i/>
          <w:sz w:val="18"/>
          <w:szCs w:val="18"/>
          <w:lang w:val="en-GB"/>
        </w:rPr>
        <w:t xml:space="preserve"> holder is not obliged to disclose the extent of the holding only that the holding is </w:t>
      </w:r>
      <w:r w:rsidRPr="00D2417E">
        <w:rPr>
          <w:rFonts w:ascii="Helvetica" w:hAnsi="Helvetica" w:cs="Helvetica"/>
          <w:i/>
          <w:sz w:val="18"/>
          <w:szCs w:val="18"/>
        </w:rPr>
        <w:t>“below 3%</w:t>
      </w:r>
      <w:r>
        <w:rPr>
          <w:rFonts w:ascii="Helvetica" w:hAnsi="Helvetica" w:cs="Helvetica"/>
          <w:i/>
          <w:sz w:val="18"/>
          <w:szCs w:val="18"/>
        </w:rPr>
        <w:t>” or “below 5%” as appropriate</w:t>
      </w:r>
      <w:r w:rsidRPr="00D2417E">
        <w:rPr>
          <w:rFonts w:ascii="Helvetica" w:hAnsi="Helvetica" w:cs="Helvetica"/>
          <w:i/>
          <w:sz w:val="18"/>
          <w:szCs w:val="18"/>
        </w:rPr>
        <w:t>.</w:t>
      </w:r>
    </w:p>
    <w:p w:rsidR="00A213CD" w:rsidRPr="008F18BE" w:rsidRDefault="00A213CD" w:rsidP="00A213CD">
      <w:pPr>
        <w:spacing w:after="0"/>
        <w:ind w:left="-709" w:right="-896"/>
        <w:jc w:val="both"/>
        <w:rPr>
          <w:rFonts w:ascii="Helvetica" w:hAnsi="Helvetica" w:cs="Helvetica"/>
          <w:i/>
          <w:sz w:val="18"/>
          <w:szCs w:val="18"/>
          <w:lang w:val="en-GB"/>
        </w:rPr>
      </w:pPr>
    </w:p>
    <w:p w:rsidR="00A213CD" w:rsidRPr="008F18BE" w:rsidRDefault="00A213CD" w:rsidP="00A213CD">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ix</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In</w:t>
      </w:r>
      <w:proofErr w:type="gramEnd"/>
      <w:r w:rsidRPr="008F18BE">
        <w:rPr>
          <w:rFonts w:ascii="Helvetica" w:hAnsi="Helvetica" w:cs="Helvetica"/>
          <w:i/>
          <w:sz w:val="18"/>
          <w:szCs w:val="18"/>
          <w:lang w:val="en-GB"/>
        </w:rPr>
        <w:t xml:space="preserve"> case of combined holdings of shares with voting rights attached "direct holding" and voting rights "indirect holding", please split the voting rights number and percentage into the direct and indirect columns – if there is no combined holdings, please leave the relevant box blank.</w:t>
      </w:r>
    </w:p>
    <w:p w:rsidR="00A213CD" w:rsidRPr="008F18BE" w:rsidRDefault="00A213CD" w:rsidP="00A213CD">
      <w:pPr>
        <w:spacing w:after="0"/>
        <w:ind w:left="-709" w:right="-896"/>
        <w:jc w:val="both"/>
        <w:rPr>
          <w:rFonts w:ascii="Helvetica" w:hAnsi="Helvetica" w:cs="Helvetica"/>
          <w:i/>
          <w:sz w:val="18"/>
          <w:szCs w:val="18"/>
          <w:lang w:val="en-GB"/>
        </w:rPr>
      </w:pPr>
    </w:p>
    <w:p w:rsidR="00A213CD" w:rsidRPr="008F18BE" w:rsidRDefault="00A213CD" w:rsidP="00A213CD">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w:t>
      </w:r>
      <w:r w:rsidRPr="008F18BE">
        <w:rPr>
          <w:rFonts w:ascii="Helvetica" w:hAnsi="Helvetica" w:cs="Helvetica"/>
          <w:i/>
          <w:sz w:val="18"/>
          <w:szCs w:val="18"/>
          <w:lang w:val="en-GB"/>
        </w:rPr>
        <w:t xml:space="preserve"> Date of maturity/expiration of the financial instrument i.e. the date when right to acquire shares ends.</w:t>
      </w:r>
    </w:p>
    <w:p w:rsidR="00A213CD" w:rsidRPr="008F18BE" w:rsidRDefault="00A213CD" w:rsidP="00A213CD">
      <w:pPr>
        <w:spacing w:after="0"/>
        <w:ind w:left="-709" w:right="-896"/>
        <w:jc w:val="both"/>
        <w:rPr>
          <w:rFonts w:ascii="Helvetica" w:hAnsi="Helvetica" w:cs="Helvetica"/>
          <w:i/>
          <w:sz w:val="18"/>
          <w:szCs w:val="18"/>
          <w:lang w:val="en-GB"/>
        </w:rPr>
      </w:pPr>
    </w:p>
    <w:p w:rsidR="00A213CD" w:rsidRPr="008F18BE" w:rsidRDefault="00A213CD" w:rsidP="00A213CD">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w:t>
      </w:r>
      <w:r w:rsidRPr="008F18BE">
        <w:rPr>
          <w:rFonts w:ascii="Helvetica" w:hAnsi="Helvetica" w:cs="Helvetica"/>
          <w:i/>
          <w:sz w:val="18"/>
          <w:szCs w:val="18"/>
          <w:lang w:val="en-GB"/>
        </w:rPr>
        <w:t xml:space="preserve"> If the financial instrument has such a period – please specify this period – for example once every 3 months starting from [date]. </w:t>
      </w:r>
    </w:p>
    <w:p w:rsidR="00A213CD" w:rsidRPr="008F18BE" w:rsidRDefault="00A213CD" w:rsidP="00A213CD">
      <w:pPr>
        <w:spacing w:after="0"/>
        <w:ind w:left="-709" w:right="-896"/>
        <w:jc w:val="both"/>
        <w:rPr>
          <w:rFonts w:ascii="Helvetica" w:hAnsi="Helvetica" w:cs="Helvetica"/>
          <w:i/>
          <w:sz w:val="18"/>
          <w:szCs w:val="18"/>
          <w:lang w:val="en-GB"/>
        </w:rPr>
      </w:pPr>
    </w:p>
    <w:p w:rsidR="00A213CD" w:rsidRPr="008F18BE" w:rsidRDefault="00A213CD" w:rsidP="00A213CD">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In</w:t>
      </w:r>
      <w:proofErr w:type="gramEnd"/>
      <w:r w:rsidRPr="008F18BE">
        <w:rPr>
          <w:rFonts w:ascii="Helvetica" w:hAnsi="Helvetica" w:cs="Helvetica"/>
          <w:i/>
          <w:sz w:val="18"/>
          <w:szCs w:val="18"/>
          <w:lang w:val="en-GB"/>
        </w:rPr>
        <w:t xml:space="preserve"> case of cash settled instruments the number and percentages of voting rights is to be presented on a delta-adjusted basis (</w:t>
      </w:r>
      <w:r>
        <w:rPr>
          <w:rFonts w:ascii="Helvetica" w:hAnsi="Helvetica" w:cs="Helvetica"/>
          <w:i/>
          <w:sz w:val="18"/>
          <w:szCs w:val="18"/>
          <w:lang w:val="en-GB"/>
        </w:rPr>
        <w:t>Regulation 17(4) of the Regulations/</w:t>
      </w:r>
      <w:r w:rsidRPr="008F18BE">
        <w:rPr>
          <w:rFonts w:ascii="Helvetica" w:hAnsi="Helvetica" w:cs="Helvetica"/>
          <w:i/>
          <w:sz w:val="18"/>
          <w:szCs w:val="18"/>
          <w:lang w:val="en-GB"/>
        </w:rPr>
        <w:t>Article 13(1a) of Directive 2004/109/EC).</w:t>
      </w:r>
    </w:p>
    <w:p w:rsidR="00A213CD" w:rsidRPr="008F18BE" w:rsidRDefault="00A213CD" w:rsidP="00A213CD">
      <w:pPr>
        <w:spacing w:after="0"/>
        <w:ind w:left="-709" w:right="-896"/>
        <w:jc w:val="both"/>
        <w:rPr>
          <w:rFonts w:ascii="Helvetica" w:hAnsi="Helvetica" w:cs="Helvetica"/>
          <w:i/>
          <w:sz w:val="18"/>
          <w:szCs w:val="18"/>
          <w:lang w:val="en-GB"/>
        </w:rPr>
      </w:pPr>
    </w:p>
    <w:p w:rsidR="00A213CD" w:rsidRPr="008F18BE" w:rsidRDefault="00A213CD" w:rsidP="00A213CD">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xiii</w:t>
      </w:r>
      <w:r w:rsidRPr="008F18BE">
        <w:rPr>
          <w:rFonts w:ascii="Helvetica" w:hAnsi="Helvetica" w:cs="Helvetica"/>
          <w:i/>
          <w:sz w:val="18"/>
          <w:szCs w:val="18"/>
          <w:lang w:val="en-GB"/>
        </w:rPr>
        <w:t xml:space="preserve"> If the person subject to the notification obligation is either controlled and/or does control another undertaking then the second option applies.</w:t>
      </w:r>
    </w:p>
    <w:p w:rsidR="00A213CD" w:rsidRPr="008F18BE" w:rsidRDefault="00A213CD" w:rsidP="00A213CD">
      <w:pPr>
        <w:spacing w:after="0"/>
        <w:ind w:left="-709" w:right="-896"/>
        <w:jc w:val="both"/>
        <w:rPr>
          <w:rFonts w:ascii="Helvetica" w:hAnsi="Helvetica" w:cs="Helvetica"/>
          <w:i/>
          <w:sz w:val="18"/>
          <w:szCs w:val="18"/>
          <w:lang w:val="en-GB"/>
        </w:rPr>
      </w:pPr>
    </w:p>
    <w:p w:rsidR="00A213CD" w:rsidRPr="008F18BE" w:rsidRDefault="00A213CD" w:rsidP="00A213CD">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xiv</w:t>
      </w:r>
      <w:r w:rsidRPr="008F18BE">
        <w:rPr>
          <w:rFonts w:ascii="Helvetica" w:hAnsi="Helvetica" w:cs="Helvetica"/>
          <w:i/>
          <w:sz w:val="18"/>
          <w:szCs w:val="18"/>
          <w:lang w:val="en-GB"/>
        </w:rPr>
        <w:t xml:space="preserve"> The full chain of controlled undertakings</w:t>
      </w:r>
      <w:r>
        <w:rPr>
          <w:rFonts w:ascii="Helvetica" w:hAnsi="Helvetica" w:cs="Helvetica"/>
          <w:i/>
          <w:sz w:val="18"/>
          <w:szCs w:val="18"/>
          <w:lang w:val="en-GB"/>
        </w:rPr>
        <w:t>,</w:t>
      </w:r>
      <w:r w:rsidRPr="008F18BE">
        <w:rPr>
          <w:rFonts w:ascii="Helvetica" w:hAnsi="Helvetica" w:cs="Helvetica"/>
          <w:i/>
          <w:sz w:val="18"/>
          <w:szCs w:val="18"/>
          <w:lang w:val="en-GB"/>
        </w:rPr>
        <w:t xml:space="preserve"> starting with the ultimate controlling natural person or legal entity</w:t>
      </w:r>
      <w:r>
        <w:rPr>
          <w:rFonts w:ascii="Helvetica" w:hAnsi="Helvetica" w:cs="Helvetica"/>
          <w:i/>
          <w:sz w:val="18"/>
          <w:szCs w:val="18"/>
          <w:lang w:val="en-GB"/>
        </w:rPr>
        <w:t>,</w:t>
      </w:r>
      <w:r w:rsidRPr="008F18BE">
        <w:rPr>
          <w:rFonts w:ascii="Helvetica" w:hAnsi="Helvetica" w:cs="Helvetica"/>
          <w:i/>
          <w:sz w:val="18"/>
          <w:szCs w:val="18"/>
          <w:lang w:val="en-GB"/>
        </w:rPr>
        <w:t xml:space="preserve"> has to be presented also in cases in which only on subsidiary level a threshold is crossed or reached and the subsidiary undertaking discloses the notification</w:t>
      </w:r>
      <w:r>
        <w:rPr>
          <w:rFonts w:ascii="Helvetica" w:hAnsi="Helvetica" w:cs="Helvetica"/>
          <w:i/>
          <w:sz w:val="18"/>
          <w:szCs w:val="18"/>
          <w:lang w:val="en-GB"/>
        </w:rPr>
        <w:t>,</w:t>
      </w:r>
      <w:r w:rsidRPr="008F18BE">
        <w:rPr>
          <w:rFonts w:ascii="Helvetica" w:hAnsi="Helvetica" w:cs="Helvetica"/>
          <w:i/>
          <w:sz w:val="18"/>
          <w:szCs w:val="18"/>
          <w:lang w:val="en-GB"/>
        </w:rPr>
        <w:t xml:space="preserve"> as only thus </w:t>
      </w:r>
      <w:r>
        <w:rPr>
          <w:rFonts w:ascii="Helvetica" w:hAnsi="Helvetica" w:cs="Helvetica"/>
          <w:i/>
          <w:sz w:val="18"/>
          <w:szCs w:val="18"/>
          <w:lang w:val="en-GB"/>
        </w:rPr>
        <w:t xml:space="preserve">will </w:t>
      </w:r>
      <w:r w:rsidRPr="008F18BE">
        <w:rPr>
          <w:rFonts w:ascii="Helvetica" w:hAnsi="Helvetica" w:cs="Helvetica"/>
          <w:i/>
          <w:sz w:val="18"/>
          <w:szCs w:val="18"/>
          <w:lang w:val="en-GB"/>
        </w:rPr>
        <w:t xml:space="preserve">the markets get </w:t>
      </w:r>
      <w:r>
        <w:rPr>
          <w:rFonts w:ascii="Helvetica" w:hAnsi="Helvetica" w:cs="Helvetica"/>
          <w:i/>
          <w:sz w:val="18"/>
          <w:szCs w:val="18"/>
          <w:lang w:val="en-GB"/>
        </w:rPr>
        <w:t xml:space="preserve">a </w:t>
      </w:r>
      <w:r w:rsidRPr="008F18BE">
        <w:rPr>
          <w:rFonts w:ascii="Helvetica" w:hAnsi="Helvetica" w:cs="Helvetica"/>
          <w:i/>
          <w:sz w:val="18"/>
          <w:szCs w:val="18"/>
          <w:lang w:val="en-GB"/>
        </w:rPr>
        <w:t xml:space="preserve">full picture of the group holdings. In </w:t>
      </w:r>
      <w:r>
        <w:rPr>
          <w:rFonts w:ascii="Helvetica" w:hAnsi="Helvetica" w:cs="Helvetica"/>
          <w:i/>
          <w:sz w:val="18"/>
          <w:szCs w:val="18"/>
          <w:lang w:val="en-GB"/>
        </w:rPr>
        <w:t xml:space="preserve">the </w:t>
      </w:r>
      <w:r w:rsidRPr="008F18BE">
        <w:rPr>
          <w:rFonts w:ascii="Helvetica" w:hAnsi="Helvetica" w:cs="Helvetica"/>
          <w:i/>
          <w:sz w:val="18"/>
          <w:szCs w:val="18"/>
          <w:lang w:val="en-GB"/>
        </w:rPr>
        <w:t>case of multiple chains through which the voting rights and/or financial instruments are effectively held</w:t>
      </w:r>
      <w:r>
        <w:rPr>
          <w:rFonts w:ascii="Helvetica" w:hAnsi="Helvetica" w:cs="Helvetica"/>
          <w:i/>
          <w:sz w:val="18"/>
          <w:szCs w:val="18"/>
          <w:lang w:val="en-GB"/>
        </w:rPr>
        <w:t>,</w:t>
      </w:r>
      <w:r w:rsidRPr="008F18BE">
        <w:rPr>
          <w:rFonts w:ascii="Helvetica" w:hAnsi="Helvetica" w:cs="Helvetica"/>
          <w:i/>
          <w:sz w:val="18"/>
          <w:szCs w:val="18"/>
          <w:lang w:val="en-GB"/>
        </w:rPr>
        <w:t xml:space="preserve"> the chains have to be presented chain by chain leaving a row free between different chains (e.g.: A, B, C, free row, A, B, D, free row, A, E, F etc.).</w:t>
      </w:r>
    </w:p>
    <w:p w:rsidR="00A213CD" w:rsidRPr="008F18BE" w:rsidRDefault="00A213CD" w:rsidP="00A213CD">
      <w:pPr>
        <w:spacing w:after="0"/>
        <w:ind w:left="-709" w:right="-896"/>
        <w:jc w:val="both"/>
        <w:rPr>
          <w:rFonts w:ascii="Helvetica" w:hAnsi="Helvetica" w:cs="Helvetica"/>
          <w:i/>
          <w:sz w:val="18"/>
          <w:szCs w:val="18"/>
          <w:lang w:val="en-GB"/>
        </w:rPr>
      </w:pPr>
    </w:p>
    <w:p w:rsidR="00A213CD" w:rsidRPr="008F18BE" w:rsidRDefault="00A213CD" w:rsidP="00A213CD">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names of controlled undertakings through which the voting rights and/or financial instruments are effectively held have to be presented irrespective</w:t>
      </w:r>
      <w:r>
        <w:rPr>
          <w:rFonts w:ascii="Helvetica" w:hAnsi="Helvetica" w:cs="Helvetica"/>
          <w:i/>
          <w:sz w:val="18"/>
          <w:szCs w:val="18"/>
          <w:lang w:val="en-GB"/>
        </w:rPr>
        <w:t xml:space="preserve"> of </w:t>
      </w:r>
      <w:r w:rsidRPr="008F18BE">
        <w:rPr>
          <w:rFonts w:ascii="Helvetica" w:hAnsi="Helvetica" w:cs="Helvetica"/>
          <w:i/>
          <w:sz w:val="18"/>
          <w:szCs w:val="18"/>
          <w:lang w:val="en-GB"/>
        </w:rPr>
        <w:t>whether the controlled undertakings cross or reach the lowest applicable threshold themselves.</w:t>
      </w:r>
    </w:p>
    <w:p w:rsidR="00A213CD" w:rsidRPr="008F18BE" w:rsidRDefault="00A213CD" w:rsidP="00A213CD">
      <w:pPr>
        <w:spacing w:after="0"/>
        <w:ind w:left="-709" w:right="-896"/>
        <w:jc w:val="both"/>
        <w:rPr>
          <w:rFonts w:ascii="Helvetica" w:hAnsi="Helvetica" w:cs="Helvetica"/>
          <w:i/>
          <w:sz w:val="18"/>
          <w:szCs w:val="18"/>
          <w:lang w:val="en-GB"/>
        </w:rPr>
      </w:pPr>
    </w:p>
    <w:p w:rsidR="00A213CD" w:rsidRPr="008F18BE" w:rsidRDefault="00A213CD" w:rsidP="00A213CD">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xvi</w:t>
      </w:r>
      <w:r w:rsidRPr="008F18BE">
        <w:rPr>
          <w:rFonts w:ascii="Helvetica" w:hAnsi="Helvetica" w:cs="Helvetica"/>
          <w:i/>
          <w:sz w:val="18"/>
          <w:szCs w:val="18"/>
          <w:lang w:val="en-GB"/>
        </w:rPr>
        <w:t xml:space="preserve"> Example: Correction of a previous notification.</w:t>
      </w:r>
    </w:p>
    <w:p w:rsidR="00A213CD" w:rsidRPr="00C5065C" w:rsidRDefault="00A213CD" w:rsidP="00A213CD">
      <w:pPr>
        <w:jc w:val="both"/>
        <w:rPr>
          <w:lang w:val="en-GB"/>
        </w:rPr>
      </w:pPr>
    </w:p>
    <w:p w:rsidR="00A213CD" w:rsidRDefault="00A213CD" w:rsidP="00924CAA"/>
    <w:sectPr w:rsidR="00A213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65C"/>
    <w:rsid w:val="00006813"/>
    <w:rsid w:val="00044FE1"/>
    <w:rsid w:val="00045841"/>
    <w:rsid w:val="00057099"/>
    <w:rsid w:val="00093C3D"/>
    <w:rsid w:val="000A44F2"/>
    <w:rsid w:val="000A61D4"/>
    <w:rsid w:val="000B7F32"/>
    <w:rsid w:val="000C1406"/>
    <w:rsid w:val="000F47A3"/>
    <w:rsid w:val="001112EC"/>
    <w:rsid w:val="00140807"/>
    <w:rsid w:val="00140EE6"/>
    <w:rsid w:val="0015068A"/>
    <w:rsid w:val="0015309D"/>
    <w:rsid w:val="00182CBC"/>
    <w:rsid w:val="001961A0"/>
    <w:rsid w:val="001A6610"/>
    <w:rsid w:val="001E4597"/>
    <w:rsid w:val="001E4CFE"/>
    <w:rsid w:val="001F13AA"/>
    <w:rsid w:val="002177A2"/>
    <w:rsid w:val="002442BB"/>
    <w:rsid w:val="0024585B"/>
    <w:rsid w:val="00262644"/>
    <w:rsid w:val="002772AA"/>
    <w:rsid w:val="002D7AA4"/>
    <w:rsid w:val="002E08F1"/>
    <w:rsid w:val="002F700F"/>
    <w:rsid w:val="00347AA4"/>
    <w:rsid w:val="003635EE"/>
    <w:rsid w:val="003969D4"/>
    <w:rsid w:val="003B60AE"/>
    <w:rsid w:val="003C2D94"/>
    <w:rsid w:val="00413475"/>
    <w:rsid w:val="00414AE3"/>
    <w:rsid w:val="00457C9F"/>
    <w:rsid w:val="00477482"/>
    <w:rsid w:val="00485978"/>
    <w:rsid w:val="0049068B"/>
    <w:rsid w:val="00491A81"/>
    <w:rsid w:val="004A61D1"/>
    <w:rsid w:val="004F440A"/>
    <w:rsid w:val="00521E70"/>
    <w:rsid w:val="00542ED1"/>
    <w:rsid w:val="00562726"/>
    <w:rsid w:val="00580AE5"/>
    <w:rsid w:val="005B2F32"/>
    <w:rsid w:val="005E46EA"/>
    <w:rsid w:val="006754A3"/>
    <w:rsid w:val="00692996"/>
    <w:rsid w:val="006A6352"/>
    <w:rsid w:val="006A66AC"/>
    <w:rsid w:val="006F0FE5"/>
    <w:rsid w:val="0070184B"/>
    <w:rsid w:val="007168BE"/>
    <w:rsid w:val="00737B55"/>
    <w:rsid w:val="00751E44"/>
    <w:rsid w:val="00756EDB"/>
    <w:rsid w:val="00765488"/>
    <w:rsid w:val="00786FF7"/>
    <w:rsid w:val="00795C4F"/>
    <w:rsid w:val="007C162B"/>
    <w:rsid w:val="007E1DA7"/>
    <w:rsid w:val="008547B6"/>
    <w:rsid w:val="008778CE"/>
    <w:rsid w:val="008810DA"/>
    <w:rsid w:val="00882ACE"/>
    <w:rsid w:val="008D4BD8"/>
    <w:rsid w:val="008F18BE"/>
    <w:rsid w:val="009134E6"/>
    <w:rsid w:val="00915FFE"/>
    <w:rsid w:val="00924CAA"/>
    <w:rsid w:val="00933DA5"/>
    <w:rsid w:val="00953F2E"/>
    <w:rsid w:val="009B4482"/>
    <w:rsid w:val="009C4F30"/>
    <w:rsid w:val="009D45FF"/>
    <w:rsid w:val="00A115E0"/>
    <w:rsid w:val="00A140E3"/>
    <w:rsid w:val="00A14B57"/>
    <w:rsid w:val="00A209D4"/>
    <w:rsid w:val="00A213CD"/>
    <w:rsid w:val="00A22B1A"/>
    <w:rsid w:val="00A442BE"/>
    <w:rsid w:val="00A51AC4"/>
    <w:rsid w:val="00A65D90"/>
    <w:rsid w:val="00A83AC4"/>
    <w:rsid w:val="00AB1483"/>
    <w:rsid w:val="00AD2869"/>
    <w:rsid w:val="00B00752"/>
    <w:rsid w:val="00B40014"/>
    <w:rsid w:val="00B47EB3"/>
    <w:rsid w:val="00B51686"/>
    <w:rsid w:val="00B83576"/>
    <w:rsid w:val="00B878F3"/>
    <w:rsid w:val="00BA4230"/>
    <w:rsid w:val="00BA42D8"/>
    <w:rsid w:val="00BA72A7"/>
    <w:rsid w:val="00BB3E5E"/>
    <w:rsid w:val="00BD1DFA"/>
    <w:rsid w:val="00BD273C"/>
    <w:rsid w:val="00BD50FE"/>
    <w:rsid w:val="00C055A5"/>
    <w:rsid w:val="00C30D29"/>
    <w:rsid w:val="00C33519"/>
    <w:rsid w:val="00C5065C"/>
    <w:rsid w:val="00C63A32"/>
    <w:rsid w:val="00C84392"/>
    <w:rsid w:val="00CB25F8"/>
    <w:rsid w:val="00D1438C"/>
    <w:rsid w:val="00D2326B"/>
    <w:rsid w:val="00D2417E"/>
    <w:rsid w:val="00D31F60"/>
    <w:rsid w:val="00D363B8"/>
    <w:rsid w:val="00D532CB"/>
    <w:rsid w:val="00D90403"/>
    <w:rsid w:val="00DA0F60"/>
    <w:rsid w:val="00DB5FB0"/>
    <w:rsid w:val="00DE1D88"/>
    <w:rsid w:val="00E06E60"/>
    <w:rsid w:val="00E11956"/>
    <w:rsid w:val="00E17BB9"/>
    <w:rsid w:val="00E73D63"/>
    <w:rsid w:val="00E83D49"/>
    <w:rsid w:val="00E907BA"/>
    <w:rsid w:val="00E96480"/>
    <w:rsid w:val="00ED3AFE"/>
    <w:rsid w:val="00F12FEB"/>
    <w:rsid w:val="00F21891"/>
    <w:rsid w:val="00F21FBB"/>
    <w:rsid w:val="00F23971"/>
    <w:rsid w:val="00F26D04"/>
    <w:rsid w:val="00F32B37"/>
    <w:rsid w:val="00F466AB"/>
    <w:rsid w:val="00F469C5"/>
    <w:rsid w:val="00FA14F4"/>
    <w:rsid w:val="00FD17CE"/>
    <w:rsid w:val="00FF3429"/>
    <w:rsid w:val="00FF3D71"/>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3B4FD"/>
  <w15:docId w15:val="{96E61613-6E4B-4A7B-8554-CFD9EBA1F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82555">
      <w:bodyDiv w:val="1"/>
      <w:marLeft w:val="0"/>
      <w:marRight w:val="0"/>
      <w:marTop w:val="0"/>
      <w:marBottom w:val="0"/>
      <w:divBdr>
        <w:top w:val="none" w:sz="0" w:space="0" w:color="auto"/>
        <w:left w:val="none" w:sz="0" w:space="0" w:color="auto"/>
        <w:bottom w:val="none" w:sz="0" w:space="0" w:color="auto"/>
        <w:right w:val="none" w:sz="0" w:space="0" w:color="auto"/>
      </w:divBdr>
    </w:div>
    <w:div w:id="32461381">
      <w:bodyDiv w:val="1"/>
      <w:marLeft w:val="0"/>
      <w:marRight w:val="0"/>
      <w:marTop w:val="0"/>
      <w:marBottom w:val="0"/>
      <w:divBdr>
        <w:top w:val="none" w:sz="0" w:space="0" w:color="auto"/>
        <w:left w:val="none" w:sz="0" w:space="0" w:color="auto"/>
        <w:bottom w:val="none" w:sz="0" w:space="0" w:color="auto"/>
        <w:right w:val="none" w:sz="0" w:space="0" w:color="auto"/>
      </w:divBdr>
    </w:div>
    <w:div w:id="37241569">
      <w:bodyDiv w:val="1"/>
      <w:marLeft w:val="0"/>
      <w:marRight w:val="0"/>
      <w:marTop w:val="0"/>
      <w:marBottom w:val="0"/>
      <w:divBdr>
        <w:top w:val="none" w:sz="0" w:space="0" w:color="auto"/>
        <w:left w:val="none" w:sz="0" w:space="0" w:color="auto"/>
        <w:bottom w:val="none" w:sz="0" w:space="0" w:color="auto"/>
        <w:right w:val="none" w:sz="0" w:space="0" w:color="auto"/>
      </w:divBdr>
    </w:div>
    <w:div w:id="74211560">
      <w:bodyDiv w:val="1"/>
      <w:marLeft w:val="0"/>
      <w:marRight w:val="0"/>
      <w:marTop w:val="0"/>
      <w:marBottom w:val="0"/>
      <w:divBdr>
        <w:top w:val="none" w:sz="0" w:space="0" w:color="auto"/>
        <w:left w:val="none" w:sz="0" w:space="0" w:color="auto"/>
        <w:bottom w:val="none" w:sz="0" w:space="0" w:color="auto"/>
        <w:right w:val="none" w:sz="0" w:space="0" w:color="auto"/>
      </w:divBdr>
    </w:div>
    <w:div w:id="111750846">
      <w:bodyDiv w:val="1"/>
      <w:marLeft w:val="0"/>
      <w:marRight w:val="0"/>
      <w:marTop w:val="0"/>
      <w:marBottom w:val="0"/>
      <w:divBdr>
        <w:top w:val="none" w:sz="0" w:space="0" w:color="auto"/>
        <w:left w:val="none" w:sz="0" w:space="0" w:color="auto"/>
        <w:bottom w:val="none" w:sz="0" w:space="0" w:color="auto"/>
        <w:right w:val="none" w:sz="0" w:space="0" w:color="auto"/>
      </w:divBdr>
    </w:div>
    <w:div w:id="115950488">
      <w:bodyDiv w:val="1"/>
      <w:marLeft w:val="0"/>
      <w:marRight w:val="0"/>
      <w:marTop w:val="0"/>
      <w:marBottom w:val="0"/>
      <w:divBdr>
        <w:top w:val="none" w:sz="0" w:space="0" w:color="auto"/>
        <w:left w:val="none" w:sz="0" w:space="0" w:color="auto"/>
        <w:bottom w:val="none" w:sz="0" w:space="0" w:color="auto"/>
        <w:right w:val="none" w:sz="0" w:space="0" w:color="auto"/>
      </w:divBdr>
    </w:div>
    <w:div w:id="160777581">
      <w:bodyDiv w:val="1"/>
      <w:marLeft w:val="0"/>
      <w:marRight w:val="0"/>
      <w:marTop w:val="0"/>
      <w:marBottom w:val="0"/>
      <w:divBdr>
        <w:top w:val="none" w:sz="0" w:space="0" w:color="auto"/>
        <w:left w:val="none" w:sz="0" w:space="0" w:color="auto"/>
        <w:bottom w:val="none" w:sz="0" w:space="0" w:color="auto"/>
        <w:right w:val="none" w:sz="0" w:space="0" w:color="auto"/>
      </w:divBdr>
    </w:div>
    <w:div w:id="207690563">
      <w:bodyDiv w:val="1"/>
      <w:marLeft w:val="0"/>
      <w:marRight w:val="0"/>
      <w:marTop w:val="0"/>
      <w:marBottom w:val="0"/>
      <w:divBdr>
        <w:top w:val="none" w:sz="0" w:space="0" w:color="auto"/>
        <w:left w:val="none" w:sz="0" w:space="0" w:color="auto"/>
        <w:bottom w:val="none" w:sz="0" w:space="0" w:color="auto"/>
        <w:right w:val="none" w:sz="0" w:space="0" w:color="auto"/>
      </w:divBdr>
    </w:div>
    <w:div w:id="221672583">
      <w:bodyDiv w:val="1"/>
      <w:marLeft w:val="0"/>
      <w:marRight w:val="0"/>
      <w:marTop w:val="0"/>
      <w:marBottom w:val="0"/>
      <w:divBdr>
        <w:top w:val="none" w:sz="0" w:space="0" w:color="auto"/>
        <w:left w:val="none" w:sz="0" w:space="0" w:color="auto"/>
        <w:bottom w:val="none" w:sz="0" w:space="0" w:color="auto"/>
        <w:right w:val="none" w:sz="0" w:space="0" w:color="auto"/>
      </w:divBdr>
    </w:div>
    <w:div w:id="229316637">
      <w:bodyDiv w:val="1"/>
      <w:marLeft w:val="0"/>
      <w:marRight w:val="0"/>
      <w:marTop w:val="0"/>
      <w:marBottom w:val="0"/>
      <w:divBdr>
        <w:top w:val="none" w:sz="0" w:space="0" w:color="auto"/>
        <w:left w:val="none" w:sz="0" w:space="0" w:color="auto"/>
        <w:bottom w:val="none" w:sz="0" w:space="0" w:color="auto"/>
        <w:right w:val="none" w:sz="0" w:space="0" w:color="auto"/>
      </w:divBdr>
    </w:div>
    <w:div w:id="256210086">
      <w:bodyDiv w:val="1"/>
      <w:marLeft w:val="0"/>
      <w:marRight w:val="0"/>
      <w:marTop w:val="0"/>
      <w:marBottom w:val="0"/>
      <w:divBdr>
        <w:top w:val="none" w:sz="0" w:space="0" w:color="auto"/>
        <w:left w:val="none" w:sz="0" w:space="0" w:color="auto"/>
        <w:bottom w:val="none" w:sz="0" w:space="0" w:color="auto"/>
        <w:right w:val="none" w:sz="0" w:space="0" w:color="auto"/>
      </w:divBdr>
    </w:div>
    <w:div w:id="276907783">
      <w:bodyDiv w:val="1"/>
      <w:marLeft w:val="0"/>
      <w:marRight w:val="0"/>
      <w:marTop w:val="0"/>
      <w:marBottom w:val="0"/>
      <w:divBdr>
        <w:top w:val="none" w:sz="0" w:space="0" w:color="auto"/>
        <w:left w:val="none" w:sz="0" w:space="0" w:color="auto"/>
        <w:bottom w:val="none" w:sz="0" w:space="0" w:color="auto"/>
        <w:right w:val="none" w:sz="0" w:space="0" w:color="auto"/>
      </w:divBdr>
    </w:div>
    <w:div w:id="281881298">
      <w:bodyDiv w:val="1"/>
      <w:marLeft w:val="0"/>
      <w:marRight w:val="0"/>
      <w:marTop w:val="0"/>
      <w:marBottom w:val="0"/>
      <w:divBdr>
        <w:top w:val="none" w:sz="0" w:space="0" w:color="auto"/>
        <w:left w:val="none" w:sz="0" w:space="0" w:color="auto"/>
        <w:bottom w:val="none" w:sz="0" w:space="0" w:color="auto"/>
        <w:right w:val="none" w:sz="0" w:space="0" w:color="auto"/>
      </w:divBdr>
    </w:div>
    <w:div w:id="287585746">
      <w:bodyDiv w:val="1"/>
      <w:marLeft w:val="0"/>
      <w:marRight w:val="0"/>
      <w:marTop w:val="0"/>
      <w:marBottom w:val="0"/>
      <w:divBdr>
        <w:top w:val="none" w:sz="0" w:space="0" w:color="auto"/>
        <w:left w:val="none" w:sz="0" w:space="0" w:color="auto"/>
        <w:bottom w:val="none" w:sz="0" w:space="0" w:color="auto"/>
        <w:right w:val="none" w:sz="0" w:space="0" w:color="auto"/>
      </w:divBdr>
    </w:div>
    <w:div w:id="312758311">
      <w:bodyDiv w:val="1"/>
      <w:marLeft w:val="0"/>
      <w:marRight w:val="0"/>
      <w:marTop w:val="0"/>
      <w:marBottom w:val="0"/>
      <w:divBdr>
        <w:top w:val="none" w:sz="0" w:space="0" w:color="auto"/>
        <w:left w:val="none" w:sz="0" w:space="0" w:color="auto"/>
        <w:bottom w:val="none" w:sz="0" w:space="0" w:color="auto"/>
        <w:right w:val="none" w:sz="0" w:space="0" w:color="auto"/>
      </w:divBdr>
    </w:div>
    <w:div w:id="361320007">
      <w:bodyDiv w:val="1"/>
      <w:marLeft w:val="0"/>
      <w:marRight w:val="0"/>
      <w:marTop w:val="0"/>
      <w:marBottom w:val="0"/>
      <w:divBdr>
        <w:top w:val="none" w:sz="0" w:space="0" w:color="auto"/>
        <w:left w:val="none" w:sz="0" w:space="0" w:color="auto"/>
        <w:bottom w:val="none" w:sz="0" w:space="0" w:color="auto"/>
        <w:right w:val="none" w:sz="0" w:space="0" w:color="auto"/>
      </w:divBdr>
    </w:div>
    <w:div w:id="361521587">
      <w:bodyDiv w:val="1"/>
      <w:marLeft w:val="0"/>
      <w:marRight w:val="0"/>
      <w:marTop w:val="0"/>
      <w:marBottom w:val="0"/>
      <w:divBdr>
        <w:top w:val="none" w:sz="0" w:space="0" w:color="auto"/>
        <w:left w:val="none" w:sz="0" w:space="0" w:color="auto"/>
        <w:bottom w:val="none" w:sz="0" w:space="0" w:color="auto"/>
        <w:right w:val="none" w:sz="0" w:space="0" w:color="auto"/>
      </w:divBdr>
    </w:div>
    <w:div w:id="371078522">
      <w:bodyDiv w:val="1"/>
      <w:marLeft w:val="0"/>
      <w:marRight w:val="0"/>
      <w:marTop w:val="0"/>
      <w:marBottom w:val="0"/>
      <w:divBdr>
        <w:top w:val="none" w:sz="0" w:space="0" w:color="auto"/>
        <w:left w:val="none" w:sz="0" w:space="0" w:color="auto"/>
        <w:bottom w:val="none" w:sz="0" w:space="0" w:color="auto"/>
        <w:right w:val="none" w:sz="0" w:space="0" w:color="auto"/>
      </w:divBdr>
    </w:div>
    <w:div w:id="373504533">
      <w:bodyDiv w:val="1"/>
      <w:marLeft w:val="0"/>
      <w:marRight w:val="0"/>
      <w:marTop w:val="0"/>
      <w:marBottom w:val="0"/>
      <w:divBdr>
        <w:top w:val="none" w:sz="0" w:space="0" w:color="auto"/>
        <w:left w:val="none" w:sz="0" w:space="0" w:color="auto"/>
        <w:bottom w:val="none" w:sz="0" w:space="0" w:color="auto"/>
        <w:right w:val="none" w:sz="0" w:space="0" w:color="auto"/>
      </w:divBdr>
    </w:div>
    <w:div w:id="379013832">
      <w:bodyDiv w:val="1"/>
      <w:marLeft w:val="0"/>
      <w:marRight w:val="0"/>
      <w:marTop w:val="0"/>
      <w:marBottom w:val="0"/>
      <w:divBdr>
        <w:top w:val="none" w:sz="0" w:space="0" w:color="auto"/>
        <w:left w:val="none" w:sz="0" w:space="0" w:color="auto"/>
        <w:bottom w:val="none" w:sz="0" w:space="0" w:color="auto"/>
        <w:right w:val="none" w:sz="0" w:space="0" w:color="auto"/>
      </w:divBdr>
    </w:div>
    <w:div w:id="388773587">
      <w:bodyDiv w:val="1"/>
      <w:marLeft w:val="0"/>
      <w:marRight w:val="0"/>
      <w:marTop w:val="0"/>
      <w:marBottom w:val="0"/>
      <w:divBdr>
        <w:top w:val="none" w:sz="0" w:space="0" w:color="auto"/>
        <w:left w:val="none" w:sz="0" w:space="0" w:color="auto"/>
        <w:bottom w:val="none" w:sz="0" w:space="0" w:color="auto"/>
        <w:right w:val="none" w:sz="0" w:space="0" w:color="auto"/>
      </w:divBdr>
    </w:div>
    <w:div w:id="391003470">
      <w:bodyDiv w:val="1"/>
      <w:marLeft w:val="0"/>
      <w:marRight w:val="0"/>
      <w:marTop w:val="0"/>
      <w:marBottom w:val="0"/>
      <w:divBdr>
        <w:top w:val="none" w:sz="0" w:space="0" w:color="auto"/>
        <w:left w:val="none" w:sz="0" w:space="0" w:color="auto"/>
        <w:bottom w:val="none" w:sz="0" w:space="0" w:color="auto"/>
        <w:right w:val="none" w:sz="0" w:space="0" w:color="auto"/>
      </w:divBdr>
    </w:div>
    <w:div w:id="393430097">
      <w:bodyDiv w:val="1"/>
      <w:marLeft w:val="0"/>
      <w:marRight w:val="0"/>
      <w:marTop w:val="0"/>
      <w:marBottom w:val="0"/>
      <w:divBdr>
        <w:top w:val="none" w:sz="0" w:space="0" w:color="auto"/>
        <w:left w:val="none" w:sz="0" w:space="0" w:color="auto"/>
        <w:bottom w:val="none" w:sz="0" w:space="0" w:color="auto"/>
        <w:right w:val="none" w:sz="0" w:space="0" w:color="auto"/>
      </w:divBdr>
    </w:div>
    <w:div w:id="396827760">
      <w:bodyDiv w:val="1"/>
      <w:marLeft w:val="0"/>
      <w:marRight w:val="0"/>
      <w:marTop w:val="0"/>
      <w:marBottom w:val="0"/>
      <w:divBdr>
        <w:top w:val="none" w:sz="0" w:space="0" w:color="auto"/>
        <w:left w:val="none" w:sz="0" w:space="0" w:color="auto"/>
        <w:bottom w:val="none" w:sz="0" w:space="0" w:color="auto"/>
        <w:right w:val="none" w:sz="0" w:space="0" w:color="auto"/>
      </w:divBdr>
    </w:div>
    <w:div w:id="422730259">
      <w:bodyDiv w:val="1"/>
      <w:marLeft w:val="0"/>
      <w:marRight w:val="0"/>
      <w:marTop w:val="0"/>
      <w:marBottom w:val="0"/>
      <w:divBdr>
        <w:top w:val="none" w:sz="0" w:space="0" w:color="auto"/>
        <w:left w:val="none" w:sz="0" w:space="0" w:color="auto"/>
        <w:bottom w:val="none" w:sz="0" w:space="0" w:color="auto"/>
        <w:right w:val="none" w:sz="0" w:space="0" w:color="auto"/>
      </w:divBdr>
    </w:div>
    <w:div w:id="426969796">
      <w:bodyDiv w:val="1"/>
      <w:marLeft w:val="0"/>
      <w:marRight w:val="0"/>
      <w:marTop w:val="0"/>
      <w:marBottom w:val="0"/>
      <w:divBdr>
        <w:top w:val="none" w:sz="0" w:space="0" w:color="auto"/>
        <w:left w:val="none" w:sz="0" w:space="0" w:color="auto"/>
        <w:bottom w:val="none" w:sz="0" w:space="0" w:color="auto"/>
        <w:right w:val="none" w:sz="0" w:space="0" w:color="auto"/>
      </w:divBdr>
    </w:div>
    <w:div w:id="427698523">
      <w:bodyDiv w:val="1"/>
      <w:marLeft w:val="0"/>
      <w:marRight w:val="0"/>
      <w:marTop w:val="0"/>
      <w:marBottom w:val="0"/>
      <w:divBdr>
        <w:top w:val="none" w:sz="0" w:space="0" w:color="auto"/>
        <w:left w:val="none" w:sz="0" w:space="0" w:color="auto"/>
        <w:bottom w:val="none" w:sz="0" w:space="0" w:color="auto"/>
        <w:right w:val="none" w:sz="0" w:space="0" w:color="auto"/>
      </w:divBdr>
    </w:div>
    <w:div w:id="430205430">
      <w:bodyDiv w:val="1"/>
      <w:marLeft w:val="0"/>
      <w:marRight w:val="0"/>
      <w:marTop w:val="0"/>
      <w:marBottom w:val="0"/>
      <w:divBdr>
        <w:top w:val="none" w:sz="0" w:space="0" w:color="auto"/>
        <w:left w:val="none" w:sz="0" w:space="0" w:color="auto"/>
        <w:bottom w:val="none" w:sz="0" w:space="0" w:color="auto"/>
        <w:right w:val="none" w:sz="0" w:space="0" w:color="auto"/>
      </w:divBdr>
    </w:div>
    <w:div w:id="467631692">
      <w:bodyDiv w:val="1"/>
      <w:marLeft w:val="0"/>
      <w:marRight w:val="0"/>
      <w:marTop w:val="0"/>
      <w:marBottom w:val="0"/>
      <w:divBdr>
        <w:top w:val="none" w:sz="0" w:space="0" w:color="auto"/>
        <w:left w:val="none" w:sz="0" w:space="0" w:color="auto"/>
        <w:bottom w:val="none" w:sz="0" w:space="0" w:color="auto"/>
        <w:right w:val="none" w:sz="0" w:space="0" w:color="auto"/>
      </w:divBdr>
    </w:div>
    <w:div w:id="480080635">
      <w:bodyDiv w:val="1"/>
      <w:marLeft w:val="0"/>
      <w:marRight w:val="0"/>
      <w:marTop w:val="0"/>
      <w:marBottom w:val="0"/>
      <w:divBdr>
        <w:top w:val="none" w:sz="0" w:space="0" w:color="auto"/>
        <w:left w:val="none" w:sz="0" w:space="0" w:color="auto"/>
        <w:bottom w:val="none" w:sz="0" w:space="0" w:color="auto"/>
        <w:right w:val="none" w:sz="0" w:space="0" w:color="auto"/>
      </w:divBdr>
    </w:div>
    <w:div w:id="497043981">
      <w:bodyDiv w:val="1"/>
      <w:marLeft w:val="0"/>
      <w:marRight w:val="0"/>
      <w:marTop w:val="0"/>
      <w:marBottom w:val="0"/>
      <w:divBdr>
        <w:top w:val="none" w:sz="0" w:space="0" w:color="auto"/>
        <w:left w:val="none" w:sz="0" w:space="0" w:color="auto"/>
        <w:bottom w:val="none" w:sz="0" w:space="0" w:color="auto"/>
        <w:right w:val="none" w:sz="0" w:space="0" w:color="auto"/>
      </w:divBdr>
    </w:div>
    <w:div w:id="500779451">
      <w:bodyDiv w:val="1"/>
      <w:marLeft w:val="0"/>
      <w:marRight w:val="0"/>
      <w:marTop w:val="0"/>
      <w:marBottom w:val="0"/>
      <w:divBdr>
        <w:top w:val="none" w:sz="0" w:space="0" w:color="auto"/>
        <w:left w:val="none" w:sz="0" w:space="0" w:color="auto"/>
        <w:bottom w:val="none" w:sz="0" w:space="0" w:color="auto"/>
        <w:right w:val="none" w:sz="0" w:space="0" w:color="auto"/>
      </w:divBdr>
    </w:div>
    <w:div w:id="516887249">
      <w:bodyDiv w:val="1"/>
      <w:marLeft w:val="0"/>
      <w:marRight w:val="0"/>
      <w:marTop w:val="0"/>
      <w:marBottom w:val="0"/>
      <w:divBdr>
        <w:top w:val="none" w:sz="0" w:space="0" w:color="auto"/>
        <w:left w:val="none" w:sz="0" w:space="0" w:color="auto"/>
        <w:bottom w:val="none" w:sz="0" w:space="0" w:color="auto"/>
        <w:right w:val="none" w:sz="0" w:space="0" w:color="auto"/>
      </w:divBdr>
    </w:div>
    <w:div w:id="522129775">
      <w:bodyDiv w:val="1"/>
      <w:marLeft w:val="0"/>
      <w:marRight w:val="0"/>
      <w:marTop w:val="0"/>
      <w:marBottom w:val="0"/>
      <w:divBdr>
        <w:top w:val="none" w:sz="0" w:space="0" w:color="auto"/>
        <w:left w:val="none" w:sz="0" w:space="0" w:color="auto"/>
        <w:bottom w:val="none" w:sz="0" w:space="0" w:color="auto"/>
        <w:right w:val="none" w:sz="0" w:space="0" w:color="auto"/>
      </w:divBdr>
    </w:div>
    <w:div w:id="525414143">
      <w:bodyDiv w:val="1"/>
      <w:marLeft w:val="0"/>
      <w:marRight w:val="0"/>
      <w:marTop w:val="0"/>
      <w:marBottom w:val="0"/>
      <w:divBdr>
        <w:top w:val="none" w:sz="0" w:space="0" w:color="auto"/>
        <w:left w:val="none" w:sz="0" w:space="0" w:color="auto"/>
        <w:bottom w:val="none" w:sz="0" w:space="0" w:color="auto"/>
        <w:right w:val="none" w:sz="0" w:space="0" w:color="auto"/>
      </w:divBdr>
    </w:div>
    <w:div w:id="561134057">
      <w:bodyDiv w:val="1"/>
      <w:marLeft w:val="0"/>
      <w:marRight w:val="0"/>
      <w:marTop w:val="0"/>
      <w:marBottom w:val="0"/>
      <w:divBdr>
        <w:top w:val="none" w:sz="0" w:space="0" w:color="auto"/>
        <w:left w:val="none" w:sz="0" w:space="0" w:color="auto"/>
        <w:bottom w:val="none" w:sz="0" w:space="0" w:color="auto"/>
        <w:right w:val="none" w:sz="0" w:space="0" w:color="auto"/>
      </w:divBdr>
    </w:div>
    <w:div w:id="564608707">
      <w:bodyDiv w:val="1"/>
      <w:marLeft w:val="0"/>
      <w:marRight w:val="0"/>
      <w:marTop w:val="0"/>
      <w:marBottom w:val="0"/>
      <w:divBdr>
        <w:top w:val="none" w:sz="0" w:space="0" w:color="auto"/>
        <w:left w:val="none" w:sz="0" w:space="0" w:color="auto"/>
        <w:bottom w:val="none" w:sz="0" w:space="0" w:color="auto"/>
        <w:right w:val="none" w:sz="0" w:space="0" w:color="auto"/>
      </w:divBdr>
    </w:div>
    <w:div w:id="566962162">
      <w:bodyDiv w:val="1"/>
      <w:marLeft w:val="0"/>
      <w:marRight w:val="0"/>
      <w:marTop w:val="0"/>
      <w:marBottom w:val="0"/>
      <w:divBdr>
        <w:top w:val="none" w:sz="0" w:space="0" w:color="auto"/>
        <w:left w:val="none" w:sz="0" w:space="0" w:color="auto"/>
        <w:bottom w:val="none" w:sz="0" w:space="0" w:color="auto"/>
        <w:right w:val="none" w:sz="0" w:space="0" w:color="auto"/>
      </w:divBdr>
    </w:div>
    <w:div w:id="568272270">
      <w:bodyDiv w:val="1"/>
      <w:marLeft w:val="0"/>
      <w:marRight w:val="0"/>
      <w:marTop w:val="0"/>
      <w:marBottom w:val="0"/>
      <w:divBdr>
        <w:top w:val="none" w:sz="0" w:space="0" w:color="auto"/>
        <w:left w:val="none" w:sz="0" w:space="0" w:color="auto"/>
        <w:bottom w:val="none" w:sz="0" w:space="0" w:color="auto"/>
        <w:right w:val="none" w:sz="0" w:space="0" w:color="auto"/>
      </w:divBdr>
    </w:div>
    <w:div w:id="573703811">
      <w:bodyDiv w:val="1"/>
      <w:marLeft w:val="0"/>
      <w:marRight w:val="0"/>
      <w:marTop w:val="0"/>
      <w:marBottom w:val="0"/>
      <w:divBdr>
        <w:top w:val="none" w:sz="0" w:space="0" w:color="auto"/>
        <w:left w:val="none" w:sz="0" w:space="0" w:color="auto"/>
        <w:bottom w:val="none" w:sz="0" w:space="0" w:color="auto"/>
        <w:right w:val="none" w:sz="0" w:space="0" w:color="auto"/>
      </w:divBdr>
    </w:div>
    <w:div w:id="595091061">
      <w:bodyDiv w:val="1"/>
      <w:marLeft w:val="0"/>
      <w:marRight w:val="0"/>
      <w:marTop w:val="0"/>
      <w:marBottom w:val="0"/>
      <w:divBdr>
        <w:top w:val="none" w:sz="0" w:space="0" w:color="auto"/>
        <w:left w:val="none" w:sz="0" w:space="0" w:color="auto"/>
        <w:bottom w:val="none" w:sz="0" w:space="0" w:color="auto"/>
        <w:right w:val="none" w:sz="0" w:space="0" w:color="auto"/>
      </w:divBdr>
    </w:div>
    <w:div w:id="607083422">
      <w:bodyDiv w:val="1"/>
      <w:marLeft w:val="0"/>
      <w:marRight w:val="0"/>
      <w:marTop w:val="0"/>
      <w:marBottom w:val="0"/>
      <w:divBdr>
        <w:top w:val="none" w:sz="0" w:space="0" w:color="auto"/>
        <w:left w:val="none" w:sz="0" w:space="0" w:color="auto"/>
        <w:bottom w:val="none" w:sz="0" w:space="0" w:color="auto"/>
        <w:right w:val="none" w:sz="0" w:space="0" w:color="auto"/>
      </w:divBdr>
    </w:div>
    <w:div w:id="612981789">
      <w:bodyDiv w:val="1"/>
      <w:marLeft w:val="0"/>
      <w:marRight w:val="0"/>
      <w:marTop w:val="0"/>
      <w:marBottom w:val="0"/>
      <w:divBdr>
        <w:top w:val="none" w:sz="0" w:space="0" w:color="auto"/>
        <w:left w:val="none" w:sz="0" w:space="0" w:color="auto"/>
        <w:bottom w:val="none" w:sz="0" w:space="0" w:color="auto"/>
        <w:right w:val="none" w:sz="0" w:space="0" w:color="auto"/>
      </w:divBdr>
    </w:div>
    <w:div w:id="638262700">
      <w:bodyDiv w:val="1"/>
      <w:marLeft w:val="0"/>
      <w:marRight w:val="0"/>
      <w:marTop w:val="0"/>
      <w:marBottom w:val="0"/>
      <w:divBdr>
        <w:top w:val="none" w:sz="0" w:space="0" w:color="auto"/>
        <w:left w:val="none" w:sz="0" w:space="0" w:color="auto"/>
        <w:bottom w:val="none" w:sz="0" w:space="0" w:color="auto"/>
        <w:right w:val="none" w:sz="0" w:space="0" w:color="auto"/>
      </w:divBdr>
    </w:div>
    <w:div w:id="638345966">
      <w:bodyDiv w:val="1"/>
      <w:marLeft w:val="0"/>
      <w:marRight w:val="0"/>
      <w:marTop w:val="0"/>
      <w:marBottom w:val="0"/>
      <w:divBdr>
        <w:top w:val="none" w:sz="0" w:space="0" w:color="auto"/>
        <w:left w:val="none" w:sz="0" w:space="0" w:color="auto"/>
        <w:bottom w:val="none" w:sz="0" w:space="0" w:color="auto"/>
        <w:right w:val="none" w:sz="0" w:space="0" w:color="auto"/>
      </w:divBdr>
    </w:div>
    <w:div w:id="651567748">
      <w:bodyDiv w:val="1"/>
      <w:marLeft w:val="0"/>
      <w:marRight w:val="0"/>
      <w:marTop w:val="0"/>
      <w:marBottom w:val="0"/>
      <w:divBdr>
        <w:top w:val="none" w:sz="0" w:space="0" w:color="auto"/>
        <w:left w:val="none" w:sz="0" w:space="0" w:color="auto"/>
        <w:bottom w:val="none" w:sz="0" w:space="0" w:color="auto"/>
        <w:right w:val="none" w:sz="0" w:space="0" w:color="auto"/>
      </w:divBdr>
    </w:div>
    <w:div w:id="666517700">
      <w:bodyDiv w:val="1"/>
      <w:marLeft w:val="0"/>
      <w:marRight w:val="0"/>
      <w:marTop w:val="0"/>
      <w:marBottom w:val="0"/>
      <w:divBdr>
        <w:top w:val="none" w:sz="0" w:space="0" w:color="auto"/>
        <w:left w:val="none" w:sz="0" w:space="0" w:color="auto"/>
        <w:bottom w:val="none" w:sz="0" w:space="0" w:color="auto"/>
        <w:right w:val="none" w:sz="0" w:space="0" w:color="auto"/>
      </w:divBdr>
    </w:div>
    <w:div w:id="682828239">
      <w:bodyDiv w:val="1"/>
      <w:marLeft w:val="0"/>
      <w:marRight w:val="0"/>
      <w:marTop w:val="0"/>
      <w:marBottom w:val="0"/>
      <w:divBdr>
        <w:top w:val="none" w:sz="0" w:space="0" w:color="auto"/>
        <w:left w:val="none" w:sz="0" w:space="0" w:color="auto"/>
        <w:bottom w:val="none" w:sz="0" w:space="0" w:color="auto"/>
        <w:right w:val="none" w:sz="0" w:space="0" w:color="auto"/>
      </w:divBdr>
    </w:div>
    <w:div w:id="696469807">
      <w:bodyDiv w:val="1"/>
      <w:marLeft w:val="0"/>
      <w:marRight w:val="0"/>
      <w:marTop w:val="0"/>
      <w:marBottom w:val="0"/>
      <w:divBdr>
        <w:top w:val="none" w:sz="0" w:space="0" w:color="auto"/>
        <w:left w:val="none" w:sz="0" w:space="0" w:color="auto"/>
        <w:bottom w:val="none" w:sz="0" w:space="0" w:color="auto"/>
        <w:right w:val="none" w:sz="0" w:space="0" w:color="auto"/>
      </w:divBdr>
    </w:div>
    <w:div w:id="697779748">
      <w:bodyDiv w:val="1"/>
      <w:marLeft w:val="0"/>
      <w:marRight w:val="0"/>
      <w:marTop w:val="0"/>
      <w:marBottom w:val="0"/>
      <w:divBdr>
        <w:top w:val="none" w:sz="0" w:space="0" w:color="auto"/>
        <w:left w:val="none" w:sz="0" w:space="0" w:color="auto"/>
        <w:bottom w:val="none" w:sz="0" w:space="0" w:color="auto"/>
        <w:right w:val="none" w:sz="0" w:space="0" w:color="auto"/>
      </w:divBdr>
    </w:div>
    <w:div w:id="737214745">
      <w:bodyDiv w:val="1"/>
      <w:marLeft w:val="0"/>
      <w:marRight w:val="0"/>
      <w:marTop w:val="0"/>
      <w:marBottom w:val="0"/>
      <w:divBdr>
        <w:top w:val="none" w:sz="0" w:space="0" w:color="auto"/>
        <w:left w:val="none" w:sz="0" w:space="0" w:color="auto"/>
        <w:bottom w:val="none" w:sz="0" w:space="0" w:color="auto"/>
        <w:right w:val="none" w:sz="0" w:space="0" w:color="auto"/>
      </w:divBdr>
    </w:div>
    <w:div w:id="746147277">
      <w:bodyDiv w:val="1"/>
      <w:marLeft w:val="0"/>
      <w:marRight w:val="0"/>
      <w:marTop w:val="0"/>
      <w:marBottom w:val="0"/>
      <w:divBdr>
        <w:top w:val="none" w:sz="0" w:space="0" w:color="auto"/>
        <w:left w:val="none" w:sz="0" w:space="0" w:color="auto"/>
        <w:bottom w:val="none" w:sz="0" w:space="0" w:color="auto"/>
        <w:right w:val="none" w:sz="0" w:space="0" w:color="auto"/>
      </w:divBdr>
    </w:div>
    <w:div w:id="750275921">
      <w:bodyDiv w:val="1"/>
      <w:marLeft w:val="0"/>
      <w:marRight w:val="0"/>
      <w:marTop w:val="0"/>
      <w:marBottom w:val="0"/>
      <w:divBdr>
        <w:top w:val="none" w:sz="0" w:space="0" w:color="auto"/>
        <w:left w:val="none" w:sz="0" w:space="0" w:color="auto"/>
        <w:bottom w:val="none" w:sz="0" w:space="0" w:color="auto"/>
        <w:right w:val="none" w:sz="0" w:space="0" w:color="auto"/>
      </w:divBdr>
    </w:div>
    <w:div w:id="810291254">
      <w:bodyDiv w:val="1"/>
      <w:marLeft w:val="0"/>
      <w:marRight w:val="0"/>
      <w:marTop w:val="0"/>
      <w:marBottom w:val="0"/>
      <w:divBdr>
        <w:top w:val="none" w:sz="0" w:space="0" w:color="auto"/>
        <w:left w:val="none" w:sz="0" w:space="0" w:color="auto"/>
        <w:bottom w:val="none" w:sz="0" w:space="0" w:color="auto"/>
        <w:right w:val="none" w:sz="0" w:space="0" w:color="auto"/>
      </w:divBdr>
    </w:div>
    <w:div w:id="826165648">
      <w:bodyDiv w:val="1"/>
      <w:marLeft w:val="0"/>
      <w:marRight w:val="0"/>
      <w:marTop w:val="0"/>
      <w:marBottom w:val="0"/>
      <w:divBdr>
        <w:top w:val="none" w:sz="0" w:space="0" w:color="auto"/>
        <w:left w:val="none" w:sz="0" w:space="0" w:color="auto"/>
        <w:bottom w:val="none" w:sz="0" w:space="0" w:color="auto"/>
        <w:right w:val="none" w:sz="0" w:space="0" w:color="auto"/>
      </w:divBdr>
    </w:div>
    <w:div w:id="832381683">
      <w:bodyDiv w:val="1"/>
      <w:marLeft w:val="0"/>
      <w:marRight w:val="0"/>
      <w:marTop w:val="0"/>
      <w:marBottom w:val="0"/>
      <w:divBdr>
        <w:top w:val="none" w:sz="0" w:space="0" w:color="auto"/>
        <w:left w:val="none" w:sz="0" w:space="0" w:color="auto"/>
        <w:bottom w:val="none" w:sz="0" w:space="0" w:color="auto"/>
        <w:right w:val="none" w:sz="0" w:space="0" w:color="auto"/>
      </w:divBdr>
    </w:div>
    <w:div w:id="835808619">
      <w:bodyDiv w:val="1"/>
      <w:marLeft w:val="0"/>
      <w:marRight w:val="0"/>
      <w:marTop w:val="0"/>
      <w:marBottom w:val="0"/>
      <w:divBdr>
        <w:top w:val="none" w:sz="0" w:space="0" w:color="auto"/>
        <w:left w:val="none" w:sz="0" w:space="0" w:color="auto"/>
        <w:bottom w:val="none" w:sz="0" w:space="0" w:color="auto"/>
        <w:right w:val="none" w:sz="0" w:space="0" w:color="auto"/>
      </w:divBdr>
    </w:div>
    <w:div w:id="850224070">
      <w:bodyDiv w:val="1"/>
      <w:marLeft w:val="0"/>
      <w:marRight w:val="0"/>
      <w:marTop w:val="0"/>
      <w:marBottom w:val="0"/>
      <w:divBdr>
        <w:top w:val="none" w:sz="0" w:space="0" w:color="auto"/>
        <w:left w:val="none" w:sz="0" w:space="0" w:color="auto"/>
        <w:bottom w:val="none" w:sz="0" w:space="0" w:color="auto"/>
        <w:right w:val="none" w:sz="0" w:space="0" w:color="auto"/>
      </w:divBdr>
    </w:div>
    <w:div w:id="858396006">
      <w:bodyDiv w:val="1"/>
      <w:marLeft w:val="0"/>
      <w:marRight w:val="0"/>
      <w:marTop w:val="0"/>
      <w:marBottom w:val="0"/>
      <w:divBdr>
        <w:top w:val="none" w:sz="0" w:space="0" w:color="auto"/>
        <w:left w:val="none" w:sz="0" w:space="0" w:color="auto"/>
        <w:bottom w:val="none" w:sz="0" w:space="0" w:color="auto"/>
        <w:right w:val="none" w:sz="0" w:space="0" w:color="auto"/>
      </w:divBdr>
    </w:div>
    <w:div w:id="876162120">
      <w:bodyDiv w:val="1"/>
      <w:marLeft w:val="0"/>
      <w:marRight w:val="0"/>
      <w:marTop w:val="0"/>
      <w:marBottom w:val="0"/>
      <w:divBdr>
        <w:top w:val="none" w:sz="0" w:space="0" w:color="auto"/>
        <w:left w:val="none" w:sz="0" w:space="0" w:color="auto"/>
        <w:bottom w:val="none" w:sz="0" w:space="0" w:color="auto"/>
        <w:right w:val="none" w:sz="0" w:space="0" w:color="auto"/>
      </w:divBdr>
    </w:div>
    <w:div w:id="890112646">
      <w:bodyDiv w:val="1"/>
      <w:marLeft w:val="0"/>
      <w:marRight w:val="0"/>
      <w:marTop w:val="0"/>
      <w:marBottom w:val="0"/>
      <w:divBdr>
        <w:top w:val="none" w:sz="0" w:space="0" w:color="auto"/>
        <w:left w:val="none" w:sz="0" w:space="0" w:color="auto"/>
        <w:bottom w:val="none" w:sz="0" w:space="0" w:color="auto"/>
        <w:right w:val="none" w:sz="0" w:space="0" w:color="auto"/>
      </w:divBdr>
    </w:div>
    <w:div w:id="902562913">
      <w:bodyDiv w:val="1"/>
      <w:marLeft w:val="0"/>
      <w:marRight w:val="0"/>
      <w:marTop w:val="0"/>
      <w:marBottom w:val="0"/>
      <w:divBdr>
        <w:top w:val="none" w:sz="0" w:space="0" w:color="auto"/>
        <w:left w:val="none" w:sz="0" w:space="0" w:color="auto"/>
        <w:bottom w:val="none" w:sz="0" w:space="0" w:color="auto"/>
        <w:right w:val="none" w:sz="0" w:space="0" w:color="auto"/>
      </w:divBdr>
    </w:div>
    <w:div w:id="920725010">
      <w:bodyDiv w:val="1"/>
      <w:marLeft w:val="0"/>
      <w:marRight w:val="0"/>
      <w:marTop w:val="0"/>
      <w:marBottom w:val="0"/>
      <w:divBdr>
        <w:top w:val="none" w:sz="0" w:space="0" w:color="auto"/>
        <w:left w:val="none" w:sz="0" w:space="0" w:color="auto"/>
        <w:bottom w:val="none" w:sz="0" w:space="0" w:color="auto"/>
        <w:right w:val="none" w:sz="0" w:space="0" w:color="auto"/>
      </w:divBdr>
    </w:div>
    <w:div w:id="936987860">
      <w:bodyDiv w:val="1"/>
      <w:marLeft w:val="0"/>
      <w:marRight w:val="0"/>
      <w:marTop w:val="0"/>
      <w:marBottom w:val="0"/>
      <w:divBdr>
        <w:top w:val="none" w:sz="0" w:space="0" w:color="auto"/>
        <w:left w:val="none" w:sz="0" w:space="0" w:color="auto"/>
        <w:bottom w:val="none" w:sz="0" w:space="0" w:color="auto"/>
        <w:right w:val="none" w:sz="0" w:space="0" w:color="auto"/>
      </w:divBdr>
    </w:div>
    <w:div w:id="959261078">
      <w:bodyDiv w:val="1"/>
      <w:marLeft w:val="0"/>
      <w:marRight w:val="0"/>
      <w:marTop w:val="0"/>
      <w:marBottom w:val="0"/>
      <w:divBdr>
        <w:top w:val="none" w:sz="0" w:space="0" w:color="auto"/>
        <w:left w:val="none" w:sz="0" w:space="0" w:color="auto"/>
        <w:bottom w:val="none" w:sz="0" w:space="0" w:color="auto"/>
        <w:right w:val="none" w:sz="0" w:space="0" w:color="auto"/>
      </w:divBdr>
    </w:div>
    <w:div w:id="975647514">
      <w:bodyDiv w:val="1"/>
      <w:marLeft w:val="0"/>
      <w:marRight w:val="0"/>
      <w:marTop w:val="0"/>
      <w:marBottom w:val="0"/>
      <w:divBdr>
        <w:top w:val="none" w:sz="0" w:space="0" w:color="auto"/>
        <w:left w:val="none" w:sz="0" w:space="0" w:color="auto"/>
        <w:bottom w:val="none" w:sz="0" w:space="0" w:color="auto"/>
        <w:right w:val="none" w:sz="0" w:space="0" w:color="auto"/>
      </w:divBdr>
    </w:div>
    <w:div w:id="983123063">
      <w:bodyDiv w:val="1"/>
      <w:marLeft w:val="0"/>
      <w:marRight w:val="0"/>
      <w:marTop w:val="0"/>
      <w:marBottom w:val="0"/>
      <w:divBdr>
        <w:top w:val="none" w:sz="0" w:space="0" w:color="auto"/>
        <w:left w:val="none" w:sz="0" w:space="0" w:color="auto"/>
        <w:bottom w:val="none" w:sz="0" w:space="0" w:color="auto"/>
        <w:right w:val="none" w:sz="0" w:space="0" w:color="auto"/>
      </w:divBdr>
    </w:div>
    <w:div w:id="986711909">
      <w:bodyDiv w:val="1"/>
      <w:marLeft w:val="0"/>
      <w:marRight w:val="0"/>
      <w:marTop w:val="0"/>
      <w:marBottom w:val="0"/>
      <w:divBdr>
        <w:top w:val="none" w:sz="0" w:space="0" w:color="auto"/>
        <w:left w:val="none" w:sz="0" w:space="0" w:color="auto"/>
        <w:bottom w:val="none" w:sz="0" w:space="0" w:color="auto"/>
        <w:right w:val="none" w:sz="0" w:space="0" w:color="auto"/>
      </w:divBdr>
    </w:div>
    <w:div w:id="1022049621">
      <w:bodyDiv w:val="1"/>
      <w:marLeft w:val="0"/>
      <w:marRight w:val="0"/>
      <w:marTop w:val="0"/>
      <w:marBottom w:val="0"/>
      <w:divBdr>
        <w:top w:val="none" w:sz="0" w:space="0" w:color="auto"/>
        <w:left w:val="none" w:sz="0" w:space="0" w:color="auto"/>
        <w:bottom w:val="none" w:sz="0" w:space="0" w:color="auto"/>
        <w:right w:val="none" w:sz="0" w:space="0" w:color="auto"/>
      </w:divBdr>
    </w:div>
    <w:div w:id="1024283353">
      <w:bodyDiv w:val="1"/>
      <w:marLeft w:val="0"/>
      <w:marRight w:val="0"/>
      <w:marTop w:val="0"/>
      <w:marBottom w:val="0"/>
      <w:divBdr>
        <w:top w:val="none" w:sz="0" w:space="0" w:color="auto"/>
        <w:left w:val="none" w:sz="0" w:space="0" w:color="auto"/>
        <w:bottom w:val="none" w:sz="0" w:space="0" w:color="auto"/>
        <w:right w:val="none" w:sz="0" w:space="0" w:color="auto"/>
      </w:divBdr>
    </w:div>
    <w:div w:id="1058820494">
      <w:bodyDiv w:val="1"/>
      <w:marLeft w:val="0"/>
      <w:marRight w:val="0"/>
      <w:marTop w:val="0"/>
      <w:marBottom w:val="0"/>
      <w:divBdr>
        <w:top w:val="none" w:sz="0" w:space="0" w:color="auto"/>
        <w:left w:val="none" w:sz="0" w:space="0" w:color="auto"/>
        <w:bottom w:val="none" w:sz="0" w:space="0" w:color="auto"/>
        <w:right w:val="none" w:sz="0" w:space="0" w:color="auto"/>
      </w:divBdr>
    </w:div>
    <w:div w:id="1063912235">
      <w:bodyDiv w:val="1"/>
      <w:marLeft w:val="0"/>
      <w:marRight w:val="0"/>
      <w:marTop w:val="0"/>
      <w:marBottom w:val="0"/>
      <w:divBdr>
        <w:top w:val="none" w:sz="0" w:space="0" w:color="auto"/>
        <w:left w:val="none" w:sz="0" w:space="0" w:color="auto"/>
        <w:bottom w:val="none" w:sz="0" w:space="0" w:color="auto"/>
        <w:right w:val="none" w:sz="0" w:space="0" w:color="auto"/>
      </w:divBdr>
    </w:div>
    <w:div w:id="1073701243">
      <w:bodyDiv w:val="1"/>
      <w:marLeft w:val="0"/>
      <w:marRight w:val="0"/>
      <w:marTop w:val="0"/>
      <w:marBottom w:val="0"/>
      <w:divBdr>
        <w:top w:val="none" w:sz="0" w:space="0" w:color="auto"/>
        <w:left w:val="none" w:sz="0" w:space="0" w:color="auto"/>
        <w:bottom w:val="none" w:sz="0" w:space="0" w:color="auto"/>
        <w:right w:val="none" w:sz="0" w:space="0" w:color="auto"/>
      </w:divBdr>
    </w:div>
    <w:div w:id="1095980783">
      <w:bodyDiv w:val="1"/>
      <w:marLeft w:val="0"/>
      <w:marRight w:val="0"/>
      <w:marTop w:val="0"/>
      <w:marBottom w:val="0"/>
      <w:divBdr>
        <w:top w:val="none" w:sz="0" w:space="0" w:color="auto"/>
        <w:left w:val="none" w:sz="0" w:space="0" w:color="auto"/>
        <w:bottom w:val="none" w:sz="0" w:space="0" w:color="auto"/>
        <w:right w:val="none" w:sz="0" w:space="0" w:color="auto"/>
      </w:divBdr>
    </w:div>
    <w:div w:id="1101335979">
      <w:bodyDiv w:val="1"/>
      <w:marLeft w:val="0"/>
      <w:marRight w:val="0"/>
      <w:marTop w:val="0"/>
      <w:marBottom w:val="0"/>
      <w:divBdr>
        <w:top w:val="none" w:sz="0" w:space="0" w:color="auto"/>
        <w:left w:val="none" w:sz="0" w:space="0" w:color="auto"/>
        <w:bottom w:val="none" w:sz="0" w:space="0" w:color="auto"/>
        <w:right w:val="none" w:sz="0" w:space="0" w:color="auto"/>
      </w:divBdr>
    </w:div>
    <w:div w:id="1101801404">
      <w:bodyDiv w:val="1"/>
      <w:marLeft w:val="0"/>
      <w:marRight w:val="0"/>
      <w:marTop w:val="0"/>
      <w:marBottom w:val="0"/>
      <w:divBdr>
        <w:top w:val="none" w:sz="0" w:space="0" w:color="auto"/>
        <w:left w:val="none" w:sz="0" w:space="0" w:color="auto"/>
        <w:bottom w:val="none" w:sz="0" w:space="0" w:color="auto"/>
        <w:right w:val="none" w:sz="0" w:space="0" w:color="auto"/>
      </w:divBdr>
    </w:div>
    <w:div w:id="1117796125">
      <w:bodyDiv w:val="1"/>
      <w:marLeft w:val="0"/>
      <w:marRight w:val="0"/>
      <w:marTop w:val="0"/>
      <w:marBottom w:val="0"/>
      <w:divBdr>
        <w:top w:val="none" w:sz="0" w:space="0" w:color="auto"/>
        <w:left w:val="none" w:sz="0" w:space="0" w:color="auto"/>
        <w:bottom w:val="none" w:sz="0" w:space="0" w:color="auto"/>
        <w:right w:val="none" w:sz="0" w:space="0" w:color="auto"/>
      </w:divBdr>
    </w:div>
    <w:div w:id="1130632772">
      <w:bodyDiv w:val="1"/>
      <w:marLeft w:val="0"/>
      <w:marRight w:val="0"/>
      <w:marTop w:val="0"/>
      <w:marBottom w:val="0"/>
      <w:divBdr>
        <w:top w:val="none" w:sz="0" w:space="0" w:color="auto"/>
        <w:left w:val="none" w:sz="0" w:space="0" w:color="auto"/>
        <w:bottom w:val="none" w:sz="0" w:space="0" w:color="auto"/>
        <w:right w:val="none" w:sz="0" w:space="0" w:color="auto"/>
      </w:divBdr>
    </w:div>
    <w:div w:id="1165244412">
      <w:bodyDiv w:val="1"/>
      <w:marLeft w:val="0"/>
      <w:marRight w:val="0"/>
      <w:marTop w:val="0"/>
      <w:marBottom w:val="0"/>
      <w:divBdr>
        <w:top w:val="none" w:sz="0" w:space="0" w:color="auto"/>
        <w:left w:val="none" w:sz="0" w:space="0" w:color="auto"/>
        <w:bottom w:val="none" w:sz="0" w:space="0" w:color="auto"/>
        <w:right w:val="none" w:sz="0" w:space="0" w:color="auto"/>
      </w:divBdr>
    </w:div>
    <w:div w:id="1226987154">
      <w:bodyDiv w:val="1"/>
      <w:marLeft w:val="0"/>
      <w:marRight w:val="0"/>
      <w:marTop w:val="0"/>
      <w:marBottom w:val="0"/>
      <w:divBdr>
        <w:top w:val="none" w:sz="0" w:space="0" w:color="auto"/>
        <w:left w:val="none" w:sz="0" w:space="0" w:color="auto"/>
        <w:bottom w:val="none" w:sz="0" w:space="0" w:color="auto"/>
        <w:right w:val="none" w:sz="0" w:space="0" w:color="auto"/>
      </w:divBdr>
    </w:div>
    <w:div w:id="1249577132">
      <w:bodyDiv w:val="1"/>
      <w:marLeft w:val="0"/>
      <w:marRight w:val="0"/>
      <w:marTop w:val="0"/>
      <w:marBottom w:val="0"/>
      <w:divBdr>
        <w:top w:val="none" w:sz="0" w:space="0" w:color="auto"/>
        <w:left w:val="none" w:sz="0" w:space="0" w:color="auto"/>
        <w:bottom w:val="none" w:sz="0" w:space="0" w:color="auto"/>
        <w:right w:val="none" w:sz="0" w:space="0" w:color="auto"/>
      </w:divBdr>
    </w:div>
    <w:div w:id="1258444805">
      <w:bodyDiv w:val="1"/>
      <w:marLeft w:val="0"/>
      <w:marRight w:val="0"/>
      <w:marTop w:val="0"/>
      <w:marBottom w:val="0"/>
      <w:divBdr>
        <w:top w:val="none" w:sz="0" w:space="0" w:color="auto"/>
        <w:left w:val="none" w:sz="0" w:space="0" w:color="auto"/>
        <w:bottom w:val="none" w:sz="0" w:space="0" w:color="auto"/>
        <w:right w:val="none" w:sz="0" w:space="0" w:color="auto"/>
      </w:divBdr>
    </w:div>
    <w:div w:id="1295060763">
      <w:bodyDiv w:val="1"/>
      <w:marLeft w:val="0"/>
      <w:marRight w:val="0"/>
      <w:marTop w:val="0"/>
      <w:marBottom w:val="0"/>
      <w:divBdr>
        <w:top w:val="none" w:sz="0" w:space="0" w:color="auto"/>
        <w:left w:val="none" w:sz="0" w:space="0" w:color="auto"/>
        <w:bottom w:val="none" w:sz="0" w:space="0" w:color="auto"/>
        <w:right w:val="none" w:sz="0" w:space="0" w:color="auto"/>
      </w:divBdr>
    </w:div>
    <w:div w:id="1310357848">
      <w:bodyDiv w:val="1"/>
      <w:marLeft w:val="0"/>
      <w:marRight w:val="0"/>
      <w:marTop w:val="0"/>
      <w:marBottom w:val="0"/>
      <w:divBdr>
        <w:top w:val="none" w:sz="0" w:space="0" w:color="auto"/>
        <w:left w:val="none" w:sz="0" w:space="0" w:color="auto"/>
        <w:bottom w:val="none" w:sz="0" w:space="0" w:color="auto"/>
        <w:right w:val="none" w:sz="0" w:space="0" w:color="auto"/>
      </w:divBdr>
    </w:div>
    <w:div w:id="1315601999">
      <w:bodyDiv w:val="1"/>
      <w:marLeft w:val="0"/>
      <w:marRight w:val="0"/>
      <w:marTop w:val="0"/>
      <w:marBottom w:val="0"/>
      <w:divBdr>
        <w:top w:val="none" w:sz="0" w:space="0" w:color="auto"/>
        <w:left w:val="none" w:sz="0" w:space="0" w:color="auto"/>
        <w:bottom w:val="none" w:sz="0" w:space="0" w:color="auto"/>
        <w:right w:val="none" w:sz="0" w:space="0" w:color="auto"/>
      </w:divBdr>
    </w:div>
    <w:div w:id="1322930603">
      <w:bodyDiv w:val="1"/>
      <w:marLeft w:val="0"/>
      <w:marRight w:val="0"/>
      <w:marTop w:val="0"/>
      <w:marBottom w:val="0"/>
      <w:divBdr>
        <w:top w:val="none" w:sz="0" w:space="0" w:color="auto"/>
        <w:left w:val="none" w:sz="0" w:space="0" w:color="auto"/>
        <w:bottom w:val="none" w:sz="0" w:space="0" w:color="auto"/>
        <w:right w:val="none" w:sz="0" w:space="0" w:color="auto"/>
      </w:divBdr>
    </w:div>
    <w:div w:id="1330789591">
      <w:bodyDiv w:val="1"/>
      <w:marLeft w:val="0"/>
      <w:marRight w:val="0"/>
      <w:marTop w:val="0"/>
      <w:marBottom w:val="0"/>
      <w:divBdr>
        <w:top w:val="none" w:sz="0" w:space="0" w:color="auto"/>
        <w:left w:val="none" w:sz="0" w:space="0" w:color="auto"/>
        <w:bottom w:val="none" w:sz="0" w:space="0" w:color="auto"/>
        <w:right w:val="none" w:sz="0" w:space="0" w:color="auto"/>
      </w:divBdr>
    </w:div>
    <w:div w:id="1338918997">
      <w:bodyDiv w:val="1"/>
      <w:marLeft w:val="0"/>
      <w:marRight w:val="0"/>
      <w:marTop w:val="0"/>
      <w:marBottom w:val="0"/>
      <w:divBdr>
        <w:top w:val="none" w:sz="0" w:space="0" w:color="auto"/>
        <w:left w:val="none" w:sz="0" w:space="0" w:color="auto"/>
        <w:bottom w:val="none" w:sz="0" w:space="0" w:color="auto"/>
        <w:right w:val="none" w:sz="0" w:space="0" w:color="auto"/>
      </w:divBdr>
    </w:div>
    <w:div w:id="1339427816">
      <w:bodyDiv w:val="1"/>
      <w:marLeft w:val="0"/>
      <w:marRight w:val="0"/>
      <w:marTop w:val="0"/>
      <w:marBottom w:val="0"/>
      <w:divBdr>
        <w:top w:val="none" w:sz="0" w:space="0" w:color="auto"/>
        <w:left w:val="none" w:sz="0" w:space="0" w:color="auto"/>
        <w:bottom w:val="none" w:sz="0" w:space="0" w:color="auto"/>
        <w:right w:val="none" w:sz="0" w:space="0" w:color="auto"/>
      </w:divBdr>
    </w:div>
    <w:div w:id="1348022507">
      <w:bodyDiv w:val="1"/>
      <w:marLeft w:val="0"/>
      <w:marRight w:val="0"/>
      <w:marTop w:val="0"/>
      <w:marBottom w:val="0"/>
      <w:divBdr>
        <w:top w:val="none" w:sz="0" w:space="0" w:color="auto"/>
        <w:left w:val="none" w:sz="0" w:space="0" w:color="auto"/>
        <w:bottom w:val="none" w:sz="0" w:space="0" w:color="auto"/>
        <w:right w:val="none" w:sz="0" w:space="0" w:color="auto"/>
      </w:divBdr>
    </w:div>
    <w:div w:id="1348215901">
      <w:bodyDiv w:val="1"/>
      <w:marLeft w:val="0"/>
      <w:marRight w:val="0"/>
      <w:marTop w:val="0"/>
      <w:marBottom w:val="0"/>
      <w:divBdr>
        <w:top w:val="none" w:sz="0" w:space="0" w:color="auto"/>
        <w:left w:val="none" w:sz="0" w:space="0" w:color="auto"/>
        <w:bottom w:val="none" w:sz="0" w:space="0" w:color="auto"/>
        <w:right w:val="none" w:sz="0" w:space="0" w:color="auto"/>
      </w:divBdr>
    </w:div>
    <w:div w:id="1350571807">
      <w:bodyDiv w:val="1"/>
      <w:marLeft w:val="0"/>
      <w:marRight w:val="0"/>
      <w:marTop w:val="0"/>
      <w:marBottom w:val="0"/>
      <w:divBdr>
        <w:top w:val="none" w:sz="0" w:space="0" w:color="auto"/>
        <w:left w:val="none" w:sz="0" w:space="0" w:color="auto"/>
        <w:bottom w:val="none" w:sz="0" w:space="0" w:color="auto"/>
        <w:right w:val="none" w:sz="0" w:space="0" w:color="auto"/>
      </w:divBdr>
    </w:div>
    <w:div w:id="1358189563">
      <w:bodyDiv w:val="1"/>
      <w:marLeft w:val="0"/>
      <w:marRight w:val="0"/>
      <w:marTop w:val="0"/>
      <w:marBottom w:val="0"/>
      <w:divBdr>
        <w:top w:val="none" w:sz="0" w:space="0" w:color="auto"/>
        <w:left w:val="none" w:sz="0" w:space="0" w:color="auto"/>
        <w:bottom w:val="none" w:sz="0" w:space="0" w:color="auto"/>
        <w:right w:val="none" w:sz="0" w:space="0" w:color="auto"/>
      </w:divBdr>
    </w:div>
    <w:div w:id="1394310616">
      <w:bodyDiv w:val="1"/>
      <w:marLeft w:val="0"/>
      <w:marRight w:val="0"/>
      <w:marTop w:val="0"/>
      <w:marBottom w:val="0"/>
      <w:divBdr>
        <w:top w:val="none" w:sz="0" w:space="0" w:color="auto"/>
        <w:left w:val="none" w:sz="0" w:space="0" w:color="auto"/>
        <w:bottom w:val="none" w:sz="0" w:space="0" w:color="auto"/>
        <w:right w:val="none" w:sz="0" w:space="0" w:color="auto"/>
      </w:divBdr>
    </w:div>
    <w:div w:id="1412123651">
      <w:bodyDiv w:val="1"/>
      <w:marLeft w:val="0"/>
      <w:marRight w:val="0"/>
      <w:marTop w:val="0"/>
      <w:marBottom w:val="0"/>
      <w:divBdr>
        <w:top w:val="none" w:sz="0" w:space="0" w:color="auto"/>
        <w:left w:val="none" w:sz="0" w:space="0" w:color="auto"/>
        <w:bottom w:val="none" w:sz="0" w:space="0" w:color="auto"/>
        <w:right w:val="none" w:sz="0" w:space="0" w:color="auto"/>
      </w:divBdr>
    </w:div>
    <w:div w:id="1412383667">
      <w:bodyDiv w:val="1"/>
      <w:marLeft w:val="0"/>
      <w:marRight w:val="0"/>
      <w:marTop w:val="0"/>
      <w:marBottom w:val="0"/>
      <w:divBdr>
        <w:top w:val="none" w:sz="0" w:space="0" w:color="auto"/>
        <w:left w:val="none" w:sz="0" w:space="0" w:color="auto"/>
        <w:bottom w:val="none" w:sz="0" w:space="0" w:color="auto"/>
        <w:right w:val="none" w:sz="0" w:space="0" w:color="auto"/>
      </w:divBdr>
    </w:div>
    <w:div w:id="1420252659">
      <w:bodyDiv w:val="1"/>
      <w:marLeft w:val="0"/>
      <w:marRight w:val="0"/>
      <w:marTop w:val="0"/>
      <w:marBottom w:val="0"/>
      <w:divBdr>
        <w:top w:val="none" w:sz="0" w:space="0" w:color="auto"/>
        <w:left w:val="none" w:sz="0" w:space="0" w:color="auto"/>
        <w:bottom w:val="none" w:sz="0" w:space="0" w:color="auto"/>
        <w:right w:val="none" w:sz="0" w:space="0" w:color="auto"/>
      </w:divBdr>
    </w:div>
    <w:div w:id="1431125081">
      <w:bodyDiv w:val="1"/>
      <w:marLeft w:val="0"/>
      <w:marRight w:val="0"/>
      <w:marTop w:val="0"/>
      <w:marBottom w:val="0"/>
      <w:divBdr>
        <w:top w:val="none" w:sz="0" w:space="0" w:color="auto"/>
        <w:left w:val="none" w:sz="0" w:space="0" w:color="auto"/>
        <w:bottom w:val="none" w:sz="0" w:space="0" w:color="auto"/>
        <w:right w:val="none" w:sz="0" w:space="0" w:color="auto"/>
      </w:divBdr>
    </w:div>
    <w:div w:id="1440250910">
      <w:bodyDiv w:val="1"/>
      <w:marLeft w:val="0"/>
      <w:marRight w:val="0"/>
      <w:marTop w:val="0"/>
      <w:marBottom w:val="0"/>
      <w:divBdr>
        <w:top w:val="none" w:sz="0" w:space="0" w:color="auto"/>
        <w:left w:val="none" w:sz="0" w:space="0" w:color="auto"/>
        <w:bottom w:val="none" w:sz="0" w:space="0" w:color="auto"/>
        <w:right w:val="none" w:sz="0" w:space="0" w:color="auto"/>
      </w:divBdr>
    </w:div>
    <w:div w:id="1451893641">
      <w:bodyDiv w:val="1"/>
      <w:marLeft w:val="0"/>
      <w:marRight w:val="0"/>
      <w:marTop w:val="0"/>
      <w:marBottom w:val="0"/>
      <w:divBdr>
        <w:top w:val="none" w:sz="0" w:space="0" w:color="auto"/>
        <w:left w:val="none" w:sz="0" w:space="0" w:color="auto"/>
        <w:bottom w:val="none" w:sz="0" w:space="0" w:color="auto"/>
        <w:right w:val="none" w:sz="0" w:space="0" w:color="auto"/>
      </w:divBdr>
    </w:div>
    <w:div w:id="1456174784">
      <w:bodyDiv w:val="1"/>
      <w:marLeft w:val="0"/>
      <w:marRight w:val="0"/>
      <w:marTop w:val="0"/>
      <w:marBottom w:val="0"/>
      <w:divBdr>
        <w:top w:val="none" w:sz="0" w:space="0" w:color="auto"/>
        <w:left w:val="none" w:sz="0" w:space="0" w:color="auto"/>
        <w:bottom w:val="none" w:sz="0" w:space="0" w:color="auto"/>
        <w:right w:val="none" w:sz="0" w:space="0" w:color="auto"/>
      </w:divBdr>
    </w:div>
    <w:div w:id="1469127028">
      <w:bodyDiv w:val="1"/>
      <w:marLeft w:val="0"/>
      <w:marRight w:val="0"/>
      <w:marTop w:val="0"/>
      <w:marBottom w:val="0"/>
      <w:divBdr>
        <w:top w:val="none" w:sz="0" w:space="0" w:color="auto"/>
        <w:left w:val="none" w:sz="0" w:space="0" w:color="auto"/>
        <w:bottom w:val="none" w:sz="0" w:space="0" w:color="auto"/>
        <w:right w:val="none" w:sz="0" w:space="0" w:color="auto"/>
      </w:divBdr>
    </w:div>
    <w:div w:id="1470976873">
      <w:bodyDiv w:val="1"/>
      <w:marLeft w:val="0"/>
      <w:marRight w:val="0"/>
      <w:marTop w:val="0"/>
      <w:marBottom w:val="0"/>
      <w:divBdr>
        <w:top w:val="none" w:sz="0" w:space="0" w:color="auto"/>
        <w:left w:val="none" w:sz="0" w:space="0" w:color="auto"/>
        <w:bottom w:val="none" w:sz="0" w:space="0" w:color="auto"/>
        <w:right w:val="none" w:sz="0" w:space="0" w:color="auto"/>
      </w:divBdr>
    </w:div>
    <w:div w:id="1475219208">
      <w:bodyDiv w:val="1"/>
      <w:marLeft w:val="0"/>
      <w:marRight w:val="0"/>
      <w:marTop w:val="0"/>
      <w:marBottom w:val="0"/>
      <w:divBdr>
        <w:top w:val="none" w:sz="0" w:space="0" w:color="auto"/>
        <w:left w:val="none" w:sz="0" w:space="0" w:color="auto"/>
        <w:bottom w:val="none" w:sz="0" w:space="0" w:color="auto"/>
        <w:right w:val="none" w:sz="0" w:space="0" w:color="auto"/>
      </w:divBdr>
    </w:div>
    <w:div w:id="1482697382">
      <w:bodyDiv w:val="1"/>
      <w:marLeft w:val="0"/>
      <w:marRight w:val="0"/>
      <w:marTop w:val="0"/>
      <w:marBottom w:val="0"/>
      <w:divBdr>
        <w:top w:val="none" w:sz="0" w:space="0" w:color="auto"/>
        <w:left w:val="none" w:sz="0" w:space="0" w:color="auto"/>
        <w:bottom w:val="none" w:sz="0" w:space="0" w:color="auto"/>
        <w:right w:val="none" w:sz="0" w:space="0" w:color="auto"/>
      </w:divBdr>
    </w:div>
    <w:div w:id="1490636183">
      <w:bodyDiv w:val="1"/>
      <w:marLeft w:val="0"/>
      <w:marRight w:val="0"/>
      <w:marTop w:val="0"/>
      <w:marBottom w:val="0"/>
      <w:divBdr>
        <w:top w:val="none" w:sz="0" w:space="0" w:color="auto"/>
        <w:left w:val="none" w:sz="0" w:space="0" w:color="auto"/>
        <w:bottom w:val="none" w:sz="0" w:space="0" w:color="auto"/>
        <w:right w:val="none" w:sz="0" w:space="0" w:color="auto"/>
      </w:divBdr>
    </w:div>
    <w:div w:id="1531336301">
      <w:bodyDiv w:val="1"/>
      <w:marLeft w:val="0"/>
      <w:marRight w:val="0"/>
      <w:marTop w:val="0"/>
      <w:marBottom w:val="0"/>
      <w:divBdr>
        <w:top w:val="none" w:sz="0" w:space="0" w:color="auto"/>
        <w:left w:val="none" w:sz="0" w:space="0" w:color="auto"/>
        <w:bottom w:val="none" w:sz="0" w:space="0" w:color="auto"/>
        <w:right w:val="none" w:sz="0" w:space="0" w:color="auto"/>
      </w:divBdr>
    </w:div>
    <w:div w:id="1531454285">
      <w:bodyDiv w:val="1"/>
      <w:marLeft w:val="0"/>
      <w:marRight w:val="0"/>
      <w:marTop w:val="0"/>
      <w:marBottom w:val="0"/>
      <w:divBdr>
        <w:top w:val="none" w:sz="0" w:space="0" w:color="auto"/>
        <w:left w:val="none" w:sz="0" w:space="0" w:color="auto"/>
        <w:bottom w:val="none" w:sz="0" w:space="0" w:color="auto"/>
        <w:right w:val="none" w:sz="0" w:space="0" w:color="auto"/>
      </w:divBdr>
    </w:div>
    <w:div w:id="1544441234">
      <w:bodyDiv w:val="1"/>
      <w:marLeft w:val="0"/>
      <w:marRight w:val="0"/>
      <w:marTop w:val="0"/>
      <w:marBottom w:val="0"/>
      <w:divBdr>
        <w:top w:val="none" w:sz="0" w:space="0" w:color="auto"/>
        <w:left w:val="none" w:sz="0" w:space="0" w:color="auto"/>
        <w:bottom w:val="none" w:sz="0" w:space="0" w:color="auto"/>
        <w:right w:val="none" w:sz="0" w:space="0" w:color="auto"/>
      </w:divBdr>
    </w:div>
    <w:div w:id="1545755149">
      <w:bodyDiv w:val="1"/>
      <w:marLeft w:val="0"/>
      <w:marRight w:val="0"/>
      <w:marTop w:val="0"/>
      <w:marBottom w:val="0"/>
      <w:divBdr>
        <w:top w:val="none" w:sz="0" w:space="0" w:color="auto"/>
        <w:left w:val="none" w:sz="0" w:space="0" w:color="auto"/>
        <w:bottom w:val="none" w:sz="0" w:space="0" w:color="auto"/>
        <w:right w:val="none" w:sz="0" w:space="0" w:color="auto"/>
      </w:divBdr>
    </w:div>
    <w:div w:id="1571307957">
      <w:bodyDiv w:val="1"/>
      <w:marLeft w:val="0"/>
      <w:marRight w:val="0"/>
      <w:marTop w:val="0"/>
      <w:marBottom w:val="0"/>
      <w:divBdr>
        <w:top w:val="none" w:sz="0" w:space="0" w:color="auto"/>
        <w:left w:val="none" w:sz="0" w:space="0" w:color="auto"/>
        <w:bottom w:val="none" w:sz="0" w:space="0" w:color="auto"/>
        <w:right w:val="none" w:sz="0" w:space="0" w:color="auto"/>
      </w:divBdr>
    </w:div>
    <w:div w:id="1572157121">
      <w:bodyDiv w:val="1"/>
      <w:marLeft w:val="0"/>
      <w:marRight w:val="0"/>
      <w:marTop w:val="0"/>
      <w:marBottom w:val="0"/>
      <w:divBdr>
        <w:top w:val="none" w:sz="0" w:space="0" w:color="auto"/>
        <w:left w:val="none" w:sz="0" w:space="0" w:color="auto"/>
        <w:bottom w:val="none" w:sz="0" w:space="0" w:color="auto"/>
        <w:right w:val="none" w:sz="0" w:space="0" w:color="auto"/>
      </w:divBdr>
    </w:div>
    <w:div w:id="1578319244">
      <w:bodyDiv w:val="1"/>
      <w:marLeft w:val="0"/>
      <w:marRight w:val="0"/>
      <w:marTop w:val="0"/>
      <w:marBottom w:val="0"/>
      <w:divBdr>
        <w:top w:val="none" w:sz="0" w:space="0" w:color="auto"/>
        <w:left w:val="none" w:sz="0" w:space="0" w:color="auto"/>
        <w:bottom w:val="none" w:sz="0" w:space="0" w:color="auto"/>
        <w:right w:val="none" w:sz="0" w:space="0" w:color="auto"/>
      </w:divBdr>
    </w:div>
    <w:div w:id="1583222288">
      <w:bodyDiv w:val="1"/>
      <w:marLeft w:val="0"/>
      <w:marRight w:val="0"/>
      <w:marTop w:val="0"/>
      <w:marBottom w:val="0"/>
      <w:divBdr>
        <w:top w:val="none" w:sz="0" w:space="0" w:color="auto"/>
        <w:left w:val="none" w:sz="0" w:space="0" w:color="auto"/>
        <w:bottom w:val="none" w:sz="0" w:space="0" w:color="auto"/>
        <w:right w:val="none" w:sz="0" w:space="0" w:color="auto"/>
      </w:divBdr>
    </w:div>
    <w:div w:id="1595288385">
      <w:bodyDiv w:val="1"/>
      <w:marLeft w:val="0"/>
      <w:marRight w:val="0"/>
      <w:marTop w:val="0"/>
      <w:marBottom w:val="0"/>
      <w:divBdr>
        <w:top w:val="none" w:sz="0" w:space="0" w:color="auto"/>
        <w:left w:val="none" w:sz="0" w:space="0" w:color="auto"/>
        <w:bottom w:val="none" w:sz="0" w:space="0" w:color="auto"/>
        <w:right w:val="none" w:sz="0" w:space="0" w:color="auto"/>
      </w:divBdr>
    </w:div>
    <w:div w:id="1624268627">
      <w:bodyDiv w:val="1"/>
      <w:marLeft w:val="0"/>
      <w:marRight w:val="0"/>
      <w:marTop w:val="0"/>
      <w:marBottom w:val="0"/>
      <w:divBdr>
        <w:top w:val="none" w:sz="0" w:space="0" w:color="auto"/>
        <w:left w:val="none" w:sz="0" w:space="0" w:color="auto"/>
        <w:bottom w:val="none" w:sz="0" w:space="0" w:color="auto"/>
        <w:right w:val="none" w:sz="0" w:space="0" w:color="auto"/>
      </w:divBdr>
    </w:div>
    <w:div w:id="1631932235">
      <w:bodyDiv w:val="1"/>
      <w:marLeft w:val="0"/>
      <w:marRight w:val="0"/>
      <w:marTop w:val="0"/>
      <w:marBottom w:val="0"/>
      <w:divBdr>
        <w:top w:val="none" w:sz="0" w:space="0" w:color="auto"/>
        <w:left w:val="none" w:sz="0" w:space="0" w:color="auto"/>
        <w:bottom w:val="none" w:sz="0" w:space="0" w:color="auto"/>
        <w:right w:val="none" w:sz="0" w:space="0" w:color="auto"/>
      </w:divBdr>
    </w:div>
    <w:div w:id="1660962644">
      <w:bodyDiv w:val="1"/>
      <w:marLeft w:val="0"/>
      <w:marRight w:val="0"/>
      <w:marTop w:val="0"/>
      <w:marBottom w:val="0"/>
      <w:divBdr>
        <w:top w:val="none" w:sz="0" w:space="0" w:color="auto"/>
        <w:left w:val="none" w:sz="0" w:space="0" w:color="auto"/>
        <w:bottom w:val="none" w:sz="0" w:space="0" w:color="auto"/>
        <w:right w:val="none" w:sz="0" w:space="0" w:color="auto"/>
      </w:divBdr>
    </w:div>
    <w:div w:id="1672680019">
      <w:bodyDiv w:val="1"/>
      <w:marLeft w:val="0"/>
      <w:marRight w:val="0"/>
      <w:marTop w:val="0"/>
      <w:marBottom w:val="0"/>
      <w:divBdr>
        <w:top w:val="none" w:sz="0" w:space="0" w:color="auto"/>
        <w:left w:val="none" w:sz="0" w:space="0" w:color="auto"/>
        <w:bottom w:val="none" w:sz="0" w:space="0" w:color="auto"/>
        <w:right w:val="none" w:sz="0" w:space="0" w:color="auto"/>
      </w:divBdr>
    </w:div>
    <w:div w:id="1679693725">
      <w:bodyDiv w:val="1"/>
      <w:marLeft w:val="0"/>
      <w:marRight w:val="0"/>
      <w:marTop w:val="0"/>
      <w:marBottom w:val="0"/>
      <w:divBdr>
        <w:top w:val="none" w:sz="0" w:space="0" w:color="auto"/>
        <w:left w:val="none" w:sz="0" w:space="0" w:color="auto"/>
        <w:bottom w:val="none" w:sz="0" w:space="0" w:color="auto"/>
        <w:right w:val="none" w:sz="0" w:space="0" w:color="auto"/>
      </w:divBdr>
    </w:div>
    <w:div w:id="1706254916">
      <w:bodyDiv w:val="1"/>
      <w:marLeft w:val="0"/>
      <w:marRight w:val="0"/>
      <w:marTop w:val="0"/>
      <w:marBottom w:val="0"/>
      <w:divBdr>
        <w:top w:val="none" w:sz="0" w:space="0" w:color="auto"/>
        <w:left w:val="none" w:sz="0" w:space="0" w:color="auto"/>
        <w:bottom w:val="none" w:sz="0" w:space="0" w:color="auto"/>
        <w:right w:val="none" w:sz="0" w:space="0" w:color="auto"/>
      </w:divBdr>
    </w:div>
    <w:div w:id="1714691244">
      <w:bodyDiv w:val="1"/>
      <w:marLeft w:val="0"/>
      <w:marRight w:val="0"/>
      <w:marTop w:val="0"/>
      <w:marBottom w:val="0"/>
      <w:divBdr>
        <w:top w:val="none" w:sz="0" w:space="0" w:color="auto"/>
        <w:left w:val="none" w:sz="0" w:space="0" w:color="auto"/>
        <w:bottom w:val="none" w:sz="0" w:space="0" w:color="auto"/>
        <w:right w:val="none" w:sz="0" w:space="0" w:color="auto"/>
      </w:divBdr>
    </w:div>
    <w:div w:id="1724134911">
      <w:bodyDiv w:val="1"/>
      <w:marLeft w:val="0"/>
      <w:marRight w:val="0"/>
      <w:marTop w:val="0"/>
      <w:marBottom w:val="0"/>
      <w:divBdr>
        <w:top w:val="none" w:sz="0" w:space="0" w:color="auto"/>
        <w:left w:val="none" w:sz="0" w:space="0" w:color="auto"/>
        <w:bottom w:val="none" w:sz="0" w:space="0" w:color="auto"/>
        <w:right w:val="none" w:sz="0" w:space="0" w:color="auto"/>
      </w:divBdr>
    </w:div>
    <w:div w:id="1737820072">
      <w:bodyDiv w:val="1"/>
      <w:marLeft w:val="0"/>
      <w:marRight w:val="0"/>
      <w:marTop w:val="0"/>
      <w:marBottom w:val="0"/>
      <w:divBdr>
        <w:top w:val="none" w:sz="0" w:space="0" w:color="auto"/>
        <w:left w:val="none" w:sz="0" w:space="0" w:color="auto"/>
        <w:bottom w:val="none" w:sz="0" w:space="0" w:color="auto"/>
        <w:right w:val="none" w:sz="0" w:space="0" w:color="auto"/>
      </w:divBdr>
    </w:div>
    <w:div w:id="1743211625">
      <w:bodyDiv w:val="1"/>
      <w:marLeft w:val="0"/>
      <w:marRight w:val="0"/>
      <w:marTop w:val="0"/>
      <w:marBottom w:val="0"/>
      <w:divBdr>
        <w:top w:val="none" w:sz="0" w:space="0" w:color="auto"/>
        <w:left w:val="none" w:sz="0" w:space="0" w:color="auto"/>
        <w:bottom w:val="none" w:sz="0" w:space="0" w:color="auto"/>
        <w:right w:val="none" w:sz="0" w:space="0" w:color="auto"/>
      </w:divBdr>
    </w:div>
    <w:div w:id="1761874418">
      <w:bodyDiv w:val="1"/>
      <w:marLeft w:val="0"/>
      <w:marRight w:val="0"/>
      <w:marTop w:val="0"/>
      <w:marBottom w:val="0"/>
      <w:divBdr>
        <w:top w:val="none" w:sz="0" w:space="0" w:color="auto"/>
        <w:left w:val="none" w:sz="0" w:space="0" w:color="auto"/>
        <w:bottom w:val="none" w:sz="0" w:space="0" w:color="auto"/>
        <w:right w:val="none" w:sz="0" w:space="0" w:color="auto"/>
      </w:divBdr>
    </w:div>
    <w:div w:id="1765563892">
      <w:bodyDiv w:val="1"/>
      <w:marLeft w:val="0"/>
      <w:marRight w:val="0"/>
      <w:marTop w:val="0"/>
      <w:marBottom w:val="0"/>
      <w:divBdr>
        <w:top w:val="none" w:sz="0" w:space="0" w:color="auto"/>
        <w:left w:val="none" w:sz="0" w:space="0" w:color="auto"/>
        <w:bottom w:val="none" w:sz="0" w:space="0" w:color="auto"/>
        <w:right w:val="none" w:sz="0" w:space="0" w:color="auto"/>
      </w:divBdr>
    </w:div>
    <w:div w:id="1772240653">
      <w:bodyDiv w:val="1"/>
      <w:marLeft w:val="0"/>
      <w:marRight w:val="0"/>
      <w:marTop w:val="0"/>
      <w:marBottom w:val="0"/>
      <w:divBdr>
        <w:top w:val="none" w:sz="0" w:space="0" w:color="auto"/>
        <w:left w:val="none" w:sz="0" w:space="0" w:color="auto"/>
        <w:bottom w:val="none" w:sz="0" w:space="0" w:color="auto"/>
        <w:right w:val="none" w:sz="0" w:space="0" w:color="auto"/>
      </w:divBdr>
    </w:div>
    <w:div w:id="1785269878">
      <w:bodyDiv w:val="1"/>
      <w:marLeft w:val="0"/>
      <w:marRight w:val="0"/>
      <w:marTop w:val="0"/>
      <w:marBottom w:val="0"/>
      <w:divBdr>
        <w:top w:val="none" w:sz="0" w:space="0" w:color="auto"/>
        <w:left w:val="none" w:sz="0" w:space="0" w:color="auto"/>
        <w:bottom w:val="none" w:sz="0" w:space="0" w:color="auto"/>
        <w:right w:val="none" w:sz="0" w:space="0" w:color="auto"/>
      </w:divBdr>
    </w:div>
    <w:div w:id="1785882472">
      <w:bodyDiv w:val="1"/>
      <w:marLeft w:val="0"/>
      <w:marRight w:val="0"/>
      <w:marTop w:val="0"/>
      <w:marBottom w:val="0"/>
      <w:divBdr>
        <w:top w:val="none" w:sz="0" w:space="0" w:color="auto"/>
        <w:left w:val="none" w:sz="0" w:space="0" w:color="auto"/>
        <w:bottom w:val="none" w:sz="0" w:space="0" w:color="auto"/>
        <w:right w:val="none" w:sz="0" w:space="0" w:color="auto"/>
      </w:divBdr>
    </w:div>
    <w:div w:id="1795515010">
      <w:bodyDiv w:val="1"/>
      <w:marLeft w:val="0"/>
      <w:marRight w:val="0"/>
      <w:marTop w:val="0"/>
      <w:marBottom w:val="0"/>
      <w:divBdr>
        <w:top w:val="none" w:sz="0" w:space="0" w:color="auto"/>
        <w:left w:val="none" w:sz="0" w:space="0" w:color="auto"/>
        <w:bottom w:val="none" w:sz="0" w:space="0" w:color="auto"/>
        <w:right w:val="none" w:sz="0" w:space="0" w:color="auto"/>
      </w:divBdr>
    </w:div>
    <w:div w:id="1800029824">
      <w:bodyDiv w:val="1"/>
      <w:marLeft w:val="0"/>
      <w:marRight w:val="0"/>
      <w:marTop w:val="0"/>
      <w:marBottom w:val="0"/>
      <w:divBdr>
        <w:top w:val="none" w:sz="0" w:space="0" w:color="auto"/>
        <w:left w:val="none" w:sz="0" w:space="0" w:color="auto"/>
        <w:bottom w:val="none" w:sz="0" w:space="0" w:color="auto"/>
        <w:right w:val="none" w:sz="0" w:space="0" w:color="auto"/>
      </w:divBdr>
    </w:div>
    <w:div w:id="1801999139">
      <w:bodyDiv w:val="1"/>
      <w:marLeft w:val="0"/>
      <w:marRight w:val="0"/>
      <w:marTop w:val="0"/>
      <w:marBottom w:val="0"/>
      <w:divBdr>
        <w:top w:val="none" w:sz="0" w:space="0" w:color="auto"/>
        <w:left w:val="none" w:sz="0" w:space="0" w:color="auto"/>
        <w:bottom w:val="none" w:sz="0" w:space="0" w:color="auto"/>
        <w:right w:val="none" w:sz="0" w:space="0" w:color="auto"/>
      </w:divBdr>
    </w:div>
    <w:div w:id="1819179128">
      <w:bodyDiv w:val="1"/>
      <w:marLeft w:val="0"/>
      <w:marRight w:val="0"/>
      <w:marTop w:val="0"/>
      <w:marBottom w:val="0"/>
      <w:divBdr>
        <w:top w:val="none" w:sz="0" w:space="0" w:color="auto"/>
        <w:left w:val="none" w:sz="0" w:space="0" w:color="auto"/>
        <w:bottom w:val="none" w:sz="0" w:space="0" w:color="auto"/>
        <w:right w:val="none" w:sz="0" w:space="0" w:color="auto"/>
      </w:divBdr>
    </w:div>
    <w:div w:id="1833594689">
      <w:bodyDiv w:val="1"/>
      <w:marLeft w:val="0"/>
      <w:marRight w:val="0"/>
      <w:marTop w:val="0"/>
      <w:marBottom w:val="0"/>
      <w:divBdr>
        <w:top w:val="none" w:sz="0" w:space="0" w:color="auto"/>
        <w:left w:val="none" w:sz="0" w:space="0" w:color="auto"/>
        <w:bottom w:val="none" w:sz="0" w:space="0" w:color="auto"/>
        <w:right w:val="none" w:sz="0" w:space="0" w:color="auto"/>
      </w:divBdr>
    </w:div>
    <w:div w:id="1859615332">
      <w:bodyDiv w:val="1"/>
      <w:marLeft w:val="0"/>
      <w:marRight w:val="0"/>
      <w:marTop w:val="0"/>
      <w:marBottom w:val="0"/>
      <w:divBdr>
        <w:top w:val="none" w:sz="0" w:space="0" w:color="auto"/>
        <w:left w:val="none" w:sz="0" w:space="0" w:color="auto"/>
        <w:bottom w:val="none" w:sz="0" w:space="0" w:color="auto"/>
        <w:right w:val="none" w:sz="0" w:space="0" w:color="auto"/>
      </w:divBdr>
    </w:div>
    <w:div w:id="1870488528">
      <w:bodyDiv w:val="1"/>
      <w:marLeft w:val="0"/>
      <w:marRight w:val="0"/>
      <w:marTop w:val="0"/>
      <w:marBottom w:val="0"/>
      <w:divBdr>
        <w:top w:val="none" w:sz="0" w:space="0" w:color="auto"/>
        <w:left w:val="none" w:sz="0" w:space="0" w:color="auto"/>
        <w:bottom w:val="none" w:sz="0" w:space="0" w:color="auto"/>
        <w:right w:val="none" w:sz="0" w:space="0" w:color="auto"/>
      </w:divBdr>
    </w:div>
    <w:div w:id="1907837627">
      <w:bodyDiv w:val="1"/>
      <w:marLeft w:val="0"/>
      <w:marRight w:val="0"/>
      <w:marTop w:val="0"/>
      <w:marBottom w:val="0"/>
      <w:divBdr>
        <w:top w:val="none" w:sz="0" w:space="0" w:color="auto"/>
        <w:left w:val="none" w:sz="0" w:space="0" w:color="auto"/>
        <w:bottom w:val="none" w:sz="0" w:space="0" w:color="auto"/>
        <w:right w:val="none" w:sz="0" w:space="0" w:color="auto"/>
      </w:divBdr>
    </w:div>
    <w:div w:id="1909072929">
      <w:bodyDiv w:val="1"/>
      <w:marLeft w:val="0"/>
      <w:marRight w:val="0"/>
      <w:marTop w:val="0"/>
      <w:marBottom w:val="0"/>
      <w:divBdr>
        <w:top w:val="none" w:sz="0" w:space="0" w:color="auto"/>
        <w:left w:val="none" w:sz="0" w:space="0" w:color="auto"/>
        <w:bottom w:val="none" w:sz="0" w:space="0" w:color="auto"/>
        <w:right w:val="none" w:sz="0" w:space="0" w:color="auto"/>
      </w:divBdr>
    </w:div>
    <w:div w:id="1926642891">
      <w:bodyDiv w:val="1"/>
      <w:marLeft w:val="0"/>
      <w:marRight w:val="0"/>
      <w:marTop w:val="0"/>
      <w:marBottom w:val="0"/>
      <w:divBdr>
        <w:top w:val="none" w:sz="0" w:space="0" w:color="auto"/>
        <w:left w:val="none" w:sz="0" w:space="0" w:color="auto"/>
        <w:bottom w:val="none" w:sz="0" w:space="0" w:color="auto"/>
        <w:right w:val="none" w:sz="0" w:space="0" w:color="auto"/>
      </w:divBdr>
    </w:div>
    <w:div w:id="1927768773">
      <w:bodyDiv w:val="1"/>
      <w:marLeft w:val="0"/>
      <w:marRight w:val="0"/>
      <w:marTop w:val="0"/>
      <w:marBottom w:val="0"/>
      <w:divBdr>
        <w:top w:val="none" w:sz="0" w:space="0" w:color="auto"/>
        <w:left w:val="none" w:sz="0" w:space="0" w:color="auto"/>
        <w:bottom w:val="none" w:sz="0" w:space="0" w:color="auto"/>
        <w:right w:val="none" w:sz="0" w:space="0" w:color="auto"/>
      </w:divBdr>
    </w:div>
    <w:div w:id="1947495470">
      <w:bodyDiv w:val="1"/>
      <w:marLeft w:val="0"/>
      <w:marRight w:val="0"/>
      <w:marTop w:val="0"/>
      <w:marBottom w:val="0"/>
      <w:divBdr>
        <w:top w:val="none" w:sz="0" w:space="0" w:color="auto"/>
        <w:left w:val="none" w:sz="0" w:space="0" w:color="auto"/>
        <w:bottom w:val="none" w:sz="0" w:space="0" w:color="auto"/>
        <w:right w:val="none" w:sz="0" w:space="0" w:color="auto"/>
      </w:divBdr>
    </w:div>
    <w:div w:id="1951936050">
      <w:bodyDiv w:val="1"/>
      <w:marLeft w:val="0"/>
      <w:marRight w:val="0"/>
      <w:marTop w:val="0"/>
      <w:marBottom w:val="0"/>
      <w:divBdr>
        <w:top w:val="none" w:sz="0" w:space="0" w:color="auto"/>
        <w:left w:val="none" w:sz="0" w:space="0" w:color="auto"/>
        <w:bottom w:val="none" w:sz="0" w:space="0" w:color="auto"/>
        <w:right w:val="none" w:sz="0" w:space="0" w:color="auto"/>
      </w:divBdr>
    </w:div>
    <w:div w:id="1952589947">
      <w:bodyDiv w:val="1"/>
      <w:marLeft w:val="0"/>
      <w:marRight w:val="0"/>
      <w:marTop w:val="0"/>
      <w:marBottom w:val="0"/>
      <w:divBdr>
        <w:top w:val="none" w:sz="0" w:space="0" w:color="auto"/>
        <w:left w:val="none" w:sz="0" w:space="0" w:color="auto"/>
        <w:bottom w:val="none" w:sz="0" w:space="0" w:color="auto"/>
        <w:right w:val="none" w:sz="0" w:space="0" w:color="auto"/>
      </w:divBdr>
    </w:div>
    <w:div w:id="1961758233">
      <w:bodyDiv w:val="1"/>
      <w:marLeft w:val="0"/>
      <w:marRight w:val="0"/>
      <w:marTop w:val="0"/>
      <w:marBottom w:val="0"/>
      <w:divBdr>
        <w:top w:val="none" w:sz="0" w:space="0" w:color="auto"/>
        <w:left w:val="none" w:sz="0" w:space="0" w:color="auto"/>
        <w:bottom w:val="none" w:sz="0" w:space="0" w:color="auto"/>
        <w:right w:val="none" w:sz="0" w:space="0" w:color="auto"/>
      </w:divBdr>
    </w:div>
    <w:div w:id="1961838156">
      <w:bodyDiv w:val="1"/>
      <w:marLeft w:val="0"/>
      <w:marRight w:val="0"/>
      <w:marTop w:val="0"/>
      <w:marBottom w:val="0"/>
      <w:divBdr>
        <w:top w:val="none" w:sz="0" w:space="0" w:color="auto"/>
        <w:left w:val="none" w:sz="0" w:space="0" w:color="auto"/>
        <w:bottom w:val="none" w:sz="0" w:space="0" w:color="auto"/>
        <w:right w:val="none" w:sz="0" w:space="0" w:color="auto"/>
      </w:divBdr>
    </w:div>
    <w:div w:id="1966613509">
      <w:bodyDiv w:val="1"/>
      <w:marLeft w:val="0"/>
      <w:marRight w:val="0"/>
      <w:marTop w:val="0"/>
      <w:marBottom w:val="0"/>
      <w:divBdr>
        <w:top w:val="none" w:sz="0" w:space="0" w:color="auto"/>
        <w:left w:val="none" w:sz="0" w:space="0" w:color="auto"/>
        <w:bottom w:val="none" w:sz="0" w:space="0" w:color="auto"/>
        <w:right w:val="none" w:sz="0" w:space="0" w:color="auto"/>
      </w:divBdr>
    </w:div>
    <w:div w:id="1987078590">
      <w:bodyDiv w:val="1"/>
      <w:marLeft w:val="0"/>
      <w:marRight w:val="0"/>
      <w:marTop w:val="0"/>
      <w:marBottom w:val="0"/>
      <w:divBdr>
        <w:top w:val="none" w:sz="0" w:space="0" w:color="auto"/>
        <w:left w:val="none" w:sz="0" w:space="0" w:color="auto"/>
        <w:bottom w:val="none" w:sz="0" w:space="0" w:color="auto"/>
        <w:right w:val="none" w:sz="0" w:space="0" w:color="auto"/>
      </w:divBdr>
    </w:div>
    <w:div w:id="1987775913">
      <w:bodyDiv w:val="1"/>
      <w:marLeft w:val="0"/>
      <w:marRight w:val="0"/>
      <w:marTop w:val="0"/>
      <w:marBottom w:val="0"/>
      <w:divBdr>
        <w:top w:val="none" w:sz="0" w:space="0" w:color="auto"/>
        <w:left w:val="none" w:sz="0" w:space="0" w:color="auto"/>
        <w:bottom w:val="none" w:sz="0" w:space="0" w:color="auto"/>
        <w:right w:val="none" w:sz="0" w:space="0" w:color="auto"/>
      </w:divBdr>
    </w:div>
    <w:div w:id="2025863406">
      <w:bodyDiv w:val="1"/>
      <w:marLeft w:val="0"/>
      <w:marRight w:val="0"/>
      <w:marTop w:val="0"/>
      <w:marBottom w:val="0"/>
      <w:divBdr>
        <w:top w:val="none" w:sz="0" w:space="0" w:color="auto"/>
        <w:left w:val="none" w:sz="0" w:space="0" w:color="auto"/>
        <w:bottom w:val="none" w:sz="0" w:space="0" w:color="auto"/>
        <w:right w:val="none" w:sz="0" w:space="0" w:color="auto"/>
      </w:divBdr>
    </w:div>
    <w:div w:id="2073697254">
      <w:bodyDiv w:val="1"/>
      <w:marLeft w:val="0"/>
      <w:marRight w:val="0"/>
      <w:marTop w:val="0"/>
      <w:marBottom w:val="0"/>
      <w:divBdr>
        <w:top w:val="none" w:sz="0" w:space="0" w:color="auto"/>
        <w:left w:val="none" w:sz="0" w:space="0" w:color="auto"/>
        <w:bottom w:val="none" w:sz="0" w:space="0" w:color="auto"/>
        <w:right w:val="none" w:sz="0" w:space="0" w:color="auto"/>
      </w:divBdr>
    </w:div>
    <w:div w:id="2144998823">
      <w:bodyDiv w:val="1"/>
      <w:marLeft w:val="0"/>
      <w:marRight w:val="0"/>
      <w:marTop w:val="0"/>
      <w:marBottom w:val="0"/>
      <w:divBdr>
        <w:top w:val="none" w:sz="0" w:space="0" w:color="auto"/>
        <w:left w:val="none" w:sz="0" w:space="0" w:color="auto"/>
        <w:bottom w:val="none" w:sz="0" w:space="0" w:color="auto"/>
        <w:right w:val="none" w:sz="0" w:space="0" w:color="auto"/>
      </w:divBdr>
    </w:div>
    <w:div w:id="214715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2020-05-20T14:08:52+00:00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CF2AD3-B966-4C45-A769-C68FB2EFF4AE}"/>
</file>

<file path=customXml/itemProps2.xml><?xml version="1.0" encoding="utf-8"?>
<ds:datastoreItem xmlns:ds="http://schemas.openxmlformats.org/officeDocument/2006/customXml" ds:itemID="{753F5358-336C-48B8-969B-D7592BFDB2D4}"/>
</file>

<file path=customXml/itemProps3.xml><?xml version="1.0" encoding="utf-8"?>
<ds:datastoreItem xmlns:ds="http://schemas.openxmlformats.org/officeDocument/2006/customXml" ds:itemID="{2FF91ED6-9F76-4C73-91FC-3AA57944BE06}"/>
</file>

<file path=customXml/itemProps4.xml><?xml version="1.0" encoding="utf-8"?>
<ds:datastoreItem xmlns:ds="http://schemas.openxmlformats.org/officeDocument/2006/customXml" ds:itemID="{6B3F2003-5E5C-4014-B65E-38CFFB9CAFF5}"/>
</file>

<file path=docProps/app.xml><?xml version="1.0" encoding="utf-8"?>
<Properties xmlns="http://schemas.openxmlformats.org/officeDocument/2006/extended-properties" xmlns:vt="http://schemas.openxmlformats.org/officeDocument/2006/docPropsVTypes">
  <Template>Normal.dotm</Template>
  <TotalTime>0</TotalTime>
  <Pages>11</Pages>
  <Words>2321</Words>
  <Characters>13233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15523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Ward Helen</dc:creator>
  <cp:keywords>Standard Form TR1</cp:keywords>
  <dc:description>Standard Form TR1</dc:description>
  <cp:lastModifiedBy>Ficsor, Evelin</cp:lastModifiedBy>
  <cp:revision>2</cp:revision>
  <dcterms:created xsi:type="dcterms:W3CDTF">2020-05-20T09:39:00Z</dcterms:created>
  <dcterms:modified xsi:type="dcterms:W3CDTF">2020-05-20T09:39:00Z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y fmtid="{D5CDD505-2E9C-101B-9397-08002B2CF9AE}" pid="8" name="_CopySource">
    <vt:lpwstr>Smurfit Kappa Group PLC_2020-05-19_(Issuer).docx</vt:lpwstr>
  </property>
  <property fmtid="{D5CDD505-2E9C-101B-9397-08002B2CF9AE}" pid="10" name="IssuerID">
    <vt:lpwstr/>
  </property>
  <property fmtid="{D5CDD505-2E9C-101B-9397-08002B2CF9AE}" pid="11" name="JobContentType">
    <vt:lpwstr/>
  </property>
  <property fmtid="{D5CDD505-2E9C-101B-9397-08002B2CF9AE}" pid="12" name="Organisation">
    <vt:lpwstr/>
  </property>
  <property fmtid="{D5CDD505-2E9C-101B-9397-08002B2CF9AE}" pid="13" name="MediaServiceImageTags">
    <vt:lpwstr/>
  </property>
  <property fmtid="{D5CDD505-2E9C-101B-9397-08002B2CF9AE}" pid="14" name="JobType">
    <vt:lpwstr/>
  </property>
  <property fmtid="{D5CDD505-2E9C-101B-9397-08002B2CF9AE}" pid="15" name="Contact">
    <vt:lpwstr/>
  </property>
  <property fmtid="{D5CDD505-2E9C-101B-9397-08002B2CF9AE}" pid="17" name="IssuerName">
    <vt:lpwstr/>
  </property>
</Properties>
</file>