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2E7410" w14:textId="77777777" w:rsidR="003B446D" w:rsidRDefault="003B446D" w:rsidP="003B446D">
      <w:pPr>
        <w:jc w:val="center"/>
        <w:rPr>
          <w:b/>
        </w:rPr>
      </w:pPr>
      <w:r w:rsidRPr="003B446D">
        <w:rPr>
          <w:b/>
        </w:rPr>
        <w:t xml:space="preserve">Irish Continental Group plc </w:t>
      </w:r>
    </w:p>
    <w:p w14:paraId="7827587D" w14:textId="77777777" w:rsidR="003B446D" w:rsidRPr="003B446D" w:rsidRDefault="003B446D" w:rsidP="003B446D">
      <w:pPr>
        <w:jc w:val="center"/>
        <w:rPr>
          <w:b/>
        </w:rPr>
      </w:pPr>
      <w:r w:rsidRPr="003B446D">
        <w:rPr>
          <w:b/>
        </w:rPr>
        <w:t>(Registered in Ireland No.: 41043)</w:t>
      </w:r>
    </w:p>
    <w:p w14:paraId="187A999D" w14:textId="379B0F56" w:rsidR="003B446D" w:rsidRDefault="003B446D">
      <w:pPr>
        <w:rPr>
          <w:b/>
        </w:rPr>
      </w:pPr>
      <w:r>
        <w:t xml:space="preserve">At the Annual General Meeting of Irish Continental Group plc (“the Company”) held on </w:t>
      </w:r>
      <w:r w:rsidR="004209C1">
        <w:t>12</w:t>
      </w:r>
      <w:r w:rsidR="009D1838">
        <w:t xml:space="preserve"> </w:t>
      </w:r>
      <w:r w:rsidR="004209C1">
        <w:t>Ma</w:t>
      </w:r>
      <w:r w:rsidR="009D1838">
        <w:t>y 20</w:t>
      </w:r>
      <w:r w:rsidR="00DD5C47">
        <w:t>2</w:t>
      </w:r>
      <w:r w:rsidR="004209C1">
        <w:t>1</w:t>
      </w:r>
      <w:r w:rsidR="00DD5C47">
        <w:t xml:space="preserve"> </w:t>
      </w:r>
      <w:r>
        <w:t>the following resolutions were passed:</w:t>
      </w:r>
    </w:p>
    <w:p w14:paraId="35BB9502" w14:textId="5F3CDA3E" w:rsidR="00722941" w:rsidRPr="00722941" w:rsidRDefault="00722941" w:rsidP="004209C1">
      <w:pPr>
        <w:rPr>
          <w:b/>
        </w:rPr>
      </w:pPr>
      <w:r w:rsidRPr="00722941">
        <w:rPr>
          <w:b/>
        </w:rPr>
        <w:t xml:space="preserve">Resolution </w:t>
      </w:r>
      <w:r>
        <w:rPr>
          <w:b/>
        </w:rPr>
        <w:t>3</w:t>
      </w:r>
      <w:r w:rsidR="003B446D">
        <w:rPr>
          <w:b/>
        </w:rPr>
        <w:t xml:space="preserve"> (Ordinary Resolution)</w:t>
      </w:r>
    </w:p>
    <w:p w14:paraId="5228F071" w14:textId="77777777" w:rsidR="00731C65" w:rsidRDefault="004209C1" w:rsidP="004209C1">
      <w:r>
        <w:t>To appoint KPMG as auditor of the Company to hold office from the conclusion of the 2021 AGM until the conclusion of the next general meeting at which accounts are laid before the Company.</w:t>
      </w:r>
      <w:r w:rsidR="003579E5">
        <w:t xml:space="preserve"> </w:t>
      </w:r>
    </w:p>
    <w:p w14:paraId="588CFC4E" w14:textId="0C9F57A2" w:rsidR="00722941" w:rsidRPr="00722941" w:rsidRDefault="00722941" w:rsidP="00731C65">
      <w:pPr>
        <w:rPr>
          <w:b/>
        </w:rPr>
      </w:pPr>
      <w:r w:rsidRPr="00722941">
        <w:rPr>
          <w:b/>
        </w:rPr>
        <w:t xml:space="preserve">Resolution </w:t>
      </w:r>
      <w:r>
        <w:rPr>
          <w:b/>
        </w:rPr>
        <w:t>5</w:t>
      </w:r>
      <w:r w:rsidR="003B446D">
        <w:rPr>
          <w:b/>
        </w:rPr>
        <w:t xml:space="preserve"> (Ordinary Resolution)</w:t>
      </w:r>
    </w:p>
    <w:p w14:paraId="27711816" w14:textId="31AAA178" w:rsidR="00731C65" w:rsidRDefault="00731C65" w:rsidP="00731C65">
      <w:pPr>
        <w:rPr>
          <w:b/>
        </w:rPr>
      </w:pPr>
      <w:r>
        <w:t>To receive and consider the Report of the Remuneration Committee (excluding the Remuneration Policy) for the year ended 31 December 2020.</w:t>
      </w:r>
      <w:r w:rsidRPr="00722941">
        <w:rPr>
          <w:b/>
        </w:rPr>
        <w:t xml:space="preserve"> </w:t>
      </w:r>
    </w:p>
    <w:p w14:paraId="248381AF" w14:textId="20129372" w:rsidR="00722941" w:rsidRPr="00722941" w:rsidRDefault="00722941" w:rsidP="00731C65">
      <w:pPr>
        <w:rPr>
          <w:b/>
        </w:rPr>
      </w:pPr>
      <w:r w:rsidRPr="00722941">
        <w:rPr>
          <w:b/>
        </w:rPr>
        <w:t xml:space="preserve">Resolution </w:t>
      </w:r>
      <w:r>
        <w:rPr>
          <w:b/>
        </w:rPr>
        <w:t>6</w:t>
      </w:r>
      <w:r w:rsidR="003B446D">
        <w:rPr>
          <w:b/>
        </w:rPr>
        <w:t xml:space="preserve"> (</w:t>
      </w:r>
      <w:r w:rsidR="007E6EA7">
        <w:rPr>
          <w:b/>
        </w:rPr>
        <w:t>Ordinary</w:t>
      </w:r>
      <w:r w:rsidR="003B446D">
        <w:rPr>
          <w:b/>
        </w:rPr>
        <w:t xml:space="preserve"> Resolution)</w:t>
      </w:r>
    </w:p>
    <w:p w14:paraId="482F1C8F" w14:textId="23A736BA" w:rsidR="00731C65" w:rsidRDefault="00731C65" w:rsidP="00722941">
      <w:r w:rsidRPr="00731C65">
        <w:t>To receive and consider the Remuneration Policy</w:t>
      </w:r>
      <w:r>
        <w:t>.</w:t>
      </w:r>
      <w:r w:rsidRPr="00731C65">
        <w:t xml:space="preserve"> </w:t>
      </w:r>
    </w:p>
    <w:p w14:paraId="1F9FA770" w14:textId="3D26720E" w:rsidR="00722941" w:rsidRPr="00722941" w:rsidRDefault="00722941" w:rsidP="00722941">
      <w:pPr>
        <w:rPr>
          <w:b/>
        </w:rPr>
      </w:pPr>
      <w:r w:rsidRPr="00722941">
        <w:rPr>
          <w:b/>
        </w:rPr>
        <w:t xml:space="preserve">Resolution </w:t>
      </w:r>
      <w:r>
        <w:rPr>
          <w:b/>
        </w:rPr>
        <w:t>7</w:t>
      </w:r>
      <w:r w:rsidR="003B446D">
        <w:rPr>
          <w:b/>
        </w:rPr>
        <w:t xml:space="preserve"> (</w:t>
      </w:r>
      <w:r w:rsidR="007E6EA7">
        <w:rPr>
          <w:b/>
        </w:rPr>
        <w:t>Ordinary</w:t>
      </w:r>
      <w:r w:rsidR="003B446D">
        <w:rPr>
          <w:b/>
        </w:rPr>
        <w:t xml:space="preserve"> Resolution)</w:t>
      </w:r>
    </w:p>
    <w:p w14:paraId="5594D64B" w14:textId="3FC26550" w:rsidR="00731C65" w:rsidRDefault="00731C65" w:rsidP="00731C65">
      <w:r>
        <w:t>That the Directors of the Company be and are hereby generally and unconditionally authorised, pursuant to Section 1021 of the Companies Act 2014, to exercise all of the powers of the Company to allot and issue relevant securities (within the meaning of the said Section 1021 of the Companies Act 2014):</w:t>
      </w:r>
    </w:p>
    <w:p w14:paraId="38A3A149" w14:textId="2B4EE596" w:rsidR="00731C65" w:rsidRDefault="00731C65" w:rsidP="00731C65">
      <w:r>
        <w:t>(a) without prejudice to or limitation of any power and authority granted under paragraph (b) of this Resolution 7, up to an aggregate nominal amount of €4,096,269 (representing approximately, the aggregate of: (</w:t>
      </w:r>
      <w:proofErr w:type="spellStart"/>
      <w:r>
        <w:t>i</w:t>
      </w:r>
      <w:proofErr w:type="spellEnd"/>
      <w:r>
        <w:t>) 33.33% of the aggregate nominal value of the issued ordinary share capital and (ii) the authorised but unissued redeemable share capital (in each case, excluding treasury shares) of the Company as at 5 p.m. on 12 April 2021 (being the latest practicable date prior to the date of this Notice of AGM)); and</w:t>
      </w:r>
    </w:p>
    <w:p w14:paraId="37FE9BEA" w14:textId="3222A73E" w:rsidR="00731C65" w:rsidRDefault="00731C65" w:rsidP="00731C65">
      <w:pPr>
        <w:rPr>
          <w:b/>
        </w:rPr>
      </w:pPr>
      <w:r>
        <w:t>(b) without prejudice to or limitation of any power and authority granted under paragraph (a) of this Resolution 7, up to an aggregate nominal value of €4,096,269 representing approximately 33.33% of the aggregate nominal value of (</w:t>
      </w:r>
      <w:proofErr w:type="spellStart"/>
      <w:r>
        <w:t>i</w:t>
      </w:r>
      <w:proofErr w:type="spellEnd"/>
      <w:r>
        <w:t xml:space="preserve">) the issued ordinary share capital and (ii) the authorised but unissued redeemable share capital (in each case, excluding treasury shares) of the Company as at 5 p.m. on 12 April 2021 (being the latest practicable date prior to the date of this Notice of AGM) provided that any equity securities (as defined in Section 1023(1) of the Companies Act 2014) allotted pursuant to the authority in this paragraph 7(b) are offered by way of one or more rights issues open for a period or periods fixed by the Directors to or in favour collectively of the holders of equity securities on the register of members and/or any persons having a right to subscribe for equity securities in the capital of the Company (including, without limitation, any persons entitled or who may become entitled to acquire equity securities under any share option scheme or share incentive plan of the Company then in force) at such record date or dates as the Directors may determine and where the equity securities respectively attributable to the interests of such holders are proportional in nominal value (as near as may be reasonable) to the respective number of equity </w:t>
      </w:r>
      <w:r>
        <w:lastRenderedPageBreak/>
        <w:t>securities held by them on such record dates, and subject generally to such exclusions or other arrangements as the Directors may deem necessary or expedient in relation to legal or practical problems (including dealing with any fractional entitlements and/or arising in respect of any overseas shareholders) under the laws of, or the requirements of any regulatory body or stock exchange in, any territory</w:t>
      </w:r>
      <w:r w:rsidR="00C13447">
        <w:rPr>
          <w:b/>
        </w:rPr>
        <w:t>.</w:t>
      </w:r>
    </w:p>
    <w:p w14:paraId="2DA7DFFF" w14:textId="0E4EBB25" w:rsidR="00731C65" w:rsidRDefault="00731C65" w:rsidP="00731C65">
      <w:pPr>
        <w:rPr>
          <w:bCs/>
        </w:rPr>
      </w:pPr>
      <w:r w:rsidRPr="00731C65">
        <w:rPr>
          <w:bCs/>
        </w:rPr>
        <w:t>The authority hereby conferred shall commence at the time of the passing of this Resolution and shall expire at the conclusion of the next AGM of the Company after the passing of this Resolution or at midnight on the date which is 15 calendar months after the date of passing this Resolution (whichever is earlier) unless and to the extent that such power is renewed, revoked, or extended prior to such date; provided that the Company may before such expiry make an offer or agreement which would or might require relevant securities to be allotted after such expiry, and the Directors may allot relevant securities in pursuance of such an offer or agreement as if the power conferred by this Resolution had not expired.</w:t>
      </w:r>
    </w:p>
    <w:p w14:paraId="6F380353" w14:textId="3DB04084" w:rsidR="00722941" w:rsidRPr="00722941" w:rsidRDefault="00722941" w:rsidP="00731C65">
      <w:pPr>
        <w:rPr>
          <w:b/>
        </w:rPr>
      </w:pPr>
      <w:r w:rsidRPr="00722941">
        <w:rPr>
          <w:b/>
        </w:rPr>
        <w:t xml:space="preserve">Resolution </w:t>
      </w:r>
      <w:r>
        <w:rPr>
          <w:b/>
        </w:rPr>
        <w:t>8</w:t>
      </w:r>
      <w:r w:rsidR="003B446D">
        <w:rPr>
          <w:b/>
        </w:rPr>
        <w:t xml:space="preserve"> (Special Resolution)</w:t>
      </w:r>
    </w:p>
    <w:p w14:paraId="6BF1613E" w14:textId="77777777" w:rsidR="00731C65" w:rsidRDefault="00731C65" w:rsidP="00722941">
      <w:r w:rsidRPr="00731C65">
        <w:t xml:space="preserve">Subject to and conditional upon Resolution 7 of the Notice of AGM being passed, and in addition and without prejudice to or limitation of any power and authority granted under Resolution 9 of the Notice of AGM, pursuant to Sections 1022 and 1023(3) of the Companies Act 2014, the Directors be and are hereby empowered to allot equity securities (within the meaning of Section 1023(1) of the Companies Act 2014) for cash pursuant to the authority to allot relevant securities conferred on the Directors by Resolution 7 of this Notice of AGM as if Section 1022(1) of the Companies Act 2014 did not apply to any such allotment, such power to be effective from the time of passing of this Resolution and shall expire at the conclusion of the next Annual General Meeting of the Company after the passing of this Resolution or at midnight on the date which is 15 calendar months after the date of passing this Resolution (whichever is earlier) unless and to the extent that such power is renewed, revoked, or extended prior to such date but in each case, prior to its expiry the Company may make offers, and enter into agreements, which would, or might, require equity securities to be allotted (and treasury shares to be sold) after the authority expires and the Directors may allot equity securities (and sell treasury shares) under any such offer or agreement as if the authority had not expired; and such power being limited to: </w:t>
      </w:r>
    </w:p>
    <w:p w14:paraId="10523684" w14:textId="77777777" w:rsidR="00731C65" w:rsidRDefault="00731C65" w:rsidP="00722941">
      <w:r w:rsidRPr="00731C65">
        <w:t xml:space="preserve">(a) the allotment of equity securities in connection with any one or more offer of securities, open for a period or periods fixed by the Directors, by way of rights issue, open offer, other invitation or otherwise to or in favour collectively of the holders of ordinary shares and/or any persons having a right to subscribe for equity securities in the capital of the Company (including, without limitation, any persons entitled or who may become entitled to acquire equity securities under any of the Company’s share option scheme or share incentive plans then in force) at such record date or dates as the Directors may determine where the equity securities respectively attributable to the interests of such holders are proportional (as near as may reasonably be) to the respective number of ordinary shares held by them and subject thereto the allotment in any case by way of placing or otherwise of any securities not taken up in such issue or offer to such persons as the Directors may determine; and generally, subject to such exclusions or other arrangements as the Directors may deem necessary or expedient in relation to legal or practical problems (including dealing with any </w:t>
      </w:r>
      <w:r w:rsidRPr="00731C65">
        <w:lastRenderedPageBreak/>
        <w:t xml:space="preserve">fractional entitlements and/or arising in respect of any overseas shareholders) under the laws of, or the requirements of any regulatory body or stock exchange in, any territory; and/or </w:t>
      </w:r>
    </w:p>
    <w:p w14:paraId="1A3D0946" w14:textId="77777777" w:rsidR="007E6EA7" w:rsidRDefault="00731C65" w:rsidP="00722941">
      <w:r w:rsidRPr="00731C65">
        <w:t xml:space="preserve">(b) allotment of equity securities pursuant to any employee share scheme of the Company for the time being in force; and/or </w:t>
      </w:r>
    </w:p>
    <w:p w14:paraId="5755F1A7" w14:textId="06F25895" w:rsidR="00731C65" w:rsidRDefault="00731C65" w:rsidP="00722941">
      <w:r w:rsidRPr="00731C65">
        <w:t xml:space="preserve">(c) the allotment of equity securities up to a maximum aggregate nominal value of €607,751, which represents approximately 5% of the issued share capital of the Company (excluding treasury shares) as at 5 p.m. on 12 April 2021. </w:t>
      </w:r>
    </w:p>
    <w:p w14:paraId="395863D5" w14:textId="1413D16D" w:rsidR="00722941" w:rsidRPr="00722941" w:rsidRDefault="00722941" w:rsidP="00722941">
      <w:pPr>
        <w:rPr>
          <w:b/>
        </w:rPr>
      </w:pPr>
      <w:r w:rsidRPr="00722941">
        <w:rPr>
          <w:b/>
        </w:rPr>
        <w:t xml:space="preserve">Resolution </w:t>
      </w:r>
      <w:r>
        <w:rPr>
          <w:b/>
        </w:rPr>
        <w:t>9</w:t>
      </w:r>
      <w:r w:rsidR="003B446D">
        <w:rPr>
          <w:b/>
        </w:rPr>
        <w:t xml:space="preserve"> (Special Resolution)</w:t>
      </w:r>
    </w:p>
    <w:p w14:paraId="23E69B4E" w14:textId="0775F236" w:rsidR="003B446D" w:rsidRDefault="00731C65" w:rsidP="00931C20">
      <w:pPr>
        <w:jc w:val="both"/>
      </w:pPr>
      <w:r w:rsidRPr="00731C65">
        <w:t>Subject to and conditional upon Resolution 7 of the Notice of AGM being passed and, in addition and without prejudice to or limitation of any power and authority granted under Resolution 8 of the Notice of AGM, pursuant to Sections 1022 and 1023(3) of the Companies Act 2014, the Directors be and are hereby empowered to allot equity securities (within the meaning of Section 1023(1) of the Companies Act 2014) for cash pursuant to the authority to allot relevant securities conferred on the Directors by Resolution 7 of this Notice of AGM as if Section 1022(1) of the Companies Act 2014 did not apply to any such allotment, such power to be effective from the time of passing this Resolution and shall expire at the conclusion of the next Annual General Meeting of the Company after the passing of this Resolution or midnight on the date which is 15 calendar months after the date of passing this Resolution (whichever is earlier) unless and to the extent that such power is renewed, revoked, or extended prior to such date but in each case, prior to its expiry the Company may make offers, and enter into agreements, which would, or might, require equity securities to be allotted (and treasury shares to be sold) after the authority expires and the Directors may allot equity securities (and sell treasury shares) under any such offer or agreement as if the authority had not expired; and:</w:t>
      </w:r>
    </w:p>
    <w:p w14:paraId="0055F29A" w14:textId="77777777" w:rsidR="00731C65" w:rsidRDefault="00731C65" w:rsidP="00931C20">
      <w:pPr>
        <w:jc w:val="both"/>
      </w:pPr>
      <w:r w:rsidRPr="00731C65">
        <w:t xml:space="preserve">(a) such power being limited to the allotment of equity securities up to a maximum aggregate nominal value of €607,751, which represents approximately 5% of the issued share capital of the Company (excluding treasury shares) as at 5 p.m. on 12 April 2021; and </w:t>
      </w:r>
    </w:p>
    <w:p w14:paraId="60E0C4A5" w14:textId="1276704F" w:rsidR="003B446D" w:rsidRDefault="00731C65" w:rsidP="00931C20">
      <w:pPr>
        <w:jc w:val="both"/>
      </w:pPr>
      <w:r w:rsidRPr="00731C65">
        <w:t>(b) the net proceeds of such allotment are to be used only for the purposes of financing (or refinancing, if the authority is to be used within six months after the original transaction) a transaction which the Directors determine to be an acquisition or other specified capital investment of a kind contemplated by the Statement of Principles on Disapplying the Pre-Emption Rights in effect and as applied prior to the date of this Notice of AGM.</w:t>
      </w:r>
    </w:p>
    <w:p w14:paraId="29E4C875" w14:textId="77777777" w:rsidR="00722941" w:rsidRPr="00722941" w:rsidRDefault="00722941" w:rsidP="00722941">
      <w:pPr>
        <w:rPr>
          <w:b/>
        </w:rPr>
      </w:pPr>
      <w:r w:rsidRPr="00722941">
        <w:rPr>
          <w:b/>
        </w:rPr>
        <w:t>Resolution 1</w:t>
      </w:r>
      <w:r>
        <w:rPr>
          <w:b/>
        </w:rPr>
        <w:t>0</w:t>
      </w:r>
      <w:r w:rsidR="003B446D">
        <w:rPr>
          <w:b/>
        </w:rPr>
        <w:t xml:space="preserve"> (Special Resolution)</w:t>
      </w:r>
    </w:p>
    <w:p w14:paraId="0B518BB1" w14:textId="77777777" w:rsidR="00731C65" w:rsidRDefault="00731C65" w:rsidP="00931C20">
      <w:pPr>
        <w:jc w:val="both"/>
      </w:pPr>
      <w:r w:rsidRPr="00731C65">
        <w:t xml:space="preserve">That pursuant to Section 1074 of the Companies Act 2014, the Company and any subsidiary of the Company be and they are each hereby generally authorised to make market purchases and overseas market purchases (in each case as defined by Section 1072 of that Act) of ordinary shares in the capital of the Company on such terms and conditions and in such manner as the Directors may determine from time to time; but subject however to the provisions of that Act and to the following restrictions and provisions: </w:t>
      </w:r>
    </w:p>
    <w:p w14:paraId="1737B3F3" w14:textId="77777777" w:rsidR="00731C65" w:rsidRDefault="00731C65" w:rsidP="00931C20">
      <w:pPr>
        <w:jc w:val="both"/>
      </w:pPr>
      <w:r w:rsidRPr="00731C65">
        <w:lastRenderedPageBreak/>
        <w:t xml:space="preserve">(a) the maximum number of ordinary shares authorised to be acquired shall not exceed 15% of the ordinary share capital in issue in the Company as at 5 p.m. on the day on which this Resolution is </w:t>
      </w:r>
      <w:proofErr w:type="gramStart"/>
      <w:r w:rsidRPr="00731C65">
        <w:t>passed;</w:t>
      </w:r>
      <w:proofErr w:type="gramEnd"/>
      <w:r w:rsidRPr="00731C65">
        <w:t xml:space="preserve"> </w:t>
      </w:r>
    </w:p>
    <w:p w14:paraId="2F14BC0F" w14:textId="77777777" w:rsidR="00731C65" w:rsidRDefault="00731C65" w:rsidP="00931C20">
      <w:pPr>
        <w:jc w:val="both"/>
      </w:pPr>
      <w:r w:rsidRPr="00731C65">
        <w:t xml:space="preserve">(b) the minimum price (excluding expenses) which may be paid for any ordinary share shall be an amount equal to the nominal value thereof; and </w:t>
      </w:r>
    </w:p>
    <w:p w14:paraId="37075D6F" w14:textId="77777777" w:rsidR="00731C65" w:rsidRDefault="00731C65" w:rsidP="00931C20">
      <w:pPr>
        <w:jc w:val="both"/>
      </w:pPr>
      <w:r w:rsidRPr="00731C65">
        <w:t xml:space="preserve">(c) the maximum price (excluding expenses) which may be paid for any ordinary share shall be the higher of: </w:t>
      </w:r>
    </w:p>
    <w:p w14:paraId="167F28D7" w14:textId="77777777" w:rsidR="000E0AD7" w:rsidRDefault="00731C65" w:rsidP="000E0AD7">
      <w:pPr>
        <w:ind w:left="720"/>
        <w:jc w:val="both"/>
      </w:pPr>
      <w:r w:rsidRPr="00731C65">
        <w:t>(</w:t>
      </w:r>
      <w:proofErr w:type="spellStart"/>
      <w:r w:rsidRPr="00731C65">
        <w:t>i</w:t>
      </w:r>
      <w:proofErr w:type="spellEnd"/>
      <w:r w:rsidRPr="00731C65">
        <w:t xml:space="preserve">) 5% above the average of the closing prices of the Company’s ordinary shares taken from the Euronext Dublin Daily Official List and/or the London Stock Exchange Daily Official List (as the case may be depending on where the purchase is carried out), in each case for the five business days preceding the day the purchase is made (the Market Purchase Appropriate Price), or if on any such business day there shall be no dealing of ordinary shares on the trading venue where the purchase is carried out or a closing price is not otherwise available, the Market Purchase Appropriate Price shall be determined by such other method as the Directors shall determine, in their sole discretion, to be fair and reasonable; and </w:t>
      </w:r>
    </w:p>
    <w:p w14:paraId="0A2D505A" w14:textId="77777777" w:rsidR="000E0AD7" w:rsidRDefault="00731C65" w:rsidP="000E0AD7">
      <w:pPr>
        <w:ind w:left="720"/>
        <w:jc w:val="both"/>
      </w:pPr>
      <w:r w:rsidRPr="00731C65">
        <w:t>(ii) the amount stipulated by Article 3(2) of Commission Delegated Regulation (EU) 2016/1052 relating to regulatory technical standards for the conditions applicable to buy-back programmes and stabilisation measures (being the value of an ordinary share calculated on the basis of the higher of the price quoted for: (</w:t>
      </w:r>
      <w:proofErr w:type="spellStart"/>
      <w:r w:rsidRPr="00731C65">
        <w:t>i</w:t>
      </w:r>
      <w:proofErr w:type="spellEnd"/>
      <w:r w:rsidRPr="00731C65">
        <w:t xml:space="preserve">) the last independent trade, and (ii) the highest current independent purchase bid for, any number of ordinary shares on the trading venue(s) where the purchase pursuant to the authority conferred by this resolution will be carried out); </w:t>
      </w:r>
    </w:p>
    <w:p w14:paraId="7A65D21E" w14:textId="77777777" w:rsidR="000E0AD7" w:rsidRDefault="00731C65" w:rsidP="000E0AD7">
      <w:pPr>
        <w:jc w:val="both"/>
      </w:pPr>
      <w:r w:rsidRPr="00731C65">
        <w:t xml:space="preserve">(d) such authority shall expire on the conclusion of the next annual general meeting of the Company after the date of passing this Resolution or at midnight on the date which is 15 calendar months after the date of passing this Resolution (whichever is earlier), unless previously varied, revoked or renewed by special resolution in accordance with the provisions of Section 1074 of the Companies Act 2014; and </w:t>
      </w:r>
    </w:p>
    <w:p w14:paraId="78A5C9EB" w14:textId="2F3AB386" w:rsidR="009D1838" w:rsidRDefault="00731C65" w:rsidP="000E0AD7">
      <w:pPr>
        <w:jc w:val="both"/>
      </w:pPr>
      <w:r w:rsidRPr="00731C65">
        <w:t>(e) the Company may, before such expiry, enter into a contract for the purchase of ordinary shares which would or might be executed wholly or partly after such expiry and may complete any such contract as if the authority conferred hereby had not expired.</w:t>
      </w:r>
    </w:p>
    <w:p w14:paraId="5AE6B322" w14:textId="699FA5EF" w:rsidR="000E0AD7" w:rsidRPr="00722941" w:rsidRDefault="000E0AD7" w:rsidP="000E0AD7">
      <w:pPr>
        <w:rPr>
          <w:b/>
        </w:rPr>
      </w:pPr>
      <w:r w:rsidRPr="00722941">
        <w:rPr>
          <w:b/>
        </w:rPr>
        <w:t>Resolution 1</w:t>
      </w:r>
      <w:r>
        <w:rPr>
          <w:b/>
        </w:rPr>
        <w:t>1 (Special Resolution)</w:t>
      </w:r>
    </w:p>
    <w:p w14:paraId="0D8EF134" w14:textId="77777777" w:rsidR="000E0AD7" w:rsidRDefault="000E0AD7" w:rsidP="000E0AD7">
      <w:pPr>
        <w:jc w:val="both"/>
      </w:pPr>
      <w:r w:rsidRPr="000E0AD7">
        <w:t xml:space="preserve">That for the purposes of Section 1078 of the Companies Act 2014, the re-allotment price range at which any treasury shares (as defined by Section 106 of that Act) for the time being held by the Company may be re-allotted off-market shall be as follows: </w:t>
      </w:r>
    </w:p>
    <w:p w14:paraId="7A3D71BD" w14:textId="77777777" w:rsidR="000E0AD7" w:rsidRDefault="000E0AD7" w:rsidP="000E0AD7">
      <w:pPr>
        <w:jc w:val="both"/>
      </w:pPr>
      <w:r w:rsidRPr="000E0AD7">
        <w:t xml:space="preserve">(a) the maximum price (excluding expenses) at which a treasury share may be re-allotted off-market shall be an amount equal to 120% of the Treasury Share Appropriate Price; and </w:t>
      </w:r>
    </w:p>
    <w:p w14:paraId="6049A8C0" w14:textId="22414BDC" w:rsidR="000E0AD7" w:rsidRDefault="000E0AD7" w:rsidP="000E0AD7">
      <w:pPr>
        <w:jc w:val="both"/>
      </w:pPr>
      <w:r w:rsidRPr="000E0AD7">
        <w:t xml:space="preserve">(b) the minimum price (excluding expenses) at which a treasury share may be re-allotted off-market shall be the nominal value of the share where such a share is required to satisfy an obligation under </w:t>
      </w:r>
      <w:r w:rsidRPr="000E0AD7">
        <w:lastRenderedPageBreak/>
        <w:t>an employee share scheme (as defined in the Main Securities Market Listing Rules issued by the Irish Stock Exchange) operated by the Company, or in all other cases shall be an amount equal to 95% of the Treasury Share Appropriate Price (provided always that no treasury share shall be issued at a price lower than its nominal value); and</w:t>
      </w:r>
    </w:p>
    <w:p w14:paraId="4FCEEE6E" w14:textId="77777777" w:rsidR="000E0AD7" w:rsidRDefault="000E0AD7" w:rsidP="000E0AD7">
      <w:pPr>
        <w:jc w:val="both"/>
      </w:pPr>
      <w:r>
        <w:t xml:space="preserve">(c) for the purposes of sub-paragraphs (a) and (b), the expression Treasury Share Appropriate Price shall mean the lower of the average of the closing prices of the Company’s ordinary shares taken from the Euronext Dublin Daily Official List and the average of the closing prices of the Company’s ordinary shares taken from the London Stock Exchange Daily Official List in each case for the five business days (in Dublin and in London, respectively, as the case may be) prior to the day the re-allotment is made, or if on any business day there shall be no dealing of ordinary shares on the trading venue or a closing price is not otherwise available, the Treasury Share Appropriate Price shall be determined by such other method as the Directors shall determine, in their sole discretion, to be fair and reasonable. </w:t>
      </w:r>
    </w:p>
    <w:p w14:paraId="3E07F57D" w14:textId="5357DBD6" w:rsidR="000E0AD7" w:rsidRDefault="000E0AD7" w:rsidP="000E0AD7">
      <w:pPr>
        <w:jc w:val="both"/>
      </w:pPr>
      <w:r>
        <w:t>The authority hereby conferred shall expire on the conclusion of the date of the next annual general meeting of the Company or at midnight on the date which is 15 months after the passing of the resolution, whichever is the earlier, unless previously varied, revoked or renewed by special resolution. The Company may before such expiry make a contract for the re-allotment of treasury shares which would or might be wholly or partly executed after such expiry and may make a re-issue or re-allotment of treasury shares pursuant to any such contract as if the authority hereby conferred had not expired.</w:t>
      </w:r>
    </w:p>
    <w:p w14:paraId="08B672E9" w14:textId="7142A3FE" w:rsidR="000E0AD7" w:rsidRDefault="000E0AD7" w:rsidP="000E0AD7">
      <w:pPr>
        <w:rPr>
          <w:b/>
        </w:rPr>
      </w:pPr>
      <w:r w:rsidRPr="00722941">
        <w:rPr>
          <w:b/>
        </w:rPr>
        <w:t>Resolution 1</w:t>
      </w:r>
      <w:r>
        <w:rPr>
          <w:b/>
        </w:rPr>
        <w:t>2 (Special Resolution)</w:t>
      </w:r>
    </w:p>
    <w:p w14:paraId="249A3C9D" w14:textId="4D64D2A7" w:rsidR="000E0AD7" w:rsidRPr="00722941" w:rsidRDefault="000E0AD7" w:rsidP="000E0AD7">
      <w:pPr>
        <w:rPr>
          <w:b/>
        </w:rPr>
      </w:pPr>
      <w:r>
        <w:t>That, subject to and in accordance with Section 1102 of the Companies Act 2014, the Directors of the Company be and are hereby generally and unconditionally authorised to call a general meeting, other than an annual general meeting or a meeting for the passing of a special resolution, on not less than 14 clear days’ notice (as defined in the constitution of the Company). The authority hereby conferred shall expire at the conclusion of the next Annual General Meeting of the Company held after the date of the passing of this resolution unless previously renewed, varied or revoked by the Company in general meeting.</w:t>
      </w:r>
    </w:p>
    <w:p w14:paraId="2693A1E4" w14:textId="77777777" w:rsidR="000E0AD7" w:rsidRDefault="000E0AD7" w:rsidP="000E0AD7">
      <w:pPr>
        <w:jc w:val="both"/>
      </w:pPr>
    </w:p>
    <w:p w14:paraId="0B403456" w14:textId="77777777" w:rsidR="009D1838" w:rsidRPr="009D1838" w:rsidRDefault="009D1838" w:rsidP="009D1838">
      <w:pPr>
        <w:spacing w:after="0"/>
        <w:jc w:val="both"/>
        <w:rPr>
          <w:b/>
        </w:rPr>
      </w:pPr>
      <w:r w:rsidRPr="009D1838">
        <w:rPr>
          <w:b/>
        </w:rPr>
        <w:t xml:space="preserve">Tom Corcoran </w:t>
      </w:r>
    </w:p>
    <w:p w14:paraId="39247360" w14:textId="77777777" w:rsidR="009D1838" w:rsidRPr="009D1838" w:rsidRDefault="009D1838" w:rsidP="009D1838">
      <w:pPr>
        <w:spacing w:after="0"/>
        <w:jc w:val="both"/>
        <w:rPr>
          <w:b/>
        </w:rPr>
      </w:pPr>
      <w:r w:rsidRPr="009D1838">
        <w:rPr>
          <w:b/>
        </w:rPr>
        <w:t>Company Secretary</w:t>
      </w:r>
    </w:p>
    <w:p w14:paraId="466B0331" w14:textId="5087F96E" w:rsidR="009D1838" w:rsidRDefault="004209C1" w:rsidP="00931C20">
      <w:pPr>
        <w:jc w:val="both"/>
      </w:pPr>
      <w:r>
        <w:t>1</w:t>
      </w:r>
      <w:r w:rsidR="009D1838">
        <w:t xml:space="preserve">2 </w:t>
      </w:r>
      <w:r>
        <w:t>Ma</w:t>
      </w:r>
      <w:r w:rsidR="009D1838">
        <w:t>y 202</w:t>
      </w:r>
      <w:r>
        <w:t>1</w:t>
      </w:r>
    </w:p>
    <w:sectPr w:rsidR="009D1838">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C1D4F3" w14:textId="77777777" w:rsidR="003579E5" w:rsidRDefault="003579E5" w:rsidP="003579E5">
      <w:pPr>
        <w:spacing w:after="0" w:line="240" w:lineRule="auto"/>
      </w:pPr>
      <w:r>
        <w:separator/>
      </w:r>
    </w:p>
  </w:endnote>
  <w:endnote w:type="continuationSeparator" w:id="0">
    <w:p w14:paraId="473B8A29" w14:textId="77777777" w:rsidR="003579E5" w:rsidRDefault="003579E5" w:rsidP="00357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663610" w14:textId="77777777" w:rsidR="003579E5" w:rsidRDefault="003579E5" w:rsidP="003579E5">
      <w:pPr>
        <w:spacing w:after="0" w:line="240" w:lineRule="auto"/>
      </w:pPr>
      <w:r>
        <w:separator/>
      </w:r>
    </w:p>
  </w:footnote>
  <w:footnote w:type="continuationSeparator" w:id="0">
    <w:p w14:paraId="5DEA14C1" w14:textId="77777777" w:rsidR="003579E5" w:rsidRDefault="003579E5" w:rsidP="003579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14789D" w14:textId="77777777" w:rsidR="003579E5" w:rsidRDefault="003579E5">
    <w:pPr>
      <w:pStyle w:val="Header"/>
    </w:pPr>
  </w:p>
  <w:p w14:paraId="4163D702" w14:textId="77777777" w:rsidR="003579E5" w:rsidRDefault="003579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9E5"/>
    <w:rsid w:val="000E0AD7"/>
    <w:rsid w:val="003579E5"/>
    <w:rsid w:val="003B446D"/>
    <w:rsid w:val="004209C1"/>
    <w:rsid w:val="004436E4"/>
    <w:rsid w:val="00722941"/>
    <w:rsid w:val="00731C65"/>
    <w:rsid w:val="007E6EA7"/>
    <w:rsid w:val="00873AC8"/>
    <w:rsid w:val="00887388"/>
    <w:rsid w:val="00931C20"/>
    <w:rsid w:val="009D1838"/>
    <w:rsid w:val="00AE0769"/>
    <w:rsid w:val="00C13447"/>
    <w:rsid w:val="00C81FCF"/>
    <w:rsid w:val="00DD5C47"/>
    <w:rsid w:val="00DF500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85ACA"/>
  <w15:docId w15:val="{F8BC1A86-7AA2-476D-A1B4-63D5CDA11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9E5"/>
    <w:pPr>
      <w:ind w:left="720"/>
      <w:contextualSpacing/>
    </w:pPr>
  </w:style>
  <w:style w:type="paragraph" w:styleId="Header">
    <w:name w:val="header"/>
    <w:basedOn w:val="Normal"/>
    <w:link w:val="HeaderChar"/>
    <w:uiPriority w:val="99"/>
    <w:unhideWhenUsed/>
    <w:rsid w:val="003579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79E5"/>
  </w:style>
  <w:style w:type="paragraph" w:styleId="Footer">
    <w:name w:val="footer"/>
    <w:basedOn w:val="Normal"/>
    <w:link w:val="FooterChar"/>
    <w:uiPriority w:val="99"/>
    <w:unhideWhenUsed/>
    <w:rsid w:val="003579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79E5"/>
  </w:style>
  <w:style w:type="paragraph" w:styleId="BalloonText">
    <w:name w:val="Balloon Text"/>
    <w:basedOn w:val="Normal"/>
    <w:link w:val="BalloonTextChar"/>
    <w:uiPriority w:val="99"/>
    <w:semiHidden/>
    <w:unhideWhenUsed/>
    <w:rsid w:val="003579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79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2306</Words>
  <Characters>13150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Corcoran</dc:creator>
  <cp:lastModifiedBy>Brendan Murray</cp:lastModifiedBy>
  <cp:revision>2</cp:revision>
  <dcterms:created xsi:type="dcterms:W3CDTF">2021-05-13T09:39:00Z</dcterms:created>
  <dcterms:modified xsi:type="dcterms:W3CDTF">2021-05-13T09:39:00Z</dcterms:modified>
</cp:coreProperties>
</file>