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341" w:rsidRPr="00733008" w:rsidRDefault="00325341" w:rsidP="00325341">
      <w:pPr>
        <w:ind w:firstLine="720"/>
        <w:jc w:val="center"/>
        <w:rPr>
          <w:rFonts w:ascii="Arial" w:hAnsi="Arial" w:cs="Arial"/>
          <w:b/>
          <w:bCs/>
          <w:sz w:val="20"/>
          <w:szCs w:val="20"/>
          <w:lang w:val="en-GB"/>
        </w:rPr>
      </w:pPr>
      <w:bookmarkStart w:id="0" w:name="_GoBack"/>
      <w:bookmarkEnd w:id="0"/>
      <w:r w:rsidRPr="00733008">
        <w:rPr>
          <w:rFonts w:ascii="Arial" w:hAnsi="Arial" w:cs="Arial"/>
          <w:b/>
          <w:bCs/>
          <w:sz w:val="20"/>
          <w:szCs w:val="20"/>
          <w:lang w:val="en-GB"/>
        </w:rPr>
        <w:t xml:space="preserve">Notice Pursuant to </w:t>
      </w:r>
      <w:r w:rsidR="00003F4F" w:rsidRPr="00733008">
        <w:rPr>
          <w:rFonts w:ascii="Arial" w:hAnsi="Arial" w:cs="Arial"/>
          <w:b/>
          <w:bCs/>
          <w:sz w:val="20"/>
          <w:szCs w:val="20"/>
          <w:lang w:val="en-GB"/>
        </w:rPr>
        <w:t xml:space="preserve">Part 17, Chapter 4 </w:t>
      </w:r>
      <w:r w:rsidRPr="00733008">
        <w:rPr>
          <w:rFonts w:ascii="Arial" w:hAnsi="Arial" w:cs="Arial"/>
          <w:b/>
          <w:bCs/>
          <w:sz w:val="20"/>
          <w:szCs w:val="20"/>
          <w:lang w:val="en-GB"/>
        </w:rPr>
        <w:t xml:space="preserve">of the Companies Act </w:t>
      </w:r>
      <w:r w:rsidR="00003F4F" w:rsidRPr="00733008">
        <w:rPr>
          <w:rFonts w:ascii="Arial" w:hAnsi="Arial" w:cs="Arial"/>
          <w:b/>
          <w:bCs/>
          <w:sz w:val="20"/>
          <w:szCs w:val="20"/>
          <w:lang w:val="en-GB"/>
        </w:rPr>
        <w:t>2014</w:t>
      </w:r>
    </w:p>
    <w:p w:rsidR="00325341" w:rsidRPr="00733008" w:rsidRDefault="00325341" w:rsidP="00325341">
      <w:pPr>
        <w:rPr>
          <w:rFonts w:ascii="Arial" w:hAnsi="Arial" w:cs="Arial"/>
          <w:sz w:val="20"/>
          <w:szCs w:val="20"/>
          <w:lang w:val="en-GB"/>
        </w:rPr>
      </w:pPr>
    </w:p>
    <w:p w:rsidR="00640546" w:rsidRPr="00640546" w:rsidRDefault="00325341" w:rsidP="00640546">
      <w:pPr>
        <w:rPr>
          <w:rFonts w:ascii="Arial" w:hAnsi="Arial" w:cs="Arial"/>
          <w:sz w:val="20"/>
          <w:szCs w:val="20"/>
          <w:lang w:val="en-GB"/>
        </w:rPr>
      </w:pPr>
      <w:r w:rsidRPr="00733008">
        <w:rPr>
          <w:rFonts w:ascii="Arial" w:hAnsi="Arial" w:cs="Arial"/>
          <w:sz w:val="20"/>
          <w:szCs w:val="20"/>
          <w:lang w:val="en-GB"/>
        </w:rPr>
        <w:t>To:</w:t>
      </w:r>
      <w:r w:rsidRPr="00733008">
        <w:rPr>
          <w:rFonts w:ascii="Arial" w:hAnsi="Arial" w:cs="Arial"/>
          <w:sz w:val="20"/>
          <w:szCs w:val="20"/>
          <w:lang w:val="en-GB"/>
        </w:rPr>
        <w:tab/>
      </w:r>
      <w:r w:rsidR="00640546" w:rsidRPr="00640546">
        <w:rPr>
          <w:rFonts w:ascii="Arial" w:hAnsi="Arial" w:cs="Arial"/>
          <w:sz w:val="20"/>
          <w:szCs w:val="20"/>
          <w:lang w:val="en-GB"/>
        </w:rPr>
        <w:t>Ryanair Ltd. (the “</w:t>
      </w:r>
      <w:r w:rsidR="00640546" w:rsidRPr="00640546">
        <w:rPr>
          <w:rFonts w:ascii="Arial" w:hAnsi="Arial" w:cs="Arial"/>
          <w:b/>
          <w:sz w:val="20"/>
          <w:szCs w:val="20"/>
          <w:lang w:val="en-GB"/>
        </w:rPr>
        <w:t>Company</w:t>
      </w:r>
      <w:r w:rsidR="00640546" w:rsidRPr="00640546">
        <w:rPr>
          <w:rFonts w:ascii="Arial" w:hAnsi="Arial" w:cs="Arial"/>
          <w:sz w:val="20"/>
          <w:szCs w:val="20"/>
          <w:lang w:val="en-GB"/>
        </w:rPr>
        <w:t>”)</w:t>
      </w:r>
    </w:p>
    <w:p w:rsidR="00640546" w:rsidRPr="00640546" w:rsidRDefault="00640546" w:rsidP="00640546">
      <w:pPr>
        <w:ind w:firstLine="720"/>
        <w:rPr>
          <w:rFonts w:ascii="Arial" w:hAnsi="Arial" w:cs="Arial"/>
          <w:sz w:val="20"/>
          <w:szCs w:val="20"/>
          <w:lang w:val="en-GB"/>
        </w:rPr>
      </w:pPr>
      <w:r w:rsidRPr="00640546">
        <w:rPr>
          <w:rFonts w:ascii="Arial" w:hAnsi="Arial" w:cs="Arial"/>
          <w:sz w:val="20"/>
          <w:szCs w:val="20"/>
          <w:lang w:val="en-GB"/>
        </w:rPr>
        <w:t xml:space="preserve">Corporate Head Office, </w:t>
      </w:r>
    </w:p>
    <w:p w:rsidR="00640546" w:rsidRPr="00640546" w:rsidRDefault="00640546" w:rsidP="00640546">
      <w:pPr>
        <w:ind w:firstLine="720"/>
        <w:rPr>
          <w:rFonts w:ascii="Arial" w:hAnsi="Arial" w:cs="Arial"/>
          <w:sz w:val="20"/>
          <w:szCs w:val="20"/>
          <w:lang w:val="en-GB"/>
        </w:rPr>
      </w:pPr>
      <w:r w:rsidRPr="00640546">
        <w:rPr>
          <w:rFonts w:ascii="Arial" w:hAnsi="Arial" w:cs="Arial"/>
          <w:sz w:val="20"/>
          <w:szCs w:val="20"/>
          <w:lang w:val="en-GB"/>
        </w:rPr>
        <w:t xml:space="preserve">Airside Business Park, </w:t>
      </w:r>
    </w:p>
    <w:p w:rsidR="00640546" w:rsidRPr="00640546" w:rsidRDefault="00640546" w:rsidP="00640546">
      <w:pPr>
        <w:ind w:firstLine="720"/>
        <w:rPr>
          <w:rFonts w:ascii="Arial" w:hAnsi="Arial" w:cs="Arial"/>
          <w:sz w:val="20"/>
          <w:szCs w:val="20"/>
          <w:lang w:val="en-GB"/>
        </w:rPr>
      </w:pPr>
      <w:r w:rsidRPr="00640546">
        <w:rPr>
          <w:rFonts w:ascii="Arial" w:hAnsi="Arial" w:cs="Arial"/>
          <w:sz w:val="20"/>
          <w:szCs w:val="20"/>
          <w:lang w:val="en-GB"/>
        </w:rPr>
        <w:t xml:space="preserve">Swords, </w:t>
      </w:r>
    </w:p>
    <w:p w:rsidR="00640546" w:rsidRPr="00640546" w:rsidRDefault="00640546" w:rsidP="00640546">
      <w:pPr>
        <w:ind w:firstLine="720"/>
        <w:rPr>
          <w:rFonts w:ascii="Arial" w:hAnsi="Arial" w:cs="Arial"/>
          <w:sz w:val="20"/>
          <w:szCs w:val="20"/>
          <w:lang w:val="en-GB"/>
        </w:rPr>
      </w:pPr>
      <w:r w:rsidRPr="00640546">
        <w:rPr>
          <w:rFonts w:ascii="Arial" w:hAnsi="Arial" w:cs="Arial"/>
          <w:sz w:val="20"/>
          <w:szCs w:val="20"/>
          <w:lang w:val="en-GB"/>
        </w:rPr>
        <w:t xml:space="preserve">Co. Dublin </w:t>
      </w:r>
    </w:p>
    <w:p w:rsidR="00640546" w:rsidRPr="00640546" w:rsidRDefault="00640546" w:rsidP="00640546">
      <w:pPr>
        <w:ind w:firstLine="720"/>
        <w:rPr>
          <w:rFonts w:ascii="Arial" w:hAnsi="Arial" w:cs="Arial"/>
          <w:sz w:val="20"/>
          <w:szCs w:val="20"/>
          <w:lang w:val="en-GB"/>
        </w:rPr>
      </w:pPr>
      <w:r w:rsidRPr="00640546">
        <w:rPr>
          <w:rFonts w:ascii="Arial" w:hAnsi="Arial" w:cs="Arial"/>
          <w:sz w:val="20"/>
          <w:szCs w:val="20"/>
          <w:lang w:val="en-GB"/>
        </w:rPr>
        <w:t xml:space="preserve">Republic of Ireland </w:t>
      </w:r>
    </w:p>
    <w:p w:rsidR="00325341" w:rsidRPr="00733008" w:rsidRDefault="00325341" w:rsidP="00640546">
      <w:pPr>
        <w:rPr>
          <w:rFonts w:ascii="Arial" w:hAnsi="Arial" w:cs="Arial"/>
          <w:sz w:val="20"/>
          <w:szCs w:val="20"/>
          <w:lang w:val="en-GB"/>
        </w:rPr>
      </w:pPr>
    </w:p>
    <w:p w:rsidR="00325341" w:rsidRPr="00733008" w:rsidRDefault="00325341" w:rsidP="00325341">
      <w:pPr>
        <w:rPr>
          <w:rFonts w:ascii="Arial" w:hAnsi="Arial" w:cs="Arial"/>
          <w:sz w:val="20"/>
          <w:szCs w:val="20"/>
          <w:lang w:val="en-GB"/>
        </w:rPr>
      </w:pPr>
      <w:r w:rsidRPr="00733008">
        <w:rPr>
          <w:rFonts w:ascii="Arial" w:hAnsi="Arial" w:cs="Arial"/>
          <w:sz w:val="20"/>
          <w:szCs w:val="20"/>
          <w:lang w:val="en-GB"/>
        </w:rPr>
        <w:t xml:space="preserve">The matters set out in the table below are hereby notified by the person named as the Notifier in the table below pursuant to </w:t>
      </w:r>
      <w:r w:rsidR="000C6D40" w:rsidRPr="00733008">
        <w:rPr>
          <w:rFonts w:ascii="Arial" w:hAnsi="Arial" w:cs="Arial"/>
          <w:sz w:val="20"/>
          <w:szCs w:val="20"/>
          <w:lang w:val="en-GB"/>
        </w:rPr>
        <w:t>Part 17, Chapter 4</w:t>
      </w:r>
      <w:r w:rsidRPr="00733008">
        <w:rPr>
          <w:rFonts w:ascii="Arial" w:hAnsi="Arial" w:cs="Arial"/>
          <w:sz w:val="20"/>
          <w:szCs w:val="20"/>
          <w:lang w:val="en-GB"/>
        </w:rPr>
        <w:t xml:space="preserve"> of the Companies Act </w:t>
      </w:r>
      <w:r w:rsidR="000C6D40" w:rsidRPr="00733008">
        <w:rPr>
          <w:rFonts w:ascii="Arial" w:hAnsi="Arial" w:cs="Arial"/>
          <w:sz w:val="20"/>
          <w:szCs w:val="20"/>
          <w:lang w:val="en-GB"/>
        </w:rPr>
        <w:t xml:space="preserve">2014 </w:t>
      </w:r>
      <w:r w:rsidRPr="00733008">
        <w:rPr>
          <w:rFonts w:ascii="Arial" w:hAnsi="Arial" w:cs="Arial"/>
          <w:sz w:val="20"/>
          <w:szCs w:val="20"/>
          <w:lang w:val="en-GB"/>
        </w:rPr>
        <w:t>of Ireland.</w:t>
      </w:r>
    </w:p>
    <w:p w:rsidR="00325341" w:rsidRPr="00733008" w:rsidRDefault="00325341" w:rsidP="00325341">
      <w:pPr>
        <w:rPr>
          <w:rFonts w:ascii="Arial" w:hAnsi="Arial" w:cs="Arial"/>
          <w:sz w:val="20"/>
          <w:szCs w:val="20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48"/>
        <w:gridCol w:w="1595"/>
        <w:gridCol w:w="1102"/>
        <w:gridCol w:w="493"/>
        <w:gridCol w:w="2204"/>
      </w:tblGrid>
      <w:tr w:rsidR="00325341" w:rsidRPr="00733008" w:rsidTr="00FD3055">
        <w:trPr>
          <w:trHeight w:val="638"/>
        </w:trPr>
        <w:tc>
          <w:tcPr>
            <w:tcW w:w="3848" w:type="dxa"/>
          </w:tcPr>
          <w:p w:rsidR="00325341" w:rsidRPr="00733008" w:rsidRDefault="00325341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  <w:r w:rsidRPr="00733008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>Name of person, body corporate, firm, etc. having the notifiable interest (“Notifier”)</w:t>
            </w:r>
          </w:p>
        </w:tc>
        <w:tc>
          <w:tcPr>
            <w:tcW w:w="5394" w:type="dxa"/>
            <w:gridSpan w:val="4"/>
          </w:tcPr>
          <w:p w:rsidR="00664395" w:rsidRPr="00733008" w:rsidRDefault="00664395" w:rsidP="00664395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33008">
              <w:rPr>
                <w:rFonts w:ascii="Arial" w:hAnsi="Arial" w:cs="Arial"/>
                <w:sz w:val="20"/>
                <w:szCs w:val="20"/>
                <w:lang w:val="en-GB"/>
              </w:rPr>
              <w:t>Baillie Gifford &amp; Co and Baillie Gifford Overseas Limited as discretionary managers for their clients</w:t>
            </w:r>
          </w:p>
          <w:p w:rsidR="00325341" w:rsidRPr="00733008" w:rsidRDefault="00325341" w:rsidP="004B3B5E">
            <w:pPr>
              <w:jc w:val="left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325341" w:rsidRPr="00733008" w:rsidTr="00733008">
        <w:tc>
          <w:tcPr>
            <w:tcW w:w="3848" w:type="dxa"/>
          </w:tcPr>
          <w:p w:rsidR="00325341" w:rsidRPr="00733008" w:rsidRDefault="00325341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  <w:r w:rsidRPr="00733008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>Address of the Notifier</w:t>
            </w:r>
          </w:p>
          <w:p w:rsidR="00325341" w:rsidRPr="00733008" w:rsidRDefault="00325341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5394" w:type="dxa"/>
            <w:gridSpan w:val="4"/>
          </w:tcPr>
          <w:p w:rsidR="00325341" w:rsidRPr="00733008" w:rsidRDefault="00664395" w:rsidP="004B3B5E">
            <w:pPr>
              <w:jc w:val="left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33008">
              <w:rPr>
                <w:rFonts w:ascii="Arial" w:hAnsi="Arial" w:cs="Arial"/>
                <w:sz w:val="20"/>
                <w:szCs w:val="20"/>
                <w:lang w:val="en-GB"/>
              </w:rPr>
              <w:t>Calton Square, 1 Greenside Row, Edinburgh, Scotland, EH1 3AN</w:t>
            </w:r>
          </w:p>
        </w:tc>
      </w:tr>
      <w:tr w:rsidR="00325341" w:rsidRPr="00733008" w:rsidTr="00733008">
        <w:tc>
          <w:tcPr>
            <w:tcW w:w="3848" w:type="dxa"/>
          </w:tcPr>
          <w:p w:rsidR="00325341" w:rsidRPr="00733008" w:rsidRDefault="00325341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  <w:r w:rsidRPr="00733008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>Date of this notice</w:t>
            </w:r>
          </w:p>
          <w:p w:rsidR="00325341" w:rsidRPr="00733008" w:rsidRDefault="00325341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5394" w:type="dxa"/>
            <w:gridSpan w:val="4"/>
          </w:tcPr>
          <w:p w:rsidR="00325341" w:rsidRPr="00733008" w:rsidRDefault="00640546" w:rsidP="00664395">
            <w:pPr>
              <w:jc w:val="left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04 December</w:t>
            </w:r>
            <w:r w:rsidR="00B14388" w:rsidRPr="00733008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664395" w:rsidRPr="00733008">
              <w:rPr>
                <w:rFonts w:ascii="Arial" w:hAnsi="Arial" w:cs="Arial"/>
                <w:sz w:val="20"/>
                <w:szCs w:val="20"/>
                <w:lang w:val="en-GB"/>
              </w:rPr>
              <w:t>2015</w:t>
            </w:r>
          </w:p>
        </w:tc>
      </w:tr>
      <w:tr w:rsidR="00325341" w:rsidRPr="00733008" w:rsidTr="00733008">
        <w:trPr>
          <w:cantSplit/>
        </w:trPr>
        <w:tc>
          <w:tcPr>
            <w:tcW w:w="3848" w:type="dxa"/>
          </w:tcPr>
          <w:p w:rsidR="00325341" w:rsidRPr="00733008" w:rsidRDefault="00325341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  <w:r w:rsidRPr="00733008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>Notifiable event (“Event”)</w:t>
            </w:r>
          </w:p>
          <w:p w:rsidR="00325341" w:rsidRPr="00733008" w:rsidRDefault="00325341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5394" w:type="dxa"/>
            <w:gridSpan w:val="4"/>
          </w:tcPr>
          <w:p w:rsidR="00325341" w:rsidRPr="00733008" w:rsidRDefault="001A2934" w:rsidP="004B3B5E">
            <w:pPr>
              <w:jc w:val="left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Disposal</w:t>
            </w:r>
            <w:r w:rsidR="00080B97">
              <w:rPr>
                <w:rFonts w:ascii="Arial" w:hAnsi="Arial" w:cs="Arial"/>
                <w:sz w:val="20"/>
                <w:szCs w:val="20"/>
                <w:lang w:val="en-GB"/>
              </w:rPr>
              <w:t xml:space="preserve"> of Ordinary Shares</w:t>
            </w:r>
            <w:r w:rsidR="00642776">
              <w:rPr>
                <w:rFonts w:ascii="Arial" w:hAnsi="Arial" w:cs="Arial"/>
                <w:sz w:val="20"/>
                <w:szCs w:val="20"/>
                <w:lang w:val="en-GB"/>
              </w:rPr>
              <w:t xml:space="preserve"> and ADS</w:t>
            </w:r>
          </w:p>
        </w:tc>
      </w:tr>
      <w:tr w:rsidR="00325341" w:rsidRPr="00733008" w:rsidTr="00FD3055">
        <w:trPr>
          <w:cantSplit/>
          <w:trHeight w:val="275"/>
        </w:trPr>
        <w:tc>
          <w:tcPr>
            <w:tcW w:w="3848" w:type="dxa"/>
          </w:tcPr>
          <w:p w:rsidR="00325341" w:rsidRPr="00733008" w:rsidRDefault="00325341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  <w:r w:rsidRPr="00733008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>Date of Event</w:t>
            </w:r>
          </w:p>
          <w:p w:rsidR="00325341" w:rsidRPr="00733008" w:rsidRDefault="00325341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5394" w:type="dxa"/>
            <w:gridSpan w:val="4"/>
          </w:tcPr>
          <w:p w:rsidR="00325341" w:rsidRPr="00733008" w:rsidRDefault="00640546" w:rsidP="004B3B5E">
            <w:pPr>
              <w:jc w:val="left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02 December</w:t>
            </w:r>
            <w:r w:rsidR="00664395" w:rsidRPr="00733008">
              <w:rPr>
                <w:rFonts w:ascii="Arial" w:hAnsi="Arial" w:cs="Arial"/>
                <w:sz w:val="20"/>
                <w:szCs w:val="20"/>
                <w:lang w:val="en-GB"/>
              </w:rPr>
              <w:t xml:space="preserve"> 2015</w:t>
            </w:r>
          </w:p>
        </w:tc>
      </w:tr>
      <w:tr w:rsidR="00325341" w:rsidRPr="00733008" w:rsidTr="00FB3898">
        <w:trPr>
          <w:cantSplit/>
          <w:trHeight w:val="462"/>
        </w:trPr>
        <w:tc>
          <w:tcPr>
            <w:tcW w:w="3848" w:type="dxa"/>
            <w:vMerge w:val="restart"/>
          </w:tcPr>
          <w:p w:rsidR="00325341" w:rsidRPr="00733008" w:rsidRDefault="00325341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  <w:r w:rsidRPr="00733008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>No. of shares in which interested immediately before the Event</w:t>
            </w:r>
          </w:p>
          <w:p w:rsidR="00325341" w:rsidRPr="00733008" w:rsidRDefault="00325341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</w:p>
          <w:p w:rsidR="00325341" w:rsidRPr="00733008" w:rsidRDefault="00325341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2697" w:type="dxa"/>
            <w:gridSpan w:val="2"/>
          </w:tcPr>
          <w:p w:rsidR="00325341" w:rsidRPr="00733008" w:rsidRDefault="00325341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  <w:r w:rsidRPr="00733008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>No.</w:t>
            </w:r>
          </w:p>
        </w:tc>
        <w:tc>
          <w:tcPr>
            <w:tcW w:w="2697" w:type="dxa"/>
            <w:gridSpan w:val="2"/>
          </w:tcPr>
          <w:p w:rsidR="00325341" w:rsidRPr="00733008" w:rsidRDefault="00325341" w:rsidP="00B463D5">
            <w:pPr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  <w:r w:rsidRPr="00733008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>Class</w:t>
            </w:r>
          </w:p>
          <w:p w:rsidR="004D6CFF" w:rsidRPr="00733008" w:rsidRDefault="004D6CFF" w:rsidP="00B463D5">
            <w:pPr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</w:p>
        </w:tc>
      </w:tr>
      <w:tr w:rsidR="00325341" w:rsidRPr="00733008" w:rsidTr="00733008">
        <w:trPr>
          <w:cantSplit/>
        </w:trPr>
        <w:tc>
          <w:tcPr>
            <w:tcW w:w="3848" w:type="dxa"/>
            <w:vMerge/>
          </w:tcPr>
          <w:p w:rsidR="00325341" w:rsidRPr="00733008" w:rsidRDefault="00325341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2697" w:type="dxa"/>
            <w:gridSpan w:val="2"/>
          </w:tcPr>
          <w:p w:rsidR="00640546" w:rsidRDefault="00640546" w:rsidP="00FD3055">
            <w:pPr>
              <w:spacing w:line="276" w:lineRule="auto"/>
              <w:jc w:val="left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37,282,409</w:t>
            </w:r>
            <w:r w:rsidR="00A11BC3" w:rsidRPr="00733008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</w:p>
          <w:p w:rsidR="00640546" w:rsidRPr="00FD3055" w:rsidRDefault="00640546" w:rsidP="00FD3055">
            <w:pPr>
              <w:spacing w:line="276" w:lineRule="auto"/>
              <w:jc w:val="left"/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</w:pPr>
            <w:r w:rsidRPr="00FD3055">
              <w:rPr>
                <w:rFonts w:ascii="Arial" w:hAnsi="Arial" w:cs="Arial"/>
                <w:bCs/>
                <w:iCs/>
                <w:sz w:val="20"/>
                <w:szCs w:val="20"/>
                <w:u w:val="single"/>
                <w:lang w:val="en-GB"/>
              </w:rPr>
              <w:t>42,849</w:t>
            </w:r>
            <w:r w:rsidR="00642776" w:rsidRPr="00FD3055">
              <w:rPr>
                <w:rFonts w:ascii="Arial" w:hAnsi="Arial" w:cs="Arial"/>
                <w:bCs/>
                <w:iCs/>
                <w:sz w:val="20"/>
                <w:szCs w:val="20"/>
                <w:u w:val="single"/>
                <w:lang w:val="en-GB"/>
              </w:rPr>
              <w:t>,</w:t>
            </w:r>
            <w:r w:rsidRPr="00FD3055">
              <w:rPr>
                <w:rFonts w:ascii="Arial" w:hAnsi="Arial" w:cs="Arial"/>
                <w:bCs/>
                <w:iCs/>
                <w:sz w:val="20"/>
                <w:szCs w:val="20"/>
                <w:u w:val="single"/>
                <w:lang w:val="en-GB"/>
              </w:rPr>
              <w:t>150</w:t>
            </w:r>
            <w:r w:rsidR="00631678">
              <w:rPr>
                <w:rFonts w:ascii="Arial" w:hAnsi="Arial" w:cs="Arial"/>
                <w:bCs/>
                <w:iCs/>
                <w:sz w:val="20"/>
                <w:szCs w:val="20"/>
                <w:u w:val="single"/>
                <w:lang w:val="en-GB"/>
              </w:rPr>
              <w:t>*</w:t>
            </w:r>
          </w:p>
          <w:p w:rsidR="00FD3055" w:rsidRPr="00FD3055" w:rsidRDefault="00FD3055" w:rsidP="00FD3055">
            <w:pPr>
              <w:spacing w:line="276" w:lineRule="auto"/>
              <w:jc w:val="left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FD3055">
              <w:rPr>
                <w:rFonts w:ascii="Arial" w:hAnsi="Arial" w:cs="Arial"/>
                <w:sz w:val="20"/>
                <w:szCs w:val="20"/>
                <w:lang w:val="en-GB"/>
              </w:rPr>
              <w:t>80,131,559</w:t>
            </w:r>
          </w:p>
        </w:tc>
        <w:tc>
          <w:tcPr>
            <w:tcW w:w="2697" w:type="dxa"/>
            <w:gridSpan w:val="2"/>
          </w:tcPr>
          <w:p w:rsidR="00FD3055" w:rsidRDefault="00664395" w:rsidP="00FD3055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33008">
              <w:rPr>
                <w:rFonts w:ascii="Arial" w:hAnsi="Arial" w:cs="Arial"/>
                <w:sz w:val="20"/>
                <w:szCs w:val="20"/>
                <w:lang w:val="en-GB"/>
              </w:rPr>
              <w:t xml:space="preserve">Ordinary Shares </w:t>
            </w:r>
          </w:p>
          <w:p w:rsidR="00640546" w:rsidRPr="00733008" w:rsidRDefault="00FD3055" w:rsidP="003742E1">
            <w:pPr>
              <w:spacing w:line="276" w:lineRule="auto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Shares held as </w:t>
            </w:r>
            <w:r w:rsidR="00640546">
              <w:rPr>
                <w:rFonts w:ascii="Arial" w:hAnsi="Arial" w:cs="Arial"/>
                <w:sz w:val="20"/>
                <w:szCs w:val="20"/>
                <w:lang w:val="en-GB"/>
              </w:rPr>
              <w:t>ADS</w:t>
            </w:r>
          </w:p>
        </w:tc>
      </w:tr>
      <w:tr w:rsidR="00640546" w:rsidRPr="00733008" w:rsidTr="00FD3055">
        <w:trPr>
          <w:cantSplit/>
          <w:trHeight w:val="810"/>
        </w:trPr>
        <w:tc>
          <w:tcPr>
            <w:tcW w:w="3848" w:type="dxa"/>
          </w:tcPr>
          <w:p w:rsidR="00640546" w:rsidRPr="00733008" w:rsidRDefault="00640546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  <w:r w:rsidRPr="00733008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>No. of shares in which interested immediately following the Event</w:t>
            </w:r>
          </w:p>
          <w:p w:rsidR="00640546" w:rsidRPr="00733008" w:rsidRDefault="00640546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</w:p>
          <w:p w:rsidR="00640546" w:rsidRPr="00733008" w:rsidRDefault="00640546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2697" w:type="dxa"/>
            <w:gridSpan w:val="2"/>
          </w:tcPr>
          <w:p w:rsidR="00640546" w:rsidRDefault="00640546" w:rsidP="00FD3055">
            <w:pPr>
              <w:spacing w:line="276" w:lineRule="auto"/>
              <w:jc w:val="left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36,172,175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    </w:t>
            </w:r>
          </w:p>
          <w:p w:rsidR="00FD3055" w:rsidRDefault="00631678" w:rsidP="00FD3055">
            <w:pPr>
              <w:spacing w:line="276" w:lineRule="auto"/>
              <w:jc w:val="left"/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  <w:lang w:val="en-GB"/>
              </w:rPr>
              <w:t>42,534,350*</w:t>
            </w:r>
          </w:p>
          <w:p w:rsidR="00640546" w:rsidRPr="00FD3055" w:rsidRDefault="00FD3055" w:rsidP="00FD3055">
            <w:pPr>
              <w:spacing w:line="276" w:lineRule="auto"/>
              <w:jc w:val="left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FD3055">
              <w:rPr>
                <w:rFonts w:ascii="Arial" w:hAnsi="Arial" w:cs="Arial"/>
                <w:sz w:val="20"/>
                <w:szCs w:val="20"/>
                <w:lang w:val="en-GB"/>
              </w:rPr>
              <w:t>78,706,525</w:t>
            </w:r>
            <w:r w:rsidR="00640546" w:rsidRPr="00FD3055">
              <w:rPr>
                <w:rFonts w:ascii="Arial" w:hAnsi="Arial" w:cs="Arial"/>
                <w:sz w:val="20"/>
                <w:szCs w:val="20"/>
                <w:lang w:val="en-GB"/>
              </w:rPr>
              <w:t xml:space="preserve">                                   </w:t>
            </w:r>
          </w:p>
        </w:tc>
        <w:tc>
          <w:tcPr>
            <w:tcW w:w="2697" w:type="dxa"/>
            <w:gridSpan w:val="2"/>
          </w:tcPr>
          <w:p w:rsidR="00640546" w:rsidRDefault="00640546" w:rsidP="00FD3055">
            <w:pPr>
              <w:spacing w:line="276" w:lineRule="auto"/>
              <w:jc w:val="left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33008">
              <w:rPr>
                <w:rFonts w:ascii="Arial" w:hAnsi="Arial" w:cs="Arial"/>
                <w:sz w:val="20"/>
                <w:szCs w:val="20"/>
                <w:lang w:val="en-GB"/>
              </w:rPr>
              <w:t>Ordinary Shares</w:t>
            </w:r>
          </w:p>
          <w:p w:rsidR="00640546" w:rsidRPr="00733008" w:rsidRDefault="00FD3055" w:rsidP="00631678">
            <w:pPr>
              <w:spacing w:line="276" w:lineRule="auto"/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Shares held as </w:t>
            </w:r>
            <w:r w:rsidR="00640546">
              <w:rPr>
                <w:rFonts w:ascii="Arial" w:hAnsi="Arial" w:cs="Arial"/>
                <w:sz w:val="20"/>
                <w:szCs w:val="20"/>
                <w:lang w:val="en-GB"/>
              </w:rPr>
              <w:t>ADS</w:t>
            </w:r>
          </w:p>
        </w:tc>
      </w:tr>
      <w:tr w:rsidR="00733008" w:rsidRPr="00733008" w:rsidTr="00733008">
        <w:trPr>
          <w:cantSplit/>
          <w:trHeight w:val="458"/>
        </w:trPr>
        <w:tc>
          <w:tcPr>
            <w:tcW w:w="3848" w:type="dxa"/>
            <w:vMerge w:val="restart"/>
          </w:tcPr>
          <w:p w:rsidR="00733008" w:rsidRPr="00733008" w:rsidRDefault="00733008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  <w:r w:rsidRPr="00733008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>Details of each registered holder of the shares if different from the Notifier</w:t>
            </w:r>
          </w:p>
          <w:p w:rsidR="00733008" w:rsidRPr="00733008" w:rsidRDefault="00733008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</w:p>
          <w:p w:rsidR="00733008" w:rsidRPr="00733008" w:rsidRDefault="00733008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1595" w:type="dxa"/>
            <w:tcBorders>
              <w:bottom w:val="single" w:sz="4" w:space="0" w:color="auto"/>
            </w:tcBorders>
          </w:tcPr>
          <w:p w:rsidR="00733008" w:rsidRPr="00733008" w:rsidRDefault="00733008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  <w:r w:rsidRPr="00733008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 xml:space="preserve">No. of shares before the Event </w:t>
            </w:r>
          </w:p>
        </w:tc>
        <w:tc>
          <w:tcPr>
            <w:tcW w:w="1595" w:type="dxa"/>
            <w:gridSpan w:val="2"/>
            <w:tcBorders>
              <w:bottom w:val="single" w:sz="4" w:space="0" w:color="auto"/>
            </w:tcBorders>
          </w:tcPr>
          <w:p w:rsidR="00733008" w:rsidRPr="00733008" w:rsidRDefault="00733008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  <w:r w:rsidRPr="00733008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>No. of shares after the Event</w:t>
            </w:r>
          </w:p>
        </w:tc>
        <w:tc>
          <w:tcPr>
            <w:tcW w:w="2204" w:type="dxa"/>
            <w:tcBorders>
              <w:bottom w:val="single" w:sz="4" w:space="0" w:color="auto"/>
            </w:tcBorders>
          </w:tcPr>
          <w:p w:rsidR="00733008" w:rsidRPr="00733008" w:rsidRDefault="00733008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  <w:r w:rsidRPr="00733008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>Name and address of registered holder</w:t>
            </w:r>
          </w:p>
        </w:tc>
      </w:tr>
      <w:tr w:rsidR="00733008" w:rsidRPr="00733008" w:rsidTr="00733008">
        <w:tc>
          <w:tcPr>
            <w:tcW w:w="3848" w:type="dxa"/>
            <w:vMerge/>
          </w:tcPr>
          <w:p w:rsidR="00733008" w:rsidRPr="00733008" w:rsidRDefault="00733008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5394" w:type="dxa"/>
            <w:gridSpan w:val="4"/>
            <w:tcBorders>
              <w:top w:val="single" w:sz="4" w:space="0" w:color="auto"/>
            </w:tcBorders>
          </w:tcPr>
          <w:p w:rsidR="00733008" w:rsidRPr="00733008" w:rsidRDefault="00733008" w:rsidP="00733008">
            <w:pP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</w:pPr>
            <w:r w:rsidRPr="0073300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Baillie Gifford &amp; Co (BG&amp;Co) is a Scottish Partnership and is the ultimate parent of a group of companies. Baillie Gifford Overseas Limited (BGO) is a wholly owned subsidiary of BG&amp;Co. Both companies are investment managers who act under discretionary investment management agreements for their clients. </w:t>
            </w:r>
          </w:p>
          <w:p w:rsidR="00733008" w:rsidRPr="00733008" w:rsidRDefault="00733008" w:rsidP="00733008">
            <w:pP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</w:pPr>
          </w:p>
          <w:p w:rsidR="00733008" w:rsidRPr="00733008" w:rsidRDefault="00733008" w:rsidP="00733008">
            <w:pP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</w:pPr>
            <w:r w:rsidRPr="00733008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The address for BG&amp;Co and BGO is </w:t>
            </w:r>
            <w:r w:rsidRPr="00733008">
              <w:rPr>
                <w:rFonts w:ascii="Arial" w:hAnsi="Arial" w:cs="Arial"/>
                <w:sz w:val="20"/>
                <w:szCs w:val="20"/>
                <w:lang w:val="en-GB"/>
              </w:rPr>
              <w:t>Calton Square, 1 Greenside Row, Edinburgh, Scotland, EH1 3AN.</w:t>
            </w:r>
          </w:p>
          <w:p w:rsidR="00733008" w:rsidRPr="00733008" w:rsidRDefault="00733008" w:rsidP="004B3B5E">
            <w:pPr>
              <w:jc w:val="left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325341" w:rsidRPr="00733008" w:rsidTr="00137900">
        <w:trPr>
          <w:trHeight w:val="1898"/>
        </w:trPr>
        <w:tc>
          <w:tcPr>
            <w:tcW w:w="3848" w:type="dxa"/>
          </w:tcPr>
          <w:p w:rsidR="00325341" w:rsidRPr="00733008" w:rsidRDefault="00325341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  <w:r w:rsidRPr="00733008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>Does the notifiable interest arise from an agr</w:t>
            </w:r>
            <w:r w:rsidR="003722B5" w:rsidRPr="00733008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>eement referred to in Section 1055</w:t>
            </w:r>
            <w:r w:rsidRPr="00733008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 xml:space="preserve"> of the Companies Act </w:t>
            </w:r>
            <w:r w:rsidR="003722B5" w:rsidRPr="00733008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 xml:space="preserve">2014 </w:t>
            </w:r>
            <w:r w:rsidRPr="00733008"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  <w:t>of Ireland? (If yes, provide names and addresses of the parties to the agreement, the number of shares each party is interested in individually and the registered holder of such shares if different.)</w:t>
            </w:r>
          </w:p>
          <w:p w:rsidR="00325341" w:rsidRPr="00733008" w:rsidRDefault="00325341" w:rsidP="004B3B5E">
            <w:pPr>
              <w:jc w:val="left"/>
              <w:rPr>
                <w:rFonts w:ascii="Arial" w:hAnsi="Arial" w:cs="Arial"/>
                <w:b/>
                <w:bCs/>
                <w:iCs/>
                <w:sz w:val="20"/>
                <w:szCs w:val="20"/>
                <w:lang w:val="en-GB"/>
              </w:rPr>
            </w:pPr>
          </w:p>
        </w:tc>
        <w:tc>
          <w:tcPr>
            <w:tcW w:w="5394" w:type="dxa"/>
            <w:gridSpan w:val="4"/>
            <w:tcBorders>
              <w:top w:val="single" w:sz="4" w:space="0" w:color="auto"/>
            </w:tcBorders>
          </w:tcPr>
          <w:p w:rsidR="00733008" w:rsidRPr="00733008" w:rsidRDefault="00733008" w:rsidP="004B3B5E">
            <w:pPr>
              <w:jc w:val="left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33008">
              <w:rPr>
                <w:rFonts w:ascii="Arial" w:hAnsi="Arial" w:cs="Arial"/>
                <w:sz w:val="20"/>
                <w:szCs w:val="20"/>
                <w:lang w:val="en-GB"/>
              </w:rPr>
              <w:t>No.</w:t>
            </w:r>
            <w:r w:rsidR="003722B5" w:rsidRPr="00733008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</w:p>
          <w:p w:rsidR="00733008" w:rsidRPr="00733008" w:rsidRDefault="00733008" w:rsidP="00733008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325341" w:rsidRPr="00733008" w:rsidRDefault="00733008" w:rsidP="00733008">
            <w:pPr>
              <w:tabs>
                <w:tab w:val="left" w:pos="1140"/>
              </w:tabs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733008">
              <w:rPr>
                <w:rFonts w:ascii="Arial" w:hAnsi="Arial" w:cs="Arial"/>
                <w:sz w:val="20"/>
                <w:szCs w:val="20"/>
                <w:lang w:val="en-GB"/>
              </w:rPr>
              <w:tab/>
            </w:r>
          </w:p>
        </w:tc>
      </w:tr>
    </w:tbl>
    <w:p w:rsidR="003742E1" w:rsidRPr="00642776" w:rsidRDefault="003742E1" w:rsidP="003742E1">
      <w:pPr>
        <w:pStyle w:val="FootnoteText"/>
        <w:jc w:val="left"/>
        <w:rPr>
          <w:lang w:val="en-GB"/>
        </w:rPr>
      </w:pPr>
      <w:r>
        <w:rPr>
          <w:rFonts w:ascii="Arial" w:hAnsi="Arial" w:cs="Arial"/>
          <w:lang w:val="en-GB"/>
        </w:rPr>
        <w:t>*</w:t>
      </w:r>
      <w:r w:rsidRPr="003742E1">
        <w:rPr>
          <w:lang w:val="en-GB"/>
        </w:rPr>
        <w:t xml:space="preserve"> </w:t>
      </w:r>
      <w:r>
        <w:rPr>
          <w:lang w:val="en-GB"/>
        </w:rPr>
        <w:t xml:space="preserve">These are held as </w:t>
      </w:r>
      <w:r w:rsidRPr="00173263">
        <w:t xml:space="preserve">American Depositary </w:t>
      </w:r>
      <w:r>
        <w:t>Shares</w:t>
      </w:r>
      <w:r w:rsidRPr="00173263">
        <w:t xml:space="preserve"> (AD</w:t>
      </w:r>
      <w:r>
        <w:t xml:space="preserve">S), each ADS represents </w:t>
      </w:r>
      <w:r w:rsidRPr="00173263">
        <w:t>5 ordinary shares. </w:t>
      </w:r>
    </w:p>
    <w:p w:rsidR="00325341" w:rsidRDefault="00325341" w:rsidP="00325341">
      <w:pPr>
        <w:rPr>
          <w:rFonts w:ascii="Arial" w:hAnsi="Arial" w:cs="Arial"/>
          <w:sz w:val="20"/>
          <w:szCs w:val="20"/>
          <w:lang w:val="en-GB"/>
        </w:rPr>
      </w:pPr>
    </w:p>
    <w:p w:rsidR="003742E1" w:rsidRPr="00733008" w:rsidRDefault="003742E1" w:rsidP="00325341">
      <w:pPr>
        <w:rPr>
          <w:rFonts w:ascii="Arial" w:hAnsi="Arial" w:cs="Arial"/>
          <w:sz w:val="20"/>
          <w:szCs w:val="20"/>
          <w:lang w:val="en-GB"/>
        </w:rPr>
      </w:pPr>
    </w:p>
    <w:p w:rsidR="00325341" w:rsidRPr="00733008" w:rsidRDefault="00325341" w:rsidP="00325341">
      <w:pPr>
        <w:rPr>
          <w:rFonts w:ascii="Arial" w:hAnsi="Arial" w:cs="Arial"/>
          <w:sz w:val="20"/>
          <w:szCs w:val="20"/>
          <w:lang w:val="en-GB"/>
        </w:rPr>
      </w:pPr>
      <w:r w:rsidRPr="00733008">
        <w:rPr>
          <w:rFonts w:ascii="Arial" w:hAnsi="Arial" w:cs="Arial"/>
          <w:sz w:val="20"/>
          <w:szCs w:val="20"/>
          <w:lang w:val="en-GB"/>
        </w:rPr>
        <w:t>Yours sincerely,</w:t>
      </w:r>
    </w:p>
    <w:p w:rsidR="00325341" w:rsidRDefault="00325341" w:rsidP="00325341">
      <w:pPr>
        <w:rPr>
          <w:rFonts w:ascii="Arial" w:hAnsi="Arial" w:cs="Arial"/>
          <w:sz w:val="20"/>
          <w:szCs w:val="20"/>
          <w:lang w:val="en-GB"/>
        </w:rPr>
      </w:pPr>
    </w:p>
    <w:p w:rsidR="00D64B79" w:rsidRDefault="00D64B79" w:rsidP="00325341">
      <w:pPr>
        <w:rPr>
          <w:rFonts w:ascii="Arial" w:hAnsi="Arial" w:cs="Arial"/>
          <w:sz w:val="20"/>
          <w:szCs w:val="20"/>
          <w:lang w:val="en-GB"/>
        </w:rPr>
      </w:pPr>
      <w:r>
        <w:rPr>
          <w:rFonts w:ascii="Arial" w:hAnsi="Arial" w:cs="Arial"/>
          <w:sz w:val="20"/>
          <w:szCs w:val="20"/>
          <w:lang w:val="en-GB"/>
        </w:rPr>
        <w:t>L. Gold</w:t>
      </w:r>
    </w:p>
    <w:p w:rsidR="00325341" w:rsidRPr="00733008" w:rsidRDefault="00325341" w:rsidP="00325341">
      <w:pPr>
        <w:rPr>
          <w:rFonts w:ascii="Arial" w:hAnsi="Arial" w:cs="Arial"/>
          <w:sz w:val="20"/>
          <w:szCs w:val="20"/>
          <w:lang w:val="en-GB"/>
        </w:rPr>
      </w:pPr>
      <w:r w:rsidRPr="00733008">
        <w:rPr>
          <w:rFonts w:ascii="Arial" w:hAnsi="Arial" w:cs="Arial"/>
          <w:sz w:val="20"/>
          <w:szCs w:val="20"/>
          <w:lang w:val="en-GB"/>
        </w:rPr>
        <w:t>____________________</w:t>
      </w:r>
    </w:p>
    <w:p w:rsidR="008E58DC" w:rsidRPr="00733008" w:rsidRDefault="00325341" w:rsidP="006341E4">
      <w:pPr>
        <w:rPr>
          <w:rFonts w:ascii="Arial" w:hAnsi="Arial" w:cs="Arial"/>
          <w:sz w:val="20"/>
          <w:szCs w:val="20"/>
        </w:rPr>
      </w:pPr>
      <w:r w:rsidRPr="00733008">
        <w:rPr>
          <w:rFonts w:ascii="Arial" w:hAnsi="Arial" w:cs="Arial"/>
          <w:sz w:val="20"/>
          <w:szCs w:val="20"/>
          <w:lang w:val="en-GB"/>
        </w:rPr>
        <w:t>for and on behalf of</w:t>
      </w:r>
      <w:r w:rsidR="00FB3898">
        <w:rPr>
          <w:rFonts w:ascii="Arial" w:hAnsi="Arial" w:cs="Arial"/>
          <w:sz w:val="20"/>
          <w:szCs w:val="20"/>
          <w:lang w:val="en-GB"/>
        </w:rPr>
        <w:t xml:space="preserve"> Baillie Gifford &amp; Co </w:t>
      </w:r>
      <w:r w:rsidR="001853EC">
        <w:rPr>
          <w:rFonts w:ascii="Arial" w:hAnsi="Arial" w:cs="Arial"/>
          <w:sz w:val="20"/>
          <w:szCs w:val="20"/>
          <w:lang w:val="en-GB"/>
        </w:rPr>
        <w:t>and Baillie Gifford Overseas Limited</w:t>
      </w:r>
    </w:p>
    <w:sectPr w:rsidR="008E58DC" w:rsidRPr="00733008" w:rsidSect="00137900">
      <w:footerReference w:type="default" r:id="rId8"/>
      <w:pgSz w:w="11906" w:h="16838" w:code="9"/>
      <w:pgMar w:top="720" w:right="720" w:bottom="720" w:left="72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5341" w:rsidRDefault="00325341" w:rsidP="00422C53">
      <w:r>
        <w:separator/>
      </w:r>
    </w:p>
  </w:endnote>
  <w:endnote w:type="continuationSeparator" w:id="0">
    <w:p w:rsidR="00325341" w:rsidRDefault="00325341" w:rsidP="00422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288A" w:rsidRDefault="00E1288A" w:rsidP="002C40C7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5341" w:rsidRDefault="00325341" w:rsidP="00422C53">
      <w:r>
        <w:separator/>
      </w:r>
    </w:p>
  </w:footnote>
  <w:footnote w:type="continuationSeparator" w:id="0">
    <w:p w:rsidR="00325341" w:rsidRDefault="00325341" w:rsidP="00422C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32536"/>
    <w:multiLevelType w:val="multilevel"/>
    <w:tmpl w:val="D46EDF64"/>
    <w:lvl w:ilvl="0">
      <w:start w:val="1"/>
      <w:numFmt w:val="decimal"/>
      <w:pStyle w:val="ACSchedule"/>
      <w:suff w:val="nothing"/>
      <w:lvlText w:val="Schedule %1"/>
      <w:lvlJc w:val="left"/>
      <w:rPr>
        <w:b/>
        <w:i w:val="0"/>
        <w:caps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lvlRestart w:val="0"/>
      <w:pStyle w:val="ACAppendix"/>
      <w:suff w:val="nothing"/>
      <w:lvlText w:val="Appendix %2"/>
      <w:lvlJc w:val="left"/>
      <w:rPr>
        <w:b/>
        <w:i w:val="0"/>
        <w:caps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decimal"/>
      <w:pStyle w:val="ACPart"/>
      <w:suff w:val="nothing"/>
      <w:lvlText w:val="Part %3"/>
      <w:lvlJc w:val="left"/>
      <w:rPr>
        <w:b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none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384E4152"/>
    <w:multiLevelType w:val="multilevel"/>
    <w:tmpl w:val="23583D2A"/>
    <w:lvl w:ilvl="0">
      <w:start w:val="1"/>
      <w:numFmt w:val="decimal"/>
      <w:pStyle w:val="ACSchLv1"/>
      <w:lvlText w:val="%1."/>
      <w:lvlJc w:val="left"/>
      <w:pPr>
        <w:tabs>
          <w:tab w:val="num" w:pos="720"/>
        </w:tabs>
        <w:ind w:left="720" w:hanging="720"/>
      </w:pPr>
      <w:rPr>
        <w:b w:val="0"/>
        <w:i w:val="0"/>
        <w:caps w:val="0"/>
        <w:smallCaps w:val="0"/>
        <w:strike w:val="0"/>
        <w:dstrike w:val="0"/>
        <w:vanish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lowerLetter"/>
      <w:pStyle w:val="ACSchLv2"/>
      <w:lvlText w:val="(%2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mallCaps w:val="0"/>
        <w:strike w:val="0"/>
        <w:dstrike w:val="0"/>
        <w:vanish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lowerRoman"/>
      <w:pStyle w:val="ACSchLv3"/>
      <w:lvlText w:val="(%3)"/>
      <w:lvlJc w:val="left"/>
      <w:pPr>
        <w:tabs>
          <w:tab w:val="num" w:pos="2160"/>
        </w:tabs>
        <w:ind w:left="2160" w:hanging="720"/>
      </w:pPr>
      <w:rPr>
        <w:b w:val="0"/>
        <w:i w:val="0"/>
        <w:caps w:val="0"/>
        <w:smallCaps w:val="0"/>
        <w:strike w:val="0"/>
        <w:dstrike w:val="0"/>
        <w:vanish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upperLetter"/>
      <w:pStyle w:val="ACSchLv4"/>
      <w:lvlText w:val="(%4)"/>
      <w:lvlJc w:val="left"/>
      <w:pPr>
        <w:tabs>
          <w:tab w:val="num" w:pos="2880"/>
        </w:tabs>
        <w:ind w:left="2880" w:hanging="720"/>
      </w:pPr>
      <w:rPr>
        <w:b w:val="0"/>
        <w:i w:val="0"/>
        <w:caps w:val="0"/>
        <w:smallCaps w:val="0"/>
        <w:strike w:val="0"/>
        <w:dstrike w:val="0"/>
        <w:vanish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upperRoman"/>
      <w:pStyle w:val="ACSchLv5"/>
      <w:lvlText w:val="(%5)"/>
      <w:lvlJc w:val="left"/>
      <w:pPr>
        <w:tabs>
          <w:tab w:val="num" w:pos="3600"/>
        </w:tabs>
        <w:ind w:left="3600" w:hanging="720"/>
      </w:pPr>
      <w:rPr>
        <w:b w:val="0"/>
        <w:i w:val="0"/>
        <w:caps w:val="0"/>
        <w:smallCaps w:val="0"/>
        <w:strike w:val="0"/>
        <w:dstrike w:val="0"/>
        <w:vanish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none"/>
      <w:suff w:val="nothing"/>
      <w:lvlText w:val="Not Defined"/>
      <w:lvlJc w:val="left"/>
      <w:rPr>
        <w:b w:val="0"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none"/>
      <w:suff w:val="nothing"/>
      <w:lvlText w:val="Not Defined"/>
      <w:lvlJc w:val="left"/>
      <w:rPr>
        <w:b w:val="0"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none"/>
      <w:suff w:val="nothing"/>
      <w:lvlText w:val="Not Defined"/>
      <w:lvlJc w:val="left"/>
      <w:rPr>
        <w:b w:val="0"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none"/>
      <w:suff w:val="nothing"/>
      <w:lvlText w:val="Not Defined"/>
      <w:lvlJc w:val="left"/>
      <w:rPr>
        <w:b w:val="0"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2" w15:restartNumberingAfterBreak="0">
    <w:nsid w:val="3BF26736"/>
    <w:multiLevelType w:val="hybridMultilevel"/>
    <w:tmpl w:val="F39EA90C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46258"/>
    <w:multiLevelType w:val="multilevel"/>
    <w:tmpl w:val="D8A4B29C"/>
    <w:lvl w:ilvl="0">
      <w:start w:val="1"/>
      <w:numFmt w:val="bullet"/>
      <w:pStyle w:val="ACBulletLv1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/>
        <w:b w:val="0"/>
        <w:i w:val="0"/>
        <w:caps w:val="0"/>
        <w:smallCaps w:val="0"/>
        <w:strike w:val="0"/>
        <w:dstrike w:val="0"/>
        <w:vanish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bullet"/>
      <w:pStyle w:val="ACBulletLv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/>
        <w:b w:val="0"/>
        <w:i w:val="0"/>
        <w:caps w:val="0"/>
        <w:smallCaps w:val="0"/>
        <w:strike w:val="0"/>
        <w:dstrike w:val="0"/>
        <w:vanish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bullet"/>
      <w:pStyle w:val="ACBulletLv3"/>
      <w:lvlText w:val=""/>
      <w:lvlJc w:val="left"/>
      <w:pPr>
        <w:tabs>
          <w:tab w:val="num" w:pos="2160"/>
        </w:tabs>
        <w:ind w:left="2160" w:hanging="720"/>
      </w:pPr>
      <w:rPr>
        <w:rFonts w:ascii="Symbol" w:hAnsi="Symbol"/>
        <w:b w:val="0"/>
        <w:i w:val="0"/>
        <w:caps w:val="0"/>
        <w:smallCaps w:val="0"/>
        <w:strike w:val="0"/>
        <w:dstrike w:val="0"/>
        <w:vanish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bullet"/>
      <w:pStyle w:val="ACBulletLv4"/>
      <w:lvlText w:val=""/>
      <w:lvlJc w:val="left"/>
      <w:pPr>
        <w:tabs>
          <w:tab w:val="num" w:pos="2880"/>
        </w:tabs>
        <w:ind w:left="2880" w:hanging="720"/>
      </w:pPr>
      <w:rPr>
        <w:rFonts w:ascii="Symbol" w:hAnsi="Symbol"/>
        <w:b w:val="0"/>
        <w:i w:val="0"/>
        <w:caps w:val="0"/>
        <w:smallCaps w:val="0"/>
        <w:strike w:val="0"/>
        <w:dstrike w:val="0"/>
        <w:vanish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bullet"/>
      <w:pStyle w:val="ACBulletLv5"/>
      <w:lvlText w:val=""/>
      <w:lvlJc w:val="left"/>
      <w:pPr>
        <w:tabs>
          <w:tab w:val="num" w:pos="3600"/>
        </w:tabs>
        <w:ind w:left="3600" w:hanging="720"/>
      </w:pPr>
      <w:rPr>
        <w:rFonts w:ascii="Symbol" w:hAnsi="Symbol"/>
        <w:b w:val="0"/>
        <w:i w:val="0"/>
        <w:caps w:val="0"/>
        <w:smallCaps w:val="0"/>
        <w:strike w:val="0"/>
        <w:dstrike w:val="0"/>
        <w:vanish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none"/>
      <w:suff w:val="nothing"/>
      <w:lvlText w:val="Not Defined"/>
      <w:lvlJc w:val="left"/>
      <w:rPr>
        <w:b w:val="0"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none"/>
      <w:suff w:val="nothing"/>
      <w:lvlText w:val="Not Defined"/>
      <w:lvlJc w:val="left"/>
      <w:rPr>
        <w:b w:val="0"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none"/>
      <w:suff w:val="nothing"/>
      <w:lvlText w:val="Not Defined"/>
      <w:lvlJc w:val="left"/>
      <w:rPr>
        <w:b w:val="0"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none"/>
      <w:suff w:val="nothing"/>
      <w:lvlText w:val="Not Defined"/>
      <w:lvlJc w:val="left"/>
      <w:rPr>
        <w:b w:val="0"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4" w15:restartNumberingAfterBreak="0">
    <w:nsid w:val="6C181BEC"/>
    <w:multiLevelType w:val="multilevel"/>
    <w:tmpl w:val="BBCCFE5A"/>
    <w:lvl w:ilvl="0">
      <w:start w:val="1"/>
      <w:numFmt w:val="decimal"/>
      <w:pStyle w:val="ACLevel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pStyle w:val="ACLevel2"/>
      <w:isLgl/>
      <w:lvlText w:val="%1.%2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mallCaps w:val="0"/>
        <w:strike w:val="0"/>
        <w:dstrike w:val="0"/>
        <w:vanish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lowerLetter"/>
      <w:pStyle w:val="ACLevel3"/>
      <w:lvlText w:val="(%3)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lowerRoman"/>
      <w:pStyle w:val="ACLevel4"/>
      <w:lvlText w:val="(%4)"/>
      <w:lvlJc w:val="left"/>
      <w:pPr>
        <w:tabs>
          <w:tab w:val="num" w:pos="2880"/>
        </w:tabs>
        <w:ind w:left="2880" w:hanging="72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upperLetter"/>
      <w:pStyle w:val="ACLevel5"/>
      <w:lvlText w:val="(%5)"/>
      <w:lvlJc w:val="left"/>
      <w:pPr>
        <w:tabs>
          <w:tab w:val="num" w:pos="3600"/>
        </w:tabs>
        <w:ind w:left="3600" w:hanging="72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sz w:val="22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none"/>
      <w:suff w:val="nothing"/>
      <w:lvlText w:val="Not Defined"/>
      <w:lvlJc w:val="left"/>
      <w:rPr>
        <w:b w:val="0"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none"/>
      <w:suff w:val="nothing"/>
      <w:lvlText w:val="Not Defined"/>
      <w:lvlJc w:val="left"/>
      <w:rPr>
        <w:b w:val="0"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none"/>
      <w:suff w:val="nothing"/>
      <w:lvlText w:val="Not Defined"/>
      <w:lvlJc w:val="left"/>
      <w:rPr>
        <w:b w:val="0"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none"/>
      <w:suff w:val="nothing"/>
      <w:lvlText w:val="Not Defined"/>
      <w:lvlJc w:val="left"/>
      <w:rPr>
        <w:b w:val="0"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5" w15:restartNumberingAfterBreak="0">
    <w:nsid w:val="6ED8F2C3"/>
    <w:multiLevelType w:val="multilevel"/>
    <w:tmpl w:val="0E6300AD"/>
    <w:lvl w:ilvl="0">
      <w:start w:val="1"/>
      <w:numFmt w:val="none"/>
      <w:pStyle w:val="ACSubHeading"/>
      <w:suff w:val="nothing"/>
      <w:lvlText w:val=""/>
      <w:lvlJc w:val="left"/>
      <w:rPr>
        <w:b w:val="0"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none"/>
      <w:suff w:val="nothing"/>
      <w:lvlText w:val=""/>
      <w:lvlJc w:val="left"/>
      <w:rPr>
        <w:b w:val="0"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none"/>
      <w:suff w:val="nothing"/>
      <w:lvlText w:val="Not Defined"/>
      <w:lvlJc w:val="left"/>
      <w:rPr>
        <w:b w:val="0"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none"/>
      <w:suff w:val="nothing"/>
      <w:lvlText w:val="Not Defined"/>
      <w:lvlJc w:val="left"/>
      <w:rPr>
        <w:b w:val="0"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none"/>
      <w:suff w:val="nothing"/>
      <w:lvlText w:val="Not Defined"/>
      <w:lvlJc w:val="left"/>
      <w:rPr>
        <w:b w:val="0"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none"/>
      <w:suff w:val="nothing"/>
      <w:lvlText w:val="Not Defined"/>
      <w:lvlJc w:val="left"/>
      <w:rPr>
        <w:b w:val="0"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none"/>
      <w:suff w:val="nothing"/>
      <w:lvlText w:val="Not Defined"/>
      <w:lvlJc w:val="left"/>
      <w:rPr>
        <w:b w:val="0"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none"/>
      <w:suff w:val="nothing"/>
      <w:lvlText w:val="Not Defined"/>
      <w:lvlJc w:val="left"/>
      <w:rPr>
        <w:b w:val="0"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none"/>
      <w:suff w:val="nothing"/>
      <w:lvlText w:val="Not Defined"/>
      <w:lvlJc w:val="left"/>
      <w:rPr>
        <w:b w:val="0"/>
        <w:i w:val="0"/>
        <w:caps w:val="0"/>
        <w:smallCaps w:val="0"/>
        <w:strike w:val="0"/>
        <w:dstrike w:val="0"/>
        <w:vanish w:val="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num w:numId="1">
    <w:abstractNumId w:val="4"/>
  </w:num>
  <w:num w:numId="2">
    <w:abstractNumId w:val="4"/>
  </w:num>
  <w:num w:numId="3">
    <w:abstractNumId w:val="4"/>
  </w:num>
  <w:num w:numId="4">
    <w:abstractNumId w:val="4"/>
  </w:num>
  <w:num w:numId="5">
    <w:abstractNumId w:val="4"/>
  </w:num>
  <w:num w:numId="6">
    <w:abstractNumId w:val="0"/>
  </w:num>
  <w:num w:numId="7">
    <w:abstractNumId w:val="0"/>
  </w:num>
  <w:num w:numId="8">
    <w:abstractNumId w:val="0"/>
  </w:num>
  <w:num w:numId="9">
    <w:abstractNumId w:val="5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721" w:allStyles="1" w:customStyles="0" w:latentStyles="0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C Bullet Lv _Body" w:val="AC Body "/>
    <w:docVar w:name="AC Bullet Lv _Comment" w:val="Standard bullets"/>
    <w:docVar w:name="AC Bullet Lv _HeadSuf" w:val=" as heading (text)"/>
    <w:docVar w:name="AC Bullet Lv _LongName" w:val="AC Bullets"/>
    <w:docVar w:name="AC Bullet Lv _NumBodies" w:val="5"/>
    <w:docVar w:name="AC Level _Body" w:val="AC Body "/>
    <w:docVar w:name="AC Level _Comment" w:val="Styles and auto-numbering for use in main clauses in Arthur Cox documents."/>
    <w:docVar w:name="AC Level _HeadSuf" w:val=" as heading (text)"/>
    <w:docVar w:name="AC Level _LongName" w:val="AC House Style"/>
    <w:docVar w:name="AC Level _NumBodies" w:val="5"/>
    <w:docVar w:name="AC Level HCR1" w:val="0"/>
    <w:docVar w:name="AC Level HCR2" w:val="0"/>
    <w:docVar w:name="AC Level HCR3" w:val="0"/>
    <w:docVar w:name="AC Level HKWN1" w:val="-1"/>
    <w:docVar w:name="AC Level HKWN2" w:val="-1"/>
    <w:docVar w:name="AC Level HKWN3" w:val="-1"/>
    <w:docVar w:name="AC Sch Lv _Body" w:val="AC Body "/>
    <w:docVar w:name="AC Sch Lv _Comment" w:val="Styles and auto-numbering for use in schedules in Arthur Cox documents."/>
    <w:docVar w:name="AC Sch Lv _HeadSuf" w:val=" as heading (text)"/>
    <w:docVar w:name="AC Sch Lv _LongName" w:val="AC House Style (Schedules)"/>
    <w:docVar w:name="AC Sch Lv _NumBodies" w:val="5"/>
    <w:docVar w:name="AC Sch Lv HCR1" w:val="0"/>
    <w:docVar w:name="AC Sch Lv HCR2" w:val="0"/>
    <w:docVar w:name="AC Sch Lv HCR3" w:val="0"/>
    <w:docVar w:name="AC Sch Lv HKWN1" w:val="-1"/>
    <w:docVar w:name="AC Sch Lv HKWN2" w:val="-1"/>
    <w:docVar w:name="AC Sch Lv HKWN3" w:val="-1"/>
  </w:docVars>
  <w:rsids>
    <w:rsidRoot w:val="00325341"/>
    <w:rsid w:val="00003F4F"/>
    <w:rsid w:val="00080B97"/>
    <w:rsid w:val="00085ED5"/>
    <w:rsid w:val="000C6D40"/>
    <w:rsid w:val="00137900"/>
    <w:rsid w:val="00157B1E"/>
    <w:rsid w:val="001853EC"/>
    <w:rsid w:val="001A2934"/>
    <w:rsid w:val="002073B8"/>
    <w:rsid w:val="00281016"/>
    <w:rsid w:val="002C40C7"/>
    <w:rsid w:val="00314363"/>
    <w:rsid w:val="00325341"/>
    <w:rsid w:val="00335D4F"/>
    <w:rsid w:val="003722B5"/>
    <w:rsid w:val="003742E1"/>
    <w:rsid w:val="003B2DF0"/>
    <w:rsid w:val="00422C53"/>
    <w:rsid w:val="0045638D"/>
    <w:rsid w:val="00486323"/>
    <w:rsid w:val="004B3B5E"/>
    <w:rsid w:val="004D6CFF"/>
    <w:rsid w:val="005F0FDD"/>
    <w:rsid w:val="005F2955"/>
    <w:rsid w:val="00631678"/>
    <w:rsid w:val="006341E4"/>
    <w:rsid w:val="00640546"/>
    <w:rsid w:val="00642776"/>
    <w:rsid w:val="00664395"/>
    <w:rsid w:val="006D1B7C"/>
    <w:rsid w:val="00733008"/>
    <w:rsid w:val="007A134D"/>
    <w:rsid w:val="00872BEC"/>
    <w:rsid w:val="008C1810"/>
    <w:rsid w:val="008E58DC"/>
    <w:rsid w:val="009261FB"/>
    <w:rsid w:val="00980EF4"/>
    <w:rsid w:val="00A11BC3"/>
    <w:rsid w:val="00AD4397"/>
    <w:rsid w:val="00B14388"/>
    <w:rsid w:val="00BD7D30"/>
    <w:rsid w:val="00BE00A3"/>
    <w:rsid w:val="00BF6625"/>
    <w:rsid w:val="00D64B79"/>
    <w:rsid w:val="00E1288A"/>
    <w:rsid w:val="00E6277B"/>
    <w:rsid w:val="00E722DF"/>
    <w:rsid w:val="00F17349"/>
    <w:rsid w:val="00F44F61"/>
    <w:rsid w:val="00F833F7"/>
    <w:rsid w:val="00FB3898"/>
    <w:rsid w:val="00FD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3DD99E61-E78A-4F4E-A0A0-4984AD0FB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5341"/>
    <w:pPr>
      <w:spacing w:after="0" w:line="240" w:lineRule="auto"/>
      <w:jc w:val="both"/>
    </w:pPr>
    <w:rPr>
      <w:rFonts w:ascii="Times New Roman" w:hAnsi="Times New Roman" w:cs="Times New Roman"/>
      <w:szCs w:val="24"/>
      <w:lang w:val="en-I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uiPriority w:val="99"/>
    <w:rsid w:val="00157B1E"/>
    <w:pPr>
      <w:adjustRightInd w:val="0"/>
      <w:spacing w:after="220"/>
    </w:pPr>
    <w:rPr>
      <w:szCs w:val="22"/>
      <w:lang w:eastAsia="en-IE"/>
    </w:rPr>
  </w:style>
  <w:style w:type="paragraph" w:customStyle="1" w:styleId="ACBody1">
    <w:name w:val="AC Body 1"/>
    <w:basedOn w:val="Body"/>
    <w:uiPriority w:val="99"/>
    <w:rsid w:val="005F2955"/>
    <w:pPr>
      <w:ind w:left="720"/>
    </w:pPr>
  </w:style>
  <w:style w:type="paragraph" w:customStyle="1" w:styleId="ACLevel1">
    <w:name w:val="AC Level 1"/>
    <w:basedOn w:val="ACBody1"/>
    <w:uiPriority w:val="99"/>
    <w:rsid w:val="00157B1E"/>
    <w:pPr>
      <w:numPr>
        <w:numId w:val="5"/>
      </w:numPr>
      <w:outlineLvl w:val="0"/>
    </w:pPr>
  </w:style>
  <w:style w:type="character" w:customStyle="1" w:styleId="ACLevel1asheadingtext">
    <w:name w:val="AC Level 1 as heading (text)"/>
    <w:basedOn w:val="DefaultParagraphFont"/>
    <w:uiPriority w:val="99"/>
    <w:rsid w:val="00157B1E"/>
    <w:rPr>
      <w:b/>
      <w:bCs/>
    </w:rPr>
  </w:style>
  <w:style w:type="paragraph" w:customStyle="1" w:styleId="ACBody2">
    <w:name w:val="AC Body 2"/>
    <w:basedOn w:val="Body"/>
    <w:uiPriority w:val="99"/>
    <w:rsid w:val="005F2955"/>
    <w:pPr>
      <w:ind w:left="1440"/>
    </w:pPr>
  </w:style>
  <w:style w:type="paragraph" w:customStyle="1" w:styleId="ACLevel2">
    <w:name w:val="AC Level 2"/>
    <w:basedOn w:val="ACBody2"/>
    <w:uiPriority w:val="99"/>
    <w:rsid w:val="00157B1E"/>
    <w:pPr>
      <w:numPr>
        <w:ilvl w:val="1"/>
        <w:numId w:val="5"/>
      </w:numPr>
      <w:outlineLvl w:val="1"/>
    </w:pPr>
  </w:style>
  <w:style w:type="character" w:customStyle="1" w:styleId="ACLevel2asheadingtext">
    <w:name w:val="AC Level 2 as heading (text)"/>
    <w:basedOn w:val="DefaultParagraphFont"/>
    <w:uiPriority w:val="99"/>
    <w:rsid w:val="00157B1E"/>
    <w:rPr>
      <w:b/>
      <w:bCs/>
    </w:rPr>
  </w:style>
  <w:style w:type="paragraph" w:customStyle="1" w:styleId="ACBody3">
    <w:name w:val="AC Body 3"/>
    <w:basedOn w:val="Body"/>
    <w:uiPriority w:val="99"/>
    <w:rsid w:val="005F2955"/>
    <w:pPr>
      <w:ind w:left="2160"/>
    </w:pPr>
  </w:style>
  <w:style w:type="paragraph" w:customStyle="1" w:styleId="ACLevel3">
    <w:name w:val="AC Level 3"/>
    <w:basedOn w:val="ACBody3"/>
    <w:uiPriority w:val="99"/>
    <w:rsid w:val="00157B1E"/>
    <w:pPr>
      <w:numPr>
        <w:ilvl w:val="2"/>
        <w:numId w:val="5"/>
      </w:numPr>
      <w:outlineLvl w:val="2"/>
    </w:pPr>
  </w:style>
  <w:style w:type="character" w:customStyle="1" w:styleId="ACLevel3asheadingtext">
    <w:name w:val="AC Level 3 as heading (text)"/>
    <w:basedOn w:val="DefaultParagraphFont"/>
    <w:uiPriority w:val="99"/>
    <w:rsid w:val="00157B1E"/>
    <w:rPr>
      <w:b/>
      <w:bCs/>
    </w:rPr>
  </w:style>
  <w:style w:type="paragraph" w:customStyle="1" w:styleId="ACBody4">
    <w:name w:val="AC Body 4"/>
    <w:basedOn w:val="Body"/>
    <w:uiPriority w:val="99"/>
    <w:rsid w:val="005F2955"/>
    <w:pPr>
      <w:ind w:left="2880"/>
    </w:pPr>
  </w:style>
  <w:style w:type="paragraph" w:customStyle="1" w:styleId="ACLevel4">
    <w:name w:val="AC Level 4"/>
    <w:basedOn w:val="ACBody4"/>
    <w:uiPriority w:val="99"/>
    <w:rsid w:val="00157B1E"/>
    <w:pPr>
      <w:numPr>
        <w:ilvl w:val="3"/>
        <w:numId w:val="5"/>
      </w:numPr>
      <w:outlineLvl w:val="3"/>
    </w:pPr>
  </w:style>
  <w:style w:type="paragraph" w:customStyle="1" w:styleId="ACBody5">
    <w:name w:val="AC Body 5"/>
    <w:basedOn w:val="Body"/>
    <w:uiPriority w:val="99"/>
    <w:rsid w:val="005F2955"/>
    <w:pPr>
      <w:ind w:left="3600"/>
    </w:pPr>
  </w:style>
  <w:style w:type="paragraph" w:customStyle="1" w:styleId="ACLevel5">
    <w:name w:val="AC Level 5"/>
    <w:basedOn w:val="ACBody5"/>
    <w:uiPriority w:val="99"/>
    <w:rsid w:val="00157B1E"/>
    <w:pPr>
      <w:numPr>
        <w:ilvl w:val="4"/>
        <w:numId w:val="5"/>
      </w:numPr>
      <w:outlineLvl w:val="4"/>
    </w:pPr>
  </w:style>
  <w:style w:type="paragraph" w:customStyle="1" w:styleId="ACAppendix">
    <w:name w:val="AC Appendix"/>
    <w:basedOn w:val="Body"/>
    <w:next w:val="ACSubHeading"/>
    <w:uiPriority w:val="99"/>
    <w:rsid w:val="00157B1E"/>
    <w:pPr>
      <w:keepNext/>
      <w:keepLines/>
      <w:numPr>
        <w:ilvl w:val="1"/>
        <w:numId w:val="8"/>
      </w:numPr>
      <w:jc w:val="center"/>
    </w:pPr>
    <w:rPr>
      <w:b/>
      <w:bCs/>
    </w:rPr>
  </w:style>
  <w:style w:type="paragraph" w:customStyle="1" w:styleId="ACPart">
    <w:name w:val="AC Part"/>
    <w:basedOn w:val="Body"/>
    <w:next w:val="ACSubHeading"/>
    <w:uiPriority w:val="99"/>
    <w:rsid w:val="00157B1E"/>
    <w:pPr>
      <w:keepNext/>
      <w:keepLines/>
      <w:numPr>
        <w:ilvl w:val="2"/>
        <w:numId w:val="8"/>
      </w:numPr>
      <w:jc w:val="center"/>
    </w:pPr>
  </w:style>
  <w:style w:type="paragraph" w:customStyle="1" w:styleId="ACSchedule">
    <w:name w:val="AC Schedule"/>
    <w:basedOn w:val="Body"/>
    <w:next w:val="ACSubHeading"/>
    <w:uiPriority w:val="99"/>
    <w:rsid w:val="00157B1E"/>
    <w:pPr>
      <w:keepNext/>
      <w:keepLines/>
      <w:numPr>
        <w:numId w:val="8"/>
      </w:numPr>
      <w:jc w:val="center"/>
    </w:pPr>
    <w:rPr>
      <w:b/>
      <w:bCs/>
    </w:rPr>
  </w:style>
  <w:style w:type="paragraph" w:customStyle="1" w:styleId="ACSubHeading">
    <w:name w:val="AC Sub Heading"/>
    <w:basedOn w:val="Body"/>
    <w:next w:val="Body"/>
    <w:uiPriority w:val="99"/>
    <w:rsid w:val="00157B1E"/>
    <w:pPr>
      <w:keepNext/>
      <w:keepLines/>
      <w:numPr>
        <w:numId w:val="9"/>
      </w:numPr>
      <w:jc w:val="center"/>
    </w:pPr>
    <w:rPr>
      <w:b/>
      <w:bCs/>
    </w:rPr>
  </w:style>
  <w:style w:type="paragraph" w:styleId="EndnoteText">
    <w:name w:val="endnote text"/>
    <w:basedOn w:val="Normal"/>
    <w:link w:val="EndnoteTextChar"/>
    <w:uiPriority w:val="99"/>
    <w:rsid w:val="00486323"/>
    <w:pPr>
      <w:adjustRightInd w:val="0"/>
      <w:spacing w:after="100"/>
    </w:pPr>
    <w:rPr>
      <w:sz w:val="20"/>
      <w:szCs w:val="20"/>
      <w:lang w:eastAsia="en-IE"/>
    </w:rPr>
  </w:style>
  <w:style w:type="character" w:customStyle="1" w:styleId="EndnoteTextChar">
    <w:name w:val="Endnote Text Char"/>
    <w:basedOn w:val="DefaultParagraphFont"/>
    <w:link w:val="EndnoteText"/>
    <w:uiPriority w:val="99"/>
    <w:rsid w:val="00486323"/>
    <w:rPr>
      <w:rFonts w:ascii="Times New Roman" w:eastAsia="Times New Roman" w:hAnsi="Times New Roman" w:cs="Times New Roman"/>
      <w:sz w:val="20"/>
      <w:szCs w:val="20"/>
      <w:lang w:val="en-IE" w:eastAsia="en-IE"/>
    </w:rPr>
  </w:style>
  <w:style w:type="character" w:styleId="EndnoteReference">
    <w:name w:val="endnote reference"/>
    <w:basedOn w:val="DefaultParagraphFont"/>
    <w:uiPriority w:val="99"/>
    <w:semiHidden/>
    <w:unhideWhenUsed/>
    <w:rsid w:val="00422C53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486323"/>
    <w:pPr>
      <w:adjustRightInd w:val="0"/>
      <w:spacing w:after="100"/>
    </w:pPr>
    <w:rPr>
      <w:sz w:val="20"/>
      <w:szCs w:val="20"/>
      <w:lang w:eastAsia="en-IE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86323"/>
    <w:rPr>
      <w:rFonts w:ascii="Times New Roman" w:eastAsia="Times New Roman" w:hAnsi="Times New Roman" w:cs="Times New Roman"/>
      <w:sz w:val="20"/>
      <w:szCs w:val="20"/>
      <w:lang w:val="en-IE" w:eastAsia="en-IE"/>
    </w:rPr>
  </w:style>
  <w:style w:type="character" w:styleId="FootnoteReference">
    <w:name w:val="footnote reference"/>
    <w:basedOn w:val="DefaultParagraphFont"/>
    <w:uiPriority w:val="99"/>
    <w:semiHidden/>
    <w:unhideWhenUsed/>
    <w:rsid w:val="00422C53"/>
    <w:rPr>
      <w:vertAlign w:val="superscript"/>
    </w:rPr>
  </w:style>
  <w:style w:type="paragraph" w:styleId="Header">
    <w:name w:val="header"/>
    <w:basedOn w:val="Normal"/>
    <w:link w:val="HeaderChar"/>
    <w:uiPriority w:val="99"/>
    <w:rsid w:val="00486323"/>
    <w:pPr>
      <w:tabs>
        <w:tab w:val="center" w:pos="4160"/>
        <w:tab w:val="right" w:pos="8300"/>
      </w:tabs>
      <w:adjustRightInd w:val="0"/>
    </w:pPr>
    <w:rPr>
      <w:szCs w:val="22"/>
      <w:lang w:eastAsia="en-IE"/>
    </w:rPr>
  </w:style>
  <w:style w:type="character" w:customStyle="1" w:styleId="HeaderChar">
    <w:name w:val="Header Char"/>
    <w:basedOn w:val="DefaultParagraphFont"/>
    <w:link w:val="Header"/>
    <w:uiPriority w:val="99"/>
    <w:rsid w:val="00486323"/>
    <w:rPr>
      <w:rFonts w:ascii="Times New Roman" w:eastAsia="Times New Roman" w:hAnsi="Times New Roman" w:cs="Times New Roman"/>
      <w:lang w:val="en-IE" w:eastAsia="en-IE"/>
    </w:rPr>
  </w:style>
  <w:style w:type="paragraph" w:styleId="Footer">
    <w:name w:val="footer"/>
    <w:basedOn w:val="Normal"/>
    <w:link w:val="FooterChar"/>
    <w:uiPriority w:val="99"/>
    <w:rsid w:val="00486323"/>
    <w:pPr>
      <w:tabs>
        <w:tab w:val="center" w:pos="4160"/>
        <w:tab w:val="right" w:pos="8300"/>
      </w:tabs>
      <w:adjustRightInd w:val="0"/>
    </w:pPr>
    <w:rPr>
      <w:szCs w:val="22"/>
      <w:lang w:eastAsia="en-IE"/>
    </w:rPr>
  </w:style>
  <w:style w:type="character" w:customStyle="1" w:styleId="FooterChar">
    <w:name w:val="Footer Char"/>
    <w:basedOn w:val="DefaultParagraphFont"/>
    <w:link w:val="Footer"/>
    <w:uiPriority w:val="99"/>
    <w:rsid w:val="00486323"/>
    <w:rPr>
      <w:rFonts w:ascii="Times New Roman" w:eastAsia="Times New Roman" w:hAnsi="Times New Roman" w:cs="Times New Roman"/>
      <w:lang w:val="en-IE" w:eastAsia="en-IE"/>
    </w:rPr>
  </w:style>
  <w:style w:type="paragraph" w:styleId="TOC1">
    <w:name w:val="toc 1"/>
    <w:basedOn w:val="Normal"/>
    <w:next w:val="Normal"/>
    <w:uiPriority w:val="99"/>
    <w:rsid w:val="00486323"/>
    <w:pPr>
      <w:tabs>
        <w:tab w:val="right" w:leader="dot" w:pos="9000"/>
      </w:tabs>
      <w:adjustRightInd w:val="0"/>
      <w:ind w:left="720" w:right="720" w:hanging="720"/>
      <w:jc w:val="left"/>
    </w:pPr>
    <w:rPr>
      <w:szCs w:val="22"/>
      <w:lang w:eastAsia="en-IE"/>
    </w:rPr>
  </w:style>
  <w:style w:type="paragraph" w:styleId="TOC2">
    <w:name w:val="toc 2"/>
    <w:basedOn w:val="TOC1"/>
    <w:next w:val="Normal"/>
    <w:uiPriority w:val="99"/>
    <w:rsid w:val="00486323"/>
    <w:pPr>
      <w:ind w:left="1440"/>
    </w:pPr>
  </w:style>
  <w:style w:type="paragraph" w:styleId="TOC3">
    <w:name w:val="toc 3"/>
    <w:basedOn w:val="TOC1"/>
    <w:next w:val="Normal"/>
    <w:uiPriority w:val="99"/>
    <w:rsid w:val="00486323"/>
    <w:pPr>
      <w:ind w:left="2160"/>
    </w:pPr>
  </w:style>
  <w:style w:type="paragraph" w:styleId="TOC4">
    <w:name w:val="toc 4"/>
    <w:basedOn w:val="TOC1"/>
    <w:next w:val="Normal"/>
    <w:uiPriority w:val="99"/>
    <w:rsid w:val="009261FB"/>
    <w:pPr>
      <w:tabs>
        <w:tab w:val="right" w:pos="9000"/>
      </w:tabs>
      <w:spacing w:before="220"/>
      <w:ind w:left="0" w:firstLine="0"/>
    </w:pPr>
    <w:rPr>
      <w:b/>
      <w:bCs/>
      <w:caps/>
    </w:rPr>
  </w:style>
  <w:style w:type="paragraph" w:styleId="TOC5">
    <w:name w:val="toc 5"/>
    <w:basedOn w:val="TOC1"/>
    <w:next w:val="Normal"/>
    <w:uiPriority w:val="99"/>
    <w:rsid w:val="00486323"/>
    <w:pPr>
      <w:ind w:left="0" w:firstLine="0"/>
    </w:pPr>
  </w:style>
  <w:style w:type="paragraph" w:styleId="TOC6">
    <w:name w:val="toc 6"/>
    <w:basedOn w:val="TOC1"/>
    <w:next w:val="Normal"/>
    <w:uiPriority w:val="99"/>
    <w:rsid w:val="00486323"/>
    <w:pPr>
      <w:ind w:firstLine="0"/>
    </w:pPr>
  </w:style>
  <w:style w:type="paragraph" w:customStyle="1" w:styleId="ACSchLv1">
    <w:name w:val="AC Sch Lv 1"/>
    <w:basedOn w:val="ACBody1"/>
    <w:uiPriority w:val="99"/>
    <w:rsid w:val="005F2955"/>
    <w:pPr>
      <w:numPr>
        <w:numId w:val="14"/>
      </w:numPr>
      <w:outlineLvl w:val="0"/>
    </w:pPr>
  </w:style>
  <w:style w:type="character" w:customStyle="1" w:styleId="ACSchLv1asheadingtext">
    <w:name w:val="AC Sch Lv 1 as heading (text)"/>
    <w:basedOn w:val="DefaultParagraphFont"/>
    <w:uiPriority w:val="99"/>
    <w:rsid w:val="005F2955"/>
    <w:rPr>
      <w:b/>
      <w:bCs/>
    </w:rPr>
  </w:style>
  <w:style w:type="paragraph" w:customStyle="1" w:styleId="ACSchLv2">
    <w:name w:val="AC Sch Lv 2"/>
    <w:basedOn w:val="ACBody2"/>
    <w:uiPriority w:val="99"/>
    <w:rsid w:val="005F2955"/>
    <w:pPr>
      <w:numPr>
        <w:ilvl w:val="1"/>
        <w:numId w:val="14"/>
      </w:numPr>
      <w:outlineLvl w:val="1"/>
    </w:pPr>
  </w:style>
  <w:style w:type="character" w:customStyle="1" w:styleId="ACSchLv2asheadingtext">
    <w:name w:val="AC Sch Lv 2 as heading (text)"/>
    <w:basedOn w:val="DefaultParagraphFont"/>
    <w:uiPriority w:val="99"/>
    <w:rsid w:val="005F2955"/>
    <w:rPr>
      <w:b/>
      <w:bCs/>
    </w:rPr>
  </w:style>
  <w:style w:type="paragraph" w:customStyle="1" w:styleId="ACSchLv3">
    <w:name w:val="AC Sch Lv 3"/>
    <w:basedOn w:val="ACBody3"/>
    <w:uiPriority w:val="99"/>
    <w:rsid w:val="005F2955"/>
    <w:pPr>
      <w:numPr>
        <w:ilvl w:val="2"/>
        <w:numId w:val="14"/>
      </w:numPr>
      <w:outlineLvl w:val="2"/>
    </w:pPr>
  </w:style>
  <w:style w:type="character" w:customStyle="1" w:styleId="ACSchLv3asheadingtext">
    <w:name w:val="AC Sch Lv 3 as heading (text)"/>
    <w:basedOn w:val="DefaultParagraphFont"/>
    <w:uiPriority w:val="99"/>
    <w:rsid w:val="005F2955"/>
    <w:rPr>
      <w:b/>
      <w:bCs/>
    </w:rPr>
  </w:style>
  <w:style w:type="paragraph" w:customStyle="1" w:styleId="ACSchLv4">
    <w:name w:val="AC Sch Lv 4"/>
    <w:basedOn w:val="ACBody4"/>
    <w:uiPriority w:val="99"/>
    <w:rsid w:val="005F2955"/>
    <w:pPr>
      <w:numPr>
        <w:ilvl w:val="3"/>
        <w:numId w:val="14"/>
      </w:numPr>
      <w:outlineLvl w:val="3"/>
    </w:pPr>
  </w:style>
  <w:style w:type="paragraph" w:customStyle="1" w:styleId="ACSchLv5">
    <w:name w:val="AC Sch Lv 5"/>
    <w:basedOn w:val="ACBody5"/>
    <w:uiPriority w:val="99"/>
    <w:rsid w:val="005F2955"/>
    <w:pPr>
      <w:numPr>
        <w:ilvl w:val="4"/>
        <w:numId w:val="14"/>
      </w:numPr>
      <w:outlineLvl w:val="4"/>
    </w:pPr>
  </w:style>
  <w:style w:type="paragraph" w:customStyle="1" w:styleId="ACBulletLv1">
    <w:name w:val="AC Bullet Lv 1"/>
    <w:basedOn w:val="ACBody1"/>
    <w:uiPriority w:val="99"/>
    <w:rsid w:val="005F2955"/>
    <w:pPr>
      <w:numPr>
        <w:numId w:val="19"/>
      </w:numPr>
      <w:outlineLvl w:val="0"/>
    </w:pPr>
  </w:style>
  <w:style w:type="paragraph" w:customStyle="1" w:styleId="ACBulletLv2">
    <w:name w:val="AC Bullet Lv 2"/>
    <w:basedOn w:val="ACBody2"/>
    <w:uiPriority w:val="99"/>
    <w:rsid w:val="005F2955"/>
    <w:pPr>
      <w:numPr>
        <w:ilvl w:val="1"/>
        <w:numId w:val="19"/>
      </w:numPr>
      <w:outlineLvl w:val="1"/>
    </w:pPr>
  </w:style>
  <w:style w:type="paragraph" w:customStyle="1" w:styleId="ACBulletLv3">
    <w:name w:val="AC Bullet Lv 3"/>
    <w:basedOn w:val="ACBody3"/>
    <w:uiPriority w:val="99"/>
    <w:rsid w:val="005F2955"/>
    <w:pPr>
      <w:numPr>
        <w:ilvl w:val="2"/>
        <w:numId w:val="19"/>
      </w:numPr>
      <w:outlineLvl w:val="2"/>
    </w:pPr>
  </w:style>
  <w:style w:type="paragraph" w:customStyle="1" w:styleId="ACBulletLv4">
    <w:name w:val="AC Bullet Lv 4"/>
    <w:basedOn w:val="ACBody4"/>
    <w:uiPriority w:val="99"/>
    <w:rsid w:val="005F2955"/>
    <w:pPr>
      <w:numPr>
        <w:ilvl w:val="3"/>
        <w:numId w:val="19"/>
      </w:numPr>
      <w:outlineLvl w:val="3"/>
    </w:pPr>
  </w:style>
  <w:style w:type="paragraph" w:customStyle="1" w:styleId="ACBulletLv5">
    <w:name w:val="AC Bullet Lv 5"/>
    <w:basedOn w:val="ACBody5"/>
    <w:uiPriority w:val="99"/>
    <w:rsid w:val="005F2955"/>
    <w:pPr>
      <w:numPr>
        <w:ilvl w:val="4"/>
        <w:numId w:val="19"/>
      </w:numPr>
      <w:outlineLvl w:val="4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439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4395"/>
    <w:rPr>
      <w:rFonts w:ascii="Segoe UI" w:hAnsi="Segoe UI" w:cs="Segoe UI"/>
      <w:sz w:val="18"/>
      <w:szCs w:val="18"/>
      <w:lang w:val="en-I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84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89DE5-E600-49A9-9AAB-20A8E0A03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334</Words>
  <Characters>1907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Arthur Cox</Company>
  <LinksUpToDate>false</LinksUpToDate>
  <CharactersWithSpaces>2237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Donncha OConmhui</dc:creator>
  <cp:lastModifiedBy>McManus, Conor</cp:lastModifiedBy>
  <cp:revision>2</cp:revision>
  <cp:lastPrinted>2015-12-07T13:33:00Z</cp:lastPrinted>
  <dcterms:created xsi:type="dcterms:W3CDTF">2015-12-07T16:22:00Z</dcterms:created>
  <dcterms:modified xsi:type="dcterms:W3CDTF">2015-12-07T16:22:00Z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CMatter">
    <vt:lpwstr>AUTH/2285/</vt:lpwstr>
  </property>
  <property fmtid="{D5CDD505-2E9C-101B-9397-08002B2CF9AE}" pid="3" name="ACDocType">
    <vt:lpwstr>DOCUMENT</vt:lpwstr>
  </property>
  <property fmtid="{D5CDD505-2E9C-101B-9397-08002B2CF9AE}" pid="4" name="ACDocRef">
    <vt:lpwstr>AC#17339712.1</vt:lpwstr>
  </property>
</Properties>
</file>