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  <w:r w:rsidRPr="004C35FB">
        <w:rPr>
          <w:lang w:val="en-GB"/>
        </w:rPr>
        <w:t xml:space="preserve">In conformity with </w:t>
      </w:r>
      <w:r w:rsidR="00DF3655" w:rsidRPr="004C35FB">
        <w:rPr>
          <w:lang w:val="en-GB"/>
        </w:rPr>
        <w:t>Regulation 20</w:t>
      </w:r>
      <w:r w:rsidRPr="004C35FB">
        <w:rPr>
          <w:lang w:val="en-GB"/>
        </w:rPr>
        <w:t xml:space="preserve"> of the Transparency</w:t>
      </w:r>
      <w:r w:rsidR="00120756" w:rsidRPr="004C35FB">
        <w:rPr>
          <w:lang w:val="en-GB"/>
        </w:rPr>
        <w:t xml:space="preserve"> (Directive 2004/109 EC)</w:t>
      </w:r>
      <w:r w:rsidRPr="004C35FB">
        <w:rPr>
          <w:lang w:val="en-GB"/>
        </w:rPr>
        <w:t xml:space="preserve"> R</w:t>
      </w:r>
      <w:r w:rsidR="00120756" w:rsidRPr="004C35FB">
        <w:rPr>
          <w:lang w:val="en-GB"/>
        </w:rPr>
        <w:t>egulations 2007</w:t>
      </w:r>
      <w:r w:rsidR="00E00B91">
        <w:rPr>
          <w:lang w:val="en-GB"/>
        </w:rPr>
        <w:t xml:space="preserve"> (as amended)</w:t>
      </w:r>
      <w:r w:rsidRPr="004C35FB">
        <w:rPr>
          <w:lang w:val="en-GB"/>
        </w:rPr>
        <w:t xml:space="preserve">, Ryanair </w:t>
      </w:r>
      <w:r w:rsidR="00F76795" w:rsidRPr="004C35FB">
        <w:rPr>
          <w:lang w:val="en-GB"/>
        </w:rPr>
        <w:t>announces that</w:t>
      </w:r>
      <w:r w:rsidR="00CC1836" w:rsidRPr="004C35FB">
        <w:rPr>
          <w:lang w:val="en-GB"/>
        </w:rPr>
        <w:t xml:space="preserve"> as at</w:t>
      </w:r>
      <w:r w:rsidR="00AE037C" w:rsidRPr="004C35FB">
        <w:rPr>
          <w:lang w:val="en-GB"/>
        </w:rPr>
        <w:t xml:space="preserve"> </w:t>
      </w:r>
      <w:r w:rsidR="008570EA">
        <w:rPr>
          <w:lang w:val="en-GB"/>
        </w:rPr>
        <w:t>29 Febr</w:t>
      </w:r>
      <w:r w:rsidR="004C5F5D">
        <w:rPr>
          <w:lang w:val="en-GB"/>
        </w:rPr>
        <w:t>uary</w:t>
      </w:r>
      <w:r w:rsidR="00630FFB">
        <w:rPr>
          <w:lang w:val="en-GB"/>
        </w:rPr>
        <w:t xml:space="preserve"> </w:t>
      </w:r>
      <w:r w:rsidR="004C5F5D">
        <w:rPr>
          <w:lang w:val="en-GB"/>
        </w:rPr>
        <w:t>2016</w:t>
      </w:r>
      <w:r w:rsidRPr="004C35FB">
        <w:rPr>
          <w:lang w:val="en-GB"/>
        </w:rPr>
        <w:t>: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47018B" w:rsidRPr="00630FFB" w:rsidRDefault="00023535" w:rsidP="004C35FB">
      <w:pPr>
        <w:jc w:val="both"/>
        <w:rPr>
          <w:color w:val="000000"/>
          <w:lang w:val="en-IE" w:eastAsia="en-IE"/>
        </w:rPr>
      </w:pPr>
      <w:r w:rsidRPr="00630FFB">
        <w:rPr>
          <w:lang w:val="en-GB"/>
        </w:rPr>
        <w:t>Ryanair’s i</w:t>
      </w:r>
      <w:r w:rsidR="0012150F" w:rsidRPr="00630FFB">
        <w:rPr>
          <w:lang w:val="en-GB"/>
        </w:rPr>
        <w:t xml:space="preserve">ssued share </w:t>
      </w:r>
      <w:r w:rsidR="0012150F" w:rsidRPr="007A09F4">
        <w:rPr>
          <w:lang w:val="en-GB"/>
        </w:rPr>
        <w:t>capital consists</w:t>
      </w:r>
      <w:r w:rsidR="002579F1" w:rsidRPr="007A09F4">
        <w:rPr>
          <w:lang w:val="en-GB"/>
        </w:rPr>
        <w:t xml:space="preserve"> of</w:t>
      </w:r>
      <w:r w:rsidR="00630FFB" w:rsidRPr="007A09F4">
        <w:rPr>
          <w:lang w:val="en-GB"/>
        </w:rPr>
        <w:t xml:space="preserve"> </w:t>
      </w:r>
      <w:r w:rsidR="008570EA">
        <w:rPr>
          <w:color w:val="000000"/>
        </w:rPr>
        <w:t>1,305,066,832</w:t>
      </w:r>
      <w:r w:rsidR="00630FFB" w:rsidRPr="007A09F4">
        <w:rPr>
          <w:color w:val="000000"/>
        </w:rPr>
        <w:t xml:space="preserve"> </w:t>
      </w:r>
      <w:r w:rsidR="006B182F" w:rsidRPr="007A09F4">
        <w:rPr>
          <w:lang w:val="en-GB"/>
        </w:rPr>
        <w:t>O</w:t>
      </w:r>
      <w:r w:rsidRPr="007A09F4">
        <w:rPr>
          <w:lang w:val="en-GB"/>
        </w:rPr>
        <w:t>rdinary Shares of nominal value €</w:t>
      </w:r>
      <w:r w:rsidR="00C72AF4" w:rsidRPr="007A09F4">
        <w:rPr>
          <w:lang w:val="en-GB"/>
        </w:rPr>
        <w:t>0.006</w:t>
      </w:r>
      <w:r w:rsidR="004C3861" w:rsidRPr="007A09F4">
        <w:rPr>
          <w:lang w:val="en-GB"/>
        </w:rPr>
        <w:t xml:space="preserve"> each with voting rights.</w:t>
      </w:r>
      <w:r w:rsidRPr="007A09F4">
        <w:rPr>
          <w:lang w:val="en-GB"/>
        </w:rPr>
        <w:t xml:space="preserve"> Ryanair does not hold any Ordinary Shares in treasury.  Therefore, the total number of voting rights in Ryanair is</w:t>
      </w:r>
      <w:r w:rsidR="008570EA">
        <w:rPr>
          <w:color w:val="000000"/>
        </w:rPr>
        <w:t xml:space="preserve"> 1,305,066,832</w:t>
      </w:r>
      <w:r w:rsidR="005D3DBA" w:rsidRPr="00630FFB">
        <w:rPr>
          <w:lang w:val="en-IE" w:eastAsia="en-IE"/>
        </w:rPr>
        <w:t xml:space="preserve">. </w:t>
      </w:r>
    </w:p>
    <w:p w:rsidR="00EC6742" w:rsidRPr="00630FFB" w:rsidRDefault="00EC6742" w:rsidP="004C35FB">
      <w:pPr>
        <w:jc w:val="both"/>
        <w:rPr>
          <w:lang w:val="en-GB" w:eastAsia="en-GB"/>
        </w:rPr>
      </w:pPr>
    </w:p>
    <w:p w:rsidR="00023535" w:rsidRPr="00630FFB" w:rsidRDefault="00023535" w:rsidP="004C35FB">
      <w:pPr>
        <w:jc w:val="both"/>
        <w:rPr>
          <w:lang w:val="en-GB"/>
        </w:rPr>
      </w:pPr>
      <w:r w:rsidRPr="00630FFB">
        <w:rPr>
          <w:lang w:val="en-GB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</w:t>
      </w:r>
      <w:r w:rsidR="00E00B91">
        <w:rPr>
          <w:lang w:val="en-GB"/>
        </w:rPr>
        <w:t xml:space="preserve"> (as amended)</w:t>
      </w:r>
      <w:r w:rsidRPr="00630FFB">
        <w:rPr>
          <w:lang w:val="en-GB"/>
        </w:rPr>
        <w:t xml:space="preserve"> and the Interim Transparency Rules</w:t>
      </w:r>
      <w:r w:rsidR="00120756" w:rsidRPr="00630FFB">
        <w:rPr>
          <w:lang w:val="en-GB"/>
        </w:rPr>
        <w:t xml:space="preserve"> of the </w:t>
      </w:r>
      <w:r w:rsidR="00E00B91">
        <w:rPr>
          <w:lang w:val="en-GB"/>
        </w:rPr>
        <w:t>Central Bank</w:t>
      </w:r>
      <w:r w:rsidRPr="00630FFB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52D0"/>
    <w:rsid w:val="00327229"/>
    <w:rsid w:val="003307C7"/>
    <w:rsid w:val="0033411B"/>
    <w:rsid w:val="003415F6"/>
    <w:rsid w:val="0035533C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C5F5D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09F4"/>
    <w:rsid w:val="007A6AC5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570EA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A7BDD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McManus, Conor</cp:lastModifiedBy>
  <cp:revision>2</cp:revision>
  <cp:lastPrinted>2015-07-01T08:02:00Z</cp:lastPrinted>
  <dcterms:created xsi:type="dcterms:W3CDTF">2016-03-01T15:16:00Z</dcterms:created>
  <dcterms:modified xsi:type="dcterms:W3CDTF">2016-03-01T15:16:00Z</dcterms:modified>
</cp:coreProperties>
</file>