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C3B02" w14:textId="2DACC54C" w:rsidR="00A84CE2" w:rsidRDefault="00A84CE2" w:rsidP="00A84CE2">
      <w:r>
        <w:t>RNS Number:</w:t>
      </w:r>
      <w:r w:rsidR="003673AD">
        <w:t xml:space="preserve"> </w:t>
      </w:r>
      <w:r w:rsidR="003673AD" w:rsidRPr="003673AD">
        <w:t>0206J</w:t>
      </w:r>
    </w:p>
    <w:p w14:paraId="4CA08E86" w14:textId="77777777" w:rsidR="00A84CE2" w:rsidRDefault="00A84CE2" w:rsidP="00A84CE2">
      <w:r>
        <w:t>Ryanair Holdings plc</w:t>
      </w:r>
    </w:p>
    <w:p w14:paraId="46887981" w14:textId="0DB345BB" w:rsidR="00A84CE2" w:rsidRPr="00E04320" w:rsidRDefault="00B457F5" w:rsidP="00A84CE2">
      <w:r>
        <w:t>December 17</w:t>
      </w:r>
      <w:r w:rsidR="00A84CE2">
        <w:t xml:space="preserve">, 2020 </w:t>
      </w:r>
    </w:p>
    <w:p w14:paraId="6191051F" w14:textId="420C0D33" w:rsidR="00D03DDC" w:rsidRDefault="00D03DDC" w:rsidP="00D03DDC">
      <w:pPr>
        <w:pStyle w:val="k"/>
        <w:spacing w:before="0" w:beforeAutospacing="0" w:after="0" w:afterAutospacing="0"/>
        <w:jc w:val="both"/>
        <w:rPr>
          <w:sz w:val="22"/>
          <w:szCs w:val="22"/>
          <w:lang w:val="en-IE" w:eastAsia="en-US"/>
        </w:rPr>
      </w:pPr>
    </w:p>
    <w:p w14:paraId="63632A2D" w14:textId="77777777" w:rsidR="00B457F5" w:rsidRDefault="00B457F5" w:rsidP="00D03DDC">
      <w:pPr>
        <w:pStyle w:val="k"/>
        <w:spacing w:before="0" w:beforeAutospacing="0" w:after="0" w:afterAutospacing="0"/>
        <w:jc w:val="both"/>
        <w:rPr>
          <w:b/>
          <w:sz w:val="22"/>
          <w:szCs w:val="22"/>
          <w:lang w:val="en-IE" w:eastAsia="en-US"/>
        </w:rPr>
      </w:pPr>
    </w:p>
    <w:p w14:paraId="4ABE36D2" w14:textId="15996EDE" w:rsidR="00B457F5" w:rsidRDefault="00B457F5" w:rsidP="00B457F5">
      <w:pPr>
        <w:pStyle w:val="k"/>
        <w:spacing w:before="0" w:beforeAutospacing="0" w:after="0" w:afterAutospacing="0"/>
        <w:jc w:val="center"/>
        <w:rPr>
          <w:b/>
          <w:sz w:val="22"/>
          <w:szCs w:val="22"/>
          <w:lang w:val="en-IE" w:eastAsia="en-US"/>
        </w:rPr>
      </w:pPr>
      <w:r>
        <w:rPr>
          <w:b/>
          <w:sz w:val="22"/>
          <w:szCs w:val="22"/>
          <w:lang w:val="en-IE" w:eastAsia="en-US"/>
        </w:rPr>
        <w:t xml:space="preserve">RYANAIR SHAREHOLDERS APPROVE ALL </w:t>
      </w:r>
      <w:r w:rsidR="00C4742D">
        <w:rPr>
          <w:b/>
          <w:sz w:val="22"/>
          <w:szCs w:val="22"/>
          <w:lang w:val="en-IE" w:eastAsia="en-US"/>
        </w:rPr>
        <w:t xml:space="preserve">MIGRATION </w:t>
      </w:r>
      <w:r>
        <w:rPr>
          <w:b/>
          <w:sz w:val="22"/>
          <w:szCs w:val="22"/>
          <w:lang w:val="en-IE" w:eastAsia="en-US"/>
        </w:rPr>
        <w:t>EGM RESOLUTIONS</w:t>
      </w:r>
    </w:p>
    <w:p w14:paraId="7700C2F9" w14:textId="77777777" w:rsidR="00B457F5" w:rsidRPr="00D03DDC" w:rsidRDefault="00B457F5" w:rsidP="00D03DDC">
      <w:pPr>
        <w:pStyle w:val="k"/>
        <w:spacing w:before="0" w:beforeAutospacing="0" w:after="0" w:afterAutospacing="0"/>
        <w:jc w:val="both"/>
        <w:rPr>
          <w:sz w:val="22"/>
          <w:szCs w:val="22"/>
          <w:lang w:val="en-IE" w:eastAsia="en-US"/>
        </w:rPr>
      </w:pPr>
    </w:p>
    <w:p w14:paraId="6FD53FFB" w14:textId="11552E41" w:rsidR="003646B0" w:rsidRDefault="00B457F5" w:rsidP="00D03DDC">
      <w:pPr>
        <w:pStyle w:val="Body"/>
      </w:pPr>
      <w:r>
        <w:t>Ryanair Holdings Plc</w:t>
      </w:r>
      <w:r w:rsidR="003646B0">
        <w:t xml:space="preserve"> (the “</w:t>
      </w:r>
      <w:r w:rsidR="003646B0">
        <w:rPr>
          <w:b/>
        </w:rPr>
        <w:t>Company</w:t>
      </w:r>
      <w:r w:rsidR="003646B0">
        <w:t>”)</w:t>
      </w:r>
      <w:r>
        <w:t xml:space="preserve"> today (17 December</w:t>
      </w:r>
      <w:r w:rsidR="00867CB4">
        <w:t xml:space="preserve"> 2020</w:t>
      </w:r>
      <w:r>
        <w:t>) held a</w:t>
      </w:r>
      <w:r w:rsidR="00065AD3">
        <w:t>n</w:t>
      </w:r>
      <w:r>
        <w:t xml:space="preserve"> Extraordinary General Meeting</w:t>
      </w:r>
      <w:r w:rsidR="003646B0">
        <w:t xml:space="preserve"> (“</w:t>
      </w:r>
      <w:r w:rsidR="003646B0">
        <w:rPr>
          <w:b/>
        </w:rPr>
        <w:t>EGM</w:t>
      </w:r>
      <w:r w:rsidR="003646B0">
        <w:t>”)</w:t>
      </w:r>
      <w:r>
        <w:t xml:space="preserve"> during which shareholders approved all resolutions by substantial majorities. </w:t>
      </w:r>
    </w:p>
    <w:p w14:paraId="6541F7E9" w14:textId="049FC7D3" w:rsidR="003646B0" w:rsidRPr="003646B0" w:rsidRDefault="003646B0" w:rsidP="003646B0">
      <w:pPr>
        <w:pStyle w:val="Body"/>
        <w:jc w:val="left"/>
        <w:rPr>
          <w:lang w:val="en-US"/>
        </w:rPr>
      </w:pPr>
      <w:r w:rsidRPr="003646B0">
        <w:rPr>
          <w:lang w:val="en-US"/>
        </w:rPr>
        <w:t xml:space="preserve">All resolutions as set out in the Notice of </w:t>
      </w:r>
      <w:r w:rsidR="00131384">
        <w:rPr>
          <w:lang w:val="en-US"/>
        </w:rPr>
        <w:t>EGM</w:t>
      </w:r>
      <w:r w:rsidRPr="003646B0">
        <w:rPr>
          <w:lang w:val="en-US"/>
        </w:rPr>
        <w:t xml:space="preserve"> were </w:t>
      </w:r>
      <w:r w:rsidR="00867CB4">
        <w:rPr>
          <w:lang w:val="en-US"/>
        </w:rPr>
        <w:t>voted on by way of a poll and the results were as follows:</w:t>
      </w:r>
    </w:p>
    <w:p w14:paraId="6EE689E1" w14:textId="2A7C0360" w:rsidR="00B457F5" w:rsidRDefault="00B457F5" w:rsidP="00B457F5">
      <w:pPr>
        <w:pStyle w:val="Body"/>
        <w:jc w:val="center"/>
        <w:rPr>
          <w:b/>
          <w:u w:val="single"/>
        </w:rPr>
      </w:pPr>
      <w:r>
        <w:rPr>
          <w:b/>
          <w:u w:val="single"/>
        </w:rPr>
        <w:t>EGM Resolutions</w:t>
      </w:r>
    </w:p>
    <w:p w14:paraId="245F729B" w14:textId="77777777" w:rsidR="004556DB" w:rsidRDefault="004556DB" w:rsidP="004556DB">
      <w:pPr>
        <w:ind w:left="1441"/>
      </w:pPr>
    </w:p>
    <w:tbl>
      <w:tblPr>
        <w:tblStyle w:val="TableGrid0"/>
        <w:tblW w:w="7624" w:type="dxa"/>
        <w:jc w:val="center"/>
        <w:tblInd w:w="0" w:type="dxa"/>
        <w:tblCellMar>
          <w:top w:w="50" w:type="dxa"/>
          <w:left w:w="64" w:type="dxa"/>
          <w:right w:w="32" w:type="dxa"/>
        </w:tblCellMar>
        <w:tblLook w:val="04A0" w:firstRow="1" w:lastRow="0" w:firstColumn="1" w:lastColumn="0" w:noHBand="0" w:noVBand="1"/>
      </w:tblPr>
      <w:tblGrid>
        <w:gridCol w:w="885"/>
        <w:gridCol w:w="5388"/>
        <w:gridCol w:w="1351"/>
      </w:tblGrid>
      <w:tr w:rsidR="004556DB" w14:paraId="462B0B4D" w14:textId="77777777" w:rsidTr="0027344E">
        <w:trPr>
          <w:trHeight w:val="285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C5E13" w14:textId="77777777" w:rsidR="004556DB" w:rsidRDefault="004556DB" w:rsidP="00BD0162">
            <w:r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00D4" w14:textId="77777777" w:rsidR="004556DB" w:rsidRDefault="004556DB" w:rsidP="00BD0162">
            <w:r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9DA7" w14:textId="3E62B6C0" w:rsidR="004556DB" w:rsidRDefault="004556DB" w:rsidP="00BD0162">
            <w:pPr>
              <w:ind w:left="106"/>
              <w:jc w:val="center"/>
            </w:pPr>
            <w:r>
              <w:rPr>
                <w:rFonts w:eastAsia="Times New Roman"/>
                <w:b/>
              </w:rPr>
              <w:t>In favour</w:t>
            </w:r>
          </w:p>
        </w:tc>
      </w:tr>
      <w:tr w:rsidR="004556DB" w14:paraId="028A0B66" w14:textId="77777777" w:rsidTr="0027344E">
        <w:trPr>
          <w:trHeight w:val="285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57B8" w14:textId="77777777" w:rsidR="004556DB" w:rsidRDefault="004556DB" w:rsidP="00BD0162">
            <w:pPr>
              <w:tabs>
                <w:tab w:val="center" w:pos="597"/>
              </w:tabs>
            </w:pPr>
            <w:r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2A60" w14:textId="77777777" w:rsidR="004556DB" w:rsidRDefault="004556DB" w:rsidP="00BD0162">
            <w:r>
              <w:rPr>
                <w:rFonts w:eastAsia="Times New Roman"/>
              </w:rPr>
              <w:t xml:space="preserve">Shareholders’ Consent to the Migration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57A84" w14:textId="2E3FF614" w:rsidR="004556DB" w:rsidRDefault="006B61BC" w:rsidP="00BD0162">
            <w:pPr>
              <w:ind w:right="60"/>
              <w:jc w:val="center"/>
            </w:pPr>
            <w:r>
              <w:t>99.99%</w:t>
            </w:r>
          </w:p>
        </w:tc>
      </w:tr>
      <w:tr w:rsidR="006B61BC" w14:paraId="4CDEC25A" w14:textId="77777777" w:rsidTr="0027344E">
        <w:trPr>
          <w:trHeight w:val="285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FBD6" w14:textId="77777777" w:rsidR="006B61BC" w:rsidRDefault="006B61BC" w:rsidP="006B61BC">
            <w:pPr>
              <w:tabs>
                <w:tab w:val="center" w:pos="597"/>
              </w:tabs>
            </w:pPr>
            <w:r>
              <w:rPr>
                <w:rFonts w:eastAsia="Times New Roman"/>
              </w:rPr>
              <w:t>2.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E190" w14:textId="77777777" w:rsidR="006B61BC" w:rsidRDefault="006B61BC" w:rsidP="006B61BC">
            <w:r>
              <w:rPr>
                <w:rFonts w:eastAsia="Times New Roman"/>
              </w:rPr>
              <w:t>Approval and Adoption of New Articles of Association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A3137" w14:textId="55B49323" w:rsidR="006B61BC" w:rsidRDefault="006B61BC" w:rsidP="006B61BC">
            <w:pPr>
              <w:ind w:right="60"/>
              <w:jc w:val="center"/>
            </w:pPr>
            <w:r>
              <w:t>99.99%</w:t>
            </w:r>
          </w:p>
        </w:tc>
      </w:tr>
      <w:tr w:rsidR="006B61BC" w14:paraId="5A9A9E67" w14:textId="77777777" w:rsidTr="0027344E">
        <w:trPr>
          <w:trHeight w:val="285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2D974" w14:textId="77777777" w:rsidR="006B61BC" w:rsidRDefault="006B61BC" w:rsidP="006B61BC">
            <w:pPr>
              <w:tabs>
                <w:tab w:val="center" w:pos="729"/>
              </w:tabs>
            </w:pPr>
            <w:r>
              <w:rPr>
                <w:rFonts w:eastAsia="Times New Roman"/>
              </w:rPr>
              <w:t>3.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CFA0D" w14:textId="77777777" w:rsidR="006B61BC" w:rsidRDefault="006B61BC" w:rsidP="006B61BC">
            <w:r>
              <w:rPr>
                <w:rFonts w:eastAsia="Times New Roman"/>
              </w:rPr>
              <w:t>To Authorise and Instruct the Directors to Take all Necessary Steps to Give Effect to the Migration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1A66D" w14:textId="151992C2" w:rsidR="006B61BC" w:rsidRDefault="006B61BC" w:rsidP="006B61BC">
            <w:pPr>
              <w:jc w:val="center"/>
            </w:pPr>
            <w:r>
              <w:t>99.99%</w:t>
            </w:r>
          </w:p>
        </w:tc>
      </w:tr>
    </w:tbl>
    <w:p w14:paraId="78BBCA87" w14:textId="77777777" w:rsidR="004556DB" w:rsidRDefault="004556DB" w:rsidP="004556DB">
      <w:pPr>
        <w:ind w:left="1441"/>
      </w:pPr>
      <w:r>
        <w:t xml:space="preserve"> </w:t>
      </w:r>
    </w:p>
    <w:p w14:paraId="35B9B566" w14:textId="635AA75D" w:rsidR="004556DB" w:rsidRDefault="004556DB" w:rsidP="004556DB">
      <w:r>
        <w:t xml:space="preserve">A more detailed breakdown of the results of the proxy votes received is available on the website of the Company at </w:t>
      </w:r>
      <w:hyperlink r:id="rId8" w:history="1">
        <w:r w:rsidR="00245082" w:rsidRPr="00403F48">
          <w:rPr>
            <w:rStyle w:val="Hyperlink"/>
            <w:lang w:val="en-US"/>
          </w:rPr>
          <w:t>https://investor.ryanair.com/egm-2020/</w:t>
        </w:r>
      </w:hyperlink>
      <w:r>
        <w:t>.</w:t>
      </w:r>
      <w:r>
        <w:tab/>
      </w:r>
    </w:p>
    <w:p w14:paraId="3070D5BC" w14:textId="77777777" w:rsidR="004556DB" w:rsidRDefault="004556DB" w:rsidP="004556DB">
      <w:r>
        <w:t xml:space="preserve"> </w:t>
      </w:r>
    </w:p>
    <w:p w14:paraId="31732E2F" w14:textId="53168298" w:rsidR="00B457F5" w:rsidRDefault="004556DB" w:rsidP="004556DB">
      <w:r>
        <w:t xml:space="preserve">Discretionary proxies representing </w:t>
      </w:r>
      <w:r w:rsidR="0027344E">
        <w:t>3.7</w:t>
      </w:r>
      <w:r>
        <w:t>% of shares were voted in favour of the resolutions by the meeting's Chairman.</w:t>
      </w:r>
    </w:p>
    <w:p w14:paraId="48C2E9F0" w14:textId="77777777" w:rsidR="006034AD" w:rsidRPr="003646B0" w:rsidRDefault="006034AD" w:rsidP="006034AD">
      <w:pPr>
        <w:pStyle w:val="Body"/>
        <w:spacing w:after="0"/>
        <w:rPr>
          <w:lang w:val="en-US"/>
        </w:rPr>
      </w:pPr>
    </w:p>
    <w:p w14:paraId="115B3E4F" w14:textId="77777777" w:rsidR="009B413E" w:rsidRPr="007D1C94" w:rsidRDefault="00065AD3" w:rsidP="00D03DDC">
      <w:pPr>
        <w:pStyle w:val="k"/>
        <w:spacing w:before="0" w:beforeAutospacing="0" w:after="0" w:afterAutospacing="0"/>
        <w:jc w:val="both"/>
        <w:rPr>
          <w:sz w:val="22"/>
          <w:szCs w:val="22"/>
        </w:rPr>
      </w:pPr>
      <w:r w:rsidRPr="007D1C94">
        <w:rPr>
          <w:sz w:val="22"/>
          <w:szCs w:val="22"/>
        </w:rPr>
        <w:t>For further information, please contact:</w:t>
      </w:r>
    </w:p>
    <w:p w14:paraId="5AB793EB" w14:textId="77777777" w:rsidR="009B413E" w:rsidRDefault="009B413E" w:rsidP="00D03DDC">
      <w:pPr>
        <w:pStyle w:val="k"/>
        <w:spacing w:before="0" w:beforeAutospacing="0" w:after="0" w:afterAutospacing="0"/>
        <w:jc w:val="both"/>
      </w:pPr>
    </w:p>
    <w:p w14:paraId="79B9B690" w14:textId="24625A79" w:rsidR="00F20436" w:rsidRPr="001D7EB0" w:rsidRDefault="00F20436" w:rsidP="001D7EB0">
      <w:pPr>
        <w:pStyle w:val="hm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9B413E">
        <w:rPr>
          <w:rStyle w:val="hj"/>
          <w:b/>
          <w:bCs/>
          <w:color w:val="000000"/>
          <w:sz w:val="22"/>
          <w:szCs w:val="22"/>
        </w:rPr>
        <w:t>Ryanair Holdings plc</w:t>
      </w:r>
      <w:r w:rsidR="001D7EB0">
        <w:rPr>
          <w:b/>
          <w:bCs/>
          <w:color w:val="000000"/>
          <w:sz w:val="22"/>
          <w:szCs w:val="22"/>
        </w:rPr>
        <w:t xml:space="preserve">, </w:t>
      </w:r>
      <w:r w:rsidRPr="009B413E">
        <w:rPr>
          <w:rStyle w:val="hj"/>
          <w:color w:val="000000"/>
          <w:sz w:val="22"/>
          <w:szCs w:val="22"/>
        </w:rPr>
        <w:t>Peter Larkin, Head of Investor Relations</w:t>
      </w:r>
      <w:r w:rsidR="001D7EB0">
        <w:rPr>
          <w:rStyle w:val="hj"/>
          <w:color w:val="000000"/>
          <w:sz w:val="22"/>
          <w:szCs w:val="22"/>
        </w:rPr>
        <w:t xml:space="preserve">, </w:t>
      </w:r>
      <w:r w:rsidRPr="009B413E">
        <w:rPr>
          <w:rStyle w:val="hj"/>
          <w:color w:val="000000"/>
          <w:sz w:val="22"/>
          <w:szCs w:val="22"/>
        </w:rPr>
        <w:t>Tel: +353 (0) 1 945 1212</w:t>
      </w:r>
    </w:p>
    <w:p w14:paraId="57CFB58D" w14:textId="77777777" w:rsidR="001D6CB0" w:rsidRDefault="001D6CB0" w:rsidP="006F04E9">
      <w:pPr>
        <w:rPr>
          <w:b/>
          <w:sz w:val="20"/>
          <w:szCs w:val="20"/>
          <w:lang w:val="en"/>
        </w:rPr>
      </w:pPr>
    </w:p>
    <w:p w14:paraId="04E42962" w14:textId="77777777" w:rsidR="005C61E4" w:rsidRPr="004E48CD" w:rsidRDefault="005C61E4" w:rsidP="005C61E4">
      <w:pPr>
        <w:adjustRightInd/>
        <w:spacing w:after="200" w:line="276" w:lineRule="auto"/>
        <w:jc w:val="left"/>
        <w:rPr>
          <w:b/>
        </w:rPr>
      </w:pPr>
      <w:r>
        <w:rPr>
          <w:b/>
        </w:rPr>
        <w:t>END</w:t>
      </w:r>
    </w:p>
    <w:sectPr w:rsidR="005C61E4" w:rsidRPr="004E48CD" w:rsidSect="00F700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9510D" w14:textId="77777777" w:rsidR="00532290" w:rsidRDefault="00532290" w:rsidP="00422C53">
      <w:r>
        <w:separator/>
      </w:r>
    </w:p>
  </w:endnote>
  <w:endnote w:type="continuationSeparator" w:id="0">
    <w:p w14:paraId="55435A27" w14:textId="77777777" w:rsidR="00532290" w:rsidRDefault="00532290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A94F5" w14:textId="77777777" w:rsidR="003673AD" w:rsidRDefault="00367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3155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82161" w14:textId="78C6DCDD" w:rsidR="00E1288A" w:rsidRDefault="00F700BB" w:rsidP="00F70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C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58DE3" w14:textId="77777777" w:rsidR="00F700BB" w:rsidRPr="00F700BB" w:rsidRDefault="00F700BB" w:rsidP="00F700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76F76" w14:textId="77777777" w:rsidR="00532290" w:rsidRDefault="00532290" w:rsidP="00422C53">
      <w:r>
        <w:separator/>
      </w:r>
    </w:p>
  </w:footnote>
  <w:footnote w:type="continuationSeparator" w:id="0">
    <w:p w14:paraId="6CD0BE9D" w14:textId="77777777" w:rsidR="00532290" w:rsidRDefault="00532290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4BF5D" w14:textId="77777777" w:rsidR="003673AD" w:rsidRDefault="00367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E30BA" w14:textId="77777777" w:rsidR="003673AD" w:rsidRDefault="003673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05D32" w14:textId="77777777" w:rsidR="003673AD" w:rsidRDefault="003673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71A80"/>
    <w:multiLevelType w:val="hybridMultilevel"/>
    <w:tmpl w:val="7638AEEC"/>
    <w:lvl w:ilvl="0" w:tplc="CB4837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6C37E4F"/>
    <w:multiLevelType w:val="hybridMultilevel"/>
    <w:tmpl w:val="8F38ED5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74E79"/>
    <w:multiLevelType w:val="hybridMultilevel"/>
    <w:tmpl w:val="866EA81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8696D2E"/>
    <w:multiLevelType w:val="hybridMultilevel"/>
    <w:tmpl w:val="7638AEEC"/>
    <w:lvl w:ilvl="0" w:tplc="CB4837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1"/>
  </w:num>
  <w:num w:numId="7">
    <w:abstractNumId w:val="1"/>
  </w:num>
  <w:num w:numId="8">
    <w:abstractNumId w:val="1"/>
  </w:num>
  <w:num w:numId="9">
    <w:abstractNumId w:val="8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0"/>
  </w:num>
  <w:num w:numId="21">
    <w:abstractNumId w:val="5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en-I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</w:docVars>
  <w:rsids>
    <w:rsidRoot w:val="00E22A88"/>
    <w:rsid w:val="000427C0"/>
    <w:rsid w:val="00065AD3"/>
    <w:rsid w:val="000667F4"/>
    <w:rsid w:val="00082CB5"/>
    <w:rsid w:val="00083173"/>
    <w:rsid w:val="00085ED5"/>
    <w:rsid w:val="0008768C"/>
    <w:rsid w:val="000B7CD7"/>
    <w:rsid w:val="000C6583"/>
    <w:rsid w:val="00122778"/>
    <w:rsid w:val="00131384"/>
    <w:rsid w:val="001443A3"/>
    <w:rsid w:val="00155C5D"/>
    <w:rsid w:val="00157B1E"/>
    <w:rsid w:val="001936EE"/>
    <w:rsid w:val="001A1107"/>
    <w:rsid w:val="001A4D65"/>
    <w:rsid w:val="001D6CB0"/>
    <w:rsid w:val="001D7EB0"/>
    <w:rsid w:val="001F6650"/>
    <w:rsid w:val="002151E8"/>
    <w:rsid w:val="00226394"/>
    <w:rsid w:val="00241BA4"/>
    <w:rsid w:val="00245082"/>
    <w:rsid w:val="0027344E"/>
    <w:rsid w:val="00281016"/>
    <w:rsid w:val="00283705"/>
    <w:rsid w:val="002C40C7"/>
    <w:rsid w:val="002E4599"/>
    <w:rsid w:val="00314363"/>
    <w:rsid w:val="0032746C"/>
    <w:rsid w:val="00361693"/>
    <w:rsid w:val="003646B0"/>
    <w:rsid w:val="003673AD"/>
    <w:rsid w:val="00394AFC"/>
    <w:rsid w:val="003B1656"/>
    <w:rsid w:val="003C38BD"/>
    <w:rsid w:val="003D2C66"/>
    <w:rsid w:val="00401750"/>
    <w:rsid w:val="00422C53"/>
    <w:rsid w:val="00423CF3"/>
    <w:rsid w:val="0043457A"/>
    <w:rsid w:val="00452351"/>
    <w:rsid w:val="004556DB"/>
    <w:rsid w:val="004642EC"/>
    <w:rsid w:val="004725ED"/>
    <w:rsid w:val="00473109"/>
    <w:rsid w:val="00486323"/>
    <w:rsid w:val="004919FC"/>
    <w:rsid w:val="004923A7"/>
    <w:rsid w:val="004E764F"/>
    <w:rsid w:val="004F7723"/>
    <w:rsid w:val="005117FB"/>
    <w:rsid w:val="00513F27"/>
    <w:rsid w:val="00521999"/>
    <w:rsid w:val="005264B2"/>
    <w:rsid w:val="00532290"/>
    <w:rsid w:val="005338B2"/>
    <w:rsid w:val="0054086B"/>
    <w:rsid w:val="00547F98"/>
    <w:rsid w:val="00557A75"/>
    <w:rsid w:val="005603F3"/>
    <w:rsid w:val="00575893"/>
    <w:rsid w:val="005935C0"/>
    <w:rsid w:val="005B7B87"/>
    <w:rsid w:val="005C61E4"/>
    <w:rsid w:val="005D317B"/>
    <w:rsid w:val="005D77DD"/>
    <w:rsid w:val="005E6889"/>
    <w:rsid w:val="005F0FDD"/>
    <w:rsid w:val="005F2955"/>
    <w:rsid w:val="006018DA"/>
    <w:rsid w:val="006034AD"/>
    <w:rsid w:val="006341E4"/>
    <w:rsid w:val="006430DC"/>
    <w:rsid w:val="00676AA5"/>
    <w:rsid w:val="00692C4C"/>
    <w:rsid w:val="006B61BC"/>
    <w:rsid w:val="006D1B7C"/>
    <w:rsid w:val="006E4475"/>
    <w:rsid w:val="006F04E9"/>
    <w:rsid w:val="006F5C4D"/>
    <w:rsid w:val="00722649"/>
    <w:rsid w:val="0075277C"/>
    <w:rsid w:val="00755602"/>
    <w:rsid w:val="007659C5"/>
    <w:rsid w:val="00765DA8"/>
    <w:rsid w:val="00770497"/>
    <w:rsid w:val="00782392"/>
    <w:rsid w:val="007923AF"/>
    <w:rsid w:val="007C0017"/>
    <w:rsid w:val="007D1C94"/>
    <w:rsid w:val="007E4733"/>
    <w:rsid w:val="007E6C9F"/>
    <w:rsid w:val="007F3E37"/>
    <w:rsid w:val="0081513E"/>
    <w:rsid w:val="00854629"/>
    <w:rsid w:val="00867CB4"/>
    <w:rsid w:val="00893F03"/>
    <w:rsid w:val="008C1810"/>
    <w:rsid w:val="008D1A08"/>
    <w:rsid w:val="008E58DC"/>
    <w:rsid w:val="009261FB"/>
    <w:rsid w:val="00951142"/>
    <w:rsid w:val="00956502"/>
    <w:rsid w:val="00962C55"/>
    <w:rsid w:val="009721A9"/>
    <w:rsid w:val="00974176"/>
    <w:rsid w:val="00986186"/>
    <w:rsid w:val="009973E8"/>
    <w:rsid w:val="00997FDD"/>
    <w:rsid w:val="009B3301"/>
    <w:rsid w:val="009B413E"/>
    <w:rsid w:val="009C557B"/>
    <w:rsid w:val="009C6840"/>
    <w:rsid w:val="009E1A45"/>
    <w:rsid w:val="00A01D27"/>
    <w:rsid w:val="00A055AF"/>
    <w:rsid w:val="00A13F05"/>
    <w:rsid w:val="00A157A9"/>
    <w:rsid w:val="00A34DC3"/>
    <w:rsid w:val="00A40376"/>
    <w:rsid w:val="00A65960"/>
    <w:rsid w:val="00A84CE2"/>
    <w:rsid w:val="00AD399C"/>
    <w:rsid w:val="00AF5D69"/>
    <w:rsid w:val="00B02137"/>
    <w:rsid w:val="00B457F5"/>
    <w:rsid w:val="00B522A6"/>
    <w:rsid w:val="00B6238C"/>
    <w:rsid w:val="00B62672"/>
    <w:rsid w:val="00BA5CE5"/>
    <w:rsid w:val="00BC62D8"/>
    <w:rsid w:val="00BD2FA9"/>
    <w:rsid w:val="00BD7D30"/>
    <w:rsid w:val="00BF5DD3"/>
    <w:rsid w:val="00BF7D6B"/>
    <w:rsid w:val="00C14A53"/>
    <w:rsid w:val="00C23D60"/>
    <w:rsid w:val="00C3137E"/>
    <w:rsid w:val="00C417A0"/>
    <w:rsid w:val="00C45083"/>
    <w:rsid w:val="00C458AA"/>
    <w:rsid w:val="00C4742D"/>
    <w:rsid w:val="00C7373A"/>
    <w:rsid w:val="00C81B40"/>
    <w:rsid w:val="00CB5BC3"/>
    <w:rsid w:val="00CD74E9"/>
    <w:rsid w:val="00D03DDC"/>
    <w:rsid w:val="00D179AE"/>
    <w:rsid w:val="00D210AD"/>
    <w:rsid w:val="00D32403"/>
    <w:rsid w:val="00D441FE"/>
    <w:rsid w:val="00D54653"/>
    <w:rsid w:val="00D76C81"/>
    <w:rsid w:val="00DA2A15"/>
    <w:rsid w:val="00DB3FA0"/>
    <w:rsid w:val="00DB625B"/>
    <w:rsid w:val="00DE078F"/>
    <w:rsid w:val="00DF1926"/>
    <w:rsid w:val="00E04320"/>
    <w:rsid w:val="00E1288A"/>
    <w:rsid w:val="00E13CE7"/>
    <w:rsid w:val="00E22A88"/>
    <w:rsid w:val="00E348C6"/>
    <w:rsid w:val="00E4359F"/>
    <w:rsid w:val="00E46180"/>
    <w:rsid w:val="00E514D5"/>
    <w:rsid w:val="00E722DF"/>
    <w:rsid w:val="00E7553B"/>
    <w:rsid w:val="00EB185F"/>
    <w:rsid w:val="00EB2562"/>
    <w:rsid w:val="00EB4AF3"/>
    <w:rsid w:val="00EE7304"/>
    <w:rsid w:val="00EE7E47"/>
    <w:rsid w:val="00F20436"/>
    <w:rsid w:val="00F4528A"/>
    <w:rsid w:val="00F65B16"/>
    <w:rsid w:val="00F7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4AEF84"/>
  <w15:chartTrackingRefBased/>
  <w15:docId w15:val="{655099EA-20D9-42F5-AF6D-A7D61F7E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893"/>
    <w:pPr>
      <w:adjustRightInd w:val="0"/>
      <w:spacing w:after="0" w:line="240" w:lineRule="auto"/>
      <w:jc w:val="both"/>
    </w:pPr>
    <w:rPr>
      <w:rFonts w:ascii="Times New Roman" w:hAnsi="Times New Roman" w:cs="Times New Roman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9"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59"/>
    <w:rsid w:val="00E2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704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7F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01"/>
    <w:rPr>
      <w:rFonts w:ascii="Segoe UI" w:hAnsi="Segoe UI" w:cs="Segoe UI"/>
      <w:sz w:val="18"/>
      <w:szCs w:val="18"/>
      <w:lang w:val="en-IE" w:eastAsia="en-IE"/>
    </w:rPr>
  </w:style>
  <w:style w:type="character" w:customStyle="1" w:styleId="fu">
    <w:name w:val="fu"/>
    <w:basedOn w:val="DefaultParagraphFont"/>
    <w:rsid w:val="0032746C"/>
  </w:style>
  <w:style w:type="paragraph" w:customStyle="1" w:styleId="k">
    <w:name w:val="k"/>
    <w:basedOn w:val="Normal"/>
    <w:uiPriority w:val="99"/>
    <w:rsid w:val="00D03DDC"/>
    <w:pPr>
      <w:adjustRightInd/>
      <w:spacing w:before="100" w:beforeAutospacing="1" w:after="100" w:afterAutospacing="1"/>
      <w:jc w:val="left"/>
    </w:pPr>
    <w:rPr>
      <w:rFonts w:eastAsiaTheme="minorHAnsi"/>
      <w:sz w:val="24"/>
      <w:szCs w:val="24"/>
      <w:lang w:val="en-GB" w:eastAsia="en-GB"/>
    </w:rPr>
  </w:style>
  <w:style w:type="paragraph" w:customStyle="1" w:styleId="Default">
    <w:name w:val="Default"/>
    <w:rsid w:val="00155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E"/>
    </w:rPr>
  </w:style>
  <w:style w:type="paragraph" w:customStyle="1" w:styleId="hl">
    <w:name w:val="hl"/>
    <w:basedOn w:val="Normal"/>
    <w:rsid w:val="00F2043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hj">
    <w:name w:val="hj"/>
    <w:basedOn w:val="DefaultParagraphFont"/>
    <w:rsid w:val="00F20436"/>
  </w:style>
  <w:style w:type="paragraph" w:customStyle="1" w:styleId="hm">
    <w:name w:val="hm"/>
    <w:basedOn w:val="Normal"/>
    <w:rsid w:val="00F2043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0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4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436"/>
    <w:rPr>
      <w:rFonts w:ascii="Times New Roman" w:hAnsi="Times New Roman" w:cs="Times New Roman"/>
      <w:sz w:val="20"/>
      <w:szCs w:val="20"/>
      <w:lang w:val="en-IE"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436"/>
    <w:rPr>
      <w:rFonts w:ascii="Times New Roman" w:hAnsi="Times New Roman" w:cs="Times New Roman"/>
      <w:b/>
      <w:bCs/>
      <w:sz w:val="20"/>
      <w:szCs w:val="20"/>
      <w:lang w:val="en-IE" w:eastAsia="en-I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7EB0"/>
    <w:rPr>
      <w:color w:val="605E5C"/>
      <w:shd w:val="clear" w:color="auto" w:fill="E1DFDD"/>
    </w:rPr>
  </w:style>
  <w:style w:type="paragraph" w:customStyle="1" w:styleId="ch">
    <w:name w:val="ch"/>
    <w:basedOn w:val="Normal"/>
    <w:rsid w:val="002151E8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e">
    <w:name w:val="ce"/>
    <w:basedOn w:val="DefaultParagraphFont"/>
    <w:rsid w:val="002151E8"/>
  </w:style>
  <w:style w:type="character" w:styleId="FollowedHyperlink">
    <w:name w:val="FollowedHyperlink"/>
    <w:basedOn w:val="DefaultParagraphFont"/>
    <w:uiPriority w:val="99"/>
    <w:semiHidden/>
    <w:unhideWhenUsed/>
    <w:rsid w:val="005D317B"/>
    <w:rPr>
      <w:color w:val="800080" w:themeColor="followedHyperlink"/>
      <w:u w:val="single"/>
    </w:rPr>
  </w:style>
  <w:style w:type="table" w:customStyle="1" w:styleId="TableGrid0">
    <w:name w:val="TableGrid"/>
    <w:rsid w:val="004556DB"/>
    <w:pPr>
      <w:spacing w:after="0" w:line="240" w:lineRule="auto"/>
    </w:pPr>
    <w:rPr>
      <w:rFonts w:eastAsiaTheme="minorEastAsia"/>
      <w:lang w:val="en-IE" w:eastAsia="en-I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or.ryanair.com/egm-2020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2020-12-17T11:33:23+00:00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59BB9-435C-448D-AB14-E5A7C79C8661}"/>
</file>

<file path=customXml/itemProps2.xml><?xml version="1.0" encoding="utf-8"?>
<ds:datastoreItem xmlns:ds="http://schemas.openxmlformats.org/officeDocument/2006/customXml" ds:itemID="{4383111D-A4AC-46D4-8256-32C83FF36BC5}"/>
</file>

<file path=customXml/itemProps3.xml><?xml version="1.0" encoding="utf-8"?>
<ds:datastoreItem xmlns:ds="http://schemas.openxmlformats.org/officeDocument/2006/customXml" ds:itemID="{B0DBBBA4-7BC7-4C18-966B-E32CB6D91B87}"/>
</file>

<file path=customXml/itemProps4.xml><?xml version="1.0" encoding="utf-8"?>
<ds:datastoreItem xmlns:ds="http://schemas.openxmlformats.org/officeDocument/2006/customXml" ds:itemID="{4D485AF0-1DE1-4709-8C7B-E66D138BD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Cox</dc:creator>
  <cp:keywords/>
  <dc:description/>
  <cp:lastModifiedBy>Tennant Humphreys, Stephen</cp:lastModifiedBy>
  <cp:revision>2</cp:revision>
  <cp:lastPrinted>2020-12-16T10:43:00Z</cp:lastPrinted>
  <dcterms:created xsi:type="dcterms:W3CDTF">2020-12-17T11:30:00Z</dcterms:created>
  <dcterms:modified xsi:type="dcterms:W3CDTF">2020-12-17T11:30:00Z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DocRef">
    <vt:lpwstr>AC#37224912.2</vt:lpwstr>
  </property>
  <property fmtid="{D5CDD505-2E9C-101B-9397-08002B2CF9AE}" pid="3" name="ACDocType">
    <vt:lpwstr>DOCUMENT</vt:lpwstr>
  </property>
  <property fmtid="{D5CDD505-2E9C-101B-9397-08002B2CF9AE}" pid="4" name="ACMatter">
    <vt:lpwstr>RY069/039/</vt:lpwstr>
  </property>
  <property fmtid="{D5CDD505-2E9C-101B-9397-08002B2CF9AE}" pid="5" name="ContentTypeId">
    <vt:lpwstr>0x010100BE156B1CF39149A8843C57AB06C49AFE0011B886BEF4CCD94F85F46E94360FD412</vt:lpwstr>
  </property>
  <property fmtid="{D5CDD505-2E9C-101B-9397-08002B2CF9AE}" pid="6" name="IssuerName">
    <vt:lpwstr/>
  </property>
  <property fmtid="{D5CDD505-2E9C-101B-9397-08002B2CF9AE}" pid="7" name="MigrateFolderIssueDetected">
    <vt:bool>false</vt:bool>
  </property>
  <property fmtid="{D5CDD505-2E9C-101B-9397-08002B2CF9AE}" pid="8" name="Order">
    <vt:r8>169715700</vt:r8>
  </property>
  <property fmtid="{D5CDD505-2E9C-101B-9397-08002B2CF9AE}" pid="9" name="JobType">
    <vt:lpwstr/>
  </property>
  <property fmtid="{D5CDD505-2E9C-101B-9397-08002B2CF9AE}" pid="10" name="IssuerID">
    <vt:lpwstr/>
  </property>
  <property fmtid="{D5CDD505-2E9C-101B-9397-08002B2CF9AE}" pid="11" name="SendToWeb">
    <vt:bool>false</vt:bool>
  </property>
  <property fmtid="{D5CDD505-2E9C-101B-9397-08002B2CF9AE}" pid="12" name="JobContentType">
    <vt:lpwstr/>
  </property>
  <property fmtid="{D5CDD505-2E9C-101B-9397-08002B2CF9AE}" pid="13" name="Organisation">
    <vt:lpwstr/>
  </property>
  <property fmtid="{D5CDD505-2E9C-101B-9397-08002B2CF9AE}" pid="14" name="Contact">
    <vt:lpwstr/>
  </property>
  <property fmtid="{D5CDD505-2E9C-101B-9397-08002B2CF9AE}" pid="15" name="MigrateFolderIssueDetected0">
    <vt:bool>false</vt:bool>
  </property>
</Properties>
</file>