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C70BFD" w14:textId="71860DF6" w:rsidR="00B91E13" w:rsidRDefault="00A760AF" w:rsidP="00A760AF">
      <w:pPr>
        <w:rPr>
          <w:b/>
          <w:sz w:val="25"/>
          <w:szCs w:val="25"/>
        </w:rPr>
      </w:pPr>
      <w:r>
        <w:rPr>
          <w:b/>
          <w:sz w:val="25"/>
          <w:szCs w:val="25"/>
        </w:rPr>
        <w:t>R</w:t>
      </w:r>
      <w:r w:rsidRPr="00B35C4F">
        <w:rPr>
          <w:b/>
          <w:sz w:val="25"/>
          <w:szCs w:val="25"/>
        </w:rPr>
        <w:t xml:space="preserve">YANAIR REPORTS </w:t>
      </w:r>
      <w:r>
        <w:rPr>
          <w:b/>
          <w:sz w:val="25"/>
          <w:szCs w:val="25"/>
        </w:rPr>
        <w:t>H1 L</w:t>
      </w:r>
      <w:r w:rsidRPr="00B35C4F">
        <w:rPr>
          <w:b/>
          <w:sz w:val="25"/>
          <w:szCs w:val="25"/>
        </w:rPr>
        <w:t>OSS OF €</w:t>
      </w:r>
      <w:r>
        <w:rPr>
          <w:b/>
          <w:sz w:val="25"/>
          <w:szCs w:val="25"/>
        </w:rPr>
        <w:t>48</w:t>
      </w:r>
      <w:r w:rsidRPr="00B35C4F">
        <w:rPr>
          <w:b/>
          <w:sz w:val="25"/>
          <w:szCs w:val="25"/>
        </w:rPr>
        <w:t>M</w:t>
      </w:r>
      <w:r>
        <w:rPr>
          <w:b/>
          <w:sz w:val="25"/>
          <w:szCs w:val="25"/>
        </w:rPr>
        <w:t xml:space="preserve"> AS TRAFFIC REBOUNDS AT LOWER FARES</w:t>
      </w:r>
    </w:p>
    <w:p w14:paraId="3ED28509" w14:textId="2D468F0D" w:rsidR="00A760AF" w:rsidRDefault="00A760AF" w:rsidP="00A760AF">
      <w:pPr>
        <w:rPr>
          <w:b/>
          <w:sz w:val="25"/>
          <w:szCs w:val="25"/>
        </w:rPr>
      </w:pPr>
    </w:p>
    <w:p w14:paraId="1C39952D" w14:textId="77777777" w:rsidR="00A760AF" w:rsidRDefault="00A760AF" w:rsidP="00A760AF">
      <w:pPr>
        <w:pStyle w:val="NoSpacing"/>
        <w:jc w:val="both"/>
        <w:rPr>
          <w:rFonts w:ascii="Times New Roman" w:hAnsi="Times New Roman"/>
        </w:rPr>
      </w:pPr>
      <w:r w:rsidRPr="003F42A2">
        <w:rPr>
          <w:rFonts w:ascii="Times New Roman" w:hAnsi="Times New Roman"/>
        </w:rPr>
        <w:t>Ryanair Holdings today (</w:t>
      </w:r>
      <w:r>
        <w:rPr>
          <w:rFonts w:ascii="Times New Roman" w:hAnsi="Times New Roman"/>
        </w:rPr>
        <w:t>1 Nov.</w:t>
      </w:r>
      <w:r w:rsidRPr="003F42A2">
        <w:rPr>
          <w:rFonts w:ascii="Times New Roman" w:hAnsi="Times New Roman"/>
        </w:rPr>
        <w:t>) reported a</w:t>
      </w:r>
      <w:r>
        <w:rPr>
          <w:rFonts w:ascii="Times New Roman" w:hAnsi="Times New Roman"/>
        </w:rPr>
        <w:t xml:space="preserve"> H1 loss of €48m, compared to a PY H1 loss of €411m. Highlights of this 6-month period include:</w:t>
      </w:r>
    </w:p>
    <w:p w14:paraId="681C9CB6" w14:textId="77777777" w:rsidR="00A760AF" w:rsidRPr="003F42A2" w:rsidRDefault="00A760AF" w:rsidP="00A760AF">
      <w:pPr>
        <w:pStyle w:val="NoSpacing"/>
        <w:jc w:val="both"/>
        <w:rPr>
          <w:rFonts w:ascii="Times New Roman" w:hAnsi="Times New Roman"/>
        </w:rPr>
      </w:pPr>
    </w:p>
    <w:p w14:paraId="2CB4E941" w14:textId="77777777" w:rsidR="00A760AF" w:rsidRDefault="00A760AF" w:rsidP="00A760AF">
      <w:pPr>
        <w:pStyle w:val="NoSpacing"/>
        <w:numPr>
          <w:ilvl w:val="0"/>
          <w:numId w:val="7"/>
        </w:numPr>
        <w:jc w:val="both"/>
        <w:textAlignment w:val="baseline"/>
        <w:rPr>
          <w:rFonts w:ascii="Times New Roman" w:hAnsi="Times New Roman"/>
        </w:rPr>
      </w:pPr>
      <w:r>
        <w:rPr>
          <w:rFonts w:ascii="Times New Roman" w:hAnsi="Times New Roman"/>
        </w:rPr>
        <w:t>H1 traffic rebounded by 128% from 17.1m to 39.1m</w:t>
      </w:r>
      <w:r w:rsidRPr="00673BF9">
        <w:rPr>
          <w:rFonts w:ascii="Times New Roman" w:hAnsi="Times New Roman"/>
        </w:rPr>
        <w:t>.</w:t>
      </w:r>
    </w:p>
    <w:p w14:paraId="3365351C" w14:textId="77777777" w:rsidR="00A760AF" w:rsidRDefault="00A760AF" w:rsidP="00A760AF">
      <w:pPr>
        <w:pStyle w:val="NoSpacing"/>
        <w:numPr>
          <w:ilvl w:val="0"/>
          <w:numId w:val="7"/>
        </w:numPr>
        <w:jc w:val="both"/>
        <w:textAlignment w:val="baseline"/>
        <w:rPr>
          <w:rFonts w:ascii="Times New Roman" w:hAnsi="Times New Roman"/>
        </w:rPr>
      </w:pPr>
      <w:r>
        <w:rPr>
          <w:rFonts w:ascii="Times New Roman" w:hAnsi="Times New Roman"/>
        </w:rPr>
        <w:t>1</w:t>
      </w:r>
      <w:r w:rsidRPr="0004797F">
        <w:rPr>
          <w:rFonts w:ascii="Times New Roman" w:hAnsi="Times New Roman"/>
          <w:vertAlign w:val="superscript"/>
        </w:rPr>
        <w:t>st</w:t>
      </w:r>
      <w:r>
        <w:rPr>
          <w:rFonts w:ascii="Times New Roman" w:hAnsi="Times New Roman"/>
        </w:rPr>
        <w:t xml:space="preserve"> B737-8200 “</w:t>
      </w:r>
      <w:r w:rsidRPr="0004797F">
        <w:rPr>
          <w:rFonts w:ascii="Times New Roman" w:hAnsi="Times New Roman"/>
          <w:i/>
        </w:rPr>
        <w:t>Gamechanger</w:t>
      </w:r>
      <w:r>
        <w:rPr>
          <w:rFonts w:ascii="Times New Roman" w:hAnsi="Times New Roman"/>
        </w:rPr>
        <w:t>” delivered in June (65+ for peak S.22).</w:t>
      </w:r>
    </w:p>
    <w:p w14:paraId="4CB34C7C" w14:textId="77777777" w:rsidR="00A760AF" w:rsidRDefault="00A760AF" w:rsidP="00A760AF">
      <w:pPr>
        <w:pStyle w:val="NoSpacing"/>
        <w:numPr>
          <w:ilvl w:val="0"/>
          <w:numId w:val="7"/>
        </w:numPr>
        <w:jc w:val="both"/>
        <w:textAlignment w:val="baseline"/>
        <w:rPr>
          <w:rFonts w:ascii="Times New Roman" w:hAnsi="Times New Roman"/>
        </w:rPr>
      </w:pPr>
      <w:r>
        <w:rPr>
          <w:rFonts w:ascii="Times New Roman" w:hAnsi="Times New Roman"/>
        </w:rPr>
        <w:t>Customer Advisory Panel 1</w:t>
      </w:r>
      <w:r w:rsidRPr="0002132B">
        <w:rPr>
          <w:rFonts w:ascii="Times New Roman" w:hAnsi="Times New Roman"/>
          <w:vertAlign w:val="superscript"/>
        </w:rPr>
        <w:t>st</w:t>
      </w:r>
      <w:r>
        <w:rPr>
          <w:rFonts w:ascii="Times New Roman" w:hAnsi="Times New Roman"/>
        </w:rPr>
        <w:t xml:space="preserve"> met in Sept.</w:t>
      </w:r>
    </w:p>
    <w:p w14:paraId="158A1EAB" w14:textId="77777777" w:rsidR="00A760AF" w:rsidRDefault="00A760AF" w:rsidP="00A760AF">
      <w:pPr>
        <w:pStyle w:val="NoSpacing"/>
        <w:numPr>
          <w:ilvl w:val="0"/>
          <w:numId w:val="7"/>
        </w:numPr>
        <w:jc w:val="both"/>
        <w:textAlignment w:val="baseline"/>
        <w:rPr>
          <w:rFonts w:ascii="Times New Roman" w:hAnsi="Times New Roman"/>
        </w:rPr>
      </w:pPr>
      <w:r>
        <w:rPr>
          <w:rFonts w:ascii="Times New Roman" w:hAnsi="Times New Roman"/>
        </w:rPr>
        <w:t>€1.2bn 5-year unsecured bond issued in May at record low 0.875% coupon.</w:t>
      </w:r>
    </w:p>
    <w:p w14:paraId="6EC755FE" w14:textId="77777777" w:rsidR="00A760AF" w:rsidRDefault="00A760AF" w:rsidP="00A760AF">
      <w:pPr>
        <w:pStyle w:val="NoSpacing"/>
        <w:numPr>
          <w:ilvl w:val="0"/>
          <w:numId w:val="7"/>
        </w:numPr>
        <w:jc w:val="both"/>
        <w:textAlignment w:val="baseline"/>
        <w:rPr>
          <w:rFonts w:ascii="Times New Roman" w:hAnsi="Times New Roman"/>
        </w:rPr>
      </w:pPr>
      <w:r>
        <w:rPr>
          <w:rFonts w:ascii="Times New Roman" w:hAnsi="Times New Roman"/>
        </w:rPr>
        <w:t>Strong Sept. cash balance of €4.24bn (up from €3.15bn at 31 Mar.).</w:t>
      </w:r>
    </w:p>
    <w:p w14:paraId="703AE33D" w14:textId="77777777" w:rsidR="00A760AF" w:rsidRDefault="00A760AF" w:rsidP="00A760AF">
      <w:pPr>
        <w:pStyle w:val="NoSpacing"/>
        <w:numPr>
          <w:ilvl w:val="0"/>
          <w:numId w:val="7"/>
        </w:numPr>
        <w:jc w:val="both"/>
        <w:textAlignment w:val="baseline"/>
        <w:rPr>
          <w:rFonts w:ascii="Times New Roman" w:hAnsi="Times New Roman"/>
        </w:rPr>
      </w:pPr>
      <w:r>
        <w:rPr>
          <w:rFonts w:ascii="Times New Roman" w:hAnsi="Times New Roman"/>
        </w:rPr>
        <w:t>Net debt fell from €2.28bn at 31 Mar. to €1.50bn at 30 Sept. (CCFF £600m loan repaid in Oct).</w:t>
      </w:r>
    </w:p>
    <w:p w14:paraId="1E2C7FA4" w14:textId="77777777" w:rsidR="00A760AF" w:rsidRDefault="00A760AF" w:rsidP="00A760AF">
      <w:pPr>
        <w:pStyle w:val="NoSpacing"/>
        <w:numPr>
          <w:ilvl w:val="0"/>
          <w:numId w:val="7"/>
        </w:numPr>
        <w:jc w:val="both"/>
        <w:textAlignment w:val="baseline"/>
        <w:rPr>
          <w:rFonts w:ascii="Times New Roman" w:hAnsi="Times New Roman"/>
        </w:rPr>
      </w:pPr>
      <w:r>
        <w:rPr>
          <w:rFonts w:ascii="Times New Roman" w:hAnsi="Times New Roman"/>
        </w:rPr>
        <w:t>560 new</w:t>
      </w:r>
      <w:r w:rsidRPr="00746CD7">
        <w:rPr>
          <w:rFonts w:ascii="Times New Roman" w:hAnsi="Times New Roman"/>
        </w:rPr>
        <w:t xml:space="preserve"> </w:t>
      </w:r>
      <w:r>
        <w:rPr>
          <w:rFonts w:ascii="Times New Roman" w:hAnsi="Times New Roman"/>
        </w:rPr>
        <w:t>routes &amp; 14 new bases announced for W.21/S.22.</w:t>
      </w:r>
    </w:p>
    <w:p w14:paraId="2C298062" w14:textId="77777777" w:rsidR="00A760AF" w:rsidRPr="005378E4" w:rsidRDefault="00A760AF" w:rsidP="00A760AF">
      <w:pPr>
        <w:pStyle w:val="NoSpacing"/>
        <w:numPr>
          <w:ilvl w:val="0"/>
          <w:numId w:val="7"/>
        </w:numPr>
        <w:jc w:val="both"/>
        <w:textAlignment w:val="baseline"/>
        <w:rPr>
          <w:rFonts w:ascii="Times New Roman" w:hAnsi="Times New Roman"/>
        </w:rPr>
      </w:pPr>
      <w:r>
        <w:rPr>
          <w:rFonts w:ascii="Times New Roman" w:hAnsi="Times New Roman"/>
        </w:rPr>
        <w:t>5-year growth accelerates to 225m p.a. by FY26 (prev. 200m p.a.).</w:t>
      </w:r>
    </w:p>
    <w:p w14:paraId="4F2F0638" w14:textId="77777777" w:rsidR="00A760AF" w:rsidRDefault="00A760AF" w:rsidP="00A760AF">
      <w:pPr>
        <w:pStyle w:val="NoSpacing"/>
        <w:ind w:left="720"/>
        <w:jc w:val="both"/>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6"/>
        <w:gridCol w:w="2254"/>
        <w:gridCol w:w="2254"/>
        <w:gridCol w:w="2254"/>
      </w:tblGrid>
      <w:tr w:rsidR="00A760AF" w:rsidRPr="003F42A2" w14:paraId="297A5183" w14:textId="77777777" w:rsidTr="007A250A">
        <w:tc>
          <w:tcPr>
            <w:tcW w:w="2496" w:type="dxa"/>
            <w:shd w:val="clear" w:color="auto" w:fill="auto"/>
          </w:tcPr>
          <w:p w14:paraId="5A0E6B48" w14:textId="744984C2" w:rsidR="00A760AF" w:rsidRPr="00607E56" w:rsidRDefault="00A760AF" w:rsidP="007A250A">
            <w:pPr>
              <w:pStyle w:val="NoSpacing"/>
              <w:rPr>
                <w:rFonts w:ascii="Times New Roman" w:eastAsia="Times New Roman" w:hAnsi="Times New Roman"/>
                <w:b/>
              </w:rPr>
            </w:pPr>
            <w:r>
              <w:rPr>
                <w:rFonts w:ascii="Times New Roman" w:hAnsi="Times New Roman"/>
                <w:b/>
              </w:rPr>
              <w:t xml:space="preserve">H1 </w:t>
            </w:r>
            <w:r w:rsidR="00E53812">
              <w:rPr>
                <w:rFonts w:ascii="Times New Roman" w:hAnsi="Times New Roman"/>
                <w:b/>
              </w:rPr>
              <w:t>–</w:t>
            </w:r>
            <w:r>
              <w:rPr>
                <w:rFonts w:ascii="Times New Roman" w:hAnsi="Times New Roman"/>
                <w:b/>
              </w:rPr>
              <w:t xml:space="preserve"> Group</w:t>
            </w:r>
          </w:p>
        </w:tc>
        <w:tc>
          <w:tcPr>
            <w:tcW w:w="2254" w:type="dxa"/>
            <w:shd w:val="clear" w:color="auto" w:fill="auto"/>
          </w:tcPr>
          <w:p w14:paraId="76369A4C" w14:textId="77777777" w:rsidR="00A760AF" w:rsidRPr="00607E56" w:rsidRDefault="00A760AF" w:rsidP="007A250A">
            <w:pPr>
              <w:pStyle w:val="NoSpacing"/>
              <w:jc w:val="center"/>
              <w:rPr>
                <w:rFonts w:ascii="Times New Roman" w:eastAsia="Times New Roman" w:hAnsi="Times New Roman"/>
                <w:b/>
              </w:rPr>
            </w:pPr>
            <w:r>
              <w:rPr>
                <w:rFonts w:ascii="Times New Roman" w:hAnsi="Times New Roman"/>
                <w:b/>
              </w:rPr>
              <w:t xml:space="preserve">30 Sept. </w:t>
            </w:r>
            <w:r w:rsidRPr="003F42A2">
              <w:rPr>
                <w:rFonts w:ascii="Times New Roman" w:hAnsi="Times New Roman"/>
                <w:b/>
              </w:rPr>
              <w:t>20</w:t>
            </w:r>
            <w:r>
              <w:rPr>
                <w:rFonts w:ascii="Times New Roman" w:hAnsi="Times New Roman"/>
                <w:b/>
              </w:rPr>
              <w:t>20</w:t>
            </w:r>
          </w:p>
        </w:tc>
        <w:tc>
          <w:tcPr>
            <w:tcW w:w="2254" w:type="dxa"/>
            <w:shd w:val="clear" w:color="auto" w:fill="auto"/>
          </w:tcPr>
          <w:p w14:paraId="27CA3A17" w14:textId="77777777" w:rsidR="00A760AF" w:rsidRPr="00607E56" w:rsidRDefault="00A760AF" w:rsidP="007A250A">
            <w:pPr>
              <w:pStyle w:val="NoSpacing"/>
              <w:jc w:val="center"/>
              <w:rPr>
                <w:rFonts w:ascii="Times New Roman" w:eastAsia="Times New Roman" w:hAnsi="Times New Roman"/>
                <w:b/>
              </w:rPr>
            </w:pPr>
            <w:r>
              <w:rPr>
                <w:rFonts w:ascii="Times New Roman" w:hAnsi="Times New Roman"/>
                <w:b/>
              </w:rPr>
              <w:t xml:space="preserve">30 Sept. </w:t>
            </w:r>
            <w:r w:rsidRPr="003F42A2">
              <w:rPr>
                <w:rFonts w:ascii="Times New Roman" w:hAnsi="Times New Roman"/>
                <w:b/>
              </w:rPr>
              <w:t>20</w:t>
            </w:r>
            <w:r>
              <w:rPr>
                <w:rFonts w:ascii="Times New Roman" w:hAnsi="Times New Roman"/>
                <w:b/>
              </w:rPr>
              <w:t>21</w:t>
            </w:r>
          </w:p>
        </w:tc>
        <w:tc>
          <w:tcPr>
            <w:tcW w:w="2254" w:type="dxa"/>
            <w:shd w:val="clear" w:color="auto" w:fill="auto"/>
          </w:tcPr>
          <w:p w14:paraId="14234E2A" w14:textId="77777777" w:rsidR="00A760AF" w:rsidRPr="00607E56" w:rsidRDefault="00A760AF" w:rsidP="007A250A">
            <w:pPr>
              <w:pStyle w:val="NoSpacing"/>
              <w:jc w:val="center"/>
              <w:rPr>
                <w:rFonts w:ascii="Times New Roman" w:eastAsia="Times New Roman" w:hAnsi="Times New Roman"/>
                <w:b/>
              </w:rPr>
            </w:pPr>
            <w:r w:rsidRPr="003F42A2">
              <w:rPr>
                <w:rFonts w:ascii="Times New Roman" w:hAnsi="Times New Roman"/>
                <w:b/>
              </w:rPr>
              <w:t>Change</w:t>
            </w:r>
          </w:p>
        </w:tc>
      </w:tr>
      <w:tr w:rsidR="00A760AF" w:rsidRPr="003F42A2" w14:paraId="44713A13" w14:textId="77777777" w:rsidTr="007A250A">
        <w:tc>
          <w:tcPr>
            <w:tcW w:w="2496" w:type="dxa"/>
            <w:shd w:val="clear" w:color="auto" w:fill="auto"/>
          </w:tcPr>
          <w:p w14:paraId="5495E787" w14:textId="77777777" w:rsidR="00A760AF" w:rsidRPr="00607E56" w:rsidRDefault="00A760AF" w:rsidP="007A250A">
            <w:pPr>
              <w:pStyle w:val="NoSpacing"/>
              <w:jc w:val="both"/>
              <w:rPr>
                <w:rFonts w:ascii="Times New Roman" w:eastAsia="Times New Roman" w:hAnsi="Times New Roman"/>
              </w:rPr>
            </w:pPr>
            <w:r>
              <w:rPr>
                <w:rFonts w:ascii="Times New Roman" w:hAnsi="Times New Roman"/>
              </w:rPr>
              <w:t>Customers</w:t>
            </w:r>
          </w:p>
        </w:tc>
        <w:tc>
          <w:tcPr>
            <w:tcW w:w="2254" w:type="dxa"/>
            <w:shd w:val="clear" w:color="auto" w:fill="auto"/>
          </w:tcPr>
          <w:p w14:paraId="15E01730" w14:textId="77777777" w:rsidR="00A760AF" w:rsidRPr="00607E56" w:rsidRDefault="00A760AF" w:rsidP="007A250A">
            <w:pPr>
              <w:pStyle w:val="NoSpacing"/>
              <w:jc w:val="center"/>
              <w:rPr>
                <w:rFonts w:ascii="Times New Roman" w:eastAsia="Times New Roman" w:hAnsi="Times New Roman"/>
              </w:rPr>
            </w:pPr>
            <w:r>
              <w:rPr>
                <w:rFonts w:ascii="Times New Roman" w:hAnsi="Times New Roman"/>
              </w:rPr>
              <w:t>17.1m</w:t>
            </w:r>
          </w:p>
        </w:tc>
        <w:tc>
          <w:tcPr>
            <w:tcW w:w="2254" w:type="dxa"/>
            <w:shd w:val="clear" w:color="auto" w:fill="auto"/>
          </w:tcPr>
          <w:p w14:paraId="50E64A8D" w14:textId="77777777" w:rsidR="00A760AF" w:rsidRPr="00607E56" w:rsidRDefault="00A760AF" w:rsidP="007A250A">
            <w:pPr>
              <w:pStyle w:val="NoSpacing"/>
              <w:jc w:val="center"/>
              <w:rPr>
                <w:rFonts w:ascii="Times New Roman" w:eastAsia="Times New Roman" w:hAnsi="Times New Roman"/>
              </w:rPr>
            </w:pPr>
            <w:r>
              <w:rPr>
                <w:rFonts w:ascii="Times New Roman" w:hAnsi="Times New Roman"/>
              </w:rPr>
              <w:t>39.1m</w:t>
            </w:r>
          </w:p>
        </w:tc>
        <w:tc>
          <w:tcPr>
            <w:tcW w:w="2254" w:type="dxa"/>
            <w:shd w:val="clear" w:color="auto" w:fill="auto"/>
          </w:tcPr>
          <w:p w14:paraId="2DC6F351" w14:textId="77777777" w:rsidR="00A760AF" w:rsidRPr="00607E56" w:rsidRDefault="00A760AF" w:rsidP="007A250A">
            <w:pPr>
              <w:pStyle w:val="NoSpacing"/>
              <w:jc w:val="center"/>
              <w:rPr>
                <w:rFonts w:ascii="Times New Roman" w:eastAsia="Times New Roman" w:hAnsi="Times New Roman"/>
              </w:rPr>
            </w:pPr>
            <w:r>
              <w:rPr>
                <w:rFonts w:ascii="Times New Roman" w:hAnsi="Times New Roman"/>
              </w:rPr>
              <w:t>+128%</w:t>
            </w:r>
          </w:p>
        </w:tc>
      </w:tr>
      <w:tr w:rsidR="00A760AF" w:rsidRPr="003F42A2" w14:paraId="1C3E8CAF" w14:textId="77777777" w:rsidTr="007A250A">
        <w:tc>
          <w:tcPr>
            <w:tcW w:w="2496" w:type="dxa"/>
            <w:shd w:val="clear" w:color="auto" w:fill="auto"/>
          </w:tcPr>
          <w:p w14:paraId="46CDC7F7" w14:textId="77777777" w:rsidR="00A760AF" w:rsidRPr="00607E56" w:rsidRDefault="00A760AF" w:rsidP="007A250A">
            <w:pPr>
              <w:pStyle w:val="NoSpacing"/>
              <w:jc w:val="both"/>
              <w:rPr>
                <w:rFonts w:ascii="Times New Roman" w:eastAsia="Times New Roman" w:hAnsi="Times New Roman"/>
              </w:rPr>
            </w:pPr>
            <w:r w:rsidRPr="003F42A2">
              <w:rPr>
                <w:rFonts w:ascii="Times New Roman" w:hAnsi="Times New Roman"/>
              </w:rPr>
              <w:t>Load Factor</w:t>
            </w:r>
          </w:p>
        </w:tc>
        <w:tc>
          <w:tcPr>
            <w:tcW w:w="2254" w:type="dxa"/>
            <w:shd w:val="clear" w:color="auto" w:fill="auto"/>
          </w:tcPr>
          <w:p w14:paraId="5F7D1922" w14:textId="77777777" w:rsidR="00A760AF" w:rsidRPr="00607E56" w:rsidRDefault="00A760AF" w:rsidP="007A250A">
            <w:pPr>
              <w:pStyle w:val="NoSpacing"/>
              <w:jc w:val="center"/>
              <w:rPr>
                <w:rFonts w:ascii="Times New Roman" w:eastAsia="Times New Roman" w:hAnsi="Times New Roman"/>
              </w:rPr>
            </w:pPr>
            <w:r>
              <w:rPr>
                <w:rFonts w:ascii="Times New Roman" w:hAnsi="Times New Roman"/>
              </w:rPr>
              <w:t>72%</w:t>
            </w:r>
          </w:p>
        </w:tc>
        <w:tc>
          <w:tcPr>
            <w:tcW w:w="2254" w:type="dxa"/>
            <w:shd w:val="clear" w:color="auto" w:fill="auto"/>
          </w:tcPr>
          <w:p w14:paraId="5D3A155A" w14:textId="77777777" w:rsidR="00A760AF" w:rsidRPr="00607E56" w:rsidRDefault="00A760AF" w:rsidP="007A250A">
            <w:pPr>
              <w:pStyle w:val="NoSpacing"/>
              <w:jc w:val="center"/>
              <w:rPr>
                <w:rFonts w:ascii="Times New Roman" w:eastAsia="Times New Roman" w:hAnsi="Times New Roman"/>
              </w:rPr>
            </w:pPr>
            <w:r>
              <w:rPr>
                <w:rFonts w:ascii="Times New Roman" w:hAnsi="Times New Roman"/>
              </w:rPr>
              <w:t>79%</w:t>
            </w:r>
          </w:p>
        </w:tc>
        <w:tc>
          <w:tcPr>
            <w:tcW w:w="2254" w:type="dxa"/>
            <w:shd w:val="clear" w:color="auto" w:fill="auto"/>
          </w:tcPr>
          <w:p w14:paraId="1851FC08" w14:textId="77777777" w:rsidR="00A760AF" w:rsidRPr="00607E56" w:rsidRDefault="00A760AF" w:rsidP="007A250A">
            <w:pPr>
              <w:pStyle w:val="NoSpacing"/>
              <w:jc w:val="center"/>
              <w:rPr>
                <w:rFonts w:ascii="Times New Roman" w:eastAsia="Times New Roman" w:hAnsi="Times New Roman"/>
              </w:rPr>
            </w:pPr>
            <w:r>
              <w:rPr>
                <w:rFonts w:ascii="Times New Roman" w:hAnsi="Times New Roman"/>
              </w:rPr>
              <w:t>+7pts</w:t>
            </w:r>
          </w:p>
        </w:tc>
      </w:tr>
      <w:tr w:rsidR="00A760AF" w:rsidRPr="003F42A2" w14:paraId="43FD8DE4" w14:textId="77777777" w:rsidTr="007A250A">
        <w:tc>
          <w:tcPr>
            <w:tcW w:w="2496" w:type="dxa"/>
            <w:shd w:val="clear" w:color="auto" w:fill="auto"/>
          </w:tcPr>
          <w:p w14:paraId="26A7DDE2" w14:textId="77777777" w:rsidR="00A760AF" w:rsidRPr="00607E56" w:rsidRDefault="00A760AF" w:rsidP="007A250A">
            <w:pPr>
              <w:pStyle w:val="NoSpacing"/>
              <w:jc w:val="both"/>
              <w:rPr>
                <w:rFonts w:ascii="Times New Roman" w:eastAsia="Times New Roman" w:hAnsi="Times New Roman"/>
              </w:rPr>
            </w:pPr>
            <w:r w:rsidRPr="003F42A2">
              <w:rPr>
                <w:rFonts w:ascii="Times New Roman" w:hAnsi="Times New Roman"/>
              </w:rPr>
              <w:t>Revenue</w:t>
            </w:r>
          </w:p>
        </w:tc>
        <w:tc>
          <w:tcPr>
            <w:tcW w:w="2254" w:type="dxa"/>
            <w:shd w:val="clear" w:color="auto" w:fill="auto"/>
          </w:tcPr>
          <w:p w14:paraId="10F7E572" w14:textId="77777777" w:rsidR="00A760AF" w:rsidRPr="00607E56" w:rsidRDefault="00A760AF" w:rsidP="007A250A">
            <w:pPr>
              <w:pStyle w:val="NoSpacing"/>
              <w:jc w:val="center"/>
              <w:rPr>
                <w:rFonts w:ascii="Times New Roman" w:eastAsia="Times New Roman" w:hAnsi="Times New Roman"/>
              </w:rPr>
            </w:pPr>
            <w:r w:rsidRPr="003F42A2">
              <w:rPr>
                <w:rFonts w:ascii="Times New Roman" w:hAnsi="Times New Roman"/>
              </w:rPr>
              <w:t>€</w:t>
            </w:r>
            <w:r>
              <w:rPr>
                <w:rFonts w:ascii="Times New Roman" w:hAnsi="Times New Roman"/>
              </w:rPr>
              <w:t>1.18bn</w:t>
            </w:r>
          </w:p>
        </w:tc>
        <w:tc>
          <w:tcPr>
            <w:tcW w:w="2254" w:type="dxa"/>
            <w:shd w:val="clear" w:color="auto" w:fill="auto"/>
          </w:tcPr>
          <w:p w14:paraId="1129FEB0" w14:textId="77777777" w:rsidR="00A760AF" w:rsidRPr="00607E56" w:rsidRDefault="00A760AF" w:rsidP="007A250A">
            <w:pPr>
              <w:pStyle w:val="NoSpacing"/>
              <w:jc w:val="center"/>
              <w:rPr>
                <w:rFonts w:ascii="Times New Roman" w:eastAsia="Times New Roman" w:hAnsi="Times New Roman"/>
              </w:rPr>
            </w:pPr>
            <w:r>
              <w:rPr>
                <w:rFonts w:ascii="Times New Roman" w:hAnsi="Times New Roman"/>
              </w:rPr>
              <w:t>€2.15bn</w:t>
            </w:r>
          </w:p>
        </w:tc>
        <w:tc>
          <w:tcPr>
            <w:tcW w:w="2254" w:type="dxa"/>
            <w:shd w:val="clear" w:color="auto" w:fill="auto"/>
          </w:tcPr>
          <w:p w14:paraId="131C693A" w14:textId="77777777" w:rsidR="00A760AF" w:rsidRPr="00607E56" w:rsidRDefault="00A760AF" w:rsidP="007A250A">
            <w:pPr>
              <w:pStyle w:val="NoSpacing"/>
              <w:jc w:val="center"/>
              <w:rPr>
                <w:rFonts w:ascii="Times New Roman" w:eastAsia="Times New Roman" w:hAnsi="Times New Roman"/>
              </w:rPr>
            </w:pPr>
            <w:r>
              <w:rPr>
                <w:rFonts w:ascii="Times New Roman" w:hAnsi="Times New Roman"/>
              </w:rPr>
              <w:t>+83</w:t>
            </w:r>
            <w:r w:rsidRPr="003F42A2">
              <w:rPr>
                <w:rFonts w:ascii="Times New Roman" w:hAnsi="Times New Roman"/>
              </w:rPr>
              <w:t>%</w:t>
            </w:r>
          </w:p>
        </w:tc>
      </w:tr>
      <w:tr w:rsidR="00A760AF" w:rsidRPr="003F42A2" w14:paraId="5EB0AE3A" w14:textId="77777777" w:rsidTr="007A250A">
        <w:tc>
          <w:tcPr>
            <w:tcW w:w="2496" w:type="dxa"/>
            <w:shd w:val="clear" w:color="auto" w:fill="auto"/>
          </w:tcPr>
          <w:p w14:paraId="71394A07" w14:textId="77777777" w:rsidR="00A760AF" w:rsidRPr="00607E56" w:rsidRDefault="00A760AF" w:rsidP="007A250A">
            <w:pPr>
              <w:pStyle w:val="NoSpacing"/>
              <w:jc w:val="both"/>
              <w:rPr>
                <w:rFonts w:ascii="Times New Roman" w:eastAsia="Times New Roman" w:hAnsi="Times New Roman"/>
              </w:rPr>
            </w:pPr>
            <w:r>
              <w:rPr>
                <w:rFonts w:ascii="Times New Roman" w:hAnsi="Times New Roman"/>
              </w:rPr>
              <w:t>Op. Costs</w:t>
            </w:r>
          </w:p>
        </w:tc>
        <w:tc>
          <w:tcPr>
            <w:tcW w:w="2254" w:type="dxa"/>
            <w:shd w:val="clear" w:color="auto" w:fill="auto"/>
          </w:tcPr>
          <w:p w14:paraId="3DD9E574" w14:textId="77777777" w:rsidR="00A760AF" w:rsidRPr="00607E56" w:rsidRDefault="00A760AF" w:rsidP="007A250A">
            <w:pPr>
              <w:pStyle w:val="NoSpacing"/>
              <w:jc w:val="center"/>
              <w:rPr>
                <w:rFonts w:ascii="Times New Roman" w:eastAsia="Times New Roman" w:hAnsi="Times New Roman"/>
              </w:rPr>
            </w:pPr>
            <w:r>
              <w:rPr>
                <w:rFonts w:ascii="Times New Roman" w:hAnsi="Times New Roman"/>
              </w:rPr>
              <w:t>€1.35bn</w:t>
            </w:r>
          </w:p>
        </w:tc>
        <w:tc>
          <w:tcPr>
            <w:tcW w:w="2254" w:type="dxa"/>
            <w:shd w:val="clear" w:color="auto" w:fill="auto"/>
          </w:tcPr>
          <w:p w14:paraId="6B44772B" w14:textId="77777777" w:rsidR="00A760AF" w:rsidRPr="00607E56" w:rsidRDefault="00A760AF" w:rsidP="007A250A">
            <w:pPr>
              <w:pStyle w:val="NoSpacing"/>
              <w:jc w:val="center"/>
              <w:rPr>
                <w:rFonts w:ascii="Times New Roman" w:eastAsia="Times New Roman" w:hAnsi="Times New Roman"/>
              </w:rPr>
            </w:pPr>
            <w:r>
              <w:rPr>
                <w:rFonts w:ascii="Times New Roman" w:hAnsi="Times New Roman"/>
              </w:rPr>
              <w:t>€2.20bn</w:t>
            </w:r>
          </w:p>
        </w:tc>
        <w:tc>
          <w:tcPr>
            <w:tcW w:w="2254" w:type="dxa"/>
            <w:shd w:val="clear" w:color="auto" w:fill="auto"/>
          </w:tcPr>
          <w:p w14:paraId="3C9C9945" w14:textId="77777777" w:rsidR="00A760AF" w:rsidRPr="00607E56" w:rsidRDefault="00A760AF" w:rsidP="007A250A">
            <w:pPr>
              <w:pStyle w:val="NoSpacing"/>
              <w:jc w:val="center"/>
              <w:rPr>
                <w:rFonts w:ascii="Times New Roman" w:eastAsia="Times New Roman" w:hAnsi="Times New Roman"/>
              </w:rPr>
            </w:pPr>
            <w:r>
              <w:rPr>
                <w:rFonts w:ascii="Times New Roman" w:hAnsi="Times New Roman"/>
              </w:rPr>
              <w:t>+63%</w:t>
            </w:r>
          </w:p>
        </w:tc>
      </w:tr>
      <w:tr w:rsidR="00A760AF" w:rsidRPr="003F42A2" w14:paraId="65CEF659" w14:textId="77777777" w:rsidTr="007A250A">
        <w:tc>
          <w:tcPr>
            <w:tcW w:w="2496" w:type="dxa"/>
            <w:shd w:val="clear" w:color="auto" w:fill="auto"/>
          </w:tcPr>
          <w:p w14:paraId="3B18CFD2" w14:textId="77777777" w:rsidR="00A760AF" w:rsidRPr="00607E56" w:rsidRDefault="00A760AF" w:rsidP="007A250A">
            <w:pPr>
              <w:pStyle w:val="NoSpacing"/>
              <w:jc w:val="both"/>
              <w:rPr>
                <w:rFonts w:ascii="Times New Roman" w:eastAsia="Times New Roman" w:hAnsi="Times New Roman"/>
              </w:rPr>
            </w:pPr>
            <w:r>
              <w:rPr>
                <w:rFonts w:ascii="Times New Roman" w:hAnsi="Times New Roman"/>
              </w:rPr>
              <w:t>Net Loss</w:t>
            </w:r>
          </w:p>
        </w:tc>
        <w:tc>
          <w:tcPr>
            <w:tcW w:w="2254" w:type="dxa"/>
            <w:shd w:val="clear" w:color="auto" w:fill="auto"/>
          </w:tcPr>
          <w:p w14:paraId="41E98295" w14:textId="77777777" w:rsidR="00A760AF" w:rsidRPr="00607E56" w:rsidRDefault="00A760AF" w:rsidP="007A250A">
            <w:pPr>
              <w:pStyle w:val="NoSpacing"/>
              <w:jc w:val="center"/>
              <w:rPr>
                <w:rFonts w:ascii="Times New Roman" w:eastAsia="Times New Roman" w:hAnsi="Times New Roman"/>
              </w:rPr>
            </w:pPr>
            <w:r>
              <w:rPr>
                <w:rFonts w:ascii="Times New Roman" w:hAnsi="Times New Roman"/>
              </w:rPr>
              <w:t>(€411m)</w:t>
            </w:r>
          </w:p>
        </w:tc>
        <w:tc>
          <w:tcPr>
            <w:tcW w:w="2254" w:type="dxa"/>
            <w:shd w:val="clear" w:color="auto" w:fill="auto"/>
          </w:tcPr>
          <w:p w14:paraId="3643590F" w14:textId="77777777" w:rsidR="00A760AF" w:rsidRPr="00607E56" w:rsidRDefault="00A760AF" w:rsidP="007A250A">
            <w:pPr>
              <w:pStyle w:val="NoSpacing"/>
              <w:jc w:val="center"/>
              <w:rPr>
                <w:rFonts w:ascii="Times New Roman" w:eastAsia="Times New Roman" w:hAnsi="Times New Roman"/>
              </w:rPr>
            </w:pPr>
            <w:r>
              <w:rPr>
                <w:rFonts w:ascii="Times New Roman" w:hAnsi="Times New Roman"/>
              </w:rPr>
              <w:t>(€48m)</w:t>
            </w:r>
          </w:p>
        </w:tc>
        <w:tc>
          <w:tcPr>
            <w:tcW w:w="2254" w:type="dxa"/>
            <w:shd w:val="clear" w:color="auto" w:fill="auto"/>
          </w:tcPr>
          <w:p w14:paraId="50BC6080" w14:textId="77777777" w:rsidR="00A760AF" w:rsidRPr="00607E56" w:rsidRDefault="00A760AF" w:rsidP="007A250A">
            <w:pPr>
              <w:pStyle w:val="NoSpacing"/>
              <w:jc w:val="center"/>
              <w:rPr>
                <w:rFonts w:ascii="Times New Roman" w:eastAsia="Times New Roman" w:hAnsi="Times New Roman"/>
              </w:rPr>
            </w:pPr>
            <w:r>
              <w:rPr>
                <w:rFonts w:ascii="Times New Roman" w:hAnsi="Times New Roman"/>
              </w:rPr>
              <w:t>n/m</w:t>
            </w:r>
          </w:p>
        </w:tc>
      </w:tr>
    </w:tbl>
    <w:p w14:paraId="4FCDAB18" w14:textId="77777777" w:rsidR="00A760AF" w:rsidRDefault="00A760AF" w:rsidP="00A760AF">
      <w:pPr>
        <w:pStyle w:val="NoSpacing"/>
        <w:jc w:val="both"/>
        <w:rPr>
          <w:rFonts w:ascii="Times New Roman" w:hAnsi="Times New Roman"/>
          <w:sz w:val="16"/>
          <w:szCs w:val="16"/>
        </w:rPr>
      </w:pPr>
    </w:p>
    <w:p w14:paraId="20298DBD" w14:textId="77777777" w:rsidR="00A760AF" w:rsidRPr="00E33D63" w:rsidRDefault="00A760AF" w:rsidP="00A760AF">
      <w:pPr>
        <w:pStyle w:val="NoSpacing"/>
        <w:jc w:val="both"/>
        <w:rPr>
          <w:rFonts w:ascii="Times New Roman" w:hAnsi="Times New Roman"/>
          <w:b/>
          <w:i/>
        </w:rPr>
      </w:pPr>
      <w:r w:rsidRPr="00E33D63">
        <w:rPr>
          <w:rFonts w:ascii="Times New Roman" w:hAnsi="Times New Roman"/>
          <w:b/>
          <w:i/>
        </w:rPr>
        <w:t>Ryanair</w:t>
      </w:r>
      <w:r>
        <w:rPr>
          <w:rFonts w:ascii="Times New Roman" w:hAnsi="Times New Roman"/>
          <w:b/>
          <w:i/>
        </w:rPr>
        <w:t>’s</w:t>
      </w:r>
      <w:r w:rsidRPr="00E33D63">
        <w:rPr>
          <w:rFonts w:ascii="Times New Roman" w:hAnsi="Times New Roman"/>
          <w:b/>
          <w:i/>
        </w:rPr>
        <w:t xml:space="preserve"> Michael O’Leary, said:</w:t>
      </w:r>
    </w:p>
    <w:p w14:paraId="752F5337" w14:textId="77777777" w:rsidR="00A760AF" w:rsidRPr="00E33D63" w:rsidRDefault="00A760AF" w:rsidP="00A760AF">
      <w:pPr>
        <w:pStyle w:val="NoSpacing"/>
        <w:jc w:val="both"/>
        <w:rPr>
          <w:rFonts w:ascii="Times New Roman" w:hAnsi="Times New Roman"/>
        </w:rPr>
      </w:pPr>
    </w:p>
    <w:p w14:paraId="339850BA" w14:textId="77777777" w:rsidR="00A760AF" w:rsidRPr="00946A05" w:rsidRDefault="00A760AF" w:rsidP="00A760AF">
      <w:pPr>
        <w:pStyle w:val="NoSpacing"/>
        <w:jc w:val="both"/>
        <w:rPr>
          <w:rFonts w:ascii="Times New Roman" w:hAnsi="Times New Roman"/>
          <w:b/>
          <w:u w:val="single"/>
        </w:rPr>
      </w:pPr>
      <w:r>
        <w:rPr>
          <w:rFonts w:ascii="Times New Roman" w:hAnsi="Times New Roman"/>
          <w:b/>
          <w:u w:val="single"/>
        </w:rPr>
        <w:t>OUR ENVIRONMENT:</w:t>
      </w:r>
    </w:p>
    <w:p w14:paraId="755DD133" w14:textId="77777777" w:rsidR="00A760AF" w:rsidRDefault="00A760AF" w:rsidP="00A760AF">
      <w:pPr>
        <w:pStyle w:val="NoSpacing"/>
        <w:jc w:val="both"/>
        <w:rPr>
          <w:rFonts w:ascii="Times New Roman" w:hAnsi="Times New Roman"/>
          <w:iCs/>
        </w:rPr>
      </w:pPr>
      <w:r>
        <w:rPr>
          <w:rFonts w:ascii="Times New Roman" w:hAnsi="Times New Roman"/>
        </w:rPr>
        <w:t xml:space="preserve">Ryanair has shown we can grow traffic while reducing our impact on the environment.  Every passenger that switches to Ryanair from legacy airlines reduces their </w:t>
      </w:r>
      <w:r w:rsidRPr="0060610D">
        <w:rPr>
          <w:rFonts w:ascii="Times New Roman" w:hAnsi="Times New Roman"/>
          <w:iCs/>
        </w:rPr>
        <w:t>CO₂</w:t>
      </w:r>
      <w:r>
        <w:rPr>
          <w:rFonts w:ascii="Times New Roman" w:hAnsi="Times New Roman"/>
          <w:iCs/>
        </w:rPr>
        <w:t xml:space="preserve"> emissions</w:t>
      </w:r>
      <w:r>
        <w:rPr>
          <w:rFonts w:ascii="Times New Roman" w:hAnsi="Times New Roman"/>
        </w:rPr>
        <w:t xml:space="preserve"> by up to 50% per flight.  Over the next 5-years our traffic will grow by 50% to 225m p.a.  This will be achieved on a fleet of new B737 </w:t>
      </w:r>
      <w:r w:rsidRPr="003522F9">
        <w:rPr>
          <w:rFonts w:ascii="Times New Roman" w:hAnsi="Times New Roman"/>
          <w:i/>
          <w:iCs/>
        </w:rPr>
        <w:t>“Gamechanger</w:t>
      </w:r>
      <w:r>
        <w:rPr>
          <w:rFonts w:ascii="Times New Roman" w:hAnsi="Times New Roman"/>
          <w:i/>
          <w:iCs/>
        </w:rPr>
        <w:t>”</w:t>
      </w:r>
      <w:r>
        <w:rPr>
          <w:rFonts w:ascii="Times New Roman" w:hAnsi="Times New Roman"/>
        </w:rPr>
        <w:t xml:space="preserve"> aircraft, which offer 4% more seats, but consume 16% less fuel and cuts noise emissions by 40%, which helps to lower each passenger’s </w:t>
      </w:r>
      <w:r w:rsidRPr="0060610D">
        <w:rPr>
          <w:rFonts w:ascii="Times New Roman" w:hAnsi="Times New Roman"/>
          <w:iCs/>
        </w:rPr>
        <w:t>CO₂</w:t>
      </w:r>
      <w:r>
        <w:rPr>
          <w:rFonts w:ascii="Times New Roman" w:hAnsi="Times New Roman"/>
          <w:iCs/>
        </w:rPr>
        <w:t xml:space="preserve"> and noise footprint over the next decade.  </w:t>
      </w:r>
    </w:p>
    <w:p w14:paraId="2B2F855E" w14:textId="77777777" w:rsidR="00A760AF" w:rsidRDefault="00A760AF" w:rsidP="00A760AF">
      <w:pPr>
        <w:pStyle w:val="NoSpacing"/>
        <w:jc w:val="both"/>
        <w:rPr>
          <w:rFonts w:ascii="Times New Roman" w:hAnsi="Times New Roman"/>
          <w:iCs/>
        </w:rPr>
      </w:pPr>
    </w:p>
    <w:p w14:paraId="591C3A18" w14:textId="77777777" w:rsidR="00A760AF" w:rsidRDefault="00A760AF" w:rsidP="00A760AF">
      <w:pPr>
        <w:pStyle w:val="NoSpacing"/>
        <w:jc w:val="both"/>
        <w:rPr>
          <w:rFonts w:ascii="Times New Roman" w:hAnsi="Times New Roman"/>
        </w:rPr>
      </w:pPr>
      <w:r>
        <w:rPr>
          <w:rFonts w:ascii="Times New Roman" w:hAnsi="Times New Roman"/>
          <w:iCs/>
        </w:rPr>
        <w:t xml:space="preserve">We continue to work with the EU, our fuel </w:t>
      </w:r>
      <w:proofErr w:type="gramStart"/>
      <w:r>
        <w:rPr>
          <w:rFonts w:ascii="Times New Roman" w:hAnsi="Times New Roman"/>
          <w:iCs/>
        </w:rPr>
        <w:t>suppliers</w:t>
      </w:r>
      <w:proofErr w:type="gramEnd"/>
      <w:r>
        <w:rPr>
          <w:rFonts w:ascii="Times New Roman" w:hAnsi="Times New Roman"/>
          <w:iCs/>
        </w:rPr>
        <w:t xml:space="preserve"> and aircraft manufacturers to incentivise sustainable aviation fuel (SAF) use.  We are working with A4E and the EU Commission to accelerate reform of the Single European Sky, to minimise ATC delays which will lower fuel consumption and </w:t>
      </w:r>
      <w:r w:rsidRPr="0060610D">
        <w:rPr>
          <w:rFonts w:ascii="Times New Roman" w:hAnsi="Times New Roman"/>
          <w:iCs/>
        </w:rPr>
        <w:t>CO₂</w:t>
      </w:r>
      <w:r>
        <w:rPr>
          <w:rFonts w:ascii="Times New Roman" w:hAnsi="Times New Roman"/>
          <w:iCs/>
        </w:rPr>
        <w:t xml:space="preserve"> emissions.  Last year Ryanair received an industry leading “B-” climate protection rating from CDP</w:t>
      </w:r>
      <w:r>
        <w:rPr>
          <w:rStyle w:val="FootnoteReference"/>
          <w:rFonts w:ascii="Times New Roman" w:hAnsi="Times New Roman"/>
          <w:iCs/>
        </w:rPr>
        <w:footnoteReference w:id="1"/>
      </w:r>
      <w:r>
        <w:rPr>
          <w:rFonts w:ascii="Times New Roman" w:hAnsi="Times New Roman"/>
          <w:iCs/>
        </w:rPr>
        <w:t xml:space="preserve">, and we are committed to improving this to an “A” rating over the next 2 years.  In April, we established a Sustainable Aviation Research Centre partnership with Trinity College Dublin to accelerate </w:t>
      </w:r>
      <w:r>
        <w:rPr>
          <w:rFonts w:ascii="Times New Roman" w:hAnsi="Times New Roman"/>
        </w:rPr>
        <w:t xml:space="preserve">the development of SAFs.  Ryanair’s goal is to power 12.5% of our flights with SAF by 2030.  These initiatives will help Ryanair achieve our target of cutting </w:t>
      </w:r>
      <w:r w:rsidRPr="0060610D">
        <w:rPr>
          <w:rFonts w:ascii="Times New Roman" w:hAnsi="Times New Roman"/>
          <w:iCs/>
        </w:rPr>
        <w:t>CO₂</w:t>
      </w:r>
      <w:r>
        <w:rPr>
          <w:rFonts w:ascii="Times New Roman" w:hAnsi="Times New Roman"/>
          <w:iCs/>
        </w:rPr>
        <w:t xml:space="preserve"> per passenger/km by 10% to just 60 grams by 2030.  </w:t>
      </w:r>
    </w:p>
    <w:p w14:paraId="2AED877B" w14:textId="77777777" w:rsidR="00A760AF" w:rsidRDefault="00A760AF" w:rsidP="00A760AF">
      <w:pPr>
        <w:pStyle w:val="NoSpacing"/>
        <w:jc w:val="both"/>
        <w:rPr>
          <w:rFonts w:ascii="Times New Roman" w:hAnsi="Times New Roman"/>
        </w:rPr>
      </w:pPr>
    </w:p>
    <w:p w14:paraId="75734E93" w14:textId="77777777" w:rsidR="00A760AF" w:rsidRDefault="00A760AF" w:rsidP="00A760AF">
      <w:pPr>
        <w:pStyle w:val="NoSpacing"/>
        <w:jc w:val="both"/>
        <w:rPr>
          <w:rFonts w:ascii="Times New Roman" w:hAnsi="Times New Roman"/>
        </w:rPr>
      </w:pPr>
      <w:r>
        <w:rPr>
          <w:rFonts w:ascii="Times New Roman" w:hAnsi="Times New Roman"/>
        </w:rPr>
        <w:t>Our growth plans over the next 5 years will create 5,000 new jobs for pilots, cabin crew and engineers.  Ryanair recently invested €50m in an Aviation Skills Training Centre in Dublin and we plan to invest over €100m in 2 more, high skills, training centres in possibly Spain and Poland during this period.</w:t>
      </w:r>
    </w:p>
    <w:p w14:paraId="639A55E3" w14:textId="77777777" w:rsidR="00A760AF" w:rsidRDefault="00A760AF" w:rsidP="00A760AF">
      <w:pPr>
        <w:pStyle w:val="NoSpacing"/>
        <w:jc w:val="both"/>
        <w:rPr>
          <w:rFonts w:ascii="Times New Roman" w:hAnsi="Times New Roman"/>
        </w:rPr>
      </w:pPr>
    </w:p>
    <w:p w14:paraId="32DDC24D" w14:textId="77777777" w:rsidR="00A760AF" w:rsidRDefault="00A760AF" w:rsidP="00A760AF">
      <w:pPr>
        <w:pStyle w:val="NoSpacing"/>
        <w:jc w:val="both"/>
        <w:rPr>
          <w:rFonts w:ascii="Times New Roman" w:hAnsi="Times New Roman"/>
        </w:rPr>
      </w:pPr>
      <w:r>
        <w:rPr>
          <w:rFonts w:ascii="Times New Roman" w:hAnsi="Times New Roman"/>
        </w:rPr>
        <w:t xml:space="preserve">In Sept. our Customer Advisory Panel met for the first time in Dublin. This Panel will meet again in the spring and their advice and input will shape Ryanair’s customer improvements for 2022, reinforcing our commitment to delivering the lowest fares, the most on-time flights and a great customer service as the Group stimulates very strong post Covid-19 growth. We have already implemented </w:t>
      </w:r>
      <w:proofErr w:type="gramStart"/>
      <w:r>
        <w:rPr>
          <w:rFonts w:ascii="Times New Roman" w:hAnsi="Times New Roman"/>
        </w:rPr>
        <w:t>a number of</w:t>
      </w:r>
      <w:proofErr w:type="gramEnd"/>
      <w:r>
        <w:rPr>
          <w:rFonts w:ascii="Times New Roman" w:hAnsi="Times New Roman"/>
        </w:rPr>
        <w:t xml:space="preserve"> their suggestions, including a Day of Travel feature in the Ryanair App to assist customers through every step of their Ryanair journey. </w:t>
      </w:r>
    </w:p>
    <w:p w14:paraId="0073DFD7" w14:textId="77777777" w:rsidR="00A760AF" w:rsidRDefault="00A760AF" w:rsidP="00A760AF">
      <w:pPr>
        <w:pStyle w:val="NoSpacing"/>
        <w:jc w:val="both"/>
        <w:rPr>
          <w:rFonts w:ascii="Times New Roman" w:hAnsi="Times New Roman"/>
          <w:b/>
          <w:u w:val="single"/>
        </w:rPr>
      </w:pPr>
    </w:p>
    <w:p w14:paraId="785EE2BD" w14:textId="77777777" w:rsidR="00A760AF" w:rsidRDefault="00A760AF" w:rsidP="00A760AF">
      <w:pPr>
        <w:pStyle w:val="NoSpacing"/>
        <w:jc w:val="both"/>
        <w:rPr>
          <w:rFonts w:ascii="Times New Roman" w:hAnsi="Times New Roman"/>
          <w:b/>
          <w:u w:val="single"/>
        </w:rPr>
      </w:pPr>
      <w:r w:rsidRPr="008A75EC">
        <w:rPr>
          <w:rFonts w:ascii="Times New Roman" w:hAnsi="Times New Roman"/>
          <w:b/>
          <w:u w:val="single"/>
        </w:rPr>
        <w:t>COVID-19</w:t>
      </w:r>
      <w:r>
        <w:rPr>
          <w:rFonts w:ascii="Times New Roman" w:hAnsi="Times New Roman"/>
          <w:b/>
          <w:u w:val="single"/>
        </w:rPr>
        <w:t xml:space="preserve"> – RAPID RECOVERY &amp; GROWTH</w:t>
      </w:r>
      <w:r w:rsidRPr="008A75EC">
        <w:rPr>
          <w:rFonts w:ascii="Times New Roman" w:hAnsi="Times New Roman"/>
          <w:b/>
          <w:u w:val="single"/>
        </w:rPr>
        <w:t>:</w:t>
      </w:r>
    </w:p>
    <w:p w14:paraId="6B2D703C" w14:textId="77777777" w:rsidR="00A760AF" w:rsidRDefault="00A760AF" w:rsidP="00A760AF">
      <w:pPr>
        <w:pStyle w:val="NoSpacing"/>
        <w:jc w:val="both"/>
        <w:rPr>
          <w:rFonts w:ascii="Times New Roman" w:hAnsi="Times New Roman"/>
        </w:rPr>
      </w:pPr>
      <w:r>
        <w:rPr>
          <w:rFonts w:ascii="Times New Roman" w:hAnsi="Times New Roman"/>
        </w:rPr>
        <w:t xml:space="preserve">Following a very badly disrupted Q1, which saw most Easter flights cancelled and a slower than expected easing of EU Govt. travel restrictions in May and June, traffic rebounded in Q2 with the successful rollout of the EU Digital Covid Certificates (“DCC”) in July.  H1 bookings were mostly “close-in” and required price stimulation, particularly to/from the UK where consumer confidence was undermined (until early Oct.), by the UK Govt.’s confusing and </w:t>
      </w:r>
      <w:r>
        <w:rPr>
          <w:rFonts w:ascii="Times New Roman" w:hAnsi="Times New Roman"/>
        </w:rPr>
        <w:lastRenderedPageBreak/>
        <w:t xml:space="preserve">inconsistent traffic light system.  In recent weeks, we have seen a surge in bookings for the Oct. mid-term and Christmas breaks and we expect this peak buoyancy to continue into Easter and S.22.  We will continue our load active/yield passive recovery strategy as we rebuild load factors (consistently above 80% in Q2) and, in time, yields over the second half of FY22.  </w:t>
      </w:r>
    </w:p>
    <w:p w14:paraId="493791AD" w14:textId="77777777" w:rsidR="00A760AF" w:rsidRDefault="00A760AF" w:rsidP="00A760AF">
      <w:pPr>
        <w:pStyle w:val="NoSpacing"/>
        <w:jc w:val="both"/>
        <w:rPr>
          <w:rFonts w:ascii="Times New Roman" w:hAnsi="Times New Roman"/>
        </w:rPr>
      </w:pPr>
    </w:p>
    <w:p w14:paraId="73DC78A1" w14:textId="77777777" w:rsidR="00A760AF" w:rsidRDefault="00A760AF" w:rsidP="00A760AF">
      <w:pPr>
        <w:pStyle w:val="NoSpacing"/>
        <w:jc w:val="both"/>
        <w:rPr>
          <w:rFonts w:ascii="Times New Roman" w:hAnsi="Times New Roman"/>
        </w:rPr>
      </w:pPr>
      <w:r>
        <w:rPr>
          <w:rFonts w:ascii="Times New Roman" w:hAnsi="Times New Roman"/>
        </w:rPr>
        <w:t xml:space="preserve">The Covid-19 crisis accelerated the collapse of many European airlines including Flybe, Norwegian, Germanwings, Level, Stobart and led to substantial capacity cuts at many others including Alitalia, TAP, LOT, SAS, etc.  The tsunami of State Aid from EU Govts. to their insolvent flag carriers (Alitalia, Air France/KLM, Iberia, LOT, Lufthansa, SAS, TAP and others) will distort EU competition and prop up high cost, inefficient, flag carriers for many years.  Ryanair was one of the very few airlines to use the Covid crisis to place significant aircraft orders, to expand our airport partnerships and to secure lower operating costs so that we can pass on even lower fares, post Covid, to our customers.  Together with our airport partners, we are leading Europe’s traffic </w:t>
      </w:r>
      <w:proofErr w:type="gramStart"/>
      <w:r>
        <w:rPr>
          <w:rFonts w:ascii="Times New Roman" w:hAnsi="Times New Roman"/>
        </w:rPr>
        <w:t>recovery</w:t>
      </w:r>
      <w:proofErr w:type="gramEnd"/>
      <w:r>
        <w:rPr>
          <w:rFonts w:ascii="Times New Roman" w:hAnsi="Times New Roman"/>
        </w:rPr>
        <w:t xml:space="preserve"> and we plan to deliver accelerated growth in both traffic and jobs over the next 5 years.</w:t>
      </w:r>
    </w:p>
    <w:p w14:paraId="6C0CB012" w14:textId="77777777" w:rsidR="00A760AF" w:rsidRDefault="00A760AF" w:rsidP="00A760AF">
      <w:pPr>
        <w:pStyle w:val="NoSpacing"/>
        <w:jc w:val="both"/>
        <w:rPr>
          <w:rFonts w:ascii="Times New Roman" w:hAnsi="Times New Roman"/>
        </w:rPr>
      </w:pPr>
    </w:p>
    <w:p w14:paraId="3DCB9ED8" w14:textId="77777777" w:rsidR="00A760AF" w:rsidRDefault="00A760AF" w:rsidP="00A760AF">
      <w:pPr>
        <w:pStyle w:val="NoSpacing"/>
        <w:jc w:val="both"/>
        <w:rPr>
          <w:rFonts w:ascii="Times New Roman" w:hAnsi="Times New Roman"/>
        </w:rPr>
      </w:pPr>
      <w:r>
        <w:rPr>
          <w:rFonts w:ascii="Times New Roman" w:hAnsi="Times New Roman"/>
        </w:rPr>
        <w:t>During H1 our Route Development team continued their work with airport partners across Europe, and have negotiated lower airport costs, recovery incentives and the extension of many low-cost airport growth deals.  In addition to its new base deals (Agadir, Billund, Chania, Corfu, Rhodes, Riga, Stockholm, Venice Treviso, Turin, Zadar &amp; Zagreb), over 560 new route announcements and long-term extensions of low-cost growth deals in Stansted (to 2028),</w:t>
      </w:r>
      <w:r w:rsidRPr="00657862">
        <w:rPr>
          <w:rFonts w:ascii="Times New Roman" w:hAnsi="Times New Roman"/>
        </w:rPr>
        <w:t xml:space="preserve"> </w:t>
      </w:r>
      <w:r>
        <w:rPr>
          <w:rFonts w:ascii="Times New Roman" w:hAnsi="Times New Roman"/>
        </w:rPr>
        <w:t xml:space="preserve">Bergamo (to 2028), Manchester (to 2028), East Midlands (to 2028), Charleroi (to 2030), the Group has doubled its capacity in Rome (Fiumicino), Lisbon, Vienna and will launch new bases in Cork, Newcastle and Venice (Marco-Polo) for S.22. </w:t>
      </w:r>
    </w:p>
    <w:p w14:paraId="4799AB7F" w14:textId="77777777" w:rsidR="00A760AF" w:rsidRDefault="00A760AF" w:rsidP="00A760AF">
      <w:pPr>
        <w:pStyle w:val="NoSpacing"/>
        <w:jc w:val="both"/>
        <w:rPr>
          <w:rFonts w:ascii="Times New Roman" w:hAnsi="Times New Roman"/>
        </w:rPr>
      </w:pPr>
    </w:p>
    <w:p w14:paraId="6D54F79B" w14:textId="77777777" w:rsidR="00A760AF" w:rsidRDefault="00A760AF" w:rsidP="00A760AF">
      <w:pPr>
        <w:pStyle w:val="NoSpacing"/>
        <w:jc w:val="both"/>
        <w:rPr>
          <w:rFonts w:ascii="Times New Roman" w:hAnsi="Times New Roman"/>
        </w:rPr>
      </w:pPr>
      <w:r>
        <w:rPr>
          <w:rFonts w:ascii="Times New Roman" w:hAnsi="Times New Roman"/>
        </w:rPr>
        <w:t>In June Ryanair took delivery of our first B737-8200 “</w:t>
      </w:r>
      <w:r w:rsidRPr="000B7F53">
        <w:rPr>
          <w:rFonts w:ascii="Times New Roman" w:hAnsi="Times New Roman"/>
          <w:i/>
        </w:rPr>
        <w:t>Gamechanger</w:t>
      </w:r>
      <w:r>
        <w:rPr>
          <w:rFonts w:ascii="Times New Roman" w:hAnsi="Times New Roman"/>
        </w:rPr>
        <w:t xml:space="preserve">” aircraft (from our 210 orderbook) and we expect to have over 65 in the Group fleet by S.22.  These Gamechangers will, we believe, further widen the cost gap between Ryanair and all other European airlines over the next decade.  While load factors have yet to recover to pre-Covid levels, the performance of the Gamechangers has exceeded our expectations this summer.  Operational reliability, fuel consumption and </w:t>
      </w:r>
      <w:r w:rsidRPr="0060610D">
        <w:rPr>
          <w:rFonts w:ascii="Times New Roman" w:hAnsi="Times New Roman"/>
          <w:iCs/>
        </w:rPr>
        <w:t>CO₂</w:t>
      </w:r>
      <w:r>
        <w:rPr>
          <w:rFonts w:ascii="Times New Roman" w:hAnsi="Times New Roman"/>
        </w:rPr>
        <w:t xml:space="preserve"> emissions have, so far, exceeded guidelines with very positive passenger and crew feedback to these new, more fuel efficient, quieter aircraft.  Based on our </w:t>
      </w:r>
      <w:proofErr w:type="gramStart"/>
      <w:r>
        <w:rPr>
          <w:rFonts w:ascii="Times New Roman" w:hAnsi="Times New Roman"/>
        </w:rPr>
        <w:t>210 order</w:t>
      </w:r>
      <w:proofErr w:type="gramEnd"/>
      <w:r>
        <w:rPr>
          <w:rFonts w:ascii="Times New Roman" w:hAnsi="Times New Roman"/>
        </w:rPr>
        <w:t xml:space="preserve"> book and available fleet capacity, we plan to accelerate our traffic growth to 225m p.a. by FY26.  </w:t>
      </w:r>
    </w:p>
    <w:p w14:paraId="6FABF8A8" w14:textId="77777777" w:rsidR="00A760AF" w:rsidRDefault="00A760AF" w:rsidP="00A760AF">
      <w:pPr>
        <w:pStyle w:val="NoSpacing"/>
        <w:jc w:val="both"/>
        <w:rPr>
          <w:rFonts w:ascii="Times New Roman" w:hAnsi="Times New Roman"/>
        </w:rPr>
      </w:pPr>
    </w:p>
    <w:p w14:paraId="336F2EE8" w14:textId="77777777" w:rsidR="00A760AF" w:rsidRPr="008A75EC" w:rsidRDefault="00A760AF" w:rsidP="00A760AF">
      <w:pPr>
        <w:pStyle w:val="NoSpacing"/>
        <w:jc w:val="both"/>
        <w:rPr>
          <w:rFonts w:ascii="Times New Roman" w:hAnsi="Times New Roman"/>
          <w:b/>
          <w:u w:val="single"/>
        </w:rPr>
      </w:pPr>
      <w:r>
        <w:rPr>
          <w:rFonts w:ascii="Times New Roman" w:hAnsi="Times New Roman"/>
          <w:b/>
          <w:u w:val="single"/>
        </w:rPr>
        <w:t xml:space="preserve">H1 FY22 </w:t>
      </w:r>
      <w:r w:rsidRPr="008A75EC">
        <w:rPr>
          <w:rFonts w:ascii="Times New Roman" w:hAnsi="Times New Roman"/>
          <w:b/>
          <w:u w:val="single"/>
        </w:rPr>
        <w:t>BUSINESS REVIEW:</w:t>
      </w:r>
    </w:p>
    <w:p w14:paraId="4B674715" w14:textId="77777777" w:rsidR="00A760AF" w:rsidRDefault="00A760AF" w:rsidP="00A760AF">
      <w:pPr>
        <w:pStyle w:val="NoSpacing"/>
        <w:jc w:val="both"/>
        <w:rPr>
          <w:rFonts w:ascii="Times New Roman" w:hAnsi="Times New Roman"/>
          <w:b/>
        </w:rPr>
      </w:pPr>
    </w:p>
    <w:p w14:paraId="541ED16F" w14:textId="77777777" w:rsidR="00A760AF" w:rsidRPr="00B11F74" w:rsidRDefault="00A760AF" w:rsidP="00A760AF">
      <w:pPr>
        <w:pStyle w:val="NoSpacing"/>
        <w:jc w:val="both"/>
        <w:rPr>
          <w:rFonts w:ascii="Times New Roman" w:hAnsi="Times New Roman"/>
          <w:b/>
          <w:u w:val="single"/>
        </w:rPr>
      </w:pPr>
      <w:r w:rsidRPr="00B11F74">
        <w:rPr>
          <w:rFonts w:ascii="Times New Roman" w:hAnsi="Times New Roman"/>
          <w:b/>
          <w:u w:val="single"/>
        </w:rPr>
        <w:t>Revenue</w:t>
      </w:r>
      <w:r>
        <w:rPr>
          <w:rFonts w:ascii="Times New Roman" w:hAnsi="Times New Roman"/>
          <w:b/>
          <w:u w:val="single"/>
        </w:rPr>
        <w:t xml:space="preserve"> &amp; Costs</w:t>
      </w:r>
    </w:p>
    <w:p w14:paraId="3D55833D" w14:textId="77777777" w:rsidR="00A760AF" w:rsidRDefault="00A760AF" w:rsidP="00A760AF">
      <w:pPr>
        <w:jc w:val="both"/>
      </w:pPr>
      <w:r>
        <w:rPr>
          <w:rFonts w:eastAsia="Calibri"/>
          <w:lang w:val="en-GB"/>
        </w:rPr>
        <w:t>H</w:t>
      </w:r>
      <w:r w:rsidRPr="00B42841">
        <w:rPr>
          <w:rFonts w:eastAsia="Calibri"/>
          <w:lang w:val="en-GB"/>
        </w:rPr>
        <w:t xml:space="preserve">1 </w:t>
      </w:r>
      <w:r>
        <w:rPr>
          <w:rFonts w:eastAsia="Calibri"/>
          <w:lang w:val="en-GB"/>
        </w:rPr>
        <w:t>s</w:t>
      </w:r>
      <w:r w:rsidRPr="00B42841">
        <w:rPr>
          <w:rFonts w:eastAsia="Calibri"/>
          <w:lang w:val="en-GB"/>
        </w:rPr>
        <w:t>cheduled revenue</w:t>
      </w:r>
      <w:r>
        <w:rPr>
          <w:rFonts w:eastAsia="Calibri"/>
          <w:lang w:val="en-GB"/>
        </w:rPr>
        <w:t>s</w:t>
      </w:r>
      <w:r w:rsidRPr="00B42841">
        <w:rPr>
          <w:rFonts w:eastAsia="Calibri"/>
          <w:lang w:val="en-GB"/>
        </w:rPr>
        <w:t xml:space="preserve"> increased </w:t>
      </w:r>
      <w:r>
        <w:rPr>
          <w:rFonts w:eastAsia="Calibri"/>
          <w:lang w:val="en-GB"/>
        </w:rPr>
        <w:t>6</w:t>
      </w:r>
      <w:r w:rsidRPr="00B42841">
        <w:rPr>
          <w:rFonts w:eastAsia="Calibri"/>
          <w:lang w:val="en-GB"/>
        </w:rPr>
        <w:t>1% to €1</w:t>
      </w:r>
      <w:r>
        <w:rPr>
          <w:rFonts w:eastAsia="Calibri"/>
          <w:lang w:val="en-GB"/>
        </w:rPr>
        <w:t>.</w:t>
      </w:r>
      <w:r w:rsidRPr="00B42841">
        <w:rPr>
          <w:rFonts w:eastAsia="Calibri"/>
          <w:lang w:val="en-GB"/>
        </w:rPr>
        <w:t>2</w:t>
      </w:r>
      <w:r>
        <w:rPr>
          <w:rFonts w:eastAsia="Calibri"/>
          <w:lang w:val="en-GB"/>
        </w:rPr>
        <w:t xml:space="preserve">7bn as traffic jumped 128% </w:t>
      </w:r>
      <w:r w:rsidRPr="00B42841">
        <w:rPr>
          <w:rFonts w:eastAsia="Calibri"/>
          <w:lang w:val="en-GB"/>
        </w:rPr>
        <w:t xml:space="preserve">from </w:t>
      </w:r>
      <w:r>
        <w:rPr>
          <w:rFonts w:eastAsia="Calibri"/>
          <w:lang w:val="en-GB"/>
        </w:rPr>
        <w:t>17.1m</w:t>
      </w:r>
      <w:r w:rsidRPr="00B42841">
        <w:rPr>
          <w:rFonts w:eastAsia="Calibri"/>
          <w:lang w:val="en-GB"/>
        </w:rPr>
        <w:t xml:space="preserve"> to </w:t>
      </w:r>
      <w:r>
        <w:rPr>
          <w:rFonts w:eastAsia="Calibri"/>
          <w:lang w:val="en-GB"/>
        </w:rPr>
        <w:t>39</w:t>
      </w:r>
      <w:r w:rsidRPr="00B42841">
        <w:rPr>
          <w:rFonts w:eastAsia="Calibri"/>
          <w:lang w:val="en-GB"/>
        </w:rPr>
        <w:t>.1</w:t>
      </w:r>
      <w:r>
        <w:rPr>
          <w:rFonts w:eastAsia="Calibri"/>
          <w:lang w:val="en-GB"/>
        </w:rPr>
        <w:t>m (at a 79% load factor)</w:t>
      </w:r>
      <w:r w:rsidRPr="00B42841">
        <w:rPr>
          <w:rFonts w:eastAsia="Calibri"/>
          <w:lang w:val="en-GB"/>
        </w:rPr>
        <w:t xml:space="preserve">. </w:t>
      </w:r>
      <w:r>
        <w:rPr>
          <w:rFonts w:eastAsia="Calibri"/>
          <w:lang w:val="en-GB"/>
        </w:rPr>
        <w:t>The Covid disruption</w:t>
      </w:r>
      <w:r w:rsidRPr="00B42841">
        <w:rPr>
          <w:rFonts w:eastAsia="Calibri"/>
          <w:lang w:val="en-GB"/>
        </w:rPr>
        <w:t xml:space="preserve"> of Easter traffic</w:t>
      </w:r>
      <w:r>
        <w:rPr>
          <w:rFonts w:eastAsia="Calibri"/>
          <w:lang w:val="en-GB"/>
        </w:rPr>
        <w:t>,</w:t>
      </w:r>
      <w:r w:rsidRPr="00B42841">
        <w:rPr>
          <w:rFonts w:eastAsia="Calibri"/>
          <w:lang w:val="en-GB"/>
        </w:rPr>
        <w:t xml:space="preserve"> </w:t>
      </w:r>
      <w:r>
        <w:rPr>
          <w:rFonts w:eastAsia="Calibri"/>
          <w:lang w:val="en-GB"/>
        </w:rPr>
        <w:t>the</w:t>
      </w:r>
      <w:r w:rsidRPr="00B42841">
        <w:rPr>
          <w:rFonts w:eastAsia="Calibri"/>
          <w:lang w:val="en-GB"/>
        </w:rPr>
        <w:t xml:space="preserve"> </w:t>
      </w:r>
      <w:r>
        <w:rPr>
          <w:rFonts w:eastAsia="Calibri"/>
          <w:lang w:val="en-GB"/>
        </w:rPr>
        <w:t xml:space="preserve">delayed relaxation of EU travel restrictions </w:t>
      </w:r>
      <w:r w:rsidRPr="00B42841">
        <w:rPr>
          <w:rFonts w:eastAsia="Calibri"/>
          <w:lang w:val="en-GB"/>
        </w:rPr>
        <w:t>into May</w:t>
      </w:r>
      <w:r>
        <w:rPr>
          <w:rFonts w:eastAsia="Calibri"/>
          <w:lang w:val="en-GB"/>
        </w:rPr>
        <w:t>/</w:t>
      </w:r>
      <w:r w:rsidRPr="00B42841">
        <w:rPr>
          <w:rFonts w:eastAsia="Calibri"/>
          <w:lang w:val="en-GB"/>
        </w:rPr>
        <w:t>June</w:t>
      </w:r>
      <w:r>
        <w:rPr>
          <w:rFonts w:eastAsia="Calibri"/>
          <w:lang w:val="en-GB"/>
        </w:rPr>
        <w:t>, and the uncertainty caused by the UK’s confusing traffic light system</w:t>
      </w:r>
      <w:r w:rsidRPr="00B42841">
        <w:rPr>
          <w:rFonts w:eastAsia="Calibri"/>
          <w:lang w:val="en-GB"/>
        </w:rPr>
        <w:t xml:space="preserve"> </w:t>
      </w:r>
      <w:r>
        <w:rPr>
          <w:rFonts w:eastAsia="Calibri"/>
          <w:lang w:val="en-GB"/>
        </w:rPr>
        <w:t>this summer and the close-in nature of bookings re</w:t>
      </w:r>
      <w:r w:rsidRPr="00B42841">
        <w:rPr>
          <w:rFonts w:eastAsia="Calibri"/>
          <w:lang w:val="en-GB"/>
        </w:rPr>
        <w:t xml:space="preserve">quired </w:t>
      </w:r>
      <w:r>
        <w:rPr>
          <w:rFonts w:eastAsia="Calibri"/>
          <w:lang w:val="en-GB"/>
        </w:rPr>
        <w:t xml:space="preserve">price </w:t>
      </w:r>
      <w:r w:rsidRPr="00B42841">
        <w:rPr>
          <w:rFonts w:eastAsia="Calibri"/>
          <w:lang w:val="en-GB"/>
        </w:rPr>
        <w:t>stimulation</w:t>
      </w:r>
      <w:r>
        <w:rPr>
          <w:rFonts w:eastAsia="Calibri"/>
          <w:lang w:val="en-GB"/>
        </w:rPr>
        <w:t xml:space="preserve"> – resulting in average fares of just €33 (down 30% on H1 last year).  Ancillary revenue continued its strong performance, generating over €22.50 per passenger, as guests choose priority boarding and reserved seating.  Total </w:t>
      </w:r>
      <w:r>
        <w:t xml:space="preserve">revenue increased by over 80% to €2.15bn in H1.  </w:t>
      </w:r>
    </w:p>
    <w:p w14:paraId="149894ED" w14:textId="77777777" w:rsidR="00A760AF" w:rsidRDefault="00A760AF" w:rsidP="00A760AF">
      <w:pPr>
        <w:jc w:val="both"/>
      </w:pPr>
    </w:p>
    <w:p w14:paraId="3C9612CD" w14:textId="77777777" w:rsidR="00A760AF" w:rsidRDefault="00A760AF" w:rsidP="00A760AF">
      <w:pPr>
        <w:jc w:val="both"/>
      </w:pPr>
      <w:r>
        <w:t xml:space="preserve">While sectors and traffic more than doubled, operating costs increased by just 63% to €2.20bn, driven primarily by lower variable costs such as aircraft, airport &amp; handling, route charges and fuel.  Lower costs, coupled with rising load factors, led to a marked reduction in cost per passenger (ex-fuel) to €38.  We expect to see further improvements in costs as our new, lower cost, more fuel-efficient aircraft deliver and EU countries (such as Ireland, Spain &amp; Italy) rollout Covid recovery incentive schemes.  </w:t>
      </w:r>
    </w:p>
    <w:p w14:paraId="645C1FFB" w14:textId="77777777" w:rsidR="00A760AF" w:rsidRDefault="00A760AF" w:rsidP="00A760AF">
      <w:pPr>
        <w:jc w:val="both"/>
      </w:pPr>
    </w:p>
    <w:p w14:paraId="3D43D466" w14:textId="77777777" w:rsidR="00A760AF" w:rsidRDefault="00A760AF" w:rsidP="00A760AF">
      <w:pPr>
        <w:jc w:val="both"/>
      </w:pPr>
      <w:r>
        <w:t xml:space="preserve">Our fuel requirements are 80% hedged for Q4 FY22 (50% jet swaps at $580, with the balance hedged with caps at $750 per met. tonne).  H1 FY23 is 80% hedged (60% jet swaps at $620 and 20% caps at $715) and H2 FY23 is 60% hedged at $625.  Carbon credits are fully hedged for FY22 and 70% hedged for FY23 at €24 and €40 per EUA respectively. </w:t>
      </w:r>
    </w:p>
    <w:p w14:paraId="6E381C54" w14:textId="77777777" w:rsidR="00A760AF" w:rsidRDefault="00A760AF" w:rsidP="00A760AF">
      <w:pPr>
        <w:pStyle w:val="NoSpacing"/>
        <w:jc w:val="both"/>
        <w:rPr>
          <w:rFonts w:ascii="Times New Roman" w:hAnsi="Times New Roman"/>
        </w:rPr>
      </w:pPr>
    </w:p>
    <w:p w14:paraId="79A3A318" w14:textId="77777777" w:rsidR="00A760AF" w:rsidRPr="00D325C0" w:rsidRDefault="00A760AF" w:rsidP="00A760AF">
      <w:pPr>
        <w:pStyle w:val="NoSpacing"/>
        <w:jc w:val="both"/>
        <w:rPr>
          <w:rFonts w:ascii="Times New Roman" w:hAnsi="Times New Roman"/>
          <w:b/>
          <w:u w:val="single"/>
        </w:rPr>
      </w:pPr>
      <w:r w:rsidRPr="00D325C0">
        <w:rPr>
          <w:rFonts w:ascii="Times New Roman" w:hAnsi="Times New Roman"/>
          <w:b/>
          <w:u w:val="single"/>
        </w:rPr>
        <w:t xml:space="preserve">Balance Sheet &amp; </w:t>
      </w:r>
      <w:r>
        <w:rPr>
          <w:rFonts w:ascii="Times New Roman" w:hAnsi="Times New Roman"/>
          <w:b/>
          <w:u w:val="single"/>
        </w:rPr>
        <w:t>Liquidity</w:t>
      </w:r>
    </w:p>
    <w:p w14:paraId="15B4D52B" w14:textId="77777777" w:rsidR="00A760AF" w:rsidRDefault="00A760AF" w:rsidP="00A760AF">
      <w:pPr>
        <w:pStyle w:val="NoSpacing"/>
        <w:jc w:val="both"/>
        <w:rPr>
          <w:rFonts w:ascii="Times New Roman" w:hAnsi="Times New Roman"/>
        </w:rPr>
      </w:pPr>
      <w:r>
        <w:rPr>
          <w:rFonts w:ascii="Times New Roman" w:hAnsi="Times New Roman"/>
        </w:rPr>
        <w:t xml:space="preserve">Ryanair’s balance sheet is </w:t>
      </w:r>
      <w:r w:rsidRPr="003F42A2">
        <w:rPr>
          <w:rFonts w:ascii="Times New Roman" w:hAnsi="Times New Roman"/>
        </w:rPr>
        <w:t xml:space="preserve">one of the </w:t>
      </w:r>
      <w:r>
        <w:rPr>
          <w:rFonts w:ascii="Times New Roman" w:hAnsi="Times New Roman"/>
        </w:rPr>
        <w:t xml:space="preserve">strongest in the industry with a BBB credit rating (S&amp;P and Fitch), €4.24bn cash and almost 90% of our B737 fleet unencumbered. In May Ryanair issued a €1.2bn 5-year, unsecured, bond at a record low coupon of just 0.875%.  In June the Group repaid its (2014) maturing €850m 1.875% bond and last week the </w:t>
      </w:r>
      <w:r>
        <w:rPr>
          <w:rFonts w:ascii="Times New Roman" w:hAnsi="Times New Roman"/>
        </w:rPr>
        <w:lastRenderedPageBreak/>
        <w:t>Group repaid its UK CCFF £600m loan 5 months early.  Strong operating cashflows and supplier reimbursements, offset by capex, drove a €0.8bn reduction in net debt to €1.5bn at 30 Sept. (31 March: €2.3bn).  During Q2 the Group agreed to sell its 10 oldest B737NGs.  2 of these aircraft were delivered in Sept. and the remainder will exit the fleet before the financial year end.  The strength of Ryanair’s balance sheet ensures that the Group can capitalise rapidly on the many growth opportunities that exist in Europe in the post Covid-19 recovery.</w:t>
      </w:r>
    </w:p>
    <w:p w14:paraId="5562996D" w14:textId="77777777" w:rsidR="00A760AF" w:rsidRDefault="00A760AF" w:rsidP="00A760AF">
      <w:pPr>
        <w:pStyle w:val="NoSpacing"/>
        <w:jc w:val="both"/>
        <w:rPr>
          <w:rFonts w:ascii="Times New Roman" w:hAnsi="Times New Roman"/>
        </w:rPr>
      </w:pPr>
    </w:p>
    <w:p w14:paraId="42A4DD63" w14:textId="77777777" w:rsidR="00A760AF" w:rsidRPr="00B14F96" w:rsidRDefault="00A760AF" w:rsidP="00A760AF">
      <w:pPr>
        <w:pStyle w:val="NoSpacing"/>
        <w:jc w:val="both"/>
        <w:rPr>
          <w:rFonts w:ascii="Times New Roman" w:hAnsi="Times New Roman"/>
          <w:b/>
          <w:u w:val="single"/>
        </w:rPr>
      </w:pPr>
      <w:r>
        <w:rPr>
          <w:rFonts w:ascii="Times New Roman" w:hAnsi="Times New Roman"/>
          <w:b/>
          <w:u w:val="single"/>
        </w:rPr>
        <w:t xml:space="preserve">POTENTIAL </w:t>
      </w:r>
      <w:r w:rsidRPr="00B14F96">
        <w:rPr>
          <w:rFonts w:ascii="Times New Roman" w:hAnsi="Times New Roman"/>
          <w:b/>
          <w:u w:val="single"/>
        </w:rPr>
        <w:t>LSE DELISTING:</w:t>
      </w:r>
    </w:p>
    <w:p w14:paraId="49CE034B" w14:textId="77777777" w:rsidR="00A760AF" w:rsidRDefault="00A760AF" w:rsidP="00A760AF">
      <w:pPr>
        <w:jc w:val="both"/>
        <w:rPr>
          <w:b/>
          <w:u w:val="single"/>
        </w:rPr>
      </w:pPr>
      <w:r w:rsidRPr="00815AC4">
        <w:rPr>
          <w:rFonts w:eastAsia="Calibri"/>
          <w:lang w:val="en-GB"/>
        </w:rPr>
        <w:t xml:space="preserve">Trading on the London Stock Exchange </w:t>
      </w:r>
      <w:r>
        <w:rPr>
          <w:rFonts w:eastAsia="Calibri"/>
          <w:lang w:val="en-GB"/>
        </w:rPr>
        <w:t xml:space="preserve">(“LSE”) </w:t>
      </w:r>
      <w:r w:rsidRPr="00815AC4">
        <w:rPr>
          <w:rFonts w:eastAsia="Calibri"/>
          <w:lang w:val="en-GB"/>
        </w:rPr>
        <w:t>as</w:t>
      </w:r>
      <w:r>
        <w:rPr>
          <w:rFonts w:eastAsia="Calibri"/>
          <w:lang w:val="en-GB"/>
        </w:rPr>
        <w:t xml:space="preserve"> a</w:t>
      </w:r>
      <w:r w:rsidRPr="00815AC4">
        <w:rPr>
          <w:rFonts w:eastAsia="Calibri"/>
          <w:lang w:val="en-GB"/>
        </w:rPr>
        <w:t xml:space="preserve"> percentage of overall trading volume in </w:t>
      </w:r>
      <w:r>
        <w:rPr>
          <w:rFonts w:eastAsia="Calibri"/>
          <w:lang w:val="en-GB"/>
        </w:rPr>
        <w:t>Ryanair’s ordinary</w:t>
      </w:r>
      <w:r w:rsidRPr="00815AC4">
        <w:rPr>
          <w:rFonts w:eastAsia="Calibri"/>
          <w:lang w:val="en-GB"/>
        </w:rPr>
        <w:t xml:space="preserve"> shares has reduced materially </w:t>
      </w:r>
      <w:r>
        <w:rPr>
          <w:rFonts w:eastAsia="Calibri"/>
          <w:lang w:val="en-GB"/>
        </w:rPr>
        <w:t>during</w:t>
      </w:r>
      <w:r w:rsidRPr="00815AC4">
        <w:rPr>
          <w:rFonts w:eastAsia="Calibri"/>
          <w:lang w:val="en-GB"/>
        </w:rPr>
        <w:t xml:space="preserve"> 2021. The migration away from the L</w:t>
      </w:r>
      <w:r>
        <w:rPr>
          <w:rFonts w:eastAsia="Calibri"/>
          <w:lang w:val="en-GB"/>
        </w:rPr>
        <w:t>SE</w:t>
      </w:r>
      <w:r w:rsidRPr="00815AC4">
        <w:rPr>
          <w:rFonts w:eastAsia="Calibri"/>
          <w:lang w:val="en-GB"/>
        </w:rPr>
        <w:t xml:space="preserve"> is consistent with a general trend for trading in shares of EU corporates post Brexit and is</w:t>
      </w:r>
      <w:r>
        <w:rPr>
          <w:rFonts w:eastAsia="Calibri"/>
          <w:lang w:val="en-GB"/>
        </w:rPr>
        <w:t>,</w:t>
      </w:r>
      <w:r w:rsidRPr="00815AC4">
        <w:rPr>
          <w:rFonts w:eastAsia="Calibri"/>
          <w:lang w:val="en-GB"/>
        </w:rPr>
        <w:t xml:space="preserve"> potentially</w:t>
      </w:r>
      <w:r>
        <w:rPr>
          <w:rFonts w:eastAsia="Calibri"/>
          <w:lang w:val="en-GB"/>
        </w:rPr>
        <w:t>,</w:t>
      </w:r>
      <w:r w:rsidRPr="00815AC4">
        <w:rPr>
          <w:rFonts w:eastAsia="Calibri"/>
          <w:lang w:val="en-GB"/>
        </w:rPr>
        <w:t xml:space="preserve"> more acute for Ryanair </w:t>
      </w:r>
      <w:proofErr w:type="gramStart"/>
      <w:r w:rsidRPr="00815AC4">
        <w:rPr>
          <w:rFonts w:eastAsia="Calibri"/>
          <w:lang w:val="en-GB"/>
        </w:rPr>
        <w:t xml:space="preserve">as </w:t>
      </w:r>
      <w:r>
        <w:rPr>
          <w:rFonts w:eastAsia="Calibri"/>
          <w:lang w:val="en-GB"/>
        </w:rPr>
        <w:t xml:space="preserve">a </w:t>
      </w:r>
      <w:r w:rsidRPr="00815AC4">
        <w:rPr>
          <w:rFonts w:eastAsia="Calibri"/>
          <w:lang w:val="en-GB"/>
        </w:rPr>
        <w:t>result of</w:t>
      </w:r>
      <w:proofErr w:type="gramEnd"/>
      <w:r w:rsidRPr="00815AC4">
        <w:rPr>
          <w:rFonts w:eastAsia="Calibri"/>
          <w:lang w:val="en-GB"/>
        </w:rPr>
        <w:t xml:space="preserve"> the long-standing prohibition on non</w:t>
      </w:r>
      <w:r>
        <w:rPr>
          <w:rFonts w:eastAsia="Calibri"/>
          <w:lang w:val="en-GB"/>
        </w:rPr>
        <w:t>-</w:t>
      </w:r>
      <w:r w:rsidRPr="00815AC4">
        <w:rPr>
          <w:rFonts w:eastAsia="Calibri"/>
          <w:lang w:val="en-GB"/>
        </w:rPr>
        <w:t xml:space="preserve">EU citizens purchasing Ryanair's ordinary shares being extended to UK nationals </w:t>
      </w:r>
      <w:r>
        <w:rPr>
          <w:rFonts w:eastAsia="Calibri"/>
          <w:lang w:val="en-GB"/>
        </w:rPr>
        <w:t>following Brexit</w:t>
      </w:r>
      <w:r w:rsidRPr="00815AC4">
        <w:rPr>
          <w:rFonts w:eastAsia="Calibri"/>
          <w:lang w:val="en-GB"/>
        </w:rPr>
        <w:t>.  </w:t>
      </w:r>
      <w:r>
        <w:rPr>
          <w:rFonts w:eastAsia="Calibri"/>
          <w:lang w:val="en-GB"/>
        </w:rPr>
        <w:t>T</w:t>
      </w:r>
      <w:r w:rsidRPr="00815AC4">
        <w:rPr>
          <w:rFonts w:eastAsia="Calibri"/>
          <w:lang w:val="en-GB"/>
        </w:rPr>
        <w:t xml:space="preserve">he </w:t>
      </w:r>
      <w:r>
        <w:rPr>
          <w:rFonts w:eastAsia="Calibri"/>
          <w:lang w:val="en-GB"/>
        </w:rPr>
        <w:t>B</w:t>
      </w:r>
      <w:r w:rsidRPr="00815AC4">
        <w:rPr>
          <w:rFonts w:eastAsia="Calibri"/>
          <w:lang w:val="en-GB"/>
        </w:rPr>
        <w:t>oard of Ryanair is now considering the merits of retaining the Standard listing on the L</w:t>
      </w:r>
      <w:r>
        <w:rPr>
          <w:rFonts w:eastAsia="Calibri"/>
          <w:lang w:val="en-GB"/>
        </w:rPr>
        <w:t>SE</w:t>
      </w:r>
      <w:r w:rsidRPr="00815AC4">
        <w:rPr>
          <w:rFonts w:eastAsia="Calibri"/>
          <w:lang w:val="en-GB"/>
        </w:rPr>
        <w:t xml:space="preserve">. </w:t>
      </w:r>
      <w:r>
        <w:rPr>
          <w:rFonts w:eastAsia="Calibri"/>
          <w:lang w:val="en-GB"/>
        </w:rPr>
        <w:t xml:space="preserve">Ryanair </w:t>
      </w:r>
      <w:r w:rsidRPr="00815AC4">
        <w:rPr>
          <w:rFonts w:eastAsia="Calibri"/>
          <w:lang w:val="en-GB"/>
        </w:rPr>
        <w:t>has a primary listing on the regulated market of Euronext Dublin</w:t>
      </w:r>
      <w:r>
        <w:rPr>
          <w:rFonts w:eastAsia="Calibri"/>
          <w:lang w:val="en-GB"/>
        </w:rPr>
        <w:t>,</w:t>
      </w:r>
      <w:r w:rsidRPr="00815AC4">
        <w:rPr>
          <w:rFonts w:eastAsia="Calibri"/>
          <w:lang w:val="en-GB"/>
        </w:rPr>
        <w:t xml:space="preserve"> which offers shareholders the highest standard of protection, including compliance with the UK Corporate Governance Code</w:t>
      </w:r>
      <w:r>
        <w:rPr>
          <w:rFonts w:eastAsia="Calibri"/>
          <w:lang w:val="en-GB"/>
        </w:rPr>
        <w:t>, and its ADRs are listed on NASDAQ.</w:t>
      </w:r>
    </w:p>
    <w:p w14:paraId="7F613666" w14:textId="77777777" w:rsidR="00A760AF" w:rsidRDefault="00A760AF" w:rsidP="00A760AF">
      <w:pPr>
        <w:pStyle w:val="NoSpacing"/>
        <w:jc w:val="both"/>
        <w:rPr>
          <w:rFonts w:ascii="Times New Roman" w:hAnsi="Times New Roman"/>
          <w:b/>
          <w:u w:val="single"/>
        </w:rPr>
      </w:pPr>
    </w:p>
    <w:p w14:paraId="4F70E54F" w14:textId="77777777" w:rsidR="00A760AF" w:rsidRPr="00D8383F" w:rsidRDefault="00A760AF" w:rsidP="00A760AF">
      <w:pPr>
        <w:pStyle w:val="NoSpacing"/>
        <w:jc w:val="both"/>
        <w:rPr>
          <w:rFonts w:ascii="Times New Roman" w:hAnsi="Times New Roman"/>
          <w:b/>
          <w:u w:val="single"/>
        </w:rPr>
      </w:pPr>
      <w:r>
        <w:rPr>
          <w:rFonts w:ascii="Times New Roman" w:hAnsi="Times New Roman"/>
          <w:b/>
          <w:u w:val="single"/>
        </w:rPr>
        <w:t>OUTLOOK:</w:t>
      </w:r>
    </w:p>
    <w:p w14:paraId="3919E416" w14:textId="77777777" w:rsidR="00A760AF" w:rsidRDefault="00A760AF" w:rsidP="00A760AF">
      <w:pPr>
        <w:pStyle w:val="NoSpacing"/>
        <w:jc w:val="both"/>
        <w:rPr>
          <w:rFonts w:ascii="Times New Roman" w:hAnsi="Times New Roman"/>
        </w:rPr>
      </w:pPr>
      <w:r>
        <w:rPr>
          <w:rFonts w:ascii="Times New Roman" w:hAnsi="Times New Roman"/>
        </w:rPr>
        <w:t xml:space="preserve">The outlook for pricing and yields for the winter of FY22 will be challenging.  With the booking curve remaining very close-in, traffic recovery will require continuing price stimulation.  This, coupled with rising costs for the small unhedged balance of our fuel needs, means that visibility for the remainder of FY22 is very limited.  It is therefore difficult to provide meaningful FY22 guidance.  We believe that FY22 traffic has improved to just over 100m and (subject to winter fares) expect to record an FY22 loss of between €100m to €200m.  This outturn will be crucially dependent on the continued rollout of vaccines and no adverse Covid-19 developments. </w:t>
      </w:r>
    </w:p>
    <w:p w14:paraId="314FF869" w14:textId="77777777" w:rsidR="00A760AF" w:rsidRDefault="00A760AF" w:rsidP="00A760AF">
      <w:pPr>
        <w:pStyle w:val="NoSpacing"/>
        <w:jc w:val="both"/>
        <w:rPr>
          <w:rFonts w:ascii="Times New Roman" w:hAnsi="Times New Roman"/>
        </w:rPr>
      </w:pPr>
    </w:p>
    <w:p w14:paraId="63F99482" w14:textId="77777777" w:rsidR="00A760AF" w:rsidRPr="004324EB" w:rsidRDefault="00A760AF" w:rsidP="00A760AF">
      <w:pPr>
        <w:pStyle w:val="NoSpacing"/>
        <w:jc w:val="both"/>
        <w:rPr>
          <w:rFonts w:ascii="Times New Roman" w:hAnsi="Times New Roman"/>
          <w:b/>
          <w:u w:val="single"/>
        </w:rPr>
      </w:pPr>
      <w:r w:rsidRPr="004324EB">
        <w:rPr>
          <w:rFonts w:ascii="Times New Roman" w:hAnsi="Times New Roman"/>
          <w:b/>
          <w:u w:val="single"/>
        </w:rPr>
        <w:t>ACCELERATED</w:t>
      </w:r>
      <w:r>
        <w:rPr>
          <w:rFonts w:ascii="Times New Roman" w:hAnsi="Times New Roman"/>
          <w:b/>
          <w:u w:val="single"/>
        </w:rPr>
        <w:t xml:space="preserve"> POST-COVID</w:t>
      </w:r>
      <w:r w:rsidRPr="004324EB">
        <w:rPr>
          <w:rFonts w:ascii="Times New Roman" w:hAnsi="Times New Roman"/>
          <w:b/>
          <w:u w:val="single"/>
        </w:rPr>
        <w:t xml:space="preserve"> GROWTH</w:t>
      </w:r>
      <w:r>
        <w:rPr>
          <w:rFonts w:ascii="Times New Roman" w:hAnsi="Times New Roman"/>
          <w:b/>
          <w:u w:val="single"/>
        </w:rPr>
        <w:t>:</w:t>
      </w:r>
      <w:r w:rsidRPr="004324EB">
        <w:rPr>
          <w:rFonts w:ascii="Times New Roman" w:hAnsi="Times New Roman"/>
          <w:b/>
          <w:u w:val="single"/>
        </w:rPr>
        <w:t xml:space="preserve"> </w:t>
      </w:r>
    </w:p>
    <w:p w14:paraId="78C31A30" w14:textId="77777777" w:rsidR="00A760AF" w:rsidRDefault="00A760AF" w:rsidP="00A760AF">
      <w:pPr>
        <w:pStyle w:val="NoSpacing"/>
        <w:jc w:val="both"/>
        <w:rPr>
          <w:rFonts w:ascii="Times New Roman" w:hAnsi="Times New Roman"/>
        </w:rPr>
      </w:pPr>
      <w:r>
        <w:rPr>
          <w:rFonts w:ascii="Times New Roman" w:hAnsi="Times New Roman"/>
        </w:rPr>
        <w:t xml:space="preserve">As noted above, subject to no adverse Covid developments, and high vaccination levels remaining across Europe, Ryanair will take delivery of 210 Gamechanger aircraft over the next 5 years which allows Ryanair uniquely to accelerate growth into the post Covid-19 recovery. These aircraft deliver industry lowest costs, lower emissions, and will enable Ryanair to exploit growth opportunities at primary and secondary airports all over Europe - particularly where legacy carriers have failed or cut back their fleet </w:t>
      </w:r>
      <w:proofErr w:type="gramStart"/>
      <w:r>
        <w:rPr>
          <w:rFonts w:ascii="Times New Roman" w:hAnsi="Times New Roman"/>
        </w:rPr>
        <w:t>as a result of</w:t>
      </w:r>
      <w:proofErr w:type="gramEnd"/>
      <w:r>
        <w:rPr>
          <w:rFonts w:ascii="Times New Roman" w:hAnsi="Times New Roman"/>
        </w:rPr>
        <w:t xml:space="preserve"> Covid-19 and State Aid.  As announced at our AGM in Sept., Ryanair Group now expect to deliver accelerated growth over the next 5 years, with the growth forecast raised from 33% to 50%.  As a result, Ryanair’s pre-Covid traffic of 149m is expected to grow to over 225m guests p.a. by March 2026 (previously targeted at 200m p.a.).” </w:t>
      </w:r>
    </w:p>
    <w:p w14:paraId="6FD090E8" w14:textId="77777777" w:rsidR="00A760AF" w:rsidRDefault="00A760AF" w:rsidP="00A760AF">
      <w:pPr>
        <w:pStyle w:val="NoSpacing"/>
        <w:jc w:val="both"/>
        <w:rPr>
          <w:rFonts w:ascii="Times New Roman" w:hAnsi="Times New Roman"/>
          <w:b/>
        </w:rPr>
      </w:pPr>
    </w:p>
    <w:p w14:paraId="2F53FCA8" w14:textId="77777777" w:rsidR="00A760AF" w:rsidRDefault="00A760AF" w:rsidP="00A760AF">
      <w:pPr>
        <w:pStyle w:val="NoSpacing"/>
        <w:jc w:val="both"/>
        <w:rPr>
          <w:rFonts w:ascii="Times New Roman" w:hAnsi="Times New Roman"/>
          <w:b/>
        </w:rPr>
      </w:pPr>
      <w:r w:rsidRPr="003F42A2">
        <w:rPr>
          <w:rFonts w:ascii="Times New Roman" w:hAnsi="Times New Roman"/>
          <w:b/>
        </w:rPr>
        <w:t>ENDS</w:t>
      </w:r>
    </w:p>
    <w:p w14:paraId="441093EB" w14:textId="77777777" w:rsidR="00A760AF" w:rsidRDefault="00A760AF" w:rsidP="00A760AF">
      <w:pPr>
        <w:pStyle w:val="NoSpacing"/>
        <w:jc w:val="both"/>
        <w:rPr>
          <w:rFonts w:ascii="Times New Roman" w:hAnsi="Times New Roman"/>
          <w:b/>
        </w:rPr>
      </w:pPr>
    </w:p>
    <w:p w14:paraId="4B0784DF" w14:textId="77777777" w:rsidR="00A760AF" w:rsidRDefault="00A760AF" w:rsidP="00A760AF">
      <w:pPr>
        <w:pStyle w:val="NoSpacing"/>
        <w:jc w:val="both"/>
        <w:rPr>
          <w:rFonts w:ascii="Times New Roman" w:hAnsi="Times New Roman"/>
          <w:b/>
        </w:rPr>
      </w:pPr>
    </w:p>
    <w:tbl>
      <w:tblPr>
        <w:tblW w:w="0" w:type="auto"/>
        <w:tblLook w:val="04A0" w:firstRow="1" w:lastRow="0" w:firstColumn="1" w:lastColumn="0" w:noHBand="0" w:noVBand="1"/>
      </w:tblPr>
      <w:tblGrid>
        <w:gridCol w:w="3006"/>
        <w:gridCol w:w="3005"/>
        <w:gridCol w:w="3005"/>
      </w:tblGrid>
      <w:tr w:rsidR="00A760AF" w:rsidRPr="003F42A2" w14:paraId="45125296" w14:textId="77777777" w:rsidTr="007A250A">
        <w:tc>
          <w:tcPr>
            <w:tcW w:w="3006" w:type="dxa"/>
            <w:shd w:val="clear" w:color="auto" w:fill="auto"/>
          </w:tcPr>
          <w:p w14:paraId="7A814B6E" w14:textId="77777777" w:rsidR="00A760AF" w:rsidRPr="00F4356C" w:rsidRDefault="00A760AF" w:rsidP="007A250A">
            <w:pPr>
              <w:pStyle w:val="NoSpacing"/>
              <w:jc w:val="both"/>
              <w:rPr>
                <w:rFonts w:ascii="Times New Roman" w:eastAsia="Times New Roman" w:hAnsi="Times New Roman"/>
              </w:rPr>
            </w:pPr>
            <w:r w:rsidRPr="00F4356C">
              <w:rPr>
                <w:rFonts w:ascii="Times New Roman" w:eastAsia="Times New Roman" w:hAnsi="Times New Roman"/>
              </w:rPr>
              <w:t>For further information</w:t>
            </w:r>
          </w:p>
          <w:p w14:paraId="4D37B4CB" w14:textId="77777777" w:rsidR="00A760AF" w:rsidRPr="00F4356C" w:rsidRDefault="00A760AF" w:rsidP="007A250A">
            <w:pPr>
              <w:pStyle w:val="NoSpacing"/>
              <w:jc w:val="both"/>
              <w:rPr>
                <w:rFonts w:ascii="Times New Roman" w:eastAsia="Times New Roman" w:hAnsi="Times New Roman"/>
              </w:rPr>
            </w:pPr>
            <w:r w:rsidRPr="00F4356C">
              <w:rPr>
                <w:rFonts w:ascii="Times New Roman" w:eastAsia="Times New Roman" w:hAnsi="Times New Roman"/>
              </w:rPr>
              <w:t>please contact:</w:t>
            </w:r>
          </w:p>
          <w:p w14:paraId="6D1FB712" w14:textId="77777777" w:rsidR="00A760AF" w:rsidRPr="00F4356C" w:rsidRDefault="00406B27" w:rsidP="007A250A">
            <w:pPr>
              <w:pStyle w:val="NoSpacing"/>
              <w:jc w:val="both"/>
              <w:rPr>
                <w:rFonts w:ascii="Times New Roman" w:eastAsia="Times New Roman" w:hAnsi="Times New Roman"/>
              </w:rPr>
            </w:pPr>
            <w:hyperlink r:id="rId8" w:history="1">
              <w:r w:rsidR="00A760AF" w:rsidRPr="00F4356C">
                <w:rPr>
                  <w:rStyle w:val="Hyperlink"/>
                  <w:rFonts w:ascii="Times New Roman" w:eastAsia="Times New Roman" w:hAnsi="Times New Roman"/>
                </w:rPr>
                <w:t>www.ryanair.com</w:t>
              </w:r>
            </w:hyperlink>
            <w:r w:rsidR="00A760AF" w:rsidRPr="00F4356C">
              <w:rPr>
                <w:rFonts w:ascii="Times New Roman" w:eastAsia="Times New Roman" w:hAnsi="Times New Roman"/>
              </w:rPr>
              <w:t xml:space="preserve"> </w:t>
            </w:r>
          </w:p>
        </w:tc>
        <w:tc>
          <w:tcPr>
            <w:tcW w:w="3005" w:type="dxa"/>
            <w:shd w:val="clear" w:color="auto" w:fill="auto"/>
          </w:tcPr>
          <w:p w14:paraId="74BF19E2" w14:textId="77777777" w:rsidR="00A760AF" w:rsidRPr="00F4356C" w:rsidRDefault="00A760AF" w:rsidP="007A250A">
            <w:pPr>
              <w:pStyle w:val="NoSpacing"/>
              <w:jc w:val="both"/>
              <w:rPr>
                <w:rFonts w:ascii="Times New Roman" w:eastAsia="Times New Roman" w:hAnsi="Times New Roman"/>
              </w:rPr>
            </w:pPr>
            <w:r w:rsidRPr="00F4356C">
              <w:rPr>
                <w:rFonts w:ascii="Times New Roman" w:eastAsia="Times New Roman" w:hAnsi="Times New Roman"/>
              </w:rPr>
              <w:t xml:space="preserve">Neil </w:t>
            </w:r>
            <w:proofErr w:type="spellStart"/>
            <w:r w:rsidRPr="00F4356C">
              <w:rPr>
                <w:rFonts w:ascii="Times New Roman" w:eastAsia="Times New Roman" w:hAnsi="Times New Roman"/>
              </w:rPr>
              <w:t>Sorahan</w:t>
            </w:r>
            <w:proofErr w:type="spellEnd"/>
          </w:p>
          <w:p w14:paraId="6250E61D" w14:textId="77777777" w:rsidR="00A760AF" w:rsidRPr="00F4356C" w:rsidRDefault="00A760AF" w:rsidP="007A250A">
            <w:pPr>
              <w:pStyle w:val="NoSpacing"/>
              <w:jc w:val="both"/>
              <w:rPr>
                <w:rFonts w:ascii="Times New Roman" w:eastAsia="Times New Roman" w:hAnsi="Times New Roman"/>
              </w:rPr>
            </w:pPr>
            <w:r w:rsidRPr="00F4356C">
              <w:rPr>
                <w:rFonts w:ascii="Times New Roman" w:eastAsia="Times New Roman" w:hAnsi="Times New Roman"/>
              </w:rPr>
              <w:t>Ryanair Holdings plc</w:t>
            </w:r>
          </w:p>
          <w:p w14:paraId="5498DFD8" w14:textId="77777777" w:rsidR="00A760AF" w:rsidRPr="00F4356C" w:rsidRDefault="00A760AF" w:rsidP="007A250A">
            <w:pPr>
              <w:pStyle w:val="NoSpacing"/>
              <w:jc w:val="both"/>
              <w:rPr>
                <w:rFonts w:ascii="Times New Roman" w:eastAsia="Times New Roman" w:hAnsi="Times New Roman"/>
                <w:b/>
              </w:rPr>
            </w:pPr>
            <w:r w:rsidRPr="00F4356C">
              <w:rPr>
                <w:rFonts w:ascii="Times New Roman" w:eastAsia="Times New Roman" w:hAnsi="Times New Roman"/>
                <w:b/>
              </w:rPr>
              <w:t>Tel: +353-1-9451212</w:t>
            </w:r>
          </w:p>
        </w:tc>
        <w:tc>
          <w:tcPr>
            <w:tcW w:w="3005" w:type="dxa"/>
            <w:shd w:val="clear" w:color="auto" w:fill="auto"/>
          </w:tcPr>
          <w:p w14:paraId="07D03E3C" w14:textId="77777777" w:rsidR="00A760AF" w:rsidRPr="00F4356C" w:rsidRDefault="00A760AF" w:rsidP="007A250A">
            <w:pPr>
              <w:pStyle w:val="NoSpacing"/>
              <w:jc w:val="both"/>
              <w:rPr>
                <w:rFonts w:ascii="Times New Roman" w:eastAsia="Times New Roman" w:hAnsi="Times New Roman"/>
              </w:rPr>
            </w:pPr>
            <w:r w:rsidRPr="00F4356C">
              <w:rPr>
                <w:rFonts w:ascii="Times New Roman" w:eastAsia="Times New Roman" w:hAnsi="Times New Roman"/>
              </w:rPr>
              <w:t>Piaras Kelly</w:t>
            </w:r>
          </w:p>
          <w:p w14:paraId="5AF03253" w14:textId="77777777" w:rsidR="00A760AF" w:rsidRPr="00F4356C" w:rsidRDefault="00A760AF" w:rsidP="007A250A">
            <w:pPr>
              <w:pStyle w:val="NoSpacing"/>
              <w:jc w:val="both"/>
              <w:rPr>
                <w:rFonts w:ascii="Times New Roman" w:eastAsia="Times New Roman" w:hAnsi="Times New Roman"/>
              </w:rPr>
            </w:pPr>
            <w:r w:rsidRPr="00F4356C">
              <w:rPr>
                <w:rFonts w:ascii="Times New Roman" w:eastAsia="Times New Roman" w:hAnsi="Times New Roman"/>
              </w:rPr>
              <w:t>Edelman</w:t>
            </w:r>
          </w:p>
          <w:p w14:paraId="4BC792A3" w14:textId="77777777" w:rsidR="00A760AF" w:rsidRPr="00F4356C" w:rsidRDefault="00A760AF" w:rsidP="007A250A">
            <w:pPr>
              <w:pStyle w:val="NoSpacing"/>
              <w:jc w:val="both"/>
              <w:rPr>
                <w:rFonts w:ascii="Times New Roman" w:eastAsia="Times New Roman" w:hAnsi="Times New Roman"/>
                <w:b/>
              </w:rPr>
            </w:pPr>
            <w:r w:rsidRPr="00F4356C">
              <w:rPr>
                <w:rFonts w:ascii="Times New Roman" w:eastAsia="Times New Roman" w:hAnsi="Times New Roman"/>
                <w:b/>
              </w:rPr>
              <w:t>Tel: +353-1-6789333</w:t>
            </w:r>
          </w:p>
          <w:p w14:paraId="4251540D" w14:textId="77777777" w:rsidR="00A760AF" w:rsidRPr="00F4356C" w:rsidRDefault="00A760AF" w:rsidP="007A250A">
            <w:pPr>
              <w:pStyle w:val="NoSpacing"/>
              <w:jc w:val="both"/>
              <w:rPr>
                <w:rFonts w:ascii="Times New Roman" w:eastAsia="Times New Roman" w:hAnsi="Times New Roman"/>
                <w:b/>
              </w:rPr>
            </w:pPr>
          </w:p>
        </w:tc>
      </w:tr>
    </w:tbl>
    <w:p w14:paraId="372358F1" w14:textId="369CAF2E" w:rsidR="00A760AF" w:rsidRPr="00406B27" w:rsidRDefault="00406B27" w:rsidP="00406B27">
      <w:pPr>
        <w:jc w:val="both"/>
        <w:rPr>
          <w:i/>
          <w:iCs/>
          <w:sz w:val="20"/>
          <w:szCs w:val="20"/>
        </w:rPr>
      </w:pPr>
      <w:r>
        <w:rPr>
          <w:i/>
          <w:iCs/>
          <w:sz w:val="20"/>
          <w:szCs w:val="20"/>
        </w:rPr>
        <w:t>Ryanair Holdings p</w:t>
      </w:r>
      <w:r w:rsidRPr="00EF72E0">
        <w:rPr>
          <w:i/>
          <w:iCs/>
          <w:sz w:val="20"/>
          <w:szCs w:val="20"/>
        </w:rPr>
        <w:t xml:space="preserve">lc, Europe’s largest airline group, is the parent company of </w:t>
      </w:r>
      <w:r>
        <w:rPr>
          <w:i/>
          <w:iCs/>
          <w:sz w:val="20"/>
          <w:szCs w:val="20"/>
        </w:rPr>
        <w:t>Buzz, Lauda, Malta Air &amp; Ryanair. Carrying 149</w:t>
      </w:r>
      <w:r w:rsidRPr="00EF72E0">
        <w:rPr>
          <w:i/>
          <w:iCs/>
          <w:sz w:val="20"/>
          <w:szCs w:val="20"/>
        </w:rPr>
        <w:t xml:space="preserve">m guests </w:t>
      </w:r>
      <w:r>
        <w:rPr>
          <w:i/>
          <w:iCs/>
          <w:sz w:val="20"/>
          <w:szCs w:val="20"/>
        </w:rPr>
        <w:t>p.a. (pre Covid-19)</w:t>
      </w:r>
      <w:r w:rsidRPr="00EF72E0">
        <w:rPr>
          <w:i/>
          <w:iCs/>
          <w:sz w:val="20"/>
          <w:szCs w:val="20"/>
        </w:rPr>
        <w:t xml:space="preserve"> on more </w:t>
      </w:r>
      <w:r>
        <w:rPr>
          <w:i/>
          <w:iCs/>
          <w:sz w:val="20"/>
          <w:szCs w:val="20"/>
        </w:rPr>
        <w:t>than 2,500 daily flights from over 89</w:t>
      </w:r>
      <w:r w:rsidRPr="00EF72E0">
        <w:rPr>
          <w:i/>
          <w:iCs/>
          <w:sz w:val="20"/>
          <w:szCs w:val="20"/>
        </w:rPr>
        <w:t xml:space="preserve"> bases, the </w:t>
      </w:r>
      <w:r>
        <w:rPr>
          <w:i/>
          <w:iCs/>
          <w:sz w:val="20"/>
          <w:szCs w:val="20"/>
        </w:rPr>
        <w:t>G</w:t>
      </w:r>
      <w:r w:rsidRPr="00EF72E0">
        <w:rPr>
          <w:i/>
          <w:iCs/>
          <w:sz w:val="20"/>
          <w:szCs w:val="20"/>
        </w:rPr>
        <w:t xml:space="preserve">roup connects over </w:t>
      </w:r>
      <w:r>
        <w:rPr>
          <w:i/>
          <w:iCs/>
          <w:sz w:val="20"/>
          <w:szCs w:val="20"/>
        </w:rPr>
        <w:t>230</w:t>
      </w:r>
      <w:r w:rsidRPr="00EF72E0">
        <w:rPr>
          <w:i/>
          <w:iCs/>
          <w:sz w:val="20"/>
          <w:szCs w:val="20"/>
        </w:rPr>
        <w:t xml:space="preserve"> destinations in </w:t>
      </w:r>
      <w:r>
        <w:rPr>
          <w:i/>
          <w:iCs/>
          <w:sz w:val="20"/>
          <w:szCs w:val="20"/>
        </w:rPr>
        <w:t>37</w:t>
      </w:r>
      <w:r w:rsidRPr="00EF72E0">
        <w:rPr>
          <w:i/>
          <w:iCs/>
          <w:sz w:val="20"/>
          <w:szCs w:val="20"/>
        </w:rPr>
        <w:t xml:space="preserve"> </w:t>
      </w:r>
      <w:r>
        <w:rPr>
          <w:i/>
          <w:iCs/>
          <w:sz w:val="20"/>
          <w:szCs w:val="20"/>
        </w:rPr>
        <w:t>countrie</w:t>
      </w:r>
      <w:r w:rsidRPr="00EF72E0">
        <w:rPr>
          <w:i/>
          <w:iCs/>
          <w:sz w:val="20"/>
          <w:szCs w:val="20"/>
        </w:rPr>
        <w:t>s on a fleet of</w:t>
      </w:r>
      <w:r>
        <w:rPr>
          <w:i/>
          <w:iCs/>
          <w:sz w:val="20"/>
          <w:szCs w:val="20"/>
        </w:rPr>
        <w:t xml:space="preserve"> 467</w:t>
      </w:r>
      <w:r w:rsidRPr="00EF72E0">
        <w:rPr>
          <w:i/>
          <w:iCs/>
          <w:sz w:val="20"/>
          <w:szCs w:val="20"/>
        </w:rPr>
        <w:t xml:space="preserve"> aircraft, with a further </w:t>
      </w:r>
      <w:r>
        <w:rPr>
          <w:i/>
          <w:iCs/>
          <w:sz w:val="20"/>
          <w:szCs w:val="20"/>
        </w:rPr>
        <w:t>190</w:t>
      </w:r>
      <w:r w:rsidRPr="00EF72E0">
        <w:rPr>
          <w:i/>
          <w:iCs/>
          <w:sz w:val="20"/>
          <w:szCs w:val="20"/>
        </w:rPr>
        <w:t xml:space="preserve"> Boeing 737s on order, which will enable </w:t>
      </w:r>
      <w:r>
        <w:rPr>
          <w:i/>
          <w:iCs/>
          <w:sz w:val="20"/>
          <w:szCs w:val="20"/>
        </w:rPr>
        <w:t>the Ryanair Group</w:t>
      </w:r>
      <w:r w:rsidRPr="00EF72E0">
        <w:rPr>
          <w:i/>
          <w:iCs/>
          <w:sz w:val="20"/>
          <w:szCs w:val="20"/>
        </w:rPr>
        <w:t xml:space="preserve"> to lower fares and g</w:t>
      </w:r>
      <w:r>
        <w:rPr>
          <w:i/>
          <w:iCs/>
          <w:sz w:val="20"/>
          <w:szCs w:val="20"/>
        </w:rPr>
        <w:t>row traffic to 225m p.a. over the next 5 years</w:t>
      </w:r>
      <w:r w:rsidRPr="00EF72E0">
        <w:rPr>
          <w:i/>
          <w:iCs/>
          <w:sz w:val="20"/>
          <w:szCs w:val="20"/>
        </w:rPr>
        <w:t xml:space="preserve">. Ryanair has a team of </w:t>
      </w:r>
      <w:r w:rsidRPr="00263012">
        <w:rPr>
          <w:i/>
          <w:iCs/>
          <w:sz w:val="20"/>
          <w:szCs w:val="20"/>
        </w:rPr>
        <w:t>1</w:t>
      </w:r>
      <w:r>
        <w:rPr>
          <w:i/>
          <w:iCs/>
          <w:sz w:val="20"/>
          <w:szCs w:val="20"/>
        </w:rPr>
        <w:t>7</w:t>
      </w:r>
      <w:r w:rsidRPr="00263012">
        <w:rPr>
          <w:i/>
          <w:iCs/>
          <w:sz w:val="20"/>
          <w:szCs w:val="20"/>
        </w:rPr>
        <w:t>,000</w:t>
      </w:r>
      <w:r w:rsidRPr="00EF72E0">
        <w:rPr>
          <w:i/>
          <w:iCs/>
          <w:sz w:val="20"/>
          <w:szCs w:val="20"/>
        </w:rPr>
        <w:t xml:space="preserve"> highly skilled aviation professionals delivering Europe’s No.1 on-time performance, and an industry leading 3</w:t>
      </w:r>
      <w:r>
        <w:rPr>
          <w:i/>
          <w:iCs/>
          <w:sz w:val="20"/>
          <w:szCs w:val="20"/>
        </w:rPr>
        <w:t>6</w:t>
      </w:r>
      <w:r w:rsidRPr="00EF72E0">
        <w:rPr>
          <w:i/>
          <w:iCs/>
          <w:sz w:val="20"/>
          <w:szCs w:val="20"/>
        </w:rPr>
        <w:t>-year safety record.</w:t>
      </w:r>
      <w:r>
        <w:rPr>
          <w:i/>
          <w:iCs/>
          <w:sz w:val="20"/>
          <w:szCs w:val="20"/>
        </w:rPr>
        <w:t xml:space="preserve"> Ryanair is Europe’s greenest, cleanest, airline group and customers switching to fly Ryanair can reduce their </w:t>
      </w:r>
      <w:r w:rsidRPr="00CF64CF">
        <w:rPr>
          <w:i/>
          <w:iCs/>
          <w:sz w:val="20"/>
          <w:szCs w:val="20"/>
        </w:rPr>
        <w:t>CO₂</w:t>
      </w:r>
      <w:r>
        <w:rPr>
          <w:i/>
          <w:iCs/>
          <w:sz w:val="20"/>
          <w:szCs w:val="20"/>
        </w:rPr>
        <w:t xml:space="preserve"> emissions by up to 50% compared to the other Big 4 European major airlines.</w:t>
      </w:r>
    </w:p>
    <w:p w14:paraId="6217EA4B" w14:textId="77777777" w:rsidR="00A760AF" w:rsidRDefault="00A760AF" w:rsidP="00A760AF">
      <w:pPr>
        <w:pStyle w:val="NoSpacing"/>
        <w:jc w:val="both"/>
        <w:rPr>
          <w:rFonts w:ascii="Times New Roman" w:eastAsia="Times New Roman" w:hAnsi="Times New Roman"/>
          <w:b/>
          <w:bCs/>
          <w:i/>
          <w:sz w:val="16"/>
          <w:szCs w:val="16"/>
        </w:rPr>
      </w:pPr>
    </w:p>
    <w:p w14:paraId="4A8429CB" w14:textId="77777777" w:rsidR="00A760AF" w:rsidRPr="003F42A2" w:rsidRDefault="00A760AF" w:rsidP="00A760AF">
      <w:pPr>
        <w:pStyle w:val="NoSpacing"/>
        <w:jc w:val="both"/>
        <w:rPr>
          <w:rFonts w:ascii="Times New Roman" w:hAnsi="Times New Roman"/>
          <w:b/>
          <w:i/>
          <w:sz w:val="16"/>
          <w:szCs w:val="16"/>
        </w:rPr>
      </w:pPr>
      <w:r w:rsidRPr="003F42A2">
        <w:rPr>
          <w:rFonts w:ascii="Times New Roman" w:eastAsia="Times New Roman" w:hAnsi="Times New Roman"/>
          <w:b/>
          <w:bCs/>
          <w:i/>
          <w:sz w:val="16"/>
          <w:szCs w:val="16"/>
        </w:rPr>
        <w:t xml:space="preserve">Certain of the information included in this release is forward looking and is subject to important risks and uncertainties that could cause actual results to differ materially.  It is not reasonably possible to itemise </w:t>
      </w:r>
      <w:proofErr w:type="gramStart"/>
      <w:r w:rsidRPr="003F42A2">
        <w:rPr>
          <w:rFonts w:ascii="Times New Roman" w:eastAsia="Times New Roman" w:hAnsi="Times New Roman"/>
          <w:b/>
          <w:bCs/>
          <w:i/>
          <w:sz w:val="16"/>
          <w:szCs w:val="16"/>
        </w:rPr>
        <w:t>all of</w:t>
      </w:r>
      <w:proofErr w:type="gramEnd"/>
      <w:r w:rsidRPr="003F42A2">
        <w:rPr>
          <w:rFonts w:ascii="Times New Roman" w:eastAsia="Times New Roman" w:hAnsi="Times New Roman"/>
          <w:b/>
          <w:bCs/>
          <w:i/>
          <w:sz w:val="16"/>
          <w:szCs w:val="16"/>
        </w:rPr>
        <w:t xml:space="preserve"> the many factors and specific events that could affect the outlook and results of an airline operating in the European economy.  Among the factors that are subject to change and could significantly impact Ryanair’s expected results are the airline pricing environment, fuel costs, competition from new and existing carriers, market prices for the replacement of aircraft, costs associated with environmental, safety and security measures, actions of the Irish, U.K., European Union (“EU”) and other governments and their respective regulatory agencies, </w:t>
      </w:r>
      <w:r>
        <w:rPr>
          <w:rFonts w:ascii="Times New Roman" w:eastAsia="Times New Roman" w:hAnsi="Times New Roman"/>
          <w:b/>
          <w:bCs/>
          <w:i/>
          <w:sz w:val="16"/>
          <w:szCs w:val="16"/>
        </w:rPr>
        <w:t>post-</w:t>
      </w:r>
      <w:r w:rsidRPr="003F42A2">
        <w:rPr>
          <w:rFonts w:ascii="Times New Roman" w:eastAsia="Times New Roman" w:hAnsi="Times New Roman"/>
          <w:b/>
          <w:bCs/>
          <w:i/>
          <w:sz w:val="16"/>
          <w:szCs w:val="16"/>
        </w:rPr>
        <w:t>Brexit</w:t>
      </w:r>
      <w:r>
        <w:rPr>
          <w:rFonts w:ascii="Times New Roman" w:eastAsia="Times New Roman" w:hAnsi="Times New Roman"/>
          <w:b/>
          <w:bCs/>
          <w:i/>
          <w:sz w:val="16"/>
          <w:szCs w:val="16"/>
        </w:rPr>
        <w:t xml:space="preserve"> uncertainties</w:t>
      </w:r>
      <w:r w:rsidRPr="003F42A2">
        <w:rPr>
          <w:rFonts w:ascii="Times New Roman" w:eastAsia="Times New Roman" w:hAnsi="Times New Roman"/>
          <w:b/>
          <w:bCs/>
          <w:i/>
          <w:sz w:val="16"/>
          <w:szCs w:val="16"/>
        </w:rPr>
        <w:t>, weather related disruptions, ATC strikes and staffing related disruptions, delays in the delivery of contracted aircraft, fluctuations in currency exchange rates and interest rates, airport access and charges, labour relations, the economic environment of the airline industry, the general economic environment in Ireland, the UK and Continental Europe, the general willingness of passengers to travel and other economics, social and political factors</w:t>
      </w:r>
      <w:r>
        <w:rPr>
          <w:rFonts w:ascii="Times New Roman" w:eastAsia="Times New Roman" w:hAnsi="Times New Roman"/>
          <w:b/>
          <w:bCs/>
          <w:i/>
          <w:sz w:val="16"/>
          <w:szCs w:val="16"/>
        </w:rPr>
        <w:t>, global pandemics</w:t>
      </w:r>
      <w:r w:rsidRPr="003F42A2">
        <w:rPr>
          <w:rFonts w:ascii="Times New Roman" w:eastAsia="Times New Roman" w:hAnsi="Times New Roman"/>
          <w:b/>
          <w:bCs/>
          <w:i/>
          <w:sz w:val="16"/>
          <w:szCs w:val="16"/>
        </w:rPr>
        <w:t xml:space="preserve"> </w:t>
      </w:r>
      <w:r>
        <w:rPr>
          <w:rFonts w:ascii="Times New Roman" w:eastAsia="Times New Roman" w:hAnsi="Times New Roman"/>
          <w:b/>
          <w:bCs/>
          <w:i/>
          <w:sz w:val="16"/>
          <w:szCs w:val="16"/>
        </w:rPr>
        <w:t xml:space="preserve">such as Covid-19 </w:t>
      </w:r>
      <w:r w:rsidRPr="003F42A2">
        <w:rPr>
          <w:rFonts w:ascii="Times New Roman" w:eastAsia="Times New Roman" w:hAnsi="Times New Roman"/>
          <w:b/>
          <w:bCs/>
          <w:i/>
          <w:sz w:val="16"/>
          <w:szCs w:val="16"/>
        </w:rPr>
        <w:t>and unforeseen security events.</w:t>
      </w:r>
    </w:p>
    <w:p w14:paraId="4B4435D3" w14:textId="77777777" w:rsidR="00A760AF" w:rsidRPr="00C22F7C" w:rsidRDefault="00A760AF" w:rsidP="00A760AF">
      <w:pPr>
        <w:tabs>
          <w:tab w:val="left" w:pos="7433"/>
        </w:tabs>
        <w:autoSpaceDE w:val="0"/>
        <w:autoSpaceDN w:val="0"/>
        <w:adjustRightInd w:val="0"/>
        <w:ind w:left="38" w:firstLine="104"/>
        <w:rPr>
          <w:rFonts w:ascii="Calibri" w:hAnsi="Calibri" w:cs="Calibri"/>
          <w:b/>
          <w:bCs/>
          <w:i/>
          <w:iCs/>
          <w:color w:val="000000"/>
        </w:rPr>
      </w:pPr>
      <w:r>
        <w:rPr>
          <w:rFonts w:cs="Calibri"/>
          <w:b/>
          <w:bCs/>
          <w:color w:val="000000"/>
        </w:rPr>
        <w:br w:type="page"/>
      </w:r>
      <w:bookmarkStart w:id="0" w:name="RANGE!A3:D55"/>
      <w:bookmarkEnd w:id="0"/>
      <w:r w:rsidRPr="00C22F7C">
        <w:rPr>
          <w:rFonts w:ascii="Calibri" w:hAnsi="Calibri" w:cs="Calibri"/>
          <w:b/>
          <w:bCs/>
          <w:color w:val="000000"/>
        </w:rPr>
        <w:lastRenderedPageBreak/>
        <w:t>Ryanair Holdings plc and Subsidiaries</w:t>
      </w:r>
    </w:p>
    <w:p w14:paraId="12D1BAC5" w14:textId="77777777" w:rsidR="00A760AF" w:rsidRPr="00B64344" w:rsidRDefault="00A760AF" w:rsidP="00A760AF">
      <w:pPr>
        <w:autoSpaceDE w:val="0"/>
        <w:autoSpaceDN w:val="0"/>
        <w:adjustRightInd w:val="0"/>
        <w:ind w:right="4" w:firstLine="142"/>
        <w:rPr>
          <w:rFonts w:ascii="Calibri" w:hAnsi="Calibri" w:cs="Calibri"/>
          <w:b/>
          <w:bCs/>
          <w:i/>
          <w:iCs/>
          <w:color w:val="000000"/>
          <w:sz w:val="22"/>
          <w:szCs w:val="22"/>
        </w:rPr>
      </w:pPr>
      <w:bookmarkStart w:id="1" w:name="_Hlk54980651"/>
      <w:r w:rsidRPr="00C22F7C">
        <w:rPr>
          <w:rFonts w:ascii="Calibri" w:hAnsi="Calibri" w:cs="Calibri"/>
          <w:b/>
          <w:bCs/>
          <w:i/>
          <w:iCs/>
          <w:color w:val="000000"/>
        </w:rPr>
        <w:t xml:space="preserve">Condensed Consolidated Interim Balance Sheet as </w:t>
      </w:r>
      <w:proofErr w:type="gramStart"/>
      <w:r w:rsidRPr="00C22F7C">
        <w:rPr>
          <w:rFonts w:ascii="Calibri" w:hAnsi="Calibri" w:cs="Calibri"/>
          <w:b/>
          <w:bCs/>
          <w:i/>
          <w:iCs/>
          <w:color w:val="000000"/>
        </w:rPr>
        <w:t>at</w:t>
      </w:r>
      <w:proofErr w:type="gramEnd"/>
      <w:r w:rsidRPr="00C22F7C">
        <w:rPr>
          <w:rFonts w:ascii="Calibri" w:hAnsi="Calibri" w:cs="Calibri"/>
          <w:b/>
          <w:bCs/>
          <w:i/>
          <w:iCs/>
          <w:color w:val="000000"/>
        </w:rPr>
        <w:t xml:space="preserve"> September 30, 202</w:t>
      </w:r>
      <w:r>
        <w:rPr>
          <w:rFonts w:ascii="Calibri" w:hAnsi="Calibri" w:cs="Calibri"/>
          <w:b/>
          <w:bCs/>
          <w:i/>
          <w:iCs/>
          <w:color w:val="000000"/>
        </w:rPr>
        <w:t>1</w:t>
      </w:r>
      <w:r w:rsidRPr="00C22F7C">
        <w:rPr>
          <w:rFonts w:ascii="Calibri" w:hAnsi="Calibri" w:cs="Calibri"/>
          <w:b/>
          <w:bCs/>
          <w:i/>
          <w:iCs/>
          <w:color w:val="000000"/>
        </w:rPr>
        <w:t xml:space="preserve"> (unaudited)</w:t>
      </w:r>
      <w:bookmarkEnd w:id="1"/>
    </w:p>
    <w:tbl>
      <w:tblPr>
        <w:tblW w:w="11057" w:type="dxa"/>
        <w:tblInd w:w="108" w:type="dxa"/>
        <w:tblLook w:val="04A0" w:firstRow="1" w:lastRow="0" w:firstColumn="1" w:lastColumn="0" w:noHBand="0" w:noVBand="1"/>
      </w:tblPr>
      <w:tblGrid>
        <w:gridCol w:w="248"/>
        <w:gridCol w:w="4667"/>
        <w:gridCol w:w="3023"/>
        <w:gridCol w:w="1560"/>
        <w:gridCol w:w="1559"/>
      </w:tblGrid>
      <w:tr w:rsidR="00A760AF" w:rsidRPr="00106730" w14:paraId="5BDB482D" w14:textId="77777777" w:rsidTr="007A250A">
        <w:trPr>
          <w:trHeight w:val="247"/>
        </w:trPr>
        <w:tc>
          <w:tcPr>
            <w:tcW w:w="248" w:type="dxa"/>
            <w:shd w:val="clear" w:color="auto" w:fill="FFFFFF"/>
            <w:noWrap/>
            <w:vAlign w:val="bottom"/>
            <w:hideMark/>
          </w:tcPr>
          <w:p w14:paraId="12F6C640" w14:textId="77777777" w:rsidR="00A760AF" w:rsidRPr="00106730" w:rsidRDefault="00A760AF" w:rsidP="007A250A">
            <w:pPr>
              <w:rPr>
                <w:sz w:val="20"/>
                <w:szCs w:val="20"/>
                <w:lang w:eastAsia="en-IE"/>
              </w:rPr>
            </w:pPr>
          </w:p>
        </w:tc>
        <w:tc>
          <w:tcPr>
            <w:tcW w:w="4667" w:type="dxa"/>
            <w:shd w:val="clear" w:color="auto" w:fill="FFFFFF"/>
            <w:vAlign w:val="center"/>
            <w:hideMark/>
          </w:tcPr>
          <w:p w14:paraId="20203EF2" w14:textId="77777777" w:rsidR="00A760AF" w:rsidRPr="00070C77" w:rsidRDefault="00A760AF" w:rsidP="007A250A">
            <w:pPr>
              <w:rPr>
                <w:rFonts w:ascii="Calibri" w:hAnsi="Calibri" w:cs="Calibri"/>
                <w:b/>
                <w:bCs/>
                <w:i/>
                <w:iCs/>
                <w:sz w:val="21"/>
                <w:szCs w:val="21"/>
                <w:lang w:eastAsia="en-IE"/>
              </w:rPr>
            </w:pPr>
            <w:r w:rsidRPr="00070C77">
              <w:rPr>
                <w:rFonts w:ascii="Calibri" w:hAnsi="Calibri" w:cs="Calibri"/>
                <w:b/>
                <w:bCs/>
                <w:i/>
                <w:iCs/>
                <w:sz w:val="21"/>
                <w:szCs w:val="21"/>
                <w:lang w:eastAsia="en-IE"/>
              </w:rPr>
              <w:t> </w:t>
            </w:r>
          </w:p>
        </w:tc>
        <w:tc>
          <w:tcPr>
            <w:tcW w:w="3023" w:type="dxa"/>
            <w:shd w:val="clear" w:color="auto" w:fill="FFFFFF"/>
            <w:vAlign w:val="center"/>
            <w:hideMark/>
          </w:tcPr>
          <w:p w14:paraId="101B9E83" w14:textId="77777777" w:rsidR="00A760AF" w:rsidRPr="00070C77" w:rsidRDefault="00A760AF" w:rsidP="007A250A">
            <w:pPr>
              <w:jc w:val="right"/>
              <w:rPr>
                <w:rFonts w:ascii="Calibri" w:hAnsi="Calibri" w:cs="Calibri"/>
                <w:b/>
                <w:bCs/>
                <w:color w:val="000000"/>
                <w:sz w:val="21"/>
                <w:szCs w:val="21"/>
                <w:lang w:eastAsia="en-IE"/>
              </w:rPr>
            </w:pPr>
            <w:r w:rsidRPr="00070C77">
              <w:rPr>
                <w:rFonts w:ascii="Calibri" w:hAnsi="Calibri" w:cs="Calibri"/>
                <w:b/>
                <w:bCs/>
                <w:color w:val="000000"/>
                <w:sz w:val="21"/>
                <w:szCs w:val="21"/>
                <w:lang w:eastAsia="en-IE"/>
              </w:rPr>
              <w:t> </w:t>
            </w:r>
          </w:p>
        </w:tc>
        <w:tc>
          <w:tcPr>
            <w:tcW w:w="1560" w:type="dxa"/>
            <w:tcBorders>
              <w:bottom w:val="single" w:sz="4" w:space="0" w:color="FFFF00"/>
            </w:tcBorders>
            <w:shd w:val="clear" w:color="auto" w:fill="FFFF00"/>
            <w:noWrap/>
            <w:vAlign w:val="center"/>
            <w:hideMark/>
          </w:tcPr>
          <w:p w14:paraId="0E9CBDD7" w14:textId="77777777" w:rsidR="00A760AF" w:rsidRPr="00070C77" w:rsidRDefault="00A760AF" w:rsidP="007A250A">
            <w:pPr>
              <w:jc w:val="right"/>
              <w:rPr>
                <w:rFonts w:ascii="Calibri" w:hAnsi="Calibri" w:cs="Calibri"/>
                <w:b/>
                <w:bCs/>
                <w:color w:val="000000"/>
                <w:sz w:val="21"/>
                <w:szCs w:val="21"/>
                <w:lang w:eastAsia="en-IE"/>
              </w:rPr>
            </w:pPr>
            <w:r w:rsidRPr="00070C77">
              <w:rPr>
                <w:rFonts w:ascii="Calibri" w:hAnsi="Calibri" w:cs="Calibri"/>
                <w:b/>
                <w:bCs/>
                <w:color w:val="000000"/>
                <w:sz w:val="21"/>
                <w:szCs w:val="21"/>
                <w:lang w:eastAsia="en-IE"/>
              </w:rPr>
              <w:t>At Sep 30,</w:t>
            </w:r>
          </w:p>
        </w:tc>
        <w:tc>
          <w:tcPr>
            <w:tcW w:w="1559" w:type="dxa"/>
            <w:shd w:val="clear" w:color="auto" w:fill="FFFFFF"/>
            <w:noWrap/>
            <w:vAlign w:val="center"/>
            <w:hideMark/>
          </w:tcPr>
          <w:p w14:paraId="2E2BA810" w14:textId="77777777" w:rsidR="00A760AF" w:rsidRPr="00070C77" w:rsidRDefault="00A760AF" w:rsidP="007A250A">
            <w:pPr>
              <w:jc w:val="right"/>
              <w:rPr>
                <w:rFonts w:ascii="Calibri" w:hAnsi="Calibri" w:cs="Calibri"/>
                <w:color w:val="000000"/>
                <w:sz w:val="21"/>
                <w:szCs w:val="21"/>
                <w:lang w:eastAsia="en-IE"/>
              </w:rPr>
            </w:pPr>
            <w:proofErr w:type="gramStart"/>
            <w:r w:rsidRPr="00070C77">
              <w:rPr>
                <w:rFonts w:ascii="Calibri" w:hAnsi="Calibri" w:cs="Calibri"/>
                <w:color w:val="000000"/>
                <w:sz w:val="21"/>
                <w:szCs w:val="21"/>
                <w:lang w:eastAsia="en-IE"/>
              </w:rPr>
              <w:t>At</w:t>
            </w:r>
            <w:proofErr w:type="gramEnd"/>
            <w:r w:rsidRPr="00070C77">
              <w:rPr>
                <w:rFonts w:ascii="Calibri" w:hAnsi="Calibri" w:cs="Calibri"/>
                <w:color w:val="000000"/>
                <w:sz w:val="21"/>
                <w:szCs w:val="21"/>
                <w:lang w:eastAsia="en-IE"/>
              </w:rPr>
              <w:t xml:space="preserve"> Mar 31,</w:t>
            </w:r>
          </w:p>
        </w:tc>
      </w:tr>
      <w:tr w:rsidR="00A760AF" w:rsidRPr="00106730" w14:paraId="79CEB873" w14:textId="77777777" w:rsidTr="007A250A">
        <w:trPr>
          <w:trHeight w:val="247"/>
        </w:trPr>
        <w:tc>
          <w:tcPr>
            <w:tcW w:w="248" w:type="dxa"/>
            <w:shd w:val="clear" w:color="auto" w:fill="FFFFFF"/>
            <w:noWrap/>
            <w:vAlign w:val="bottom"/>
            <w:hideMark/>
          </w:tcPr>
          <w:p w14:paraId="066CC270" w14:textId="77777777" w:rsidR="00A760AF" w:rsidRPr="00106730" w:rsidRDefault="00A760AF" w:rsidP="007A250A">
            <w:pPr>
              <w:rPr>
                <w:rFonts w:ascii="Calibri" w:hAnsi="Calibri" w:cs="Calibri"/>
                <w:color w:val="000000"/>
                <w:sz w:val="20"/>
                <w:szCs w:val="20"/>
                <w:lang w:eastAsia="en-IE"/>
              </w:rPr>
            </w:pPr>
          </w:p>
        </w:tc>
        <w:tc>
          <w:tcPr>
            <w:tcW w:w="4667" w:type="dxa"/>
            <w:shd w:val="clear" w:color="auto" w:fill="FFFFFF"/>
            <w:vAlign w:val="center"/>
            <w:hideMark/>
          </w:tcPr>
          <w:p w14:paraId="156BFF3C" w14:textId="77777777" w:rsidR="00A760AF" w:rsidRPr="00070C77" w:rsidRDefault="00A760AF" w:rsidP="007A250A">
            <w:pPr>
              <w:rPr>
                <w:rFonts w:ascii="Calibri" w:hAnsi="Calibri" w:cs="Calibri"/>
                <w:b/>
                <w:bCs/>
                <w:i/>
                <w:iCs/>
                <w:sz w:val="21"/>
                <w:szCs w:val="21"/>
                <w:lang w:eastAsia="en-IE"/>
              </w:rPr>
            </w:pPr>
            <w:r w:rsidRPr="00070C77">
              <w:rPr>
                <w:rFonts w:ascii="Calibri" w:hAnsi="Calibri" w:cs="Calibri"/>
                <w:b/>
                <w:bCs/>
                <w:i/>
                <w:iCs/>
                <w:sz w:val="21"/>
                <w:szCs w:val="21"/>
                <w:lang w:eastAsia="en-IE"/>
              </w:rPr>
              <w:t> </w:t>
            </w:r>
          </w:p>
        </w:tc>
        <w:tc>
          <w:tcPr>
            <w:tcW w:w="3023" w:type="dxa"/>
            <w:shd w:val="clear" w:color="auto" w:fill="FFFFFF"/>
            <w:vAlign w:val="center"/>
            <w:hideMark/>
          </w:tcPr>
          <w:p w14:paraId="6B2B4B47" w14:textId="77777777" w:rsidR="00A760AF" w:rsidRPr="00070C77" w:rsidRDefault="00A760AF" w:rsidP="007A250A">
            <w:pPr>
              <w:jc w:val="right"/>
              <w:rPr>
                <w:rFonts w:ascii="Calibri" w:hAnsi="Calibri" w:cs="Calibri"/>
                <w:b/>
                <w:bCs/>
                <w:color w:val="000000"/>
                <w:sz w:val="21"/>
                <w:szCs w:val="21"/>
                <w:lang w:eastAsia="en-IE"/>
              </w:rPr>
            </w:pPr>
            <w:r w:rsidRPr="00070C77">
              <w:rPr>
                <w:rFonts w:ascii="Calibri" w:hAnsi="Calibri" w:cs="Calibri"/>
                <w:b/>
                <w:bCs/>
                <w:color w:val="000000"/>
                <w:sz w:val="21"/>
                <w:szCs w:val="21"/>
                <w:lang w:eastAsia="en-IE"/>
              </w:rPr>
              <w:t> </w:t>
            </w:r>
          </w:p>
        </w:tc>
        <w:tc>
          <w:tcPr>
            <w:tcW w:w="1560" w:type="dxa"/>
            <w:tcBorders>
              <w:top w:val="single" w:sz="4" w:space="0" w:color="FFFF00"/>
              <w:bottom w:val="single" w:sz="4" w:space="0" w:color="FFFF00"/>
            </w:tcBorders>
            <w:shd w:val="clear" w:color="auto" w:fill="FFFF00"/>
            <w:noWrap/>
            <w:vAlign w:val="center"/>
            <w:hideMark/>
          </w:tcPr>
          <w:p w14:paraId="76F3E29E" w14:textId="77777777" w:rsidR="00A760AF" w:rsidRPr="00070C77" w:rsidRDefault="00A760AF" w:rsidP="007A250A">
            <w:pPr>
              <w:jc w:val="right"/>
              <w:rPr>
                <w:rFonts w:ascii="Calibri" w:hAnsi="Calibri" w:cs="Calibri"/>
                <w:b/>
                <w:bCs/>
                <w:color w:val="000000"/>
                <w:sz w:val="21"/>
                <w:szCs w:val="21"/>
                <w:lang w:eastAsia="en-IE"/>
              </w:rPr>
            </w:pPr>
            <w:r w:rsidRPr="00070C77">
              <w:rPr>
                <w:rFonts w:ascii="Calibri" w:hAnsi="Calibri" w:cs="Calibri"/>
                <w:b/>
                <w:bCs/>
                <w:color w:val="000000"/>
                <w:sz w:val="21"/>
                <w:szCs w:val="21"/>
                <w:lang w:eastAsia="en-IE"/>
              </w:rPr>
              <w:t>2021</w:t>
            </w:r>
          </w:p>
        </w:tc>
        <w:tc>
          <w:tcPr>
            <w:tcW w:w="1559" w:type="dxa"/>
            <w:shd w:val="clear" w:color="auto" w:fill="FFFFFF"/>
            <w:noWrap/>
            <w:vAlign w:val="center"/>
            <w:hideMark/>
          </w:tcPr>
          <w:p w14:paraId="0549C31C" w14:textId="77777777" w:rsidR="00A760AF" w:rsidRPr="00070C77" w:rsidRDefault="00A760AF" w:rsidP="007A250A">
            <w:pPr>
              <w:jc w:val="right"/>
              <w:rPr>
                <w:rFonts w:ascii="Calibri" w:hAnsi="Calibri" w:cs="Calibri"/>
                <w:color w:val="000000"/>
                <w:sz w:val="21"/>
                <w:szCs w:val="21"/>
                <w:lang w:eastAsia="en-IE"/>
              </w:rPr>
            </w:pPr>
            <w:r w:rsidRPr="00070C77">
              <w:rPr>
                <w:rFonts w:ascii="Calibri" w:hAnsi="Calibri" w:cs="Calibri"/>
                <w:color w:val="000000"/>
                <w:sz w:val="21"/>
                <w:szCs w:val="21"/>
                <w:lang w:eastAsia="en-IE"/>
              </w:rPr>
              <w:t>2021</w:t>
            </w:r>
          </w:p>
        </w:tc>
      </w:tr>
      <w:tr w:rsidR="00A760AF" w:rsidRPr="00106730" w14:paraId="51CCCE53" w14:textId="77777777" w:rsidTr="007A250A">
        <w:trPr>
          <w:trHeight w:val="247"/>
        </w:trPr>
        <w:tc>
          <w:tcPr>
            <w:tcW w:w="248" w:type="dxa"/>
            <w:shd w:val="clear" w:color="auto" w:fill="FFFFFF"/>
            <w:noWrap/>
            <w:vAlign w:val="bottom"/>
            <w:hideMark/>
          </w:tcPr>
          <w:p w14:paraId="0A870539" w14:textId="77777777" w:rsidR="00A760AF" w:rsidRPr="00106730" w:rsidRDefault="00A760AF" w:rsidP="007A250A">
            <w:pPr>
              <w:rPr>
                <w:rFonts w:ascii="Calibri" w:hAnsi="Calibri" w:cs="Calibri"/>
                <w:color w:val="000000"/>
                <w:sz w:val="20"/>
                <w:szCs w:val="20"/>
                <w:lang w:eastAsia="en-IE"/>
              </w:rPr>
            </w:pPr>
          </w:p>
        </w:tc>
        <w:tc>
          <w:tcPr>
            <w:tcW w:w="4667" w:type="dxa"/>
            <w:shd w:val="clear" w:color="auto" w:fill="FFFFFF"/>
            <w:vAlign w:val="center"/>
            <w:hideMark/>
          </w:tcPr>
          <w:p w14:paraId="78E00F7B" w14:textId="77777777" w:rsidR="00A760AF" w:rsidRPr="00070C77" w:rsidRDefault="00A760AF" w:rsidP="007A250A">
            <w:pPr>
              <w:rPr>
                <w:rFonts w:ascii="Calibri" w:hAnsi="Calibri" w:cs="Calibri"/>
                <w:b/>
                <w:bCs/>
                <w:sz w:val="21"/>
                <w:szCs w:val="21"/>
                <w:lang w:eastAsia="en-IE"/>
              </w:rPr>
            </w:pPr>
            <w:r w:rsidRPr="00070C77">
              <w:rPr>
                <w:rFonts w:ascii="Calibri" w:hAnsi="Calibri" w:cs="Calibri"/>
                <w:b/>
                <w:bCs/>
                <w:sz w:val="21"/>
                <w:szCs w:val="21"/>
                <w:lang w:eastAsia="en-IE"/>
              </w:rPr>
              <w:t> </w:t>
            </w:r>
          </w:p>
        </w:tc>
        <w:tc>
          <w:tcPr>
            <w:tcW w:w="3023" w:type="dxa"/>
            <w:shd w:val="clear" w:color="auto" w:fill="FFFFFF"/>
            <w:vAlign w:val="center"/>
            <w:hideMark/>
          </w:tcPr>
          <w:p w14:paraId="46BECF3B" w14:textId="77777777" w:rsidR="00A760AF" w:rsidRPr="00070C77" w:rsidRDefault="00A760AF" w:rsidP="007A250A">
            <w:pPr>
              <w:jc w:val="right"/>
              <w:rPr>
                <w:rFonts w:ascii="Calibri" w:hAnsi="Calibri" w:cs="Calibri"/>
                <w:b/>
                <w:bCs/>
                <w:color w:val="000000"/>
                <w:sz w:val="21"/>
                <w:szCs w:val="21"/>
                <w:u w:val="single"/>
                <w:lang w:eastAsia="en-IE"/>
              </w:rPr>
            </w:pPr>
            <w:r w:rsidRPr="00070C77">
              <w:rPr>
                <w:rFonts w:ascii="Calibri" w:hAnsi="Calibri" w:cs="Calibri"/>
                <w:b/>
                <w:bCs/>
                <w:color w:val="000000"/>
                <w:sz w:val="21"/>
                <w:szCs w:val="21"/>
                <w:u w:val="single"/>
                <w:lang w:eastAsia="en-IE"/>
              </w:rPr>
              <w:t>Note</w:t>
            </w:r>
          </w:p>
        </w:tc>
        <w:tc>
          <w:tcPr>
            <w:tcW w:w="1560" w:type="dxa"/>
            <w:tcBorders>
              <w:top w:val="single" w:sz="4" w:space="0" w:color="FFFF00"/>
              <w:bottom w:val="single" w:sz="4" w:space="0" w:color="FFFF00"/>
            </w:tcBorders>
            <w:shd w:val="clear" w:color="auto" w:fill="FFFF00"/>
            <w:vAlign w:val="center"/>
            <w:hideMark/>
          </w:tcPr>
          <w:p w14:paraId="2120D37E" w14:textId="77777777" w:rsidR="00A760AF" w:rsidRPr="00070C77" w:rsidRDefault="00A760AF" w:rsidP="007A250A">
            <w:pPr>
              <w:jc w:val="right"/>
              <w:rPr>
                <w:rFonts w:ascii="Calibri" w:hAnsi="Calibri" w:cs="Calibri"/>
                <w:b/>
                <w:bCs/>
                <w:color w:val="000000"/>
                <w:sz w:val="21"/>
                <w:szCs w:val="21"/>
                <w:u w:val="single"/>
                <w:lang w:eastAsia="en-IE"/>
              </w:rPr>
            </w:pPr>
            <w:r w:rsidRPr="00070C77">
              <w:rPr>
                <w:rFonts w:ascii="Calibri" w:hAnsi="Calibri" w:cs="Calibri"/>
                <w:b/>
                <w:bCs/>
                <w:color w:val="000000"/>
                <w:sz w:val="21"/>
                <w:szCs w:val="21"/>
                <w:u w:val="single"/>
                <w:lang w:eastAsia="en-IE"/>
              </w:rPr>
              <w:t>€M</w:t>
            </w:r>
          </w:p>
        </w:tc>
        <w:tc>
          <w:tcPr>
            <w:tcW w:w="1559" w:type="dxa"/>
            <w:shd w:val="clear" w:color="auto" w:fill="FFFFFF"/>
            <w:vAlign w:val="center"/>
            <w:hideMark/>
          </w:tcPr>
          <w:p w14:paraId="035E4013" w14:textId="77777777" w:rsidR="00A760AF" w:rsidRPr="00070C77" w:rsidRDefault="00A760AF" w:rsidP="007A250A">
            <w:pPr>
              <w:jc w:val="right"/>
              <w:rPr>
                <w:rFonts w:ascii="Calibri" w:hAnsi="Calibri" w:cs="Calibri"/>
                <w:color w:val="000000"/>
                <w:sz w:val="21"/>
                <w:szCs w:val="21"/>
                <w:u w:val="single"/>
                <w:lang w:eastAsia="en-IE"/>
              </w:rPr>
            </w:pPr>
            <w:r w:rsidRPr="00070C77">
              <w:rPr>
                <w:rFonts w:ascii="Calibri" w:hAnsi="Calibri" w:cs="Calibri"/>
                <w:color w:val="000000"/>
                <w:sz w:val="21"/>
                <w:szCs w:val="21"/>
                <w:u w:val="single"/>
                <w:lang w:eastAsia="en-IE"/>
              </w:rPr>
              <w:t>€M</w:t>
            </w:r>
          </w:p>
        </w:tc>
      </w:tr>
      <w:tr w:rsidR="00A760AF" w:rsidRPr="00106730" w14:paraId="096251BD" w14:textId="77777777" w:rsidTr="007A250A">
        <w:trPr>
          <w:trHeight w:val="247"/>
        </w:trPr>
        <w:tc>
          <w:tcPr>
            <w:tcW w:w="248" w:type="dxa"/>
            <w:shd w:val="clear" w:color="auto" w:fill="FFFFFF"/>
            <w:noWrap/>
            <w:vAlign w:val="bottom"/>
            <w:hideMark/>
          </w:tcPr>
          <w:p w14:paraId="3914338C" w14:textId="77777777" w:rsidR="00A760AF" w:rsidRPr="00106730" w:rsidRDefault="00A760AF" w:rsidP="007A250A">
            <w:pPr>
              <w:rPr>
                <w:rFonts w:ascii="Calibri" w:hAnsi="Calibri" w:cs="Calibri"/>
                <w:color w:val="000000"/>
                <w:sz w:val="20"/>
                <w:szCs w:val="20"/>
                <w:u w:val="single"/>
                <w:lang w:eastAsia="en-IE"/>
              </w:rPr>
            </w:pPr>
          </w:p>
        </w:tc>
        <w:tc>
          <w:tcPr>
            <w:tcW w:w="4667" w:type="dxa"/>
            <w:shd w:val="clear" w:color="auto" w:fill="FFFFFF"/>
            <w:hideMark/>
          </w:tcPr>
          <w:p w14:paraId="570A6331" w14:textId="77777777" w:rsidR="00A760AF" w:rsidRPr="00070C77" w:rsidRDefault="00A760AF" w:rsidP="007A250A">
            <w:pPr>
              <w:rPr>
                <w:rFonts w:ascii="Calibri" w:hAnsi="Calibri" w:cs="Calibri"/>
                <w:b/>
                <w:bCs/>
                <w:sz w:val="21"/>
                <w:szCs w:val="21"/>
                <w:lang w:eastAsia="en-IE"/>
              </w:rPr>
            </w:pPr>
            <w:r w:rsidRPr="00070C77">
              <w:rPr>
                <w:rFonts w:ascii="Calibri" w:hAnsi="Calibri" w:cs="Calibri"/>
                <w:b/>
                <w:color w:val="000000"/>
                <w:sz w:val="21"/>
                <w:szCs w:val="21"/>
              </w:rPr>
              <w:t>Non-current assets</w:t>
            </w:r>
          </w:p>
        </w:tc>
        <w:tc>
          <w:tcPr>
            <w:tcW w:w="3023" w:type="dxa"/>
            <w:shd w:val="clear" w:color="auto" w:fill="FFFFFF"/>
            <w:hideMark/>
          </w:tcPr>
          <w:p w14:paraId="448C26C4" w14:textId="77777777" w:rsidR="00A760AF" w:rsidRPr="00070C77" w:rsidRDefault="00A760AF" w:rsidP="007A250A">
            <w:pPr>
              <w:rPr>
                <w:rFonts w:ascii="Calibri" w:hAnsi="Calibri" w:cs="Calibri"/>
                <w:b/>
                <w:bCs/>
                <w:sz w:val="21"/>
                <w:szCs w:val="21"/>
                <w:lang w:eastAsia="en-IE"/>
              </w:rPr>
            </w:pPr>
          </w:p>
        </w:tc>
        <w:tc>
          <w:tcPr>
            <w:tcW w:w="1560" w:type="dxa"/>
            <w:tcBorders>
              <w:top w:val="single" w:sz="4" w:space="0" w:color="FFFF00"/>
              <w:bottom w:val="single" w:sz="4" w:space="0" w:color="FFFF00"/>
            </w:tcBorders>
            <w:shd w:val="clear" w:color="auto" w:fill="FFFF00"/>
            <w:hideMark/>
          </w:tcPr>
          <w:p w14:paraId="4FB8107C" w14:textId="77777777" w:rsidR="00A760AF" w:rsidRPr="00070C77" w:rsidRDefault="00A760AF" w:rsidP="007A250A">
            <w:pPr>
              <w:rPr>
                <w:rFonts w:ascii="Calibri" w:eastAsia="Calibri" w:hAnsi="Calibri" w:cs="Calibri"/>
                <w:sz w:val="21"/>
                <w:szCs w:val="21"/>
                <w:lang w:eastAsia="en-IE"/>
              </w:rPr>
            </w:pPr>
          </w:p>
        </w:tc>
        <w:tc>
          <w:tcPr>
            <w:tcW w:w="1559" w:type="dxa"/>
            <w:shd w:val="clear" w:color="auto" w:fill="FFFFFF"/>
            <w:hideMark/>
          </w:tcPr>
          <w:p w14:paraId="635D325F" w14:textId="77777777" w:rsidR="00A760AF" w:rsidRPr="00070C77" w:rsidRDefault="00A760AF" w:rsidP="007A250A">
            <w:pPr>
              <w:rPr>
                <w:rFonts w:ascii="Calibri" w:eastAsia="Calibri" w:hAnsi="Calibri" w:cs="Calibri"/>
                <w:sz w:val="21"/>
                <w:szCs w:val="21"/>
                <w:lang w:eastAsia="en-IE"/>
              </w:rPr>
            </w:pPr>
          </w:p>
        </w:tc>
      </w:tr>
      <w:tr w:rsidR="00A760AF" w:rsidRPr="00106730" w14:paraId="1C449505" w14:textId="77777777" w:rsidTr="007A250A">
        <w:trPr>
          <w:trHeight w:val="247"/>
        </w:trPr>
        <w:tc>
          <w:tcPr>
            <w:tcW w:w="248" w:type="dxa"/>
            <w:shd w:val="clear" w:color="auto" w:fill="FFFFFF"/>
            <w:noWrap/>
            <w:vAlign w:val="bottom"/>
            <w:hideMark/>
          </w:tcPr>
          <w:p w14:paraId="1BE6705E" w14:textId="77777777" w:rsidR="00A760AF" w:rsidRPr="00106730" w:rsidRDefault="00A760AF" w:rsidP="007A250A">
            <w:pPr>
              <w:rPr>
                <w:rFonts w:ascii="Calibri" w:eastAsia="Calibri" w:hAnsi="Calibri" w:cs="Calibri"/>
                <w:sz w:val="20"/>
                <w:szCs w:val="20"/>
                <w:lang w:eastAsia="en-IE"/>
              </w:rPr>
            </w:pPr>
          </w:p>
        </w:tc>
        <w:tc>
          <w:tcPr>
            <w:tcW w:w="4667" w:type="dxa"/>
            <w:shd w:val="clear" w:color="auto" w:fill="FFFFFF"/>
            <w:hideMark/>
          </w:tcPr>
          <w:p w14:paraId="72717C2B" w14:textId="77777777" w:rsidR="00A760AF" w:rsidRPr="00070C77" w:rsidRDefault="00A760AF" w:rsidP="007A250A">
            <w:pPr>
              <w:rPr>
                <w:rFonts w:ascii="Calibri" w:hAnsi="Calibri" w:cs="Calibri"/>
                <w:sz w:val="21"/>
                <w:szCs w:val="21"/>
                <w:lang w:eastAsia="en-IE"/>
              </w:rPr>
            </w:pPr>
            <w:r w:rsidRPr="00070C77">
              <w:rPr>
                <w:rFonts w:ascii="Calibri" w:hAnsi="Calibri" w:cs="Calibri"/>
                <w:color w:val="000000"/>
                <w:sz w:val="21"/>
                <w:szCs w:val="21"/>
              </w:rPr>
              <w:t xml:space="preserve">Property, </w:t>
            </w:r>
            <w:proofErr w:type="gramStart"/>
            <w:r w:rsidRPr="00070C77">
              <w:rPr>
                <w:rFonts w:ascii="Calibri" w:hAnsi="Calibri" w:cs="Calibri"/>
                <w:color w:val="000000"/>
                <w:sz w:val="21"/>
                <w:szCs w:val="21"/>
              </w:rPr>
              <w:t>plant</w:t>
            </w:r>
            <w:proofErr w:type="gramEnd"/>
            <w:r w:rsidRPr="00070C77">
              <w:rPr>
                <w:rFonts w:ascii="Calibri" w:hAnsi="Calibri" w:cs="Calibri"/>
                <w:color w:val="000000"/>
                <w:sz w:val="21"/>
                <w:szCs w:val="21"/>
              </w:rPr>
              <w:t xml:space="preserve"> and equipment</w:t>
            </w:r>
          </w:p>
        </w:tc>
        <w:tc>
          <w:tcPr>
            <w:tcW w:w="3023" w:type="dxa"/>
            <w:shd w:val="clear" w:color="auto" w:fill="FFFFFF"/>
            <w:hideMark/>
          </w:tcPr>
          <w:p w14:paraId="06B57C67" w14:textId="77777777" w:rsidR="00A760AF" w:rsidRPr="00070C77" w:rsidRDefault="00A760AF" w:rsidP="007A250A">
            <w:pPr>
              <w:jc w:val="right"/>
              <w:rPr>
                <w:rFonts w:ascii="Calibri" w:hAnsi="Calibri" w:cs="Calibri"/>
                <w:b/>
                <w:bCs/>
                <w:color w:val="000000"/>
                <w:sz w:val="21"/>
                <w:szCs w:val="21"/>
                <w:lang w:eastAsia="en-IE"/>
              </w:rPr>
            </w:pPr>
            <w:r w:rsidRPr="00070C77">
              <w:rPr>
                <w:rFonts w:ascii="Calibri" w:hAnsi="Calibri" w:cs="Calibri"/>
                <w:b/>
                <w:bCs/>
                <w:color w:val="000000"/>
                <w:sz w:val="21"/>
                <w:szCs w:val="21"/>
              </w:rPr>
              <w:t>10</w:t>
            </w:r>
          </w:p>
        </w:tc>
        <w:tc>
          <w:tcPr>
            <w:tcW w:w="1560" w:type="dxa"/>
            <w:tcBorders>
              <w:top w:val="single" w:sz="4" w:space="0" w:color="FFFF00"/>
              <w:bottom w:val="single" w:sz="4" w:space="0" w:color="FFFF00"/>
            </w:tcBorders>
            <w:shd w:val="clear" w:color="auto" w:fill="FFFF00"/>
          </w:tcPr>
          <w:p w14:paraId="7B723BC7" w14:textId="77777777" w:rsidR="00A760AF" w:rsidRPr="00070C77" w:rsidRDefault="00A760AF" w:rsidP="007A250A">
            <w:pPr>
              <w:jc w:val="right"/>
              <w:rPr>
                <w:rFonts w:ascii="Calibri" w:hAnsi="Calibri" w:cs="Calibri"/>
                <w:b/>
                <w:bCs/>
                <w:color w:val="000000"/>
                <w:sz w:val="21"/>
                <w:szCs w:val="21"/>
                <w:lang w:eastAsia="en-IE"/>
              </w:rPr>
            </w:pPr>
            <w:r w:rsidRPr="00070C77">
              <w:rPr>
                <w:rFonts w:ascii="Calibri" w:hAnsi="Calibri" w:cs="Calibri"/>
                <w:b/>
                <w:bCs/>
                <w:sz w:val="21"/>
                <w:szCs w:val="21"/>
              </w:rPr>
              <w:t>8,489.9</w:t>
            </w:r>
          </w:p>
        </w:tc>
        <w:tc>
          <w:tcPr>
            <w:tcW w:w="1559" w:type="dxa"/>
            <w:shd w:val="clear" w:color="auto" w:fill="FFFFFF"/>
            <w:vAlign w:val="center"/>
          </w:tcPr>
          <w:p w14:paraId="686C429E" w14:textId="77777777" w:rsidR="00A760AF" w:rsidRPr="00070C77" w:rsidRDefault="00A760AF" w:rsidP="007A250A">
            <w:pPr>
              <w:jc w:val="right"/>
              <w:rPr>
                <w:rFonts w:ascii="Calibri" w:hAnsi="Calibri" w:cs="Calibri"/>
                <w:color w:val="000000"/>
                <w:sz w:val="21"/>
                <w:szCs w:val="21"/>
                <w:lang w:eastAsia="en-IE"/>
              </w:rPr>
            </w:pPr>
            <w:r w:rsidRPr="00070C77">
              <w:rPr>
                <w:rFonts w:ascii="Calibri" w:hAnsi="Calibri" w:cs="Calibri"/>
                <w:b/>
                <w:bCs/>
                <w:color w:val="000000"/>
                <w:sz w:val="21"/>
                <w:szCs w:val="21"/>
              </w:rPr>
              <w:t>8,361.1</w:t>
            </w:r>
          </w:p>
        </w:tc>
      </w:tr>
      <w:tr w:rsidR="00A760AF" w:rsidRPr="00106730" w14:paraId="459C5FFB" w14:textId="77777777" w:rsidTr="007A250A">
        <w:trPr>
          <w:trHeight w:val="247"/>
        </w:trPr>
        <w:tc>
          <w:tcPr>
            <w:tcW w:w="248" w:type="dxa"/>
            <w:shd w:val="clear" w:color="auto" w:fill="FFFFFF"/>
            <w:noWrap/>
            <w:vAlign w:val="bottom"/>
            <w:hideMark/>
          </w:tcPr>
          <w:p w14:paraId="0E15B0B1" w14:textId="77777777" w:rsidR="00A760AF" w:rsidRPr="00106730" w:rsidRDefault="00A760AF" w:rsidP="007A250A">
            <w:pPr>
              <w:rPr>
                <w:rFonts w:ascii="Calibri" w:eastAsia="Calibri" w:hAnsi="Calibri" w:cs="Calibri"/>
                <w:sz w:val="20"/>
                <w:szCs w:val="20"/>
                <w:lang w:eastAsia="en-IE"/>
              </w:rPr>
            </w:pPr>
          </w:p>
        </w:tc>
        <w:tc>
          <w:tcPr>
            <w:tcW w:w="4667" w:type="dxa"/>
            <w:shd w:val="clear" w:color="auto" w:fill="FFFFFF"/>
            <w:hideMark/>
          </w:tcPr>
          <w:p w14:paraId="712841E7" w14:textId="77777777" w:rsidR="00A760AF" w:rsidRPr="00070C77" w:rsidRDefault="00A760AF" w:rsidP="007A250A">
            <w:pPr>
              <w:rPr>
                <w:rFonts w:ascii="Calibri" w:hAnsi="Calibri" w:cs="Calibri"/>
                <w:sz w:val="21"/>
                <w:szCs w:val="21"/>
                <w:lang w:eastAsia="en-IE"/>
              </w:rPr>
            </w:pPr>
            <w:r w:rsidRPr="00070C77">
              <w:rPr>
                <w:rFonts w:ascii="Calibri" w:hAnsi="Calibri" w:cs="Calibri"/>
                <w:color w:val="000000"/>
                <w:sz w:val="21"/>
                <w:szCs w:val="21"/>
              </w:rPr>
              <w:t>Right-of-use asset</w:t>
            </w:r>
          </w:p>
        </w:tc>
        <w:tc>
          <w:tcPr>
            <w:tcW w:w="3023" w:type="dxa"/>
            <w:shd w:val="clear" w:color="auto" w:fill="FFFFFF"/>
            <w:hideMark/>
          </w:tcPr>
          <w:p w14:paraId="30751F53" w14:textId="77777777" w:rsidR="00A760AF" w:rsidRPr="00070C77" w:rsidRDefault="00A760AF" w:rsidP="007A250A">
            <w:pPr>
              <w:rPr>
                <w:rFonts w:ascii="Calibri" w:hAnsi="Calibri" w:cs="Calibri"/>
                <w:sz w:val="21"/>
                <w:szCs w:val="21"/>
                <w:lang w:eastAsia="en-IE"/>
              </w:rPr>
            </w:pPr>
          </w:p>
        </w:tc>
        <w:tc>
          <w:tcPr>
            <w:tcW w:w="1560" w:type="dxa"/>
            <w:tcBorders>
              <w:top w:val="single" w:sz="4" w:space="0" w:color="FFFF00"/>
              <w:bottom w:val="single" w:sz="4" w:space="0" w:color="FFFF00"/>
            </w:tcBorders>
            <w:shd w:val="clear" w:color="auto" w:fill="FFFF00"/>
          </w:tcPr>
          <w:p w14:paraId="183F75EB" w14:textId="77777777" w:rsidR="00A760AF" w:rsidRPr="00070C77" w:rsidRDefault="00A760AF" w:rsidP="007A250A">
            <w:pPr>
              <w:jc w:val="right"/>
              <w:rPr>
                <w:rFonts w:ascii="Calibri" w:eastAsia="Calibri" w:hAnsi="Calibri" w:cs="Calibri"/>
                <w:b/>
                <w:sz w:val="21"/>
                <w:szCs w:val="21"/>
                <w:lang w:eastAsia="en-IE"/>
              </w:rPr>
            </w:pPr>
            <w:r w:rsidRPr="00070C77">
              <w:rPr>
                <w:rFonts w:ascii="Calibri" w:hAnsi="Calibri" w:cs="Calibri"/>
                <w:b/>
                <w:bCs/>
                <w:sz w:val="21"/>
                <w:szCs w:val="21"/>
              </w:rPr>
              <w:t>160.8</w:t>
            </w:r>
          </w:p>
        </w:tc>
        <w:tc>
          <w:tcPr>
            <w:tcW w:w="1559" w:type="dxa"/>
            <w:shd w:val="clear" w:color="auto" w:fill="FFFFFF"/>
            <w:vAlign w:val="center"/>
          </w:tcPr>
          <w:p w14:paraId="559B65C7" w14:textId="77777777" w:rsidR="00A760AF" w:rsidRPr="00070C77" w:rsidRDefault="00A760AF" w:rsidP="007A250A">
            <w:pPr>
              <w:jc w:val="right"/>
              <w:rPr>
                <w:rFonts w:ascii="Calibri" w:hAnsi="Calibri" w:cs="Calibri"/>
                <w:color w:val="000000"/>
                <w:sz w:val="21"/>
                <w:szCs w:val="21"/>
                <w:lang w:eastAsia="en-IE"/>
              </w:rPr>
            </w:pPr>
            <w:r w:rsidRPr="00070C77">
              <w:rPr>
                <w:rFonts w:ascii="Calibri" w:hAnsi="Calibri" w:cs="Calibri"/>
                <w:b/>
                <w:bCs/>
                <w:color w:val="000000"/>
                <w:sz w:val="21"/>
                <w:szCs w:val="21"/>
              </w:rPr>
              <w:t>188.2</w:t>
            </w:r>
          </w:p>
        </w:tc>
      </w:tr>
      <w:tr w:rsidR="00A760AF" w:rsidRPr="00106730" w14:paraId="200F1A38" w14:textId="77777777" w:rsidTr="007A250A">
        <w:trPr>
          <w:trHeight w:val="309"/>
        </w:trPr>
        <w:tc>
          <w:tcPr>
            <w:tcW w:w="248" w:type="dxa"/>
            <w:shd w:val="clear" w:color="auto" w:fill="FFFFFF"/>
            <w:noWrap/>
            <w:vAlign w:val="bottom"/>
            <w:hideMark/>
          </w:tcPr>
          <w:p w14:paraId="1B1AEE1D" w14:textId="77777777" w:rsidR="00A760AF" w:rsidRPr="00106730" w:rsidRDefault="00A760AF" w:rsidP="007A250A">
            <w:pPr>
              <w:rPr>
                <w:rFonts w:ascii="Calibri" w:hAnsi="Calibri" w:cs="Calibri"/>
                <w:color w:val="000000"/>
                <w:sz w:val="20"/>
                <w:szCs w:val="20"/>
                <w:lang w:eastAsia="en-IE"/>
              </w:rPr>
            </w:pPr>
          </w:p>
        </w:tc>
        <w:tc>
          <w:tcPr>
            <w:tcW w:w="4667" w:type="dxa"/>
            <w:shd w:val="clear" w:color="auto" w:fill="FFFFFF"/>
            <w:hideMark/>
          </w:tcPr>
          <w:p w14:paraId="732D7E69" w14:textId="77777777" w:rsidR="00A760AF" w:rsidRPr="00070C77" w:rsidRDefault="00A760AF" w:rsidP="007A250A">
            <w:pPr>
              <w:rPr>
                <w:rFonts w:ascii="Calibri" w:hAnsi="Calibri" w:cs="Calibri"/>
                <w:sz w:val="21"/>
                <w:szCs w:val="21"/>
                <w:lang w:eastAsia="en-IE"/>
              </w:rPr>
            </w:pPr>
            <w:r w:rsidRPr="00070C77">
              <w:rPr>
                <w:rFonts w:ascii="Calibri" w:hAnsi="Calibri" w:cs="Calibri"/>
                <w:color w:val="000000"/>
                <w:sz w:val="21"/>
                <w:szCs w:val="21"/>
              </w:rPr>
              <w:t xml:space="preserve">Intangible assets </w:t>
            </w:r>
          </w:p>
        </w:tc>
        <w:tc>
          <w:tcPr>
            <w:tcW w:w="3023" w:type="dxa"/>
            <w:shd w:val="clear" w:color="auto" w:fill="FFFFFF"/>
            <w:hideMark/>
          </w:tcPr>
          <w:p w14:paraId="335784F8" w14:textId="77777777" w:rsidR="00A760AF" w:rsidRPr="00070C77" w:rsidRDefault="00A760AF" w:rsidP="007A250A">
            <w:pPr>
              <w:rPr>
                <w:rFonts w:ascii="Calibri" w:hAnsi="Calibri" w:cs="Calibri"/>
                <w:sz w:val="21"/>
                <w:szCs w:val="21"/>
                <w:lang w:eastAsia="en-IE"/>
              </w:rPr>
            </w:pPr>
          </w:p>
        </w:tc>
        <w:tc>
          <w:tcPr>
            <w:tcW w:w="1560" w:type="dxa"/>
            <w:tcBorders>
              <w:top w:val="single" w:sz="4" w:space="0" w:color="FFFF00"/>
              <w:bottom w:val="single" w:sz="4" w:space="0" w:color="FFFF00"/>
            </w:tcBorders>
            <w:shd w:val="clear" w:color="auto" w:fill="FFFF00"/>
          </w:tcPr>
          <w:p w14:paraId="3F94FDA1" w14:textId="77777777" w:rsidR="00A760AF" w:rsidRPr="00070C77" w:rsidRDefault="00A760AF" w:rsidP="007A250A">
            <w:pPr>
              <w:jc w:val="right"/>
              <w:rPr>
                <w:rFonts w:ascii="Calibri" w:eastAsia="Calibri" w:hAnsi="Calibri" w:cs="Calibri"/>
                <w:b/>
                <w:sz w:val="21"/>
                <w:szCs w:val="21"/>
                <w:lang w:eastAsia="en-IE"/>
              </w:rPr>
            </w:pPr>
            <w:r w:rsidRPr="00070C77">
              <w:rPr>
                <w:rFonts w:ascii="Calibri" w:hAnsi="Calibri" w:cs="Calibri"/>
                <w:b/>
                <w:bCs/>
                <w:color w:val="000000"/>
                <w:sz w:val="21"/>
                <w:szCs w:val="21"/>
              </w:rPr>
              <w:t>146.4</w:t>
            </w:r>
          </w:p>
        </w:tc>
        <w:tc>
          <w:tcPr>
            <w:tcW w:w="1559" w:type="dxa"/>
            <w:shd w:val="clear" w:color="auto" w:fill="FFFFFF"/>
            <w:vAlign w:val="center"/>
          </w:tcPr>
          <w:p w14:paraId="51D2D3AB" w14:textId="77777777" w:rsidR="00A760AF" w:rsidRPr="00070C77" w:rsidRDefault="00A760AF" w:rsidP="007A250A">
            <w:pPr>
              <w:jc w:val="right"/>
              <w:rPr>
                <w:rFonts w:ascii="Calibri" w:hAnsi="Calibri" w:cs="Calibri"/>
                <w:color w:val="000000"/>
                <w:sz w:val="21"/>
                <w:szCs w:val="21"/>
                <w:lang w:eastAsia="en-IE"/>
              </w:rPr>
            </w:pPr>
            <w:r w:rsidRPr="00070C77">
              <w:rPr>
                <w:rFonts w:ascii="Calibri" w:hAnsi="Calibri" w:cs="Calibri"/>
                <w:b/>
                <w:bCs/>
                <w:color w:val="000000"/>
                <w:sz w:val="21"/>
                <w:szCs w:val="21"/>
              </w:rPr>
              <w:t>146.4</w:t>
            </w:r>
          </w:p>
        </w:tc>
      </w:tr>
      <w:tr w:rsidR="00A760AF" w:rsidRPr="00106730" w14:paraId="7DE3E291" w14:textId="77777777" w:rsidTr="007A250A">
        <w:trPr>
          <w:trHeight w:val="247"/>
        </w:trPr>
        <w:tc>
          <w:tcPr>
            <w:tcW w:w="248" w:type="dxa"/>
            <w:shd w:val="clear" w:color="auto" w:fill="FFFFFF"/>
            <w:noWrap/>
            <w:vAlign w:val="bottom"/>
            <w:hideMark/>
          </w:tcPr>
          <w:p w14:paraId="7E6D9AAD" w14:textId="77777777" w:rsidR="00A760AF" w:rsidRPr="00106730" w:rsidRDefault="00A760AF" w:rsidP="007A250A">
            <w:pPr>
              <w:rPr>
                <w:rFonts w:ascii="Calibri" w:hAnsi="Calibri" w:cs="Calibri"/>
                <w:color w:val="000000"/>
                <w:sz w:val="20"/>
                <w:szCs w:val="20"/>
                <w:lang w:eastAsia="en-IE"/>
              </w:rPr>
            </w:pPr>
          </w:p>
        </w:tc>
        <w:tc>
          <w:tcPr>
            <w:tcW w:w="4667" w:type="dxa"/>
            <w:shd w:val="clear" w:color="auto" w:fill="FFFFFF"/>
            <w:hideMark/>
          </w:tcPr>
          <w:p w14:paraId="4DD3D1DD" w14:textId="77777777" w:rsidR="00A760AF" w:rsidRPr="00070C77" w:rsidRDefault="00A760AF" w:rsidP="007A250A">
            <w:pPr>
              <w:rPr>
                <w:rFonts w:ascii="Calibri" w:hAnsi="Calibri" w:cs="Calibri"/>
                <w:sz w:val="21"/>
                <w:szCs w:val="21"/>
                <w:lang w:eastAsia="en-IE"/>
              </w:rPr>
            </w:pPr>
            <w:r w:rsidRPr="00070C77">
              <w:rPr>
                <w:rFonts w:ascii="Calibri" w:hAnsi="Calibri" w:cs="Calibri"/>
                <w:bCs/>
                <w:color w:val="000000"/>
                <w:sz w:val="21"/>
                <w:szCs w:val="21"/>
              </w:rPr>
              <w:t>Derivative financial instruments</w:t>
            </w:r>
          </w:p>
        </w:tc>
        <w:tc>
          <w:tcPr>
            <w:tcW w:w="3023" w:type="dxa"/>
            <w:shd w:val="clear" w:color="auto" w:fill="FFFFFF"/>
            <w:hideMark/>
          </w:tcPr>
          <w:p w14:paraId="5226DE3B" w14:textId="77777777" w:rsidR="00A760AF" w:rsidRPr="00070C77" w:rsidRDefault="00A760AF" w:rsidP="007A250A">
            <w:pPr>
              <w:jc w:val="right"/>
              <w:rPr>
                <w:rFonts w:ascii="Calibri" w:hAnsi="Calibri" w:cs="Calibri"/>
                <w:b/>
                <w:bCs/>
                <w:color w:val="000000"/>
                <w:sz w:val="21"/>
                <w:szCs w:val="21"/>
                <w:lang w:eastAsia="en-IE"/>
              </w:rPr>
            </w:pPr>
            <w:r w:rsidRPr="00070C77">
              <w:rPr>
                <w:rFonts w:ascii="Calibri" w:hAnsi="Calibri" w:cs="Calibri"/>
                <w:b/>
                <w:bCs/>
                <w:color w:val="000000"/>
                <w:sz w:val="21"/>
                <w:szCs w:val="21"/>
              </w:rPr>
              <w:t>11</w:t>
            </w:r>
          </w:p>
        </w:tc>
        <w:tc>
          <w:tcPr>
            <w:tcW w:w="1560" w:type="dxa"/>
            <w:tcBorders>
              <w:top w:val="single" w:sz="4" w:space="0" w:color="FFFF00"/>
              <w:bottom w:val="single" w:sz="4" w:space="0" w:color="FFFF00"/>
            </w:tcBorders>
            <w:shd w:val="clear" w:color="auto" w:fill="FFFF00"/>
          </w:tcPr>
          <w:p w14:paraId="38285A32" w14:textId="77777777" w:rsidR="00A760AF" w:rsidRPr="00070C77" w:rsidRDefault="00A760AF" w:rsidP="007A250A">
            <w:pPr>
              <w:jc w:val="right"/>
              <w:rPr>
                <w:rFonts w:ascii="Calibri" w:hAnsi="Calibri" w:cs="Calibri"/>
                <w:b/>
                <w:bCs/>
                <w:color w:val="000000"/>
                <w:sz w:val="21"/>
                <w:szCs w:val="21"/>
                <w:lang w:eastAsia="en-IE"/>
              </w:rPr>
            </w:pPr>
            <w:r w:rsidRPr="00070C77">
              <w:rPr>
                <w:rFonts w:ascii="Calibri" w:hAnsi="Calibri" w:cs="Calibri"/>
                <w:b/>
                <w:bCs/>
                <w:color w:val="000000"/>
                <w:sz w:val="21"/>
                <w:szCs w:val="21"/>
              </w:rPr>
              <w:t>214.3</w:t>
            </w:r>
          </w:p>
        </w:tc>
        <w:tc>
          <w:tcPr>
            <w:tcW w:w="1559" w:type="dxa"/>
            <w:shd w:val="clear" w:color="auto" w:fill="FFFFFF"/>
            <w:vAlign w:val="center"/>
          </w:tcPr>
          <w:p w14:paraId="7F19050E" w14:textId="77777777" w:rsidR="00A760AF" w:rsidRPr="00070C77" w:rsidRDefault="00A760AF" w:rsidP="007A250A">
            <w:pPr>
              <w:jc w:val="right"/>
              <w:rPr>
                <w:rFonts w:ascii="Calibri" w:hAnsi="Calibri" w:cs="Calibri"/>
                <w:color w:val="000000"/>
                <w:sz w:val="21"/>
                <w:szCs w:val="21"/>
                <w:lang w:eastAsia="en-IE"/>
              </w:rPr>
            </w:pPr>
            <w:r w:rsidRPr="00070C77">
              <w:rPr>
                <w:rFonts w:ascii="Calibri" w:hAnsi="Calibri" w:cs="Calibri"/>
                <w:b/>
                <w:bCs/>
                <w:color w:val="000000"/>
                <w:sz w:val="21"/>
                <w:szCs w:val="21"/>
              </w:rPr>
              <w:t>111.3</w:t>
            </w:r>
          </w:p>
        </w:tc>
      </w:tr>
      <w:tr w:rsidR="00A760AF" w:rsidRPr="00106730" w14:paraId="572A90EE" w14:textId="77777777" w:rsidTr="007A250A">
        <w:trPr>
          <w:trHeight w:val="255"/>
        </w:trPr>
        <w:tc>
          <w:tcPr>
            <w:tcW w:w="248" w:type="dxa"/>
            <w:shd w:val="clear" w:color="auto" w:fill="FFFFFF"/>
            <w:noWrap/>
            <w:vAlign w:val="bottom"/>
            <w:hideMark/>
          </w:tcPr>
          <w:p w14:paraId="2A77D7E0" w14:textId="77777777" w:rsidR="00A760AF" w:rsidRPr="00106730" w:rsidRDefault="00A760AF" w:rsidP="007A250A">
            <w:pPr>
              <w:rPr>
                <w:rFonts w:ascii="Calibri" w:hAnsi="Calibri" w:cs="Calibri"/>
                <w:color w:val="000000"/>
                <w:sz w:val="20"/>
                <w:szCs w:val="20"/>
                <w:lang w:eastAsia="en-IE"/>
              </w:rPr>
            </w:pPr>
          </w:p>
        </w:tc>
        <w:tc>
          <w:tcPr>
            <w:tcW w:w="4667" w:type="dxa"/>
            <w:shd w:val="clear" w:color="auto" w:fill="FFFFFF"/>
            <w:hideMark/>
          </w:tcPr>
          <w:p w14:paraId="52A18850" w14:textId="77777777" w:rsidR="00A760AF" w:rsidRPr="00070C77" w:rsidRDefault="00A760AF" w:rsidP="007A250A">
            <w:pPr>
              <w:rPr>
                <w:rFonts w:ascii="Calibri" w:hAnsi="Calibri" w:cs="Calibri"/>
                <w:sz w:val="21"/>
                <w:szCs w:val="21"/>
                <w:lang w:eastAsia="en-IE"/>
              </w:rPr>
            </w:pPr>
            <w:r w:rsidRPr="00070C77">
              <w:rPr>
                <w:rFonts w:ascii="Calibri" w:hAnsi="Calibri" w:cs="Calibri"/>
                <w:bCs/>
                <w:color w:val="000000"/>
                <w:sz w:val="21"/>
                <w:szCs w:val="21"/>
              </w:rPr>
              <w:t>Deferred tax</w:t>
            </w:r>
          </w:p>
        </w:tc>
        <w:tc>
          <w:tcPr>
            <w:tcW w:w="3023" w:type="dxa"/>
            <w:shd w:val="clear" w:color="auto" w:fill="FFFFFF"/>
            <w:hideMark/>
          </w:tcPr>
          <w:p w14:paraId="19F73A09" w14:textId="77777777" w:rsidR="00A760AF" w:rsidRPr="00070C77" w:rsidRDefault="00A760AF" w:rsidP="007A250A">
            <w:pPr>
              <w:rPr>
                <w:rFonts w:ascii="Calibri" w:hAnsi="Calibri" w:cs="Calibri"/>
                <w:sz w:val="21"/>
                <w:szCs w:val="21"/>
                <w:lang w:eastAsia="en-IE"/>
              </w:rPr>
            </w:pPr>
          </w:p>
        </w:tc>
        <w:tc>
          <w:tcPr>
            <w:tcW w:w="1560" w:type="dxa"/>
            <w:tcBorders>
              <w:top w:val="single" w:sz="4" w:space="0" w:color="FFFF00"/>
              <w:left w:val="nil"/>
              <w:bottom w:val="single" w:sz="4" w:space="0" w:color="FFFF00"/>
              <w:right w:val="nil"/>
            </w:tcBorders>
            <w:shd w:val="clear" w:color="auto" w:fill="FFFF00"/>
          </w:tcPr>
          <w:p w14:paraId="3C7A1DFF" w14:textId="77777777" w:rsidR="00A760AF" w:rsidRPr="00070C77" w:rsidRDefault="00A760AF" w:rsidP="007A250A">
            <w:pPr>
              <w:jc w:val="right"/>
              <w:rPr>
                <w:rFonts w:ascii="Calibri" w:eastAsia="Calibri" w:hAnsi="Calibri" w:cs="Calibri"/>
                <w:b/>
                <w:sz w:val="21"/>
                <w:szCs w:val="21"/>
                <w:lang w:eastAsia="en-IE"/>
              </w:rPr>
            </w:pPr>
            <w:r w:rsidRPr="00070C77">
              <w:rPr>
                <w:rFonts w:ascii="Calibri" w:hAnsi="Calibri" w:cs="Calibri"/>
                <w:b/>
                <w:bCs/>
                <w:sz w:val="21"/>
                <w:szCs w:val="21"/>
              </w:rPr>
              <w:t>13.2</w:t>
            </w:r>
          </w:p>
        </w:tc>
        <w:tc>
          <w:tcPr>
            <w:tcW w:w="1559" w:type="dxa"/>
            <w:tcBorders>
              <w:top w:val="nil"/>
              <w:left w:val="nil"/>
              <w:right w:val="nil"/>
            </w:tcBorders>
            <w:shd w:val="clear" w:color="auto" w:fill="FFFFFF"/>
            <w:vAlign w:val="center"/>
          </w:tcPr>
          <w:p w14:paraId="33DD985A" w14:textId="77777777" w:rsidR="00A760AF" w:rsidRPr="00070C77" w:rsidRDefault="00A760AF" w:rsidP="007A250A">
            <w:pPr>
              <w:jc w:val="right"/>
              <w:rPr>
                <w:rFonts w:ascii="Calibri" w:hAnsi="Calibri" w:cs="Calibri"/>
                <w:color w:val="000000"/>
                <w:sz w:val="21"/>
                <w:szCs w:val="21"/>
                <w:lang w:eastAsia="en-IE"/>
              </w:rPr>
            </w:pPr>
            <w:r w:rsidRPr="00070C77">
              <w:rPr>
                <w:rFonts w:ascii="Calibri" w:hAnsi="Calibri" w:cs="Calibri"/>
                <w:b/>
                <w:bCs/>
                <w:color w:val="000000"/>
                <w:sz w:val="21"/>
                <w:szCs w:val="21"/>
              </w:rPr>
              <w:t>14.0</w:t>
            </w:r>
          </w:p>
        </w:tc>
      </w:tr>
      <w:tr w:rsidR="00A760AF" w:rsidRPr="00106730" w14:paraId="5E8F4891" w14:textId="77777777" w:rsidTr="007A250A">
        <w:trPr>
          <w:trHeight w:val="255"/>
        </w:trPr>
        <w:tc>
          <w:tcPr>
            <w:tcW w:w="248" w:type="dxa"/>
            <w:shd w:val="clear" w:color="auto" w:fill="FFFFFF"/>
            <w:noWrap/>
            <w:vAlign w:val="bottom"/>
          </w:tcPr>
          <w:p w14:paraId="1706EB4E" w14:textId="77777777" w:rsidR="00A760AF" w:rsidRPr="00106730" w:rsidRDefault="00A760AF" w:rsidP="007A250A">
            <w:pPr>
              <w:rPr>
                <w:rFonts w:ascii="Calibri" w:hAnsi="Calibri" w:cs="Calibri"/>
                <w:color w:val="000000"/>
                <w:sz w:val="20"/>
                <w:szCs w:val="20"/>
                <w:lang w:eastAsia="en-IE"/>
              </w:rPr>
            </w:pPr>
          </w:p>
        </w:tc>
        <w:tc>
          <w:tcPr>
            <w:tcW w:w="4667" w:type="dxa"/>
            <w:shd w:val="clear" w:color="auto" w:fill="FFFFFF"/>
          </w:tcPr>
          <w:p w14:paraId="7F7DD7F0" w14:textId="77777777" w:rsidR="00A760AF" w:rsidRPr="00070C77" w:rsidRDefault="00A760AF" w:rsidP="007A250A">
            <w:pPr>
              <w:rPr>
                <w:rFonts w:ascii="Calibri" w:hAnsi="Calibri" w:cs="Calibri"/>
                <w:sz w:val="21"/>
                <w:szCs w:val="21"/>
                <w:lang w:eastAsia="en-IE"/>
              </w:rPr>
            </w:pPr>
            <w:r w:rsidRPr="00070C77">
              <w:rPr>
                <w:rFonts w:ascii="Calibri" w:hAnsi="Calibri" w:cs="Calibri"/>
                <w:bCs/>
                <w:color w:val="000000"/>
                <w:sz w:val="21"/>
                <w:szCs w:val="21"/>
              </w:rPr>
              <w:t>Other assets</w:t>
            </w:r>
          </w:p>
        </w:tc>
        <w:tc>
          <w:tcPr>
            <w:tcW w:w="3023" w:type="dxa"/>
            <w:shd w:val="clear" w:color="auto" w:fill="FFFFFF"/>
          </w:tcPr>
          <w:p w14:paraId="19D212C4" w14:textId="77777777" w:rsidR="00A760AF" w:rsidRPr="00070C77" w:rsidRDefault="00A760AF" w:rsidP="007A250A">
            <w:pPr>
              <w:rPr>
                <w:rFonts w:ascii="Calibri" w:hAnsi="Calibri" w:cs="Calibri"/>
                <w:sz w:val="21"/>
                <w:szCs w:val="21"/>
                <w:lang w:eastAsia="en-IE"/>
              </w:rPr>
            </w:pPr>
          </w:p>
        </w:tc>
        <w:tc>
          <w:tcPr>
            <w:tcW w:w="1560" w:type="dxa"/>
            <w:tcBorders>
              <w:top w:val="single" w:sz="4" w:space="0" w:color="FFFF00"/>
              <w:left w:val="nil"/>
              <w:bottom w:val="single" w:sz="8" w:space="0" w:color="auto"/>
              <w:right w:val="nil"/>
            </w:tcBorders>
            <w:shd w:val="clear" w:color="auto" w:fill="FFFF00"/>
          </w:tcPr>
          <w:p w14:paraId="2B26B75B" w14:textId="77777777" w:rsidR="00A760AF" w:rsidRPr="00070C77" w:rsidRDefault="00A760AF" w:rsidP="007A250A">
            <w:pPr>
              <w:jc w:val="right"/>
              <w:rPr>
                <w:rFonts w:ascii="Calibri" w:eastAsia="Calibri" w:hAnsi="Calibri" w:cs="Calibri"/>
                <w:b/>
                <w:sz w:val="21"/>
                <w:szCs w:val="21"/>
                <w:lang w:eastAsia="en-IE"/>
              </w:rPr>
            </w:pPr>
            <w:r w:rsidRPr="00070C77">
              <w:rPr>
                <w:rFonts w:ascii="Calibri" w:hAnsi="Calibri" w:cs="Calibri"/>
                <w:b/>
                <w:bCs/>
                <w:color w:val="000000"/>
                <w:sz w:val="21"/>
                <w:szCs w:val="21"/>
              </w:rPr>
              <w:t>52.8</w:t>
            </w:r>
          </w:p>
        </w:tc>
        <w:tc>
          <w:tcPr>
            <w:tcW w:w="1559" w:type="dxa"/>
            <w:tcBorders>
              <w:left w:val="nil"/>
              <w:bottom w:val="single" w:sz="8" w:space="0" w:color="auto"/>
              <w:right w:val="nil"/>
            </w:tcBorders>
            <w:shd w:val="clear" w:color="auto" w:fill="FFFFFF"/>
            <w:vAlign w:val="center"/>
          </w:tcPr>
          <w:p w14:paraId="0754E2D9" w14:textId="77777777" w:rsidR="00A760AF" w:rsidRPr="00070C77" w:rsidRDefault="00A760AF" w:rsidP="007A250A">
            <w:pPr>
              <w:jc w:val="right"/>
              <w:rPr>
                <w:rFonts w:ascii="Calibri" w:eastAsia="Calibri" w:hAnsi="Calibri" w:cs="Calibri"/>
                <w:sz w:val="21"/>
                <w:szCs w:val="21"/>
                <w:lang w:eastAsia="en-IE"/>
              </w:rPr>
            </w:pPr>
            <w:r w:rsidRPr="00070C77">
              <w:rPr>
                <w:rFonts w:ascii="Calibri" w:hAnsi="Calibri" w:cs="Calibri"/>
                <w:b/>
                <w:bCs/>
                <w:color w:val="000000"/>
                <w:sz w:val="21"/>
                <w:szCs w:val="21"/>
              </w:rPr>
              <w:t>48.7</w:t>
            </w:r>
          </w:p>
        </w:tc>
      </w:tr>
      <w:tr w:rsidR="00A760AF" w:rsidRPr="00106730" w14:paraId="1133ADE2" w14:textId="77777777" w:rsidTr="007A250A">
        <w:trPr>
          <w:trHeight w:val="255"/>
        </w:trPr>
        <w:tc>
          <w:tcPr>
            <w:tcW w:w="248" w:type="dxa"/>
            <w:shd w:val="clear" w:color="auto" w:fill="FFFFFF"/>
            <w:noWrap/>
            <w:vAlign w:val="bottom"/>
            <w:hideMark/>
          </w:tcPr>
          <w:p w14:paraId="39DFC32F" w14:textId="77777777" w:rsidR="00A760AF" w:rsidRPr="00106730" w:rsidRDefault="00A760AF" w:rsidP="007A250A">
            <w:pPr>
              <w:rPr>
                <w:rFonts w:ascii="Calibri" w:hAnsi="Calibri" w:cs="Calibri"/>
                <w:color w:val="000000"/>
                <w:sz w:val="20"/>
                <w:szCs w:val="20"/>
                <w:lang w:eastAsia="en-IE"/>
              </w:rPr>
            </w:pPr>
          </w:p>
        </w:tc>
        <w:tc>
          <w:tcPr>
            <w:tcW w:w="4667" w:type="dxa"/>
            <w:shd w:val="clear" w:color="auto" w:fill="FFFFFF"/>
            <w:hideMark/>
          </w:tcPr>
          <w:p w14:paraId="584FBA1D" w14:textId="77777777" w:rsidR="00A760AF" w:rsidRPr="00070C77" w:rsidRDefault="00A760AF" w:rsidP="007A250A">
            <w:pPr>
              <w:rPr>
                <w:rFonts w:ascii="Calibri" w:hAnsi="Calibri" w:cs="Calibri"/>
                <w:b/>
                <w:bCs/>
                <w:sz w:val="21"/>
                <w:szCs w:val="21"/>
                <w:lang w:eastAsia="en-IE"/>
              </w:rPr>
            </w:pPr>
            <w:r w:rsidRPr="00070C77">
              <w:rPr>
                <w:rFonts w:ascii="Calibri" w:hAnsi="Calibri" w:cs="Calibri"/>
                <w:b/>
                <w:bCs/>
                <w:color w:val="000000"/>
                <w:sz w:val="21"/>
                <w:szCs w:val="21"/>
              </w:rPr>
              <w:t>Total non-current assets</w:t>
            </w:r>
          </w:p>
        </w:tc>
        <w:tc>
          <w:tcPr>
            <w:tcW w:w="3023" w:type="dxa"/>
            <w:shd w:val="clear" w:color="auto" w:fill="FFFFFF"/>
            <w:hideMark/>
          </w:tcPr>
          <w:p w14:paraId="05A3D4CA" w14:textId="77777777" w:rsidR="00A760AF" w:rsidRPr="00070C77" w:rsidRDefault="00A760AF" w:rsidP="007A250A">
            <w:pPr>
              <w:rPr>
                <w:rFonts w:ascii="Calibri" w:hAnsi="Calibri" w:cs="Calibri"/>
                <w:b/>
                <w:bCs/>
                <w:sz w:val="21"/>
                <w:szCs w:val="21"/>
                <w:lang w:eastAsia="en-IE"/>
              </w:rPr>
            </w:pPr>
          </w:p>
        </w:tc>
        <w:tc>
          <w:tcPr>
            <w:tcW w:w="1560" w:type="dxa"/>
            <w:tcBorders>
              <w:top w:val="nil"/>
              <w:left w:val="nil"/>
              <w:bottom w:val="single" w:sz="8" w:space="0" w:color="auto"/>
              <w:right w:val="nil"/>
            </w:tcBorders>
            <w:shd w:val="clear" w:color="auto" w:fill="FFFF00"/>
          </w:tcPr>
          <w:p w14:paraId="7926EC39" w14:textId="77777777" w:rsidR="00A760AF" w:rsidRPr="00070C77" w:rsidRDefault="00A760AF" w:rsidP="007A250A">
            <w:pPr>
              <w:jc w:val="right"/>
              <w:rPr>
                <w:rFonts w:ascii="Calibri" w:hAnsi="Calibri" w:cs="Calibri"/>
                <w:b/>
                <w:bCs/>
                <w:color w:val="000000"/>
                <w:sz w:val="21"/>
                <w:szCs w:val="21"/>
                <w:lang w:eastAsia="en-IE"/>
              </w:rPr>
            </w:pPr>
            <w:r w:rsidRPr="00070C77">
              <w:rPr>
                <w:rFonts w:ascii="Calibri" w:hAnsi="Calibri" w:cs="Calibri"/>
                <w:b/>
                <w:bCs/>
                <w:color w:val="000000"/>
                <w:sz w:val="21"/>
                <w:szCs w:val="21"/>
              </w:rPr>
              <w:t>9,077.4</w:t>
            </w:r>
          </w:p>
        </w:tc>
        <w:tc>
          <w:tcPr>
            <w:tcW w:w="1559" w:type="dxa"/>
            <w:tcBorders>
              <w:top w:val="nil"/>
              <w:left w:val="nil"/>
              <w:bottom w:val="single" w:sz="8" w:space="0" w:color="auto"/>
              <w:right w:val="nil"/>
            </w:tcBorders>
            <w:shd w:val="clear" w:color="auto" w:fill="FFFFFF"/>
            <w:vAlign w:val="center"/>
          </w:tcPr>
          <w:p w14:paraId="6541324D" w14:textId="77777777" w:rsidR="00A760AF" w:rsidRPr="00070C77" w:rsidRDefault="00A760AF" w:rsidP="007A250A">
            <w:pPr>
              <w:jc w:val="right"/>
              <w:rPr>
                <w:rFonts w:ascii="Calibri" w:hAnsi="Calibri" w:cs="Calibri"/>
                <w:color w:val="000000"/>
                <w:sz w:val="21"/>
                <w:szCs w:val="21"/>
                <w:lang w:eastAsia="en-IE"/>
              </w:rPr>
            </w:pPr>
            <w:r w:rsidRPr="00070C77">
              <w:rPr>
                <w:rFonts w:ascii="Calibri" w:hAnsi="Calibri" w:cs="Calibri"/>
                <w:b/>
                <w:bCs/>
                <w:color w:val="000000"/>
                <w:sz w:val="21"/>
                <w:szCs w:val="21"/>
              </w:rPr>
              <w:t>8,869.7</w:t>
            </w:r>
          </w:p>
        </w:tc>
      </w:tr>
      <w:tr w:rsidR="00A760AF" w:rsidRPr="00106730" w14:paraId="70D623AA" w14:textId="77777777" w:rsidTr="007A250A">
        <w:trPr>
          <w:trHeight w:val="247"/>
        </w:trPr>
        <w:tc>
          <w:tcPr>
            <w:tcW w:w="248" w:type="dxa"/>
            <w:shd w:val="clear" w:color="auto" w:fill="FFFFFF"/>
            <w:noWrap/>
            <w:vAlign w:val="bottom"/>
            <w:hideMark/>
          </w:tcPr>
          <w:p w14:paraId="06A27EE3" w14:textId="77777777" w:rsidR="00A760AF" w:rsidRPr="00106730" w:rsidRDefault="00A760AF" w:rsidP="007A250A">
            <w:pPr>
              <w:rPr>
                <w:rFonts w:ascii="Calibri" w:hAnsi="Calibri" w:cs="Calibri"/>
                <w:color w:val="000000"/>
                <w:sz w:val="20"/>
                <w:szCs w:val="20"/>
                <w:lang w:eastAsia="en-IE"/>
              </w:rPr>
            </w:pPr>
          </w:p>
        </w:tc>
        <w:tc>
          <w:tcPr>
            <w:tcW w:w="4667" w:type="dxa"/>
            <w:shd w:val="clear" w:color="auto" w:fill="FFFFFF"/>
            <w:vAlign w:val="center"/>
            <w:hideMark/>
          </w:tcPr>
          <w:p w14:paraId="22EA7E64" w14:textId="77777777" w:rsidR="00A760AF" w:rsidRPr="00070C77" w:rsidRDefault="00A760AF" w:rsidP="007A250A">
            <w:pPr>
              <w:jc w:val="right"/>
              <w:rPr>
                <w:rFonts w:ascii="Calibri" w:hAnsi="Calibri" w:cs="Calibri"/>
                <w:b/>
                <w:bCs/>
                <w:sz w:val="21"/>
                <w:szCs w:val="21"/>
                <w:lang w:eastAsia="en-IE"/>
              </w:rPr>
            </w:pPr>
            <w:r w:rsidRPr="00070C77">
              <w:rPr>
                <w:rFonts w:ascii="Calibri" w:hAnsi="Calibri" w:cs="Calibri"/>
                <w:b/>
                <w:bCs/>
                <w:sz w:val="21"/>
                <w:szCs w:val="21"/>
                <w:lang w:eastAsia="en-IE"/>
              </w:rPr>
              <w:t> </w:t>
            </w:r>
          </w:p>
        </w:tc>
        <w:tc>
          <w:tcPr>
            <w:tcW w:w="3023" w:type="dxa"/>
            <w:shd w:val="clear" w:color="auto" w:fill="FFFFFF"/>
            <w:vAlign w:val="center"/>
            <w:hideMark/>
          </w:tcPr>
          <w:p w14:paraId="18FF9773" w14:textId="77777777" w:rsidR="00A760AF" w:rsidRPr="00070C77" w:rsidRDefault="00A760AF" w:rsidP="007A250A">
            <w:pPr>
              <w:rPr>
                <w:rFonts w:ascii="Calibri" w:hAnsi="Calibri" w:cs="Calibri"/>
                <w:b/>
                <w:bCs/>
                <w:sz w:val="21"/>
                <w:szCs w:val="21"/>
                <w:lang w:eastAsia="en-IE"/>
              </w:rPr>
            </w:pPr>
          </w:p>
        </w:tc>
        <w:tc>
          <w:tcPr>
            <w:tcW w:w="1560" w:type="dxa"/>
            <w:tcBorders>
              <w:top w:val="single" w:sz="8" w:space="0" w:color="auto"/>
              <w:bottom w:val="single" w:sz="4" w:space="0" w:color="FFFF00"/>
            </w:tcBorders>
            <w:shd w:val="clear" w:color="auto" w:fill="FFFF00"/>
            <w:vAlign w:val="center"/>
          </w:tcPr>
          <w:p w14:paraId="2061D771" w14:textId="77777777" w:rsidR="00A760AF" w:rsidRPr="00070C77" w:rsidRDefault="00A760AF" w:rsidP="007A250A">
            <w:pPr>
              <w:rPr>
                <w:rFonts w:ascii="Calibri" w:eastAsia="Calibri" w:hAnsi="Calibri" w:cs="Calibri"/>
                <w:sz w:val="21"/>
                <w:szCs w:val="21"/>
                <w:lang w:eastAsia="en-IE"/>
              </w:rPr>
            </w:pPr>
          </w:p>
        </w:tc>
        <w:tc>
          <w:tcPr>
            <w:tcW w:w="1559" w:type="dxa"/>
            <w:shd w:val="clear" w:color="auto" w:fill="FFFFFF"/>
            <w:vAlign w:val="center"/>
          </w:tcPr>
          <w:p w14:paraId="6492DA86" w14:textId="77777777" w:rsidR="00A760AF" w:rsidRPr="00070C77" w:rsidRDefault="00A760AF" w:rsidP="007A250A">
            <w:pPr>
              <w:rPr>
                <w:rFonts w:ascii="Calibri" w:eastAsia="Calibri" w:hAnsi="Calibri" w:cs="Calibri"/>
                <w:sz w:val="21"/>
                <w:szCs w:val="21"/>
                <w:lang w:eastAsia="en-IE"/>
              </w:rPr>
            </w:pPr>
          </w:p>
        </w:tc>
      </w:tr>
      <w:tr w:rsidR="00A760AF" w:rsidRPr="00106730" w14:paraId="1A359F81" w14:textId="77777777" w:rsidTr="007A250A">
        <w:trPr>
          <w:trHeight w:val="247"/>
        </w:trPr>
        <w:tc>
          <w:tcPr>
            <w:tcW w:w="248" w:type="dxa"/>
            <w:shd w:val="clear" w:color="auto" w:fill="FFFFFF"/>
            <w:noWrap/>
            <w:vAlign w:val="bottom"/>
            <w:hideMark/>
          </w:tcPr>
          <w:p w14:paraId="62231A8E" w14:textId="77777777" w:rsidR="00A760AF" w:rsidRPr="00106730" w:rsidRDefault="00A760AF" w:rsidP="007A250A">
            <w:pPr>
              <w:rPr>
                <w:rFonts w:ascii="Calibri" w:eastAsia="Calibri" w:hAnsi="Calibri" w:cs="Calibri"/>
                <w:sz w:val="20"/>
                <w:szCs w:val="20"/>
                <w:lang w:eastAsia="en-IE"/>
              </w:rPr>
            </w:pPr>
          </w:p>
        </w:tc>
        <w:tc>
          <w:tcPr>
            <w:tcW w:w="4667" w:type="dxa"/>
            <w:shd w:val="clear" w:color="auto" w:fill="FFFFFF"/>
            <w:hideMark/>
          </w:tcPr>
          <w:p w14:paraId="77BEA5B4" w14:textId="77777777" w:rsidR="00A760AF" w:rsidRPr="00070C77" w:rsidRDefault="00A760AF" w:rsidP="007A250A">
            <w:pPr>
              <w:rPr>
                <w:rFonts w:ascii="Calibri" w:hAnsi="Calibri" w:cs="Calibri"/>
                <w:b/>
                <w:bCs/>
                <w:sz w:val="21"/>
                <w:szCs w:val="21"/>
                <w:lang w:eastAsia="en-IE"/>
              </w:rPr>
            </w:pPr>
            <w:r w:rsidRPr="00070C77">
              <w:rPr>
                <w:rFonts w:ascii="Calibri" w:hAnsi="Calibri" w:cs="Calibri"/>
                <w:b/>
                <w:bCs/>
                <w:color w:val="000000"/>
                <w:sz w:val="21"/>
                <w:szCs w:val="21"/>
              </w:rPr>
              <w:t>Current assets</w:t>
            </w:r>
          </w:p>
        </w:tc>
        <w:tc>
          <w:tcPr>
            <w:tcW w:w="3023" w:type="dxa"/>
            <w:shd w:val="clear" w:color="auto" w:fill="FFFFFF"/>
            <w:hideMark/>
          </w:tcPr>
          <w:p w14:paraId="67E7EEB6" w14:textId="77777777" w:rsidR="00A760AF" w:rsidRPr="00070C77" w:rsidRDefault="00A760AF" w:rsidP="007A250A">
            <w:pPr>
              <w:jc w:val="right"/>
              <w:rPr>
                <w:rFonts w:ascii="Calibri" w:hAnsi="Calibri" w:cs="Calibri"/>
                <w:b/>
                <w:bCs/>
                <w:sz w:val="21"/>
                <w:szCs w:val="21"/>
                <w:lang w:eastAsia="en-IE"/>
              </w:rPr>
            </w:pPr>
          </w:p>
        </w:tc>
        <w:tc>
          <w:tcPr>
            <w:tcW w:w="1560" w:type="dxa"/>
            <w:tcBorders>
              <w:top w:val="single" w:sz="4" w:space="0" w:color="FFFF00"/>
              <w:bottom w:val="single" w:sz="4" w:space="0" w:color="FFFF00"/>
            </w:tcBorders>
            <w:shd w:val="clear" w:color="auto" w:fill="FFFF00"/>
            <w:hideMark/>
          </w:tcPr>
          <w:p w14:paraId="47BDB3ED" w14:textId="77777777" w:rsidR="00A760AF" w:rsidRPr="00070C77" w:rsidRDefault="00A760AF" w:rsidP="007A250A">
            <w:pPr>
              <w:jc w:val="right"/>
              <w:rPr>
                <w:rFonts w:ascii="Calibri" w:eastAsia="Calibri" w:hAnsi="Calibri" w:cs="Calibri"/>
                <w:sz w:val="21"/>
                <w:szCs w:val="21"/>
                <w:lang w:eastAsia="en-IE"/>
              </w:rPr>
            </w:pPr>
          </w:p>
        </w:tc>
        <w:tc>
          <w:tcPr>
            <w:tcW w:w="1559" w:type="dxa"/>
            <w:shd w:val="clear" w:color="auto" w:fill="FFFFFF"/>
            <w:hideMark/>
          </w:tcPr>
          <w:p w14:paraId="53AC75F2" w14:textId="77777777" w:rsidR="00A760AF" w:rsidRPr="00070C77" w:rsidRDefault="00A760AF" w:rsidP="007A250A">
            <w:pPr>
              <w:jc w:val="right"/>
              <w:rPr>
                <w:rFonts w:ascii="Calibri" w:eastAsia="Calibri" w:hAnsi="Calibri" w:cs="Calibri"/>
                <w:sz w:val="21"/>
                <w:szCs w:val="21"/>
                <w:lang w:eastAsia="en-IE"/>
              </w:rPr>
            </w:pPr>
          </w:p>
        </w:tc>
      </w:tr>
      <w:tr w:rsidR="00A760AF" w:rsidRPr="00106730" w14:paraId="6120DAA3" w14:textId="77777777" w:rsidTr="007A250A">
        <w:trPr>
          <w:trHeight w:val="247"/>
        </w:trPr>
        <w:tc>
          <w:tcPr>
            <w:tcW w:w="248" w:type="dxa"/>
            <w:shd w:val="clear" w:color="auto" w:fill="FFFFFF"/>
            <w:noWrap/>
            <w:vAlign w:val="bottom"/>
            <w:hideMark/>
          </w:tcPr>
          <w:p w14:paraId="1634E27F" w14:textId="77777777" w:rsidR="00A760AF" w:rsidRPr="00106730" w:rsidRDefault="00A760AF" w:rsidP="007A250A">
            <w:pPr>
              <w:rPr>
                <w:rFonts w:ascii="Calibri" w:eastAsia="Calibri" w:hAnsi="Calibri" w:cs="Calibri"/>
                <w:sz w:val="20"/>
                <w:szCs w:val="20"/>
                <w:lang w:eastAsia="en-IE"/>
              </w:rPr>
            </w:pPr>
          </w:p>
        </w:tc>
        <w:tc>
          <w:tcPr>
            <w:tcW w:w="4667" w:type="dxa"/>
            <w:shd w:val="clear" w:color="auto" w:fill="FFFFFF"/>
            <w:hideMark/>
          </w:tcPr>
          <w:p w14:paraId="05E1D252" w14:textId="77777777" w:rsidR="00A760AF" w:rsidRPr="00070C77" w:rsidRDefault="00A760AF" w:rsidP="007A250A">
            <w:pPr>
              <w:rPr>
                <w:rFonts w:ascii="Calibri" w:hAnsi="Calibri" w:cs="Calibri"/>
                <w:sz w:val="21"/>
                <w:szCs w:val="21"/>
                <w:lang w:eastAsia="en-IE"/>
              </w:rPr>
            </w:pPr>
            <w:r w:rsidRPr="00070C77">
              <w:rPr>
                <w:rFonts w:ascii="Calibri" w:hAnsi="Calibri" w:cs="Calibri"/>
                <w:color w:val="000000"/>
                <w:sz w:val="21"/>
                <w:szCs w:val="21"/>
              </w:rPr>
              <w:t>Inventories</w:t>
            </w:r>
          </w:p>
        </w:tc>
        <w:tc>
          <w:tcPr>
            <w:tcW w:w="3023" w:type="dxa"/>
            <w:shd w:val="clear" w:color="auto" w:fill="FFFFFF"/>
            <w:hideMark/>
          </w:tcPr>
          <w:p w14:paraId="434E3F66" w14:textId="77777777" w:rsidR="00A760AF" w:rsidRPr="00070C77" w:rsidRDefault="00A760AF" w:rsidP="007A250A">
            <w:pPr>
              <w:jc w:val="right"/>
              <w:rPr>
                <w:rFonts w:ascii="Calibri" w:hAnsi="Calibri" w:cs="Calibri"/>
                <w:sz w:val="21"/>
                <w:szCs w:val="21"/>
                <w:lang w:eastAsia="en-IE"/>
              </w:rPr>
            </w:pPr>
          </w:p>
        </w:tc>
        <w:tc>
          <w:tcPr>
            <w:tcW w:w="1560" w:type="dxa"/>
            <w:tcBorders>
              <w:top w:val="single" w:sz="4" w:space="0" w:color="FFFF00"/>
              <w:bottom w:val="single" w:sz="4" w:space="0" w:color="FFFF00"/>
            </w:tcBorders>
            <w:shd w:val="clear" w:color="auto" w:fill="FFFF00"/>
          </w:tcPr>
          <w:p w14:paraId="2BE2FAF5" w14:textId="77777777" w:rsidR="00A760AF" w:rsidRPr="00070C77" w:rsidRDefault="00A760AF" w:rsidP="007A250A">
            <w:pPr>
              <w:jc w:val="right"/>
              <w:rPr>
                <w:rFonts w:ascii="Calibri" w:eastAsia="Calibri" w:hAnsi="Calibri" w:cs="Calibri"/>
                <w:b/>
                <w:sz w:val="21"/>
                <w:szCs w:val="21"/>
                <w:lang w:eastAsia="en-IE"/>
              </w:rPr>
            </w:pPr>
            <w:r w:rsidRPr="00070C77">
              <w:rPr>
                <w:rFonts w:ascii="Calibri" w:hAnsi="Calibri" w:cs="Calibri"/>
                <w:b/>
                <w:bCs/>
                <w:color w:val="000000"/>
                <w:sz w:val="21"/>
                <w:szCs w:val="21"/>
              </w:rPr>
              <w:t>3.6</w:t>
            </w:r>
          </w:p>
        </w:tc>
        <w:tc>
          <w:tcPr>
            <w:tcW w:w="1559" w:type="dxa"/>
            <w:shd w:val="clear" w:color="auto" w:fill="FFFFFF"/>
            <w:vAlign w:val="center"/>
          </w:tcPr>
          <w:p w14:paraId="3DC246BF" w14:textId="77777777" w:rsidR="00A760AF" w:rsidRPr="00070C77" w:rsidRDefault="00A760AF" w:rsidP="007A250A">
            <w:pPr>
              <w:jc w:val="right"/>
              <w:rPr>
                <w:rFonts w:ascii="Calibri" w:hAnsi="Calibri" w:cs="Calibri"/>
                <w:color w:val="000000"/>
                <w:sz w:val="21"/>
                <w:szCs w:val="21"/>
                <w:lang w:eastAsia="en-IE"/>
              </w:rPr>
            </w:pPr>
            <w:r w:rsidRPr="00070C77">
              <w:rPr>
                <w:rFonts w:ascii="Calibri" w:eastAsia="Calibri" w:hAnsi="Calibri" w:cs="Calibri"/>
                <w:b/>
                <w:sz w:val="21"/>
                <w:szCs w:val="21"/>
                <w:lang w:eastAsia="en-IE"/>
              </w:rPr>
              <w:t>3.6</w:t>
            </w:r>
          </w:p>
        </w:tc>
      </w:tr>
      <w:tr w:rsidR="00A760AF" w:rsidRPr="00106730" w14:paraId="776CA2F5" w14:textId="77777777" w:rsidTr="007A250A">
        <w:trPr>
          <w:trHeight w:val="247"/>
        </w:trPr>
        <w:tc>
          <w:tcPr>
            <w:tcW w:w="248" w:type="dxa"/>
            <w:shd w:val="clear" w:color="auto" w:fill="FFFFFF"/>
            <w:noWrap/>
            <w:vAlign w:val="bottom"/>
            <w:hideMark/>
          </w:tcPr>
          <w:p w14:paraId="44708378" w14:textId="77777777" w:rsidR="00A760AF" w:rsidRPr="00106730" w:rsidRDefault="00A760AF" w:rsidP="007A250A">
            <w:pPr>
              <w:rPr>
                <w:rFonts w:ascii="Calibri" w:hAnsi="Calibri" w:cs="Calibri"/>
                <w:color w:val="000000"/>
                <w:sz w:val="20"/>
                <w:szCs w:val="20"/>
                <w:lang w:eastAsia="en-IE"/>
              </w:rPr>
            </w:pPr>
          </w:p>
        </w:tc>
        <w:tc>
          <w:tcPr>
            <w:tcW w:w="4667" w:type="dxa"/>
            <w:shd w:val="clear" w:color="auto" w:fill="FFFFFF"/>
            <w:hideMark/>
          </w:tcPr>
          <w:p w14:paraId="2B706DC8" w14:textId="77777777" w:rsidR="00A760AF" w:rsidRPr="00070C77" w:rsidRDefault="00A760AF" w:rsidP="007A250A">
            <w:pPr>
              <w:rPr>
                <w:rFonts w:ascii="Calibri" w:hAnsi="Calibri" w:cs="Calibri"/>
                <w:sz w:val="21"/>
                <w:szCs w:val="21"/>
                <w:lang w:eastAsia="en-IE"/>
              </w:rPr>
            </w:pPr>
            <w:r w:rsidRPr="00070C77">
              <w:rPr>
                <w:rFonts w:ascii="Calibri" w:hAnsi="Calibri" w:cs="Calibri"/>
                <w:color w:val="000000"/>
                <w:sz w:val="21"/>
                <w:szCs w:val="21"/>
              </w:rPr>
              <w:t>Other assets</w:t>
            </w:r>
          </w:p>
        </w:tc>
        <w:tc>
          <w:tcPr>
            <w:tcW w:w="3023" w:type="dxa"/>
            <w:shd w:val="clear" w:color="auto" w:fill="FFFFFF"/>
            <w:hideMark/>
          </w:tcPr>
          <w:p w14:paraId="13306DAC" w14:textId="77777777" w:rsidR="00A760AF" w:rsidRPr="00070C77" w:rsidRDefault="00A760AF" w:rsidP="007A250A">
            <w:pPr>
              <w:jc w:val="right"/>
              <w:rPr>
                <w:rFonts w:ascii="Calibri" w:hAnsi="Calibri" w:cs="Calibri"/>
                <w:sz w:val="21"/>
                <w:szCs w:val="21"/>
                <w:lang w:eastAsia="en-IE"/>
              </w:rPr>
            </w:pPr>
          </w:p>
        </w:tc>
        <w:tc>
          <w:tcPr>
            <w:tcW w:w="1560" w:type="dxa"/>
            <w:tcBorders>
              <w:top w:val="single" w:sz="4" w:space="0" w:color="FFFF00"/>
              <w:bottom w:val="single" w:sz="4" w:space="0" w:color="FFFF00"/>
            </w:tcBorders>
            <w:shd w:val="clear" w:color="auto" w:fill="FFFF00"/>
          </w:tcPr>
          <w:p w14:paraId="43EC150F" w14:textId="77777777" w:rsidR="00A760AF" w:rsidRPr="00070C77" w:rsidRDefault="00A760AF" w:rsidP="007A250A">
            <w:pPr>
              <w:jc w:val="right"/>
              <w:rPr>
                <w:rFonts w:ascii="Calibri" w:eastAsia="Calibri" w:hAnsi="Calibri" w:cs="Calibri"/>
                <w:b/>
                <w:sz w:val="21"/>
                <w:szCs w:val="21"/>
                <w:lang w:eastAsia="en-IE"/>
              </w:rPr>
            </w:pPr>
            <w:r w:rsidRPr="00070C77">
              <w:rPr>
                <w:rFonts w:ascii="Calibri" w:hAnsi="Calibri" w:cs="Calibri"/>
                <w:b/>
                <w:bCs/>
                <w:color w:val="000000"/>
                <w:sz w:val="21"/>
                <w:szCs w:val="21"/>
              </w:rPr>
              <w:t>283.7</w:t>
            </w:r>
          </w:p>
        </w:tc>
        <w:tc>
          <w:tcPr>
            <w:tcW w:w="1559" w:type="dxa"/>
            <w:shd w:val="clear" w:color="auto" w:fill="FFFFFF"/>
            <w:vAlign w:val="center"/>
          </w:tcPr>
          <w:p w14:paraId="52F0B56B" w14:textId="77777777" w:rsidR="00A760AF" w:rsidRPr="00070C77" w:rsidRDefault="00A760AF" w:rsidP="007A250A">
            <w:pPr>
              <w:jc w:val="right"/>
              <w:rPr>
                <w:rFonts w:ascii="Calibri" w:hAnsi="Calibri" w:cs="Calibri"/>
                <w:color w:val="000000"/>
                <w:sz w:val="21"/>
                <w:szCs w:val="21"/>
                <w:lang w:eastAsia="en-IE"/>
              </w:rPr>
            </w:pPr>
            <w:r w:rsidRPr="00070C77">
              <w:rPr>
                <w:rFonts w:ascii="Calibri" w:eastAsia="Calibri" w:hAnsi="Calibri" w:cs="Calibri"/>
                <w:b/>
                <w:sz w:val="21"/>
                <w:szCs w:val="21"/>
                <w:lang w:eastAsia="en-IE"/>
              </w:rPr>
              <w:t>179.8</w:t>
            </w:r>
          </w:p>
        </w:tc>
      </w:tr>
      <w:tr w:rsidR="00A760AF" w:rsidRPr="00106730" w14:paraId="61316379" w14:textId="77777777" w:rsidTr="007A250A">
        <w:trPr>
          <w:trHeight w:val="247"/>
        </w:trPr>
        <w:tc>
          <w:tcPr>
            <w:tcW w:w="248" w:type="dxa"/>
            <w:shd w:val="clear" w:color="auto" w:fill="FFFFFF"/>
            <w:noWrap/>
            <w:vAlign w:val="bottom"/>
          </w:tcPr>
          <w:p w14:paraId="1DB49016" w14:textId="77777777" w:rsidR="00A760AF" w:rsidRPr="00106730" w:rsidRDefault="00A760AF" w:rsidP="007A250A">
            <w:pPr>
              <w:rPr>
                <w:rFonts w:ascii="Calibri" w:hAnsi="Calibri" w:cs="Calibri"/>
                <w:color w:val="000000"/>
                <w:sz w:val="20"/>
                <w:szCs w:val="20"/>
                <w:lang w:eastAsia="en-IE"/>
              </w:rPr>
            </w:pPr>
          </w:p>
        </w:tc>
        <w:tc>
          <w:tcPr>
            <w:tcW w:w="4667" w:type="dxa"/>
            <w:shd w:val="clear" w:color="auto" w:fill="FFFFFF"/>
          </w:tcPr>
          <w:p w14:paraId="330851DE" w14:textId="77777777" w:rsidR="00A760AF" w:rsidRPr="00070C77" w:rsidRDefault="00A760AF" w:rsidP="007A250A">
            <w:pPr>
              <w:rPr>
                <w:rFonts w:ascii="Calibri" w:hAnsi="Calibri" w:cs="Calibri"/>
                <w:sz w:val="21"/>
                <w:szCs w:val="21"/>
                <w:lang w:eastAsia="en-IE"/>
              </w:rPr>
            </w:pPr>
            <w:r w:rsidRPr="00070C77">
              <w:rPr>
                <w:rFonts w:ascii="Calibri" w:hAnsi="Calibri" w:cs="Calibri"/>
                <w:color w:val="000000"/>
                <w:sz w:val="21"/>
                <w:szCs w:val="21"/>
              </w:rPr>
              <w:t>Assets Held for sale</w:t>
            </w:r>
          </w:p>
        </w:tc>
        <w:tc>
          <w:tcPr>
            <w:tcW w:w="3023" w:type="dxa"/>
            <w:shd w:val="clear" w:color="auto" w:fill="FFFFFF"/>
          </w:tcPr>
          <w:p w14:paraId="61397C20" w14:textId="77777777" w:rsidR="00A760AF" w:rsidRPr="00070C77" w:rsidRDefault="00A760AF" w:rsidP="007A250A">
            <w:pPr>
              <w:jc w:val="right"/>
              <w:rPr>
                <w:rFonts w:ascii="Calibri" w:hAnsi="Calibri" w:cs="Calibri"/>
                <w:sz w:val="21"/>
                <w:szCs w:val="21"/>
                <w:lang w:eastAsia="en-IE"/>
              </w:rPr>
            </w:pPr>
            <w:r w:rsidRPr="00070C77">
              <w:rPr>
                <w:rFonts w:ascii="Calibri" w:hAnsi="Calibri" w:cs="Calibri"/>
                <w:b/>
                <w:bCs/>
                <w:color w:val="000000"/>
                <w:sz w:val="21"/>
                <w:szCs w:val="21"/>
              </w:rPr>
              <w:t>10</w:t>
            </w:r>
          </w:p>
        </w:tc>
        <w:tc>
          <w:tcPr>
            <w:tcW w:w="1560" w:type="dxa"/>
            <w:tcBorders>
              <w:top w:val="single" w:sz="4" w:space="0" w:color="FFFF00"/>
              <w:bottom w:val="single" w:sz="4" w:space="0" w:color="FFFF00"/>
            </w:tcBorders>
            <w:shd w:val="clear" w:color="auto" w:fill="FFFF00"/>
          </w:tcPr>
          <w:p w14:paraId="755BC697" w14:textId="77777777" w:rsidR="00A760AF" w:rsidRPr="00070C77" w:rsidRDefault="00A760AF" w:rsidP="007A250A">
            <w:pPr>
              <w:jc w:val="right"/>
              <w:rPr>
                <w:rFonts w:ascii="Calibri" w:eastAsia="Calibri" w:hAnsi="Calibri" w:cs="Calibri"/>
                <w:b/>
                <w:sz w:val="21"/>
                <w:szCs w:val="21"/>
                <w:lang w:eastAsia="en-IE"/>
              </w:rPr>
            </w:pPr>
            <w:r w:rsidRPr="00070C77">
              <w:rPr>
                <w:rFonts w:ascii="Calibri" w:hAnsi="Calibri" w:cs="Calibri"/>
                <w:b/>
                <w:bCs/>
                <w:color w:val="000000"/>
                <w:sz w:val="21"/>
                <w:szCs w:val="21"/>
              </w:rPr>
              <w:t>82.1</w:t>
            </w:r>
          </w:p>
        </w:tc>
        <w:tc>
          <w:tcPr>
            <w:tcW w:w="1559" w:type="dxa"/>
            <w:shd w:val="clear" w:color="auto" w:fill="FFFFFF"/>
            <w:vAlign w:val="center"/>
          </w:tcPr>
          <w:p w14:paraId="5CDE8F6E" w14:textId="77777777" w:rsidR="00A760AF" w:rsidRPr="00070C77" w:rsidRDefault="00A760AF" w:rsidP="007A250A">
            <w:pPr>
              <w:jc w:val="right"/>
              <w:rPr>
                <w:rFonts w:ascii="Calibri" w:hAnsi="Calibri" w:cs="Calibri"/>
                <w:color w:val="000000"/>
                <w:sz w:val="21"/>
                <w:szCs w:val="21"/>
                <w:lang w:eastAsia="en-IE"/>
              </w:rPr>
            </w:pPr>
            <w:r w:rsidRPr="00070C77">
              <w:rPr>
                <w:rFonts w:ascii="Calibri" w:eastAsia="Calibri" w:hAnsi="Calibri" w:cs="Calibri"/>
                <w:b/>
                <w:sz w:val="21"/>
                <w:szCs w:val="21"/>
                <w:lang w:eastAsia="en-IE"/>
              </w:rPr>
              <w:t>-</w:t>
            </w:r>
          </w:p>
        </w:tc>
      </w:tr>
      <w:tr w:rsidR="00A760AF" w:rsidRPr="00106730" w14:paraId="0C28CB20" w14:textId="77777777" w:rsidTr="007A250A">
        <w:trPr>
          <w:trHeight w:val="247"/>
        </w:trPr>
        <w:tc>
          <w:tcPr>
            <w:tcW w:w="248" w:type="dxa"/>
            <w:shd w:val="clear" w:color="auto" w:fill="FFFFFF"/>
            <w:noWrap/>
            <w:vAlign w:val="bottom"/>
          </w:tcPr>
          <w:p w14:paraId="3EC2041B" w14:textId="77777777" w:rsidR="00A760AF" w:rsidRPr="00106730" w:rsidRDefault="00A760AF" w:rsidP="007A250A">
            <w:pPr>
              <w:rPr>
                <w:rFonts w:ascii="Calibri" w:hAnsi="Calibri" w:cs="Calibri"/>
                <w:color w:val="000000"/>
                <w:sz w:val="20"/>
                <w:szCs w:val="20"/>
                <w:lang w:eastAsia="en-IE"/>
              </w:rPr>
            </w:pPr>
          </w:p>
        </w:tc>
        <w:tc>
          <w:tcPr>
            <w:tcW w:w="4667" w:type="dxa"/>
            <w:shd w:val="clear" w:color="auto" w:fill="FFFFFF"/>
          </w:tcPr>
          <w:p w14:paraId="34244FE8" w14:textId="77777777" w:rsidR="00A760AF" w:rsidRPr="00070C77" w:rsidRDefault="00A760AF" w:rsidP="007A250A">
            <w:pPr>
              <w:rPr>
                <w:rFonts w:ascii="Calibri" w:hAnsi="Calibri" w:cs="Calibri"/>
                <w:sz w:val="21"/>
                <w:szCs w:val="21"/>
                <w:lang w:eastAsia="en-IE"/>
              </w:rPr>
            </w:pPr>
            <w:r w:rsidRPr="00070C77">
              <w:rPr>
                <w:rFonts w:ascii="Calibri" w:hAnsi="Calibri" w:cs="Calibri"/>
                <w:color w:val="000000"/>
                <w:sz w:val="21"/>
                <w:szCs w:val="21"/>
              </w:rPr>
              <w:t>Trade receivables</w:t>
            </w:r>
          </w:p>
        </w:tc>
        <w:tc>
          <w:tcPr>
            <w:tcW w:w="3023" w:type="dxa"/>
            <w:shd w:val="clear" w:color="auto" w:fill="FFFFFF"/>
          </w:tcPr>
          <w:p w14:paraId="701A57C9" w14:textId="77777777" w:rsidR="00A760AF" w:rsidRPr="00070C77" w:rsidRDefault="00A760AF" w:rsidP="007A250A">
            <w:pPr>
              <w:jc w:val="right"/>
              <w:rPr>
                <w:rFonts w:ascii="Calibri" w:hAnsi="Calibri" w:cs="Calibri"/>
                <w:sz w:val="21"/>
                <w:szCs w:val="21"/>
                <w:lang w:eastAsia="en-IE"/>
              </w:rPr>
            </w:pPr>
            <w:r w:rsidRPr="00070C77">
              <w:rPr>
                <w:rFonts w:ascii="Calibri" w:hAnsi="Calibri" w:cs="Calibri"/>
                <w:b/>
                <w:bCs/>
                <w:color w:val="000000"/>
                <w:sz w:val="21"/>
                <w:szCs w:val="21"/>
              </w:rPr>
              <w:t>11</w:t>
            </w:r>
          </w:p>
        </w:tc>
        <w:tc>
          <w:tcPr>
            <w:tcW w:w="1560" w:type="dxa"/>
            <w:tcBorders>
              <w:top w:val="single" w:sz="4" w:space="0" w:color="FFFF00"/>
              <w:bottom w:val="single" w:sz="4" w:space="0" w:color="FFFF00"/>
            </w:tcBorders>
            <w:shd w:val="clear" w:color="auto" w:fill="FFFF00"/>
          </w:tcPr>
          <w:p w14:paraId="3DA6B86D" w14:textId="77777777" w:rsidR="00A760AF" w:rsidRPr="00070C77" w:rsidRDefault="00A760AF" w:rsidP="007A250A">
            <w:pPr>
              <w:jc w:val="right"/>
              <w:rPr>
                <w:rFonts w:ascii="Calibri" w:eastAsia="Calibri" w:hAnsi="Calibri" w:cs="Calibri"/>
                <w:b/>
                <w:sz w:val="21"/>
                <w:szCs w:val="21"/>
                <w:lang w:eastAsia="en-IE"/>
              </w:rPr>
            </w:pPr>
            <w:r w:rsidRPr="00070C77">
              <w:rPr>
                <w:rFonts w:ascii="Calibri" w:hAnsi="Calibri" w:cs="Calibri"/>
                <w:b/>
                <w:bCs/>
                <w:color w:val="000000"/>
                <w:sz w:val="21"/>
                <w:szCs w:val="21"/>
              </w:rPr>
              <w:t>39.7</w:t>
            </w:r>
          </w:p>
        </w:tc>
        <w:tc>
          <w:tcPr>
            <w:tcW w:w="1559" w:type="dxa"/>
            <w:shd w:val="clear" w:color="auto" w:fill="FFFFFF"/>
            <w:vAlign w:val="center"/>
          </w:tcPr>
          <w:p w14:paraId="3FFDF18F" w14:textId="77777777" w:rsidR="00A760AF" w:rsidRPr="00070C77" w:rsidRDefault="00A760AF" w:rsidP="007A250A">
            <w:pPr>
              <w:jc w:val="right"/>
              <w:rPr>
                <w:rFonts w:ascii="Calibri" w:hAnsi="Calibri" w:cs="Calibri"/>
                <w:color w:val="000000"/>
                <w:sz w:val="21"/>
                <w:szCs w:val="21"/>
                <w:lang w:eastAsia="en-IE"/>
              </w:rPr>
            </w:pPr>
            <w:r w:rsidRPr="00070C77">
              <w:rPr>
                <w:rFonts w:ascii="Calibri" w:eastAsia="Calibri" w:hAnsi="Calibri" w:cs="Calibri"/>
                <w:b/>
                <w:sz w:val="21"/>
                <w:szCs w:val="21"/>
                <w:lang w:eastAsia="en-IE"/>
              </w:rPr>
              <w:t>18.6</w:t>
            </w:r>
          </w:p>
        </w:tc>
      </w:tr>
      <w:tr w:rsidR="00A760AF" w:rsidRPr="00106730" w14:paraId="08311C0D" w14:textId="77777777" w:rsidTr="007A250A">
        <w:trPr>
          <w:trHeight w:val="247"/>
        </w:trPr>
        <w:tc>
          <w:tcPr>
            <w:tcW w:w="248" w:type="dxa"/>
            <w:shd w:val="clear" w:color="auto" w:fill="FFFFFF"/>
            <w:noWrap/>
            <w:vAlign w:val="bottom"/>
            <w:hideMark/>
          </w:tcPr>
          <w:p w14:paraId="14054BBE" w14:textId="77777777" w:rsidR="00A760AF" w:rsidRPr="00106730" w:rsidRDefault="00A760AF" w:rsidP="007A250A">
            <w:pPr>
              <w:rPr>
                <w:rFonts w:ascii="Calibri" w:hAnsi="Calibri" w:cs="Calibri"/>
                <w:color w:val="000000"/>
                <w:sz w:val="20"/>
                <w:szCs w:val="20"/>
                <w:lang w:eastAsia="en-IE"/>
              </w:rPr>
            </w:pPr>
          </w:p>
        </w:tc>
        <w:tc>
          <w:tcPr>
            <w:tcW w:w="4667" w:type="dxa"/>
            <w:shd w:val="clear" w:color="auto" w:fill="FFFFFF"/>
            <w:hideMark/>
          </w:tcPr>
          <w:p w14:paraId="2A376595" w14:textId="77777777" w:rsidR="00A760AF" w:rsidRPr="00070C77" w:rsidRDefault="00A760AF" w:rsidP="007A250A">
            <w:pPr>
              <w:rPr>
                <w:rFonts w:ascii="Calibri" w:hAnsi="Calibri" w:cs="Calibri"/>
                <w:sz w:val="21"/>
                <w:szCs w:val="21"/>
                <w:lang w:eastAsia="en-IE"/>
              </w:rPr>
            </w:pPr>
            <w:r w:rsidRPr="00070C77">
              <w:rPr>
                <w:rFonts w:ascii="Calibri" w:hAnsi="Calibri" w:cs="Calibri"/>
                <w:color w:val="000000"/>
                <w:sz w:val="21"/>
                <w:szCs w:val="21"/>
              </w:rPr>
              <w:t>Derivative financial instruments</w:t>
            </w:r>
          </w:p>
        </w:tc>
        <w:tc>
          <w:tcPr>
            <w:tcW w:w="3023" w:type="dxa"/>
            <w:shd w:val="clear" w:color="auto" w:fill="FFFFFF"/>
            <w:hideMark/>
          </w:tcPr>
          <w:p w14:paraId="2A40C964" w14:textId="77777777" w:rsidR="00A760AF" w:rsidRPr="00070C77" w:rsidRDefault="00A760AF" w:rsidP="007A250A">
            <w:pPr>
              <w:jc w:val="right"/>
              <w:rPr>
                <w:rFonts w:ascii="Calibri" w:hAnsi="Calibri" w:cs="Calibri"/>
                <w:b/>
                <w:bCs/>
                <w:color w:val="000000"/>
                <w:sz w:val="21"/>
                <w:szCs w:val="21"/>
                <w:lang w:eastAsia="en-IE"/>
              </w:rPr>
            </w:pPr>
            <w:r w:rsidRPr="00070C77">
              <w:rPr>
                <w:rFonts w:ascii="Calibri" w:hAnsi="Calibri" w:cs="Calibri"/>
                <w:b/>
                <w:bCs/>
                <w:color w:val="000000"/>
                <w:sz w:val="21"/>
                <w:szCs w:val="21"/>
              </w:rPr>
              <w:t>11</w:t>
            </w:r>
          </w:p>
        </w:tc>
        <w:tc>
          <w:tcPr>
            <w:tcW w:w="1560" w:type="dxa"/>
            <w:tcBorders>
              <w:top w:val="single" w:sz="4" w:space="0" w:color="FFFF00"/>
              <w:left w:val="nil"/>
              <w:bottom w:val="single" w:sz="8" w:space="0" w:color="auto"/>
              <w:right w:val="nil"/>
            </w:tcBorders>
            <w:shd w:val="clear" w:color="auto" w:fill="FFFF00"/>
          </w:tcPr>
          <w:p w14:paraId="127AC704" w14:textId="77777777" w:rsidR="00A760AF" w:rsidRPr="00070C77" w:rsidRDefault="00A760AF" w:rsidP="007A250A">
            <w:pPr>
              <w:jc w:val="right"/>
              <w:rPr>
                <w:rFonts w:ascii="Calibri" w:hAnsi="Calibri" w:cs="Calibri"/>
                <w:b/>
                <w:bCs/>
                <w:color w:val="000000"/>
                <w:sz w:val="21"/>
                <w:szCs w:val="21"/>
                <w:lang w:eastAsia="en-IE"/>
              </w:rPr>
            </w:pPr>
            <w:r w:rsidRPr="00070C77">
              <w:rPr>
                <w:rFonts w:ascii="Calibri" w:hAnsi="Calibri" w:cs="Calibri"/>
                <w:b/>
                <w:bCs/>
                <w:color w:val="000000"/>
                <w:sz w:val="21"/>
                <w:szCs w:val="21"/>
              </w:rPr>
              <w:t>342.1</w:t>
            </w:r>
          </w:p>
        </w:tc>
        <w:tc>
          <w:tcPr>
            <w:tcW w:w="1559" w:type="dxa"/>
            <w:tcBorders>
              <w:top w:val="nil"/>
              <w:left w:val="nil"/>
              <w:bottom w:val="single" w:sz="8" w:space="0" w:color="auto"/>
              <w:right w:val="nil"/>
            </w:tcBorders>
            <w:shd w:val="clear" w:color="auto" w:fill="FFFFFF"/>
            <w:vAlign w:val="center"/>
          </w:tcPr>
          <w:p w14:paraId="0B319516" w14:textId="77777777" w:rsidR="00A760AF" w:rsidRPr="00070C77" w:rsidRDefault="00A760AF" w:rsidP="007A250A">
            <w:pPr>
              <w:jc w:val="right"/>
              <w:rPr>
                <w:rFonts w:ascii="Calibri" w:hAnsi="Calibri" w:cs="Calibri"/>
                <w:color w:val="000000"/>
                <w:sz w:val="21"/>
                <w:szCs w:val="21"/>
                <w:lang w:eastAsia="en-IE"/>
              </w:rPr>
            </w:pPr>
            <w:r w:rsidRPr="00070C77">
              <w:rPr>
                <w:rFonts w:ascii="Calibri" w:hAnsi="Calibri" w:cs="Calibri"/>
                <w:b/>
                <w:bCs/>
                <w:color w:val="000000"/>
                <w:sz w:val="21"/>
                <w:szCs w:val="21"/>
                <w:lang w:eastAsia="en-IE"/>
              </w:rPr>
              <w:t>106.0</w:t>
            </w:r>
          </w:p>
        </w:tc>
      </w:tr>
      <w:tr w:rsidR="00A760AF" w:rsidRPr="00106730" w14:paraId="0390765B" w14:textId="77777777" w:rsidTr="007A250A">
        <w:trPr>
          <w:trHeight w:val="247"/>
        </w:trPr>
        <w:tc>
          <w:tcPr>
            <w:tcW w:w="248" w:type="dxa"/>
            <w:shd w:val="clear" w:color="auto" w:fill="FFFFFF"/>
            <w:noWrap/>
            <w:vAlign w:val="bottom"/>
            <w:hideMark/>
          </w:tcPr>
          <w:p w14:paraId="5F0DD4E5" w14:textId="77777777" w:rsidR="00A760AF" w:rsidRPr="00106730" w:rsidRDefault="00A760AF" w:rsidP="007A250A">
            <w:pPr>
              <w:rPr>
                <w:rFonts w:ascii="Calibri" w:hAnsi="Calibri" w:cs="Calibri"/>
                <w:color w:val="000000"/>
                <w:sz w:val="20"/>
                <w:szCs w:val="20"/>
                <w:lang w:eastAsia="en-IE"/>
              </w:rPr>
            </w:pPr>
          </w:p>
        </w:tc>
        <w:tc>
          <w:tcPr>
            <w:tcW w:w="4667" w:type="dxa"/>
            <w:shd w:val="clear" w:color="auto" w:fill="FFFFFF"/>
            <w:hideMark/>
          </w:tcPr>
          <w:p w14:paraId="30AD3B8B" w14:textId="77777777" w:rsidR="00A760AF" w:rsidRPr="00070C77" w:rsidRDefault="00A760AF" w:rsidP="007A250A">
            <w:pPr>
              <w:rPr>
                <w:rFonts w:ascii="Calibri" w:hAnsi="Calibri" w:cs="Calibri"/>
                <w:sz w:val="21"/>
                <w:szCs w:val="21"/>
                <w:lang w:eastAsia="en-IE"/>
              </w:rPr>
            </w:pPr>
            <w:r w:rsidRPr="00070C77">
              <w:rPr>
                <w:rFonts w:ascii="Calibri" w:hAnsi="Calibri" w:cs="Calibri"/>
                <w:color w:val="000000"/>
                <w:sz w:val="21"/>
                <w:szCs w:val="21"/>
              </w:rPr>
              <w:t>Restricted cash</w:t>
            </w:r>
          </w:p>
        </w:tc>
        <w:tc>
          <w:tcPr>
            <w:tcW w:w="3023" w:type="dxa"/>
            <w:tcBorders>
              <w:top w:val="nil"/>
              <w:left w:val="nil"/>
              <w:bottom w:val="nil"/>
              <w:right w:val="single" w:sz="8" w:space="0" w:color="auto"/>
            </w:tcBorders>
            <w:shd w:val="clear" w:color="auto" w:fill="FFFFFF"/>
            <w:hideMark/>
          </w:tcPr>
          <w:p w14:paraId="00D221FC" w14:textId="77777777" w:rsidR="00A760AF" w:rsidRPr="00070C77" w:rsidRDefault="00A760AF" w:rsidP="007A250A">
            <w:pPr>
              <w:jc w:val="right"/>
              <w:rPr>
                <w:rFonts w:ascii="Calibri" w:hAnsi="Calibri" w:cs="Calibri"/>
                <w:sz w:val="21"/>
                <w:szCs w:val="21"/>
                <w:lang w:eastAsia="en-IE"/>
              </w:rPr>
            </w:pPr>
          </w:p>
        </w:tc>
        <w:tc>
          <w:tcPr>
            <w:tcW w:w="1560" w:type="dxa"/>
            <w:tcBorders>
              <w:bottom w:val="single" w:sz="4" w:space="0" w:color="FFFF00"/>
            </w:tcBorders>
            <w:shd w:val="clear" w:color="auto" w:fill="FFFF00"/>
          </w:tcPr>
          <w:p w14:paraId="186E75E6" w14:textId="77777777" w:rsidR="00A760AF" w:rsidRPr="00070C77" w:rsidRDefault="00A760AF" w:rsidP="007A250A">
            <w:pPr>
              <w:jc w:val="right"/>
              <w:rPr>
                <w:rFonts w:ascii="Calibri" w:eastAsia="Calibri" w:hAnsi="Calibri" w:cs="Calibri"/>
                <w:b/>
                <w:sz w:val="21"/>
                <w:szCs w:val="21"/>
                <w:lang w:eastAsia="en-IE"/>
              </w:rPr>
            </w:pPr>
            <w:r w:rsidRPr="00070C77">
              <w:rPr>
                <w:rFonts w:ascii="Calibri" w:hAnsi="Calibri" w:cs="Calibri"/>
                <w:b/>
                <w:bCs/>
                <w:color w:val="000000"/>
                <w:sz w:val="21"/>
                <w:szCs w:val="21"/>
              </w:rPr>
              <w:t>22.7</w:t>
            </w:r>
          </w:p>
        </w:tc>
        <w:tc>
          <w:tcPr>
            <w:tcW w:w="1559" w:type="dxa"/>
            <w:tcBorders>
              <w:top w:val="nil"/>
              <w:left w:val="nil"/>
              <w:bottom w:val="nil"/>
              <w:right w:val="single" w:sz="8" w:space="0" w:color="auto"/>
            </w:tcBorders>
            <w:shd w:val="clear" w:color="auto" w:fill="FFFFFF"/>
            <w:vAlign w:val="center"/>
          </w:tcPr>
          <w:p w14:paraId="60ADB89E" w14:textId="77777777" w:rsidR="00A760AF" w:rsidRPr="00070C77" w:rsidRDefault="00A760AF" w:rsidP="007A250A">
            <w:pPr>
              <w:jc w:val="right"/>
              <w:rPr>
                <w:rFonts w:ascii="Calibri" w:hAnsi="Calibri" w:cs="Calibri"/>
                <w:color w:val="000000"/>
                <w:sz w:val="21"/>
                <w:szCs w:val="21"/>
                <w:lang w:eastAsia="en-IE"/>
              </w:rPr>
            </w:pPr>
            <w:r w:rsidRPr="00070C77">
              <w:rPr>
                <w:rFonts w:ascii="Calibri" w:eastAsia="Calibri" w:hAnsi="Calibri" w:cs="Calibri"/>
                <w:b/>
                <w:sz w:val="21"/>
                <w:szCs w:val="21"/>
                <w:lang w:eastAsia="en-IE"/>
              </w:rPr>
              <w:t>34.1</w:t>
            </w:r>
          </w:p>
        </w:tc>
      </w:tr>
      <w:tr w:rsidR="00A760AF" w:rsidRPr="00106730" w14:paraId="174D5367" w14:textId="77777777" w:rsidTr="007A250A">
        <w:trPr>
          <w:trHeight w:val="255"/>
        </w:trPr>
        <w:tc>
          <w:tcPr>
            <w:tcW w:w="248" w:type="dxa"/>
            <w:shd w:val="clear" w:color="auto" w:fill="FFFFFF"/>
            <w:noWrap/>
            <w:vAlign w:val="bottom"/>
            <w:hideMark/>
          </w:tcPr>
          <w:p w14:paraId="581940E5" w14:textId="77777777" w:rsidR="00A760AF" w:rsidRPr="00106730" w:rsidRDefault="00A760AF" w:rsidP="007A250A">
            <w:pPr>
              <w:rPr>
                <w:rFonts w:ascii="Calibri" w:hAnsi="Calibri" w:cs="Calibri"/>
                <w:color w:val="000000"/>
                <w:sz w:val="20"/>
                <w:szCs w:val="20"/>
                <w:lang w:eastAsia="en-IE"/>
              </w:rPr>
            </w:pPr>
          </w:p>
        </w:tc>
        <w:tc>
          <w:tcPr>
            <w:tcW w:w="4667" w:type="dxa"/>
            <w:shd w:val="clear" w:color="auto" w:fill="FFFFFF"/>
            <w:hideMark/>
          </w:tcPr>
          <w:p w14:paraId="5BDB881A" w14:textId="77777777" w:rsidR="00A760AF" w:rsidRPr="00070C77" w:rsidRDefault="00A760AF" w:rsidP="007A250A">
            <w:pPr>
              <w:rPr>
                <w:rFonts w:ascii="Calibri" w:hAnsi="Calibri" w:cs="Calibri"/>
                <w:sz w:val="21"/>
                <w:szCs w:val="21"/>
                <w:lang w:eastAsia="en-IE"/>
              </w:rPr>
            </w:pPr>
            <w:r w:rsidRPr="00070C77">
              <w:rPr>
                <w:rFonts w:ascii="Calibri" w:hAnsi="Calibri" w:cs="Calibri"/>
                <w:color w:val="000000"/>
                <w:sz w:val="21"/>
                <w:szCs w:val="21"/>
              </w:rPr>
              <w:t>Financial assets: cash &gt; 3 months</w:t>
            </w:r>
          </w:p>
        </w:tc>
        <w:tc>
          <w:tcPr>
            <w:tcW w:w="3023" w:type="dxa"/>
            <w:tcBorders>
              <w:top w:val="nil"/>
              <w:left w:val="nil"/>
              <w:bottom w:val="nil"/>
              <w:right w:val="single" w:sz="8" w:space="0" w:color="auto"/>
            </w:tcBorders>
            <w:shd w:val="clear" w:color="auto" w:fill="FFFFFF"/>
            <w:hideMark/>
          </w:tcPr>
          <w:p w14:paraId="10013167" w14:textId="77777777" w:rsidR="00A760AF" w:rsidRPr="00070C77" w:rsidRDefault="00A760AF" w:rsidP="007A250A">
            <w:pPr>
              <w:jc w:val="right"/>
              <w:rPr>
                <w:rFonts w:ascii="Calibri" w:hAnsi="Calibri" w:cs="Calibri"/>
                <w:b/>
                <w:bCs/>
                <w:color w:val="000000"/>
                <w:sz w:val="21"/>
                <w:szCs w:val="21"/>
                <w:lang w:eastAsia="en-IE"/>
              </w:rPr>
            </w:pPr>
          </w:p>
        </w:tc>
        <w:tc>
          <w:tcPr>
            <w:tcW w:w="1560" w:type="dxa"/>
            <w:tcBorders>
              <w:top w:val="single" w:sz="4" w:space="0" w:color="FFFF00"/>
              <w:bottom w:val="single" w:sz="4" w:space="0" w:color="FFFF00"/>
            </w:tcBorders>
            <w:shd w:val="clear" w:color="auto" w:fill="FFFF00"/>
          </w:tcPr>
          <w:p w14:paraId="18D0FBBC" w14:textId="77777777" w:rsidR="00A760AF" w:rsidRPr="00070C77" w:rsidRDefault="00A760AF" w:rsidP="007A250A">
            <w:pPr>
              <w:jc w:val="right"/>
              <w:rPr>
                <w:rFonts w:ascii="Calibri" w:hAnsi="Calibri" w:cs="Calibri"/>
                <w:b/>
                <w:bCs/>
                <w:color w:val="000000"/>
                <w:sz w:val="21"/>
                <w:szCs w:val="21"/>
                <w:lang w:eastAsia="en-IE"/>
              </w:rPr>
            </w:pPr>
            <w:r w:rsidRPr="00070C77">
              <w:rPr>
                <w:rFonts w:ascii="Calibri" w:hAnsi="Calibri" w:cs="Calibri"/>
                <w:b/>
                <w:bCs/>
                <w:color w:val="000000"/>
                <w:sz w:val="21"/>
                <w:szCs w:val="21"/>
              </w:rPr>
              <w:t>100.0</w:t>
            </w:r>
          </w:p>
        </w:tc>
        <w:tc>
          <w:tcPr>
            <w:tcW w:w="1559" w:type="dxa"/>
            <w:tcBorders>
              <w:top w:val="nil"/>
              <w:left w:val="nil"/>
              <w:bottom w:val="nil"/>
              <w:right w:val="single" w:sz="8" w:space="0" w:color="auto"/>
            </w:tcBorders>
            <w:shd w:val="clear" w:color="auto" w:fill="FFFFFF"/>
            <w:vAlign w:val="center"/>
          </w:tcPr>
          <w:p w14:paraId="2456216F" w14:textId="77777777" w:rsidR="00A760AF" w:rsidRPr="00070C77" w:rsidRDefault="00A760AF" w:rsidP="007A250A">
            <w:pPr>
              <w:jc w:val="right"/>
              <w:rPr>
                <w:rFonts w:ascii="Calibri" w:hAnsi="Calibri" w:cs="Calibri"/>
                <w:color w:val="000000"/>
                <w:sz w:val="21"/>
                <w:szCs w:val="21"/>
                <w:lang w:eastAsia="en-IE"/>
              </w:rPr>
            </w:pPr>
            <w:r w:rsidRPr="00070C77">
              <w:rPr>
                <w:rFonts w:ascii="Calibri" w:eastAsia="Calibri" w:hAnsi="Calibri" w:cs="Calibri"/>
                <w:b/>
                <w:sz w:val="21"/>
                <w:szCs w:val="21"/>
                <w:lang w:eastAsia="en-IE"/>
              </w:rPr>
              <w:t>465.5</w:t>
            </w:r>
          </w:p>
        </w:tc>
      </w:tr>
      <w:tr w:rsidR="00A760AF" w:rsidRPr="00106730" w14:paraId="7ECDAFA6" w14:textId="77777777" w:rsidTr="007A250A">
        <w:trPr>
          <w:trHeight w:val="247"/>
        </w:trPr>
        <w:tc>
          <w:tcPr>
            <w:tcW w:w="248" w:type="dxa"/>
            <w:shd w:val="clear" w:color="auto" w:fill="FFFFFF"/>
            <w:noWrap/>
            <w:vAlign w:val="bottom"/>
            <w:hideMark/>
          </w:tcPr>
          <w:p w14:paraId="0C85531D" w14:textId="77777777" w:rsidR="00A760AF" w:rsidRPr="00106730" w:rsidRDefault="00A760AF" w:rsidP="007A250A">
            <w:pPr>
              <w:rPr>
                <w:rFonts w:ascii="Calibri" w:hAnsi="Calibri" w:cs="Calibri"/>
                <w:color w:val="000000"/>
                <w:sz w:val="20"/>
                <w:szCs w:val="20"/>
                <w:lang w:eastAsia="en-IE"/>
              </w:rPr>
            </w:pPr>
          </w:p>
        </w:tc>
        <w:tc>
          <w:tcPr>
            <w:tcW w:w="4667" w:type="dxa"/>
            <w:shd w:val="clear" w:color="auto" w:fill="FFFFFF"/>
            <w:hideMark/>
          </w:tcPr>
          <w:p w14:paraId="71D237F4" w14:textId="77777777" w:rsidR="00A760AF" w:rsidRPr="00070C77" w:rsidRDefault="00A760AF" w:rsidP="007A250A">
            <w:pPr>
              <w:rPr>
                <w:rFonts w:ascii="Calibri" w:hAnsi="Calibri" w:cs="Calibri"/>
                <w:sz w:val="21"/>
                <w:szCs w:val="21"/>
                <w:lang w:eastAsia="en-IE"/>
              </w:rPr>
            </w:pPr>
            <w:r w:rsidRPr="00070C77">
              <w:rPr>
                <w:rFonts w:ascii="Calibri" w:hAnsi="Calibri" w:cs="Calibri"/>
                <w:color w:val="000000"/>
                <w:sz w:val="21"/>
                <w:szCs w:val="21"/>
              </w:rPr>
              <w:t>Cash and cash equivalents</w:t>
            </w:r>
          </w:p>
        </w:tc>
        <w:tc>
          <w:tcPr>
            <w:tcW w:w="3023" w:type="dxa"/>
            <w:tcBorders>
              <w:top w:val="nil"/>
              <w:left w:val="nil"/>
              <w:bottom w:val="nil"/>
              <w:right w:val="single" w:sz="8" w:space="0" w:color="auto"/>
            </w:tcBorders>
            <w:shd w:val="clear" w:color="auto" w:fill="FFFFFF"/>
            <w:hideMark/>
          </w:tcPr>
          <w:p w14:paraId="28B9833A" w14:textId="77777777" w:rsidR="00A760AF" w:rsidRPr="00070C77" w:rsidRDefault="00A760AF" w:rsidP="007A250A">
            <w:pPr>
              <w:jc w:val="right"/>
              <w:rPr>
                <w:rFonts w:ascii="Calibri" w:hAnsi="Calibri" w:cs="Calibri"/>
                <w:sz w:val="21"/>
                <w:szCs w:val="21"/>
                <w:lang w:eastAsia="en-IE"/>
              </w:rPr>
            </w:pPr>
          </w:p>
        </w:tc>
        <w:tc>
          <w:tcPr>
            <w:tcW w:w="1560" w:type="dxa"/>
            <w:tcBorders>
              <w:top w:val="single" w:sz="4" w:space="0" w:color="FFFF00"/>
              <w:left w:val="nil"/>
              <w:bottom w:val="single" w:sz="8" w:space="0" w:color="auto"/>
              <w:right w:val="nil"/>
            </w:tcBorders>
            <w:shd w:val="clear" w:color="auto" w:fill="FFFF00"/>
          </w:tcPr>
          <w:p w14:paraId="6FEC1E03" w14:textId="77777777" w:rsidR="00A760AF" w:rsidRPr="00070C77" w:rsidRDefault="00A760AF" w:rsidP="007A250A">
            <w:pPr>
              <w:jc w:val="right"/>
              <w:rPr>
                <w:rFonts w:ascii="Calibri" w:eastAsia="Calibri" w:hAnsi="Calibri" w:cs="Calibri"/>
                <w:b/>
                <w:sz w:val="21"/>
                <w:szCs w:val="21"/>
                <w:lang w:eastAsia="en-IE"/>
              </w:rPr>
            </w:pPr>
            <w:r w:rsidRPr="00070C77">
              <w:rPr>
                <w:rFonts w:ascii="Calibri" w:hAnsi="Calibri" w:cs="Calibri"/>
                <w:b/>
                <w:bCs/>
                <w:color w:val="000000"/>
                <w:sz w:val="21"/>
                <w:szCs w:val="21"/>
              </w:rPr>
              <w:t>4,118.2</w:t>
            </w:r>
          </w:p>
        </w:tc>
        <w:tc>
          <w:tcPr>
            <w:tcW w:w="1559" w:type="dxa"/>
            <w:tcBorders>
              <w:top w:val="nil"/>
              <w:left w:val="nil"/>
              <w:bottom w:val="single" w:sz="8" w:space="0" w:color="auto"/>
              <w:right w:val="single" w:sz="8" w:space="0" w:color="auto"/>
            </w:tcBorders>
            <w:shd w:val="clear" w:color="auto" w:fill="FFFFFF"/>
            <w:vAlign w:val="center"/>
          </w:tcPr>
          <w:p w14:paraId="5048400A" w14:textId="77777777" w:rsidR="00A760AF" w:rsidRPr="00070C77" w:rsidRDefault="00A760AF" w:rsidP="007A250A">
            <w:pPr>
              <w:jc w:val="right"/>
              <w:rPr>
                <w:rFonts w:ascii="Calibri" w:hAnsi="Calibri" w:cs="Calibri"/>
                <w:color w:val="000000"/>
                <w:sz w:val="21"/>
                <w:szCs w:val="21"/>
                <w:lang w:eastAsia="en-IE"/>
              </w:rPr>
            </w:pPr>
            <w:r w:rsidRPr="00070C77">
              <w:rPr>
                <w:rFonts w:ascii="Calibri" w:eastAsia="Calibri" w:hAnsi="Calibri" w:cs="Calibri"/>
                <w:b/>
                <w:sz w:val="21"/>
                <w:szCs w:val="21"/>
                <w:lang w:eastAsia="en-IE"/>
              </w:rPr>
              <w:t>2,650.7</w:t>
            </w:r>
          </w:p>
        </w:tc>
      </w:tr>
      <w:tr w:rsidR="00A760AF" w:rsidRPr="00106730" w14:paraId="1FB91164" w14:textId="77777777" w:rsidTr="007A250A">
        <w:trPr>
          <w:trHeight w:val="247"/>
        </w:trPr>
        <w:tc>
          <w:tcPr>
            <w:tcW w:w="248" w:type="dxa"/>
            <w:shd w:val="clear" w:color="auto" w:fill="FFFFFF"/>
            <w:noWrap/>
            <w:vAlign w:val="bottom"/>
            <w:hideMark/>
          </w:tcPr>
          <w:p w14:paraId="33D86259" w14:textId="77777777" w:rsidR="00A760AF" w:rsidRPr="00106730" w:rsidRDefault="00A760AF" w:rsidP="007A250A">
            <w:pPr>
              <w:rPr>
                <w:rFonts w:ascii="Calibri" w:hAnsi="Calibri" w:cs="Calibri"/>
                <w:color w:val="000000"/>
                <w:sz w:val="20"/>
                <w:szCs w:val="20"/>
                <w:lang w:eastAsia="en-IE"/>
              </w:rPr>
            </w:pPr>
          </w:p>
        </w:tc>
        <w:tc>
          <w:tcPr>
            <w:tcW w:w="4667" w:type="dxa"/>
            <w:shd w:val="clear" w:color="auto" w:fill="FFFFFF"/>
            <w:vAlign w:val="center"/>
            <w:hideMark/>
          </w:tcPr>
          <w:p w14:paraId="0F41D1AB" w14:textId="77777777" w:rsidR="00A760AF" w:rsidRPr="00070C77" w:rsidRDefault="00A760AF" w:rsidP="007A250A">
            <w:pPr>
              <w:rPr>
                <w:rFonts w:ascii="Calibri" w:hAnsi="Calibri" w:cs="Calibri"/>
                <w:sz w:val="21"/>
                <w:szCs w:val="21"/>
                <w:lang w:eastAsia="en-IE"/>
              </w:rPr>
            </w:pPr>
            <w:r w:rsidRPr="00070C77">
              <w:rPr>
                <w:rFonts w:ascii="Calibri" w:hAnsi="Calibri" w:cs="Calibri"/>
                <w:b/>
                <w:bCs/>
                <w:sz w:val="21"/>
                <w:szCs w:val="21"/>
                <w:lang w:eastAsia="en-IE"/>
              </w:rPr>
              <w:t>Total current assets</w:t>
            </w:r>
          </w:p>
        </w:tc>
        <w:tc>
          <w:tcPr>
            <w:tcW w:w="3023" w:type="dxa"/>
            <w:shd w:val="clear" w:color="auto" w:fill="FFFFFF"/>
            <w:vAlign w:val="center"/>
            <w:hideMark/>
          </w:tcPr>
          <w:p w14:paraId="6B153EB9" w14:textId="77777777" w:rsidR="00A760AF" w:rsidRPr="00070C77" w:rsidRDefault="00A760AF" w:rsidP="007A250A">
            <w:pPr>
              <w:rPr>
                <w:rFonts w:ascii="Calibri" w:hAnsi="Calibri" w:cs="Calibri"/>
                <w:sz w:val="21"/>
                <w:szCs w:val="21"/>
                <w:lang w:eastAsia="en-IE"/>
              </w:rPr>
            </w:pPr>
          </w:p>
        </w:tc>
        <w:tc>
          <w:tcPr>
            <w:tcW w:w="1560" w:type="dxa"/>
            <w:tcBorders>
              <w:top w:val="nil"/>
              <w:left w:val="nil"/>
              <w:bottom w:val="single" w:sz="8" w:space="0" w:color="auto"/>
              <w:right w:val="nil"/>
            </w:tcBorders>
            <w:shd w:val="clear" w:color="auto" w:fill="FFFF00"/>
          </w:tcPr>
          <w:p w14:paraId="2914227D" w14:textId="77777777" w:rsidR="00A760AF" w:rsidRPr="00070C77" w:rsidRDefault="00A760AF" w:rsidP="007A250A">
            <w:pPr>
              <w:jc w:val="right"/>
              <w:rPr>
                <w:rFonts w:ascii="Calibri" w:eastAsia="Calibri" w:hAnsi="Calibri" w:cs="Calibri"/>
                <w:b/>
                <w:sz w:val="21"/>
                <w:szCs w:val="21"/>
                <w:lang w:eastAsia="en-IE"/>
              </w:rPr>
            </w:pPr>
            <w:r w:rsidRPr="00070C77">
              <w:rPr>
                <w:rFonts w:ascii="Calibri" w:hAnsi="Calibri" w:cs="Calibri"/>
                <w:b/>
                <w:bCs/>
                <w:color w:val="000000"/>
                <w:sz w:val="21"/>
                <w:szCs w:val="21"/>
              </w:rPr>
              <w:t>4,992.1</w:t>
            </w:r>
          </w:p>
        </w:tc>
        <w:tc>
          <w:tcPr>
            <w:tcW w:w="1559" w:type="dxa"/>
            <w:tcBorders>
              <w:top w:val="nil"/>
              <w:left w:val="nil"/>
              <w:bottom w:val="single" w:sz="8" w:space="0" w:color="auto"/>
              <w:right w:val="nil"/>
            </w:tcBorders>
            <w:shd w:val="clear" w:color="auto" w:fill="FFFFFF"/>
            <w:vAlign w:val="center"/>
          </w:tcPr>
          <w:p w14:paraId="047BE2D1" w14:textId="77777777" w:rsidR="00A760AF" w:rsidRPr="00070C77" w:rsidRDefault="00A760AF" w:rsidP="007A250A">
            <w:pPr>
              <w:jc w:val="right"/>
              <w:rPr>
                <w:rFonts w:ascii="Calibri" w:hAnsi="Calibri" w:cs="Calibri"/>
                <w:color w:val="000000"/>
                <w:sz w:val="21"/>
                <w:szCs w:val="21"/>
                <w:lang w:eastAsia="en-IE"/>
              </w:rPr>
            </w:pPr>
            <w:r w:rsidRPr="00070C77">
              <w:rPr>
                <w:rFonts w:ascii="Calibri" w:hAnsi="Calibri" w:cs="Calibri"/>
                <w:b/>
                <w:bCs/>
                <w:color w:val="000000"/>
                <w:sz w:val="21"/>
                <w:szCs w:val="21"/>
                <w:lang w:eastAsia="en-IE"/>
              </w:rPr>
              <w:t>3,458.3</w:t>
            </w:r>
          </w:p>
        </w:tc>
      </w:tr>
      <w:tr w:rsidR="00A760AF" w:rsidRPr="00106730" w14:paraId="2AC56C7F" w14:textId="77777777" w:rsidTr="007A250A">
        <w:trPr>
          <w:trHeight w:val="255"/>
        </w:trPr>
        <w:tc>
          <w:tcPr>
            <w:tcW w:w="248" w:type="dxa"/>
            <w:shd w:val="clear" w:color="auto" w:fill="FFFFFF"/>
            <w:noWrap/>
            <w:vAlign w:val="bottom"/>
            <w:hideMark/>
          </w:tcPr>
          <w:p w14:paraId="19DCFC47" w14:textId="77777777" w:rsidR="00A760AF" w:rsidRPr="00106730" w:rsidRDefault="00A760AF" w:rsidP="007A250A">
            <w:pPr>
              <w:rPr>
                <w:rFonts w:ascii="Calibri" w:hAnsi="Calibri" w:cs="Calibri"/>
                <w:color w:val="000000"/>
                <w:sz w:val="20"/>
                <w:szCs w:val="20"/>
                <w:lang w:eastAsia="en-IE"/>
              </w:rPr>
            </w:pPr>
          </w:p>
        </w:tc>
        <w:tc>
          <w:tcPr>
            <w:tcW w:w="4667" w:type="dxa"/>
            <w:shd w:val="clear" w:color="auto" w:fill="FFFFFF"/>
            <w:vAlign w:val="center"/>
            <w:hideMark/>
          </w:tcPr>
          <w:p w14:paraId="4DC6E631" w14:textId="77777777" w:rsidR="00A760AF" w:rsidRPr="00070C77" w:rsidRDefault="00A760AF" w:rsidP="007A250A">
            <w:pPr>
              <w:rPr>
                <w:rFonts w:ascii="Calibri" w:hAnsi="Calibri" w:cs="Calibri"/>
                <w:sz w:val="21"/>
                <w:szCs w:val="21"/>
                <w:lang w:eastAsia="en-IE"/>
              </w:rPr>
            </w:pPr>
            <w:r w:rsidRPr="00070C77">
              <w:rPr>
                <w:rFonts w:ascii="Calibri" w:hAnsi="Calibri" w:cs="Calibri"/>
                <w:sz w:val="21"/>
                <w:szCs w:val="21"/>
                <w:lang w:eastAsia="en-IE"/>
              </w:rPr>
              <w:t> </w:t>
            </w:r>
          </w:p>
        </w:tc>
        <w:tc>
          <w:tcPr>
            <w:tcW w:w="3023" w:type="dxa"/>
            <w:shd w:val="clear" w:color="auto" w:fill="FFFFFF"/>
            <w:vAlign w:val="center"/>
            <w:hideMark/>
          </w:tcPr>
          <w:p w14:paraId="6279BAB1" w14:textId="77777777" w:rsidR="00A760AF" w:rsidRPr="00070C77" w:rsidRDefault="00A760AF" w:rsidP="007A250A">
            <w:pPr>
              <w:rPr>
                <w:rFonts w:ascii="Calibri" w:hAnsi="Calibri" w:cs="Calibri"/>
                <w:sz w:val="21"/>
                <w:szCs w:val="21"/>
                <w:lang w:eastAsia="en-IE"/>
              </w:rPr>
            </w:pPr>
          </w:p>
        </w:tc>
        <w:tc>
          <w:tcPr>
            <w:tcW w:w="1560" w:type="dxa"/>
            <w:tcBorders>
              <w:bottom w:val="single" w:sz="4" w:space="0" w:color="FFFF00"/>
            </w:tcBorders>
            <w:shd w:val="clear" w:color="auto" w:fill="FFFF00"/>
            <w:vAlign w:val="center"/>
          </w:tcPr>
          <w:p w14:paraId="72FC10C8" w14:textId="77777777" w:rsidR="00A760AF" w:rsidRPr="00070C77" w:rsidRDefault="00A760AF" w:rsidP="007A250A">
            <w:pPr>
              <w:jc w:val="right"/>
              <w:rPr>
                <w:rFonts w:ascii="Calibri" w:eastAsia="Calibri" w:hAnsi="Calibri" w:cs="Calibri"/>
                <w:b/>
                <w:sz w:val="21"/>
                <w:szCs w:val="21"/>
                <w:lang w:eastAsia="en-IE"/>
              </w:rPr>
            </w:pPr>
          </w:p>
        </w:tc>
        <w:tc>
          <w:tcPr>
            <w:tcW w:w="1559" w:type="dxa"/>
            <w:shd w:val="clear" w:color="auto" w:fill="FFFFFF"/>
            <w:vAlign w:val="center"/>
          </w:tcPr>
          <w:p w14:paraId="4B1CCBDB" w14:textId="77777777" w:rsidR="00A760AF" w:rsidRPr="00070C77" w:rsidRDefault="00A760AF" w:rsidP="007A250A">
            <w:pPr>
              <w:jc w:val="right"/>
              <w:rPr>
                <w:rFonts w:ascii="Calibri" w:hAnsi="Calibri" w:cs="Calibri"/>
                <w:color w:val="000000"/>
                <w:sz w:val="21"/>
                <w:szCs w:val="21"/>
                <w:lang w:eastAsia="en-IE"/>
              </w:rPr>
            </w:pPr>
          </w:p>
        </w:tc>
      </w:tr>
      <w:tr w:rsidR="00A760AF" w:rsidRPr="00106730" w14:paraId="481CA0BC" w14:textId="77777777" w:rsidTr="007A250A">
        <w:trPr>
          <w:trHeight w:val="255"/>
        </w:trPr>
        <w:tc>
          <w:tcPr>
            <w:tcW w:w="248" w:type="dxa"/>
            <w:shd w:val="clear" w:color="auto" w:fill="FFFFFF"/>
            <w:noWrap/>
            <w:vAlign w:val="bottom"/>
            <w:hideMark/>
          </w:tcPr>
          <w:p w14:paraId="72E0191A" w14:textId="77777777" w:rsidR="00A760AF" w:rsidRPr="00106730" w:rsidRDefault="00A760AF" w:rsidP="007A250A">
            <w:pPr>
              <w:rPr>
                <w:rFonts w:ascii="Calibri" w:hAnsi="Calibri" w:cs="Calibri"/>
                <w:color w:val="000000"/>
                <w:sz w:val="20"/>
                <w:szCs w:val="20"/>
                <w:lang w:eastAsia="en-IE"/>
              </w:rPr>
            </w:pPr>
          </w:p>
        </w:tc>
        <w:tc>
          <w:tcPr>
            <w:tcW w:w="4667" w:type="dxa"/>
            <w:shd w:val="clear" w:color="auto" w:fill="FFFFFF"/>
            <w:vAlign w:val="center"/>
            <w:hideMark/>
          </w:tcPr>
          <w:p w14:paraId="1A2FF9E7" w14:textId="77777777" w:rsidR="00A760AF" w:rsidRPr="00070C77" w:rsidRDefault="00A760AF" w:rsidP="007A250A">
            <w:pPr>
              <w:rPr>
                <w:rFonts w:ascii="Calibri" w:hAnsi="Calibri" w:cs="Calibri"/>
                <w:b/>
                <w:bCs/>
                <w:sz w:val="21"/>
                <w:szCs w:val="21"/>
                <w:lang w:eastAsia="en-IE"/>
              </w:rPr>
            </w:pPr>
            <w:r w:rsidRPr="00070C77">
              <w:rPr>
                <w:rFonts w:ascii="Calibri" w:hAnsi="Calibri" w:cs="Calibri"/>
                <w:b/>
                <w:bCs/>
                <w:sz w:val="21"/>
                <w:szCs w:val="21"/>
                <w:lang w:eastAsia="en-IE"/>
              </w:rPr>
              <w:t>Total assets</w:t>
            </w:r>
          </w:p>
        </w:tc>
        <w:tc>
          <w:tcPr>
            <w:tcW w:w="3023" w:type="dxa"/>
            <w:shd w:val="clear" w:color="auto" w:fill="FFFFFF"/>
            <w:vAlign w:val="center"/>
            <w:hideMark/>
          </w:tcPr>
          <w:p w14:paraId="3D92C558" w14:textId="77777777" w:rsidR="00A760AF" w:rsidRPr="00070C77" w:rsidRDefault="00A760AF" w:rsidP="007A250A">
            <w:pPr>
              <w:rPr>
                <w:rFonts w:ascii="Calibri" w:hAnsi="Calibri" w:cs="Calibri"/>
                <w:b/>
                <w:bCs/>
                <w:sz w:val="21"/>
                <w:szCs w:val="21"/>
                <w:lang w:eastAsia="en-IE"/>
              </w:rPr>
            </w:pPr>
          </w:p>
        </w:tc>
        <w:tc>
          <w:tcPr>
            <w:tcW w:w="1560" w:type="dxa"/>
            <w:tcBorders>
              <w:top w:val="single" w:sz="4" w:space="0" w:color="FFFF00"/>
              <w:left w:val="nil"/>
              <w:bottom w:val="single" w:sz="8" w:space="0" w:color="auto"/>
              <w:right w:val="nil"/>
            </w:tcBorders>
            <w:shd w:val="clear" w:color="auto" w:fill="FFFF00"/>
          </w:tcPr>
          <w:p w14:paraId="42A9A42D" w14:textId="77777777" w:rsidR="00A760AF" w:rsidRPr="00070C77" w:rsidRDefault="00A760AF" w:rsidP="007A250A">
            <w:pPr>
              <w:jc w:val="right"/>
              <w:rPr>
                <w:rFonts w:ascii="Calibri" w:hAnsi="Calibri" w:cs="Calibri"/>
                <w:b/>
                <w:bCs/>
                <w:color w:val="000000"/>
                <w:sz w:val="21"/>
                <w:szCs w:val="21"/>
                <w:lang w:eastAsia="en-IE"/>
              </w:rPr>
            </w:pPr>
            <w:r w:rsidRPr="00070C77">
              <w:rPr>
                <w:rFonts w:ascii="Calibri" w:hAnsi="Calibri" w:cs="Calibri"/>
                <w:b/>
                <w:bCs/>
                <w:color w:val="000000"/>
                <w:sz w:val="21"/>
                <w:szCs w:val="21"/>
              </w:rPr>
              <w:t>14,069.5</w:t>
            </w:r>
          </w:p>
        </w:tc>
        <w:tc>
          <w:tcPr>
            <w:tcW w:w="1559" w:type="dxa"/>
            <w:tcBorders>
              <w:top w:val="nil"/>
              <w:left w:val="nil"/>
              <w:bottom w:val="single" w:sz="8" w:space="0" w:color="auto"/>
              <w:right w:val="nil"/>
            </w:tcBorders>
            <w:shd w:val="clear" w:color="auto" w:fill="FFFFFF"/>
          </w:tcPr>
          <w:p w14:paraId="010C18B6" w14:textId="77777777" w:rsidR="00A760AF" w:rsidRPr="00070C77" w:rsidRDefault="00A760AF" w:rsidP="007A250A">
            <w:pPr>
              <w:jc w:val="right"/>
              <w:rPr>
                <w:rFonts w:ascii="Calibri" w:hAnsi="Calibri" w:cs="Calibri"/>
                <w:color w:val="000000"/>
                <w:sz w:val="21"/>
                <w:szCs w:val="21"/>
                <w:lang w:eastAsia="en-IE"/>
              </w:rPr>
            </w:pPr>
            <w:r w:rsidRPr="00070C77">
              <w:rPr>
                <w:rFonts w:ascii="Calibri" w:hAnsi="Calibri" w:cs="Calibri"/>
                <w:b/>
                <w:bCs/>
                <w:color w:val="000000"/>
                <w:sz w:val="21"/>
                <w:szCs w:val="21"/>
                <w:lang w:eastAsia="en-IE"/>
              </w:rPr>
              <w:t>12,328.0</w:t>
            </w:r>
          </w:p>
        </w:tc>
      </w:tr>
      <w:tr w:rsidR="00A760AF" w:rsidRPr="00106730" w14:paraId="33C7B4CB" w14:textId="77777777" w:rsidTr="007A250A">
        <w:trPr>
          <w:trHeight w:val="247"/>
        </w:trPr>
        <w:tc>
          <w:tcPr>
            <w:tcW w:w="248" w:type="dxa"/>
            <w:shd w:val="clear" w:color="auto" w:fill="FFFFFF"/>
            <w:noWrap/>
            <w:vAlign w:val="bottom"/>
            <w:hideMark/>
          </w:tcPr>
          <w:p w14:paraId="0D4F22FE" w14:textId="77777777" w:rsidR="00A760AF" w:rsidRPr="00106730" w:rsidRDefault="00A760AF" w:rsidP="007A250A">
            <w:pPr>
              <w:rPr>
                <w:rFonts w:ascii="Calibri" w:hAnsi="Calibri" w:cs="Calibri"/>
                <w:color w:val="000000"/>
                <w:sz w:val="20"/>
                <w:szCs w:val="20"/>
                <w:lang w:eastAsia="en-IE"/>
              </w:rPr>
            </w:pPr>
          </w:p>
        </w:tc>
        <w:tc>
          <w:tcPr>
            <w:tcW w:w="4667" w:type="dxa"/>
            <w:shd w:val="clear" w:color="auto" w:fill="FFFFFF"/>
            <w:vAlign w:val="center"/>
            <w:hideMark/>
          </w:tcPr>
          <w:p w14:paraId="2FFE2F49" w14:textId="77777777" w:rsidR="00A760AF" w:rsidRPr="00070C77" w:rsidRDefault="00A760AF" w:rsidP="007A250A">
            <w:pPr>
              <w:jc w:val="right"/>
              <w:rPr>
                <w:rFonts w:ascii="Calibri" w:hAnsi="Calibri" w:cs="Calibri"/>
                <w:sz w:val="21"/>
                <w:szCs w:val="21"/>
                <w:lang w:eastAsia="en-IE"/>
              </w:rPr>
            </w:pPr>
            <w:r w:rsidRPr="00070C77">
              <w:rPr>
                <w:rFonts w:ascii="Calibri" w:hAnsi="Calibri" w:cs="Calibri"/>
                <w:sz w:val="21"/>
                <w:szCs w:val="21"/>
                <w:lang w:eastAsia="en-IE"/>
              </w:rPr>
              <w:t> </w:t>
            </w:r>
          </w:p>
        </w:tc>
        <w:tc>
          <w:tcPr>
            <w:tcW w:w="3023" w:type="dxa"/>
            <w:shd w:val="clear" w:color="auto" w:fill="FFFFFF"/>
            <w:vAlign w:val="center"/>
            <w:hideMark/>
          </w:tcPr>
          <w:p w14:paraId="4568C229" w14:textId="77777777" w:rsidR="00A760AF" w:rsidRPr="00070C77" w:rsidRDefault="00A760AF" w:rsidP="007A250A">
            <w:pPr>
              <w:rPr>
                <w:rFonts w:ascii="Calibri" w:hAnsi="Calibri" w:cs="Calibri"/>
                <w:sz w:val="21"/>
                <w:szCs w:val="21"/>
                <w:lang w:eastAsia="en-IE"/>
              </w:rPr>
            </w:pPr>
          </w:p>
        </w:tc>
        <w:tc>
          <w:tcPr>
            <w:tcW w:w="1560" w:type="dxa"/>
            <w:tcBorders>
              <w:bottom w:val="single" w:sz="4" w:space="0" w:color="FFFF00"/>
            </w:tcBorders>
            <w:shd w:val="clear" w:color="auto" w:fill="FFFF00"/>
            <w:vAlign w:val="center"/>
          </w:tcPr>
          <w:p w14:paraId="5EED730A" w14:textId="77777777" w:rsidR="00A760AF" w:rsidRPr="00070C77" w:rsidRDefault="00A760AF" w:rsidP="007A250A">
            <w:pPr>
              <w:jc w:val="right"/>
              <w:rPr>
                <w:rFonts w:ascii="Calibri" w:eastAsia="Calibri" w:hAnsi="Calibri" w:cs="Calibri"/>
                <w:b/>
                <w:sz w:val="21"/>
                <w:szCs w:val="21"/>
                <w:lang w:eastAsia="en-IE"/>
              </w:rPr>
            </w:pPr>
          </w:p>
        </w:tc>
        <w:tc>
          <w:tcPr>
            <w:tcW w:w="1559" w:type="dxa"/>
            <w:shd w:val="clear" w:color="auto" w:fill="FFFFFF"/>
            <w:vAlign w:val="center"/>
          </w:tcPr>
          <w:p w14:paraId="56631FCC" w14:textId="77777777" w:rsidR="00A760AF" w:rsidRPr="00070C77" w:rsidRDefault="00A760AF" w:rsidP="007A250A">
            <w:pPr>
              <w:rPr>
                <w:rFonts w:ascii="Calibri" w:eastAsia="Calibri" w:hAnsi="Calibri" w:cs="Calibri"/>
                <w:sz w:val="21"/>
                <w:szCs w:val="21"/>
                <w:lang w:eastAsia="en-IE"/>
              </w:rPr>
            </w:pPr>
          </w:p>
        </w:tc>
      </w:tr>
      <w:tr w:rsidR="00A760AF" w:rsidRPr="00106730" w14:paraId="010CF9E6" w14:textId="77777777" w:rsidTr="007A250A">
        <w:trPr>
          <w:trHeight w:val="255"/>
        </w:trPr>
        <w:tc>
          <w:tcPr>
            <w:tcW w:w="248" w:type="dxa"/>
            <w:shd w:val="clear" w:color="auto" w:fill="FFFFFF"/>
            <w:noWrap/>
            <w:vAlign w:val="bottom"/>
            <w:hideMark/>
          </w:tcPr>
          <w:p w14:paraId="0F6FA7DD" w14:textId="77777777" w:rsidR="00A760AF" w:rsidRPr="00106730" w:rsidRDefault="00A760AF" w:rsidP="007A250A">
            <w:pPr>
              <w:rPr>
                <w:rFonts w:ascii="Calibri" w:eastAsia="Calibri" w:hAnsi="Calibri" w:cs="Calibri"/>
                <w:sz w:val="20"/>
                <w:szCs w:val="20"/>
                <w:lang w:eastAsia="en-IE"/>
              </w:rPr>
            </w:pPr>
          </w:p>
        </w:tc>
        <w:tc>
          <w:tcPr>
            <w:tcW w:w="4667" w:type="dxa"/>
            <w:shd w:val="clear" w:color="auto" w:fill="FFFFFF"/>
            <w:hideMark/>
          </w:tcPr>
          <w:p w14:paraId="49879423" w14:textId="77777777" w:rsidR="00A760AF" w:rsidRPr="00070C77" w:rsidRDefault="00A760AF" w:rsidP="007A250A">
            <w:pPr>
              <w:rPr>
                <w:rFonts w:ascii="Calibri" w:hAnsi="Calibri" w:cs="Calibri"/>
                <w:b/>
                <w:bCs/>
                <w:sz w:val="21"/>
                <w:szCs w:val="21"/>
                <w:lang w:eastAsia="en-IE"/>
              </w:rPr>
            </w:pPr>
            <w:r w:rsidRPr="00C22F7C">
              <w:rPr>
                <w:rFonts w:ascii="Calibri" w:hAnsi="Calibri" w:cs="Calibri"/>
                <w:b/>
                <w:bCs/>
                <w:color w:val="000000"/>
                <w:sz w:val="21"/>
                <w:szCs w:val="21"/>
              </w:rPr>
              <w:t>Current liabilities</w:t>
            </w:r>
          </w:p>
        </w:tc>
        <w:tc>
          <w:tcPr>
            <w:tcW w:w="3023" w:type="dxa"/>
            <w:shd w:val="clear" w:color="auto" w:fill="FFFFFF"/>
            <w:hideMark/>
          </w:tcPr>
          <w:p w14:paraId="714AEE29" w14:textId="77777777" w:rsidR="00A760AF" w:rsidRPr="00070C77" w:rsidRDefault="00A760AF" w:rsidP="007A250A">
            <w:pPr>
              <w:jc w:val="right"/>
              <w:rPr>
                <w:rFonts w:ascii="Calibri" w:hAnsi="Calibri" w:cs="Calibri"/>
                <w:b/>
                <w:bCs/>
                <w:sz w:val="21"/>
                <w:szCs w:val="21"/>
                <w:lang w:eastAsia="en-IE"/>
              </w:rPr>
            </w:pPr>
          </w:p>
        </w:tc>
        <w:tc>
          <w:tcPr>
            <w:tcW w:w="1560" w:type="dxa"/>
            <w:tcBorders>
              <w:top w:val="single" w:sz="4" w:space="0" w:color="FFFF00"/>
              <w:bottom w:val="single" w:sz="4" w:space="0" w:color="FFFF00"/>
            </w:tcBorders>
            <w:shd w:val="clear" w:color="auto" w:fill="FFFF00"/>
          </w:tcPr>
          <w:p w14:paraId="629F86DD" w14:textId="77777777" w:rsidR="00A760AF" w:rsidRPr="00070C77" w:rsidRDefault="00A760AF" w:rsidP="007A250A">
            <w:pPr>
              <w:jc w:val="right"/>
              <w:rPr>
                <w:rFonts w:ascii="Calibri" w:hAnsi="Calibri" w:cs="Calibri"/>
                <w:b/>
                <w:bCs/>
                <w:color w:val="000000"/>
                <w:sz w:val="21"/>
                <w:szCs w:val="21"/>
                <w:lang w:eastAsia="en-IE"/>
              </w:rPr>
            </w:pPr>
          </w:p>
        </w:tc>
        <w:tc>
          <w:tcPr>
            <w:tcW w:w="1559" w:type="dxa"/>
            <w:shd w:val="clear" w:color="auto" w:fill="FFFFFF"/>
          </w:tcPr>
          <w:p w14:paraId="1D05C2C0" w14:textId="77777777" w:rsidR="00A760AF" w:rsidRPr="00070C77" w:rsidRDefault="00A760AF" w:rsidP="007A250A">
            <w:pPr>
              <w:jc w:val="right"/>
              <w:rPr>
                <w:rFonts w:ascii="Calibri" w:hAnsi="Calibri" w:cs="Calibri"/>
                <w:color w:val="000000"/>
                <w:sz w:val="21"/>
                <w:szCs w:val="21"/>
                <w:lang w:eastAsia="en-IE"/>
              </w:rPr>
            </w:pPr>
          </w:p>
        </w:tc>
      </w:tr>
      <w:tr w:rsidR="00A760AF" w:rsidRPr="00106730" w14:paraId="23AAA5AE" w14:textId="77777777" w:rsidTr="007A250A">
        <w:trPr>
          <w:trHeight w:val="247"/>
        </w:trPr>
        <w:tc>
          <w:tcPr>
            <w:tcW w:w="248" w:type="dxa"/>
            <w:shd w:val="clear" w:color="auto" w:fill="FFFFFF"/>
            <w:noWrap/>
            <w:vAlign w:val="bottom"/>
            <w:hideMark/>
          </w:tcPr>
          <w:p w14:paraId="69DB9E3B" w14:textId="77777777" w:rsidR="00A760AF" w:rsidRPr="00106730" w:rsidRDefault="00A760AF" w:rsidP="007A250A">
            <w:pPr>
              <w:rPr>
                <w:rFonts w:ascii="Calibri" w:hAnsi="Calibri" w:cs="Calibri"/>
                <w:color w:val="000000"/>
                <w:sz w:val="20"/>
                <w:szCs w:val="20"/>
                <w:lang w:eastAsia="en-IE"/>
              </w:rPr>
            </w:pPr>
          </w:p>
        </w:tc>
        <w:tc>
          <w:tcPr>
            <w:tcW w:w="4667" w:type="dxa"/>
            <w:shd w:val="clear" w:color="auto" w:fill="FFFFFF"/>
            <w:hideMark/>
          </w:tcPr>
          <w:p w14:paraId="295227AF" w14:textId="77777777" w:rsidR="00A760AF" w:rsidRPr="00070C77" w:rsidRDefault="00A760AF" w:rsidP="007A250A">
            <w:pPr>
              <w:rPr>
                <w:rFonts w:ascii="Calibri" w:hAnsi="Calibri" w:cs="Calibri"/>
                <w:sz w:val="21"/>
                <w:szCs w:val="21"/>
                <w:lang w:eastAsia="en-IE"/>
              </w:rPr>
            </w:pPr>
            <w:r w:rsidRPr="00C22F7C">
              <w:rPr>
                <w:rFonts w:ascii="Calibri" w:hAnsi="Calibri" w:cs="Calibri"/>
                <w:bCs/>
                <w:color w:val="000000"/>
                <w:sz w:val="21"/>
                <w:szCs w:val="21"/>
              </w:rPr>
              <w:t>Provisions</w:t>
            </w:r>
          </w:p>
        </w:tc>
        <w:tc>
          <w:tcPr>
            <w:tcW w:w="3023" w:type="dxa"/>
            <w:shd w:val="clear" w:color="auto" w:fill="FFFFFF"/>
            <w:hideMark/>
          </w:tcPr>
          <w:p w14:paraId="4FC9393E" w14:textId="77777777" w:rsidR="00A760AF" w:rsidRPr="00070C77" w:rsidRDefault="00A760AF" w:rsidP="007A250A">
            <w:pPr>
              <w:jc w:val="right"/>
              <w:rPr>
                <w:rFonts w:ascii="Calibri" w:hAnsi="Calibri" w:cs="Calibri"/>
                <w:sz w:val="21"/>
                <w:szCs w:val="21"/>
                <w:lang w:eastAsia="en-IE"/>
              </w:rPr>
            </w:pPr>
          </w:p>
        </w:tc>
        <w:tc>
          <w:tcPr>
            <w:tcW w:w="1560" w:type="dxa"/>
            <w:tcBorders>
              <w:top w:val="single" w:sz="4" w:space="0" w:color="FFFF00"/>
              <w:bottom w:val="single" w:sz="4" w:space="0" w:color="FFFF00"/>
            </w:tcBorders>
            <w:shd w:val="clear" w:color="auto" w:fill="FFFF00"/>
          </w:tcPr>
          <w:p w14:paraId="75A5E31A" w14:textId="77777777" w:rsidR="00A760AF" w:rsidRPr="00070C77" w:rsidRDefault="00A760AF" w:rsidP="007A250A">
            <w:pPr>
              <w:jc w:val="right"/>
              <w:rPr>
                <w:rFonts w:ascii="Calibri" w:eastAsia="Calibri" w:hAnsi="Calibri" w:cs="Calibri"/>
                <w:b/>
                <w:sz w:val="21"/>
                <w:szCs w:val="21"/>
                <w:lang w:eastAsia="en-IE"/>
              </w:rPr>
            </w:pPr>
            <w:r>
              <w:rPr>
                <w:rFonts w:ascii="Calibri" w:hAnsi="Calibri" w:cs="Calibri"/>
                <w:b/>
                <w:bCs/>
                <w:color w:val="000000"/>
                <w:sz w:val="21"/>
                <w:szCs w:val="21"/>
              </w:rPr>
              <w:t>-</w:t>
            </w:r>
          </w:p>
        </w:tc>
        <w:tc>
          <w:tcPr>
            <w:tcW w:w="1559" w:type="dxa"/>
            <w:shd w:val="clear" w:color="auto" w:fill="FFFFFF"/>
            <w:vAlign w:val="center"/>
          </w:tcPr>
          <w:p w14:paraId="780645A4" w14:textId="77777777" w:rsidR="00A760AF" w:rsidRPr="00070C77" w:rsidRDefault="00A760AF" w:rsidP="007A250A">
            <w:pPr>
              <w:jc w:val="right"/>
              <w:rPr>
                <w:rFonts w:ascii="Calibri" w:eastAsia="Calibri" w:hAnsi="Calibri" w:cs="Calibri"/>
                <w:sz w:val="21"/>
                <w:szCs w:val="21"/>
                <w:lang w:eastAsia="en-IE"/>
              </w:rPr>
            </w:pPr>
            <w:r w:rsidRPr="00CD1125">
              <w:rPr>
                <w:rFonts w:ascii="Calibri" w:eastAsia="Calibri" w:hAnsi="Calibri" w:cs="Calibri"/>
                <w:b/>
                <w:sz w:val="21"/>
                <w:szCs w:val="21"/>
                <w:lang w:eastAsia="en-IE"/>
              </w:rPr>
              <w:t>10.3</w:t>
            </w:r>
          </w:p>
        </w:tc>
      </w:tr>
      <w:tr w:rsidR="00A760AF" w:rsidRPr="00106730" w14:paraId="56A6E49C" w14:textId="77777777" w:rsidTr="007A250A">
        <w:trPr>
          <w:trHeight w:val="247"/>
        </w:trPr>
        <w:tc>
          <w:tcPr>
            <w:tcW w:w="248" w:type="dxa"/>
            <w:shd w:val="clear" w:color="auto" w:fill="FFFFFF"/>
            <w:noWrap/>
            <w:vAlign w:val="bottom"/>
            <w:hideMark/>
          </w:tcPr>
          <w:p w14:paraId="64A2DCD9" w14:textId="77777777" w:rsidR="00A760AF" w:rsidRPr="00106730" w:rsidRDefault="00A760AF" w:rsidP="007A250A">
            <w:pPr>
              <w:rPr>
                <w:rFonts w:ascii="Calibri" w:eastAsia="Calibri" w:hAnsi="Calibri" w:cs="Calibri"/>
                <w:sz w:val="20"/>
                <w:szCs w:val="20"/>
                <w:lang w:eastAsia="en-IE"/>
              </w:rPr>
            </w:pPr>
          </w:p>
        </w:tc>
        <w:tc>
          <w:tcPr>
            <w:tcW w:w="4667" w:type="dxa"/>
            <w:shd w:val="clear" w:color="auto" w:fill="FFFFFF"/>
            <w:hideMark/>
          </w:tcPr>
          <w:p w14:paraId="56FF6C76" w14:textId="77777777" w:rsidR="00A760AF" w:rsidRPr="00070C77" w:rsidRDefault="00A760AF" w:rsidP="007A250A">
            <w:pPr>
              <w:rPr>
                <w:rFonts w:ascii="Calibri" w:hAnsi="Calibri" w:cs="Calibri"/>
                <w:b/>
                <w:bCs/>
                <w:sz w:val="21"/>
                <w:szCs w:val="21"/>
                <w:lang w:eastAsia="en-IE"/>
              </w:rPr>
            </w:pPr>
            <w:r w:rsidRPr="00C22F7C">
              <w:rPr>
                <w:rFonts w:ascii="Calibri" w:hAnsi="Calibri" w:cs="Calibri"/>
                <w:color w:val="000000"/>
                <w:sz w:val="21"/>
                <w:szCs w:val="21"/>
              </w:rPr>
              <w:t>Trade payables</w:t>
            </w:r>
          </w:p>
        </w:tc>
        <w:tc>
          <w:tcPr>
            <w:tcW w:w="3023" w:type="dxa"/>
            <w:shd w:val="clear" w:color="auto" w:fill="FFFFFF"/>
            <w:hideMark/>
          </w:tcPr>
          <w:p w14:paraId="1FF0DFD5" w14:textId="77777777" w:rsidR="00A760AF" w:rsidRPr="00070C77" w:rsidRDefault="00A760AF" w:rsidP="007A250A">
            <w:pPr>
              <w:jc w:val="right"/>
              <w:rPr>
                <w:rFonts w:ascii="Calibri" w:hAnsi="Calibri" w:cs="Calibri"/>
                <w:b/>
                <w:bCs/>
                <w:sz w:val="21"/>
                <w:szCs w:val="21"/>
                <w:lang w:eastAsia="en-IE"/>
              </w:rPr>
            </w:pPr>
            <w:r>
              <w:rPr>
                <w:rFonts w:ascii="Calibri" w:hAnsi="Calibri" w:cs="Calibri"/>
                <w:b/>
                <w:bCs/>
                <w:color w:val="000000"/>
                <w:sz w:val="21"/>
                <w:szCs w:val="21"/>
              </w:rPr>
              <w:t>11</w:t>
            </w:r>
          </w:p>
        </w:tc>
        <w:tc>
          <w:tcPr>
            <w:tcW w:w="1560" w:type="dxa"/>
            <w:tcBorders>
              <w:top w:val="single" w:sz="4" w:space="0" w:color="FFFF00"/>
              <w:bottom w:val="single" w:sz="4" w:space="0" w:color="FFFF00"/>
            </w:tcBorders>
            <w:shd w:val="clear" w:color="auto" w:fill="FFFF00"/>
            <w:hideMark/>
          </w:tcPr>
          <w:p w14:paraId="76C7B69B" w14:textId="77777777" w:rsidR="00A760AF" w:rsidRPr="00070C77" w:rsidRDefault="00A760AF" w:rsidP="007A250A">
            <w:pPr>
              <w:jc w:val="right"/>
              <w:rPr>
                <w:rFonts w:ascii="Calibri" w:eastAsia="Calibri" w:hAnsi="Calibri" w:cs="Calibri"/>
                <w:b/>
                <w:sz w:val="21"/>
                <w:szCs w:val="21"/>
                <w:lang w:eastAsia="en-IE"/>
              </w:rPr>
            </w:pPr>
            <w:r>
              <w:rPr>
                <w:rFonts w:ascii="Calibri" w:hAnsi="Calibri" w:cs="Calibri"/>
                <w:b/>
                <w:bCs/>
                <w:color w:val="000000"/>
                <w:sz w:val="21"/>
                <w:szCs w:val="21"/>
              </w:rPr>
              <w:t>788.5</w:t>
            </w:r>
          </w:p>
        </w:tc>
        <w:tc>
          <w:tcPr>
            <w:tcW w:w="1559" w:type="dxa"/>
            <w:shd w:val="clear" w:color="auto" w:fill="FFFFFF"/>
            <w:vAlign w:val="center"/>
            <w:hideMark/>
          </w:tcPr>
          <w:p w14:paraId="66B55C68" w14:textId="77777777" w:rsidR="00A760AF" w:rsidRPr="00070C77" w:rsidRDefault="00A760AF" w:rsidP="007A250A">
            <w:pPr>
              <w:jc w:val="right"/>
              <w:rPr>
                <w:rFonts w:ascii="Calibri" w:eastAsia="Calibri" w:hAnsi="Calibri" w:cs="Calibri"/>
                <w:sz w:val="21"/>
                <w:szCs w:val="21"/>
                <w:lang w:eastAsia="en-IE"/>
              </w:rPr>
            </w:pPr>
            <w:r w:rsidRPr="00CD1125">
              <w:rPr>
                <w:rFonts w:ascii="Calibri" w:hAnsi="Calibri" w:cs="Calibri"/>
                <w:b/>
                <w:bCs/>
                <w:color w:val="000000"/>
                <w:sz w:val="21"/>
                <w:szCs w:val="21"/>
                <w:lang w:eastAsia="en-IE"/>
              </w:rPr>
              <w:t>336.0</w:t>
            </w:r>
          </w:p>
        </w:tc>
      </w:tr>
      <w:tr w:rsidR="00A760AF" w:rsidRPr="00106730" w14:paraId="33E4BD4F" w14:textId="77777777" w:rsidTr="007A250A">
        <w:trPr>
          <w:trHeight w:val="247"/>
        </w:trPr>
        <w:tc>
          <w:tcPr>
            <w:tcW w:w="248" w:type="dxa"/>
            <w:shd w:val="clear" w:color="auto" w:fill="FFFFFF"/>
            <w:noWrap/>
            <w:vAlign w:val="bottom"/>
            <w:hideMark/>
          </w:tcPr>
          <w:p w14:paraId="5B9D24EA" w14:textId="77777777" w:rsidR="00A760AF" w:rsidRPr="00106730" w:rsidRDefault="00A760AF" w:rsidP="007A250A">
            <w:pPr>
              <w:rPr>
                <w:rFonts w:ascii="Calibri" w:eastAsia="Calibri" w:hAnsi="Calibri" w:cs="Calibri"/>
                <w:sz w:val="20"/>
                <w:szCs w:val="20"/>
                <w:lang w:eastAsia="en-IE"/>
              </w:rPr>
            </w:pPr>
          </w:p>
        </w:tc>
        <w:tc>
          <w:tcPr>
            <w:tcW w:w="4667" w:type="dxa"/>
            <w:shd w:val="clear" w:color="auto" w:fill="FFFFFF"/>
            <w:hideMark/>
          </w:tcPr>
          <w:p w14:paraId="369E0298" w14:textId="77777777" w:rsidR="00A760AF" w:rsidRPr="00070C77" w:rsidRDefault="00A760AF" w:rsidP="007A250A">
            <w:pPr>
              <w:rPr>
                <w:rFonts w:ascii="Calibri" w:hAnsi="Calibri" w:cs="Calibri"/>
                <w:sz w:val="21"/>
                <w:szCs w:val="21"/>
                <w:lang w:eastAsia="en-IE"/>
              </w:rPr>
            </w:pPr>
            <w:r w:rsidRPr="00C22F7C">
              <w:rPr>
                <w:rFonts w:ascii="Calibri" w:hAnsi="Calibri" w:cs="Calibri"/>
                <w:color w:val="000000"/>
                <w:sz w:val="21"/>
                <w:szCs w:val="21"/>
              </w:rPr>
              <w:t>Accrued expenses and other liabilities</w:t>
            </w:r>
          </w:p>
        </w:tc>
        <w:tc>
          <w:tcPr>
            <w:tcW w:w="3023" w:type="dxa"/>
            <w:shd w:val="clear" w:color="auto" w:fill="FFFFFF"/>
            <w:hideMark/>
          </w:tcPr>
          <w:p w14:paraId="66D65609" w14:textId="77777777" w:rsidR="00A760AF" w:rsidRPr="00070C77" w:rsidRDefault="00A760AF" w:rsidP="007A250A">
            <w:pPr>
              <w:jc w:val="right"/>
              <w:rPr>
                <w:rFonts w:ascii="Calibri" w:hAnsi="Calibri" w:cs="Calibri"/>
                <w:sz w:val="21"/>
                <w:szCs w:val="21"/>
                <w:lang w:eastAsia="en-IE"/>
              </w:rPr>
            </w:pPr>
          </w:p>
        </w:tc>
        <w:tc>
          <w:tcPr>
            <w:tcW w:w="1560" w:type="dxa"/>
            <w:tcBorders>
              <w:top w:val="single" w:sz="4" w:space="0" w:color="FFFF00"/>
              <w:bottom w:val="single" w:sz="4" w:space="0" w:color="FFFF00"/>
            </w:tcBorders>
            <w:shd w:val="clear" w:color="auto" w:fill="FFFF00"/>
          </w:tcPr>
          <w:p w14:paraId="47AF88C9" w14:textId="77777777" w:rsidR="00A760AF" w:rsidRPr="00070C77" w:rsidRDefault="00A760AF" w:rsidP="007A250A">
            <w:pPr>
              <w:jc w:val="right"/>
              <w:rPr>
                <w:rFonts w:ascii="Calibri" w:eastAsia="Calibri" w:hAnsi="Calibri" w:cs="Calibri"/>
                <w:b/>
                <w:sz w:val="21"/>
                <w:szCs w:val="21"/>
                <w:lang w:eastAsia="en-IE"/>
              </w:rPr>
            </w:pPr>
            <w:r>
              <w:rPr>
                <w:rFonts w:ascii="Calibri" w:hAnsi="Calibri" w:cs="Calibri"/>
                <w:b/>
                <w:bCs/>
                <w:color w:val="000000"/>
                <w:sz w:val="21"/>
                <w:szCs w:val="21"/>
              </w:rPr>
              <w:t>1,947.1</w:t>
            </w:r>
          </w:p>
        </w:tc>
        <w:tc>
          <w:tcPr>
            <w:tcW w:w="1559" w:type="dxa"/>
            <w:shd w:val="clear" w:color="auto" w:fill="FFFFFF"/>
            <w:vAlign w:val="center"/>
          </w:tcPr>
          <w:p w14:paraId="341F67FA" w14:textId="77777777" w:rsidR="00A760AF" w:rsidRPr="00070C77" w:rsidRDefault="00A760AF" w:rsidP="007A250A">
            <w:pPr>
              <w:jc w:val="right"/>
              <w:rPr>
                <w:rFonts w:ascii="Calibri" w:hAnsi="Calibri" w:cs="Calibri"/>
                <w:color w:val="000000"/>
                <w:sz w:val="21"/>
                <w:szCs w:val="21"/>
                <w:lang w:eastAsia="en-IE"/>
              </w:rPr>
            </w:pPr>
            <w:r w:rsidRPr="00CD1125">
              <w:rPr>
                <w:rFonts w:ascii="Calibri" w:eastAsia="Calibri" w:hAnsi="Calibri" w:cs="Calibri"/>
                <w:b/>
                <w:sz w:val="21"/>
                <w:szCs w:val="21"/>
                <w:lang w:eastAsia="en-IE"/>
              </w:rPr>
              <w:t>1,274.9</w:t>
            </w:r>
          </w:p>
        </w:tc>
      </w:tr>
      <w:tr w:rsidR="00A760AF" w:rsidRPr="00106730" w14:paraId="543B0F04" w14:textId="77777777" w:rsidTr="007A250A">
        <w:trPr>
          <w:trHeight w:val="247"/>
        </w:trPr>
        <w:tc>
          <w:tcPr>
            <w:tcW w:w="248" w:type="dxa"/>
            <w:shd w:val="clear" w:color="auto" w:fill="FFFFFF"/>
            <w:noWrap/>
            <w:vAlign w:val="bottom"/>
            <w:hideMark/>
          </w:tcPr>
          <w:p w14:paraId="693F5138" w14:textId="77777777" w:rsidR="00A760AF" w:rsidRPr="00106730" w:rsidRDefault="00A760AF" w:rsidP="007A250A">
            <w:pPr>
              <w:rPr>
                <w:rFonts w:ascii="Calibri" w:hAnsi="Calibri" w:cs="Calibri"/>
                <w:color w:val="000000"/>
                <w:sz w:val="20"/>
                <w:szCs w:val="20"/>
                <w:lang w:eastAsia="en-IE"/>
              </w:rPr>
            </w:pPr>
          </w:p>
        </w:tc>
        <w:tc>
          <w:tcPr>
            <w:tcW w:w="4667" w:type="dxa"/>
            <w:shd w:val="clear" w:color="auto" w:fill="FFFFFF"/>
            <w:hideMark/>
          </w:tcPr>
          <w:p w14:paraId="3D1BC329" w14:textId="77777777" w:rsidR="00A760AF" w:rsidRPr="00070C77" w:rsidRDefault="00A760AF" w:rsidP="007A250A">
            <w:pPr>
              <w:rPr>
                <w:rFonts w:ascii="Calibri" w:hAnsi="Calibri" w:cs="Calibri"/>
                <w:sz w:val="21"/>
                <w:szCs w:val="21"/>
                <w:lang w:eastAsia="en-IE"/>
              </w:rPr>
            </w:pPr>
            <w:r w:rsidRPr="00C22F7C">
              <w:rPr>
                <w:rFonts w:ascii="Calibri" w:hAnsi="Calibri" w:cs="Calibri"/>
                <w:color w:val="000000"/>
                <w:sz w:val="21"/>
                <w:szCs w:val="21"/>
              </w:rPr>
              <w:t>Current lease liability</w:t>
            </w:r>
          </w:p>
        </w:tc>
        <w:tc>
          <w:tcPr>
            <w:tcW w:w="3023" w:type="dxa"/>
            <w:shd w:val="clear" w:color="auto" w:fill="FFFFFF"/>
            <w:hideMark/>
          </w:tcPr>
          <w:p w14:paraId="6D1AD25C" w14:textId="77777777" w:rsidR="00A760AF" w:rsidRPr="00070C77" w:rsidRDefault="00A760AF" w:rsidP="007A250A">
            <w:pPr>
              <w:jc w:val="right"/>
              <w:rPr>
                <w:rFonts w:ascii="Calibri" w:hAnsi="Calibri" w:cs="Calibri"/>
                <w:b/>
                <w:bCs/>
                <w:color w:val="000000"/>
                <w:sz w:val="21"/>
                <w:szCs w:val="21"/>
                <w:lang w:eastAsia="en-IE"/>
              </w:rPr>
            </w:pPr>
          </w:p>
        </w:tc>
        <w:tc>
          <w:tcPr>
            <w:tcW w:w="1560" w:type="dxa"/>
            <w:tcBorders>
              <w:top w:val="single" w:sz="4" w:space="0" w:color="FFFF00"/>
              <w:bottom w:val="single" w:sz="4" w:space="0" w:color="FFFF00"/>
            </w:tcBorders>
            <w:shd w:val="clear" w:color="auto" w:fill="FFFF00"/>
          </w:tcPr>
          <w:p w14:paraId="390504CA" w14:textId="77777777" w:rsidR="00A760AF" w:rsidRPr="00070C77" w:rsidRDefault="00A760AF" w:rsidP="007A250A">
            <w:pPr>
              <w:jc w:val="right"/>
              <w:rPr>
                <w:rFonts w:ascii="Calibri" w:hAnsi="Calibri" w:cs="Calibri"/>
                <w:b/>
                <w:bCs/>
                <w:color w:val="000000"/>
                <w:sz w:val="21"/>
                <w:szCs w:val="21"/>
                <w:lang w:eastAsia="en-IE"/>
              </w:rPr>
            </w:pPr>
            <w:r>
              <w:rPr>
                <w:rFonts w:ascii="Calibri" w:hAnsi="Calibri" w:cs="Calibri"/>
                <w:b/>
                <w:bCs/>
                <w:color w:val="000000"/>
                <w:sz w:val="21"/>
                <w:szCs w:val="21"/>
              </w:rPr>
              <w:t>55.1</w:t>
            </w:r>
          </w:p>
        </w:tc>
        <w:tc>
          <w:tcPr>
            <w:tcW w:w="1559" w:type="dxa"/>
            <w:shd w:val="clear" w:color="auto" w:fill="FFFFFF"/>
            <w:vAlign w:val="center"/>
          </w:tcPr>
          <w:p w14:paraId="10958C7B" w14:textId="77777777" w:rsidR="00A760AF" w:rsidRPr="00070C77" w:rsidRDefault="00A760AF" w:rsidP="007A250A">
            <w:pPr>
              <w:jc w:val="right"/>
              <w:rPr>
                <w:rFonts w:ascii="Calibri" w:hAnsi="Calibri" w:cs="Calibri"/>
                <w:color w:val="000000"/>
                <w:sz w:val="21"/>
                <w:szCs w:val="21"/>
                <w:lang w:eastAsia="en-IE"/>
              </w:rPr>
            </w:pPr>
            <w:r w:rsidRPr="00CD1125">
              <w:rPr>
                <w:rFonts w:ascii="Calibri" w:eastAsia="Calibri" w:hAnsi="Calibri" w:cs="Calibri"/>
                <w:b/>
                <w:sz w:val="21"/>
                <w:szCs w:val="21"/>
                <w:lang w:eastAsia="en-IE"/>
              </w:rPr>
              <w:t>52.5</w:t>
            </w:r>
          </w:p>
        </w:tc>
      </w:tr>
      <w:tr w:rsidR="00A760AF" w:rsidRPr="00106730" w14:paraId="3F39AD69" w14:textId="77777777" w:rsidTr="007A250A">
        <w:trPr>
          <w:trHeight w:val="247"/>
        </w:trPr>
        <w:tc>
          <w:tcPr>
            <w:tcW w:w="248" w:type="dxa"/>
            <w:shd w:val="clear" w:color="auto" w:fill="FFFFFF"/>
            <w:noWrap/>
            <w:vAlign w:val="bottom"/>
            <w:hideMark/>
          </w:tcPr>
          <w:p w14:paraId="78BBFF77" w14:textId="77777777" w:rsidR="00A760AF" w:rsidRPr="00106730" w:rsidRDefault="00A760AF" w:rsidP="007A250A">
            <w:pPr>
              <w:rPr>
                <w:rFonts w:ascii="Calibri" w:hAnsi="Calibri" w:cs="Calibri"/>
                <w:color w:val="000000"/>
                <w:sz w:val="20"/>
                <w:szCs w:val="20"/>
                <w:lang w:eastAsia="en-IE"/>
              </w:rPr>
            </w:pPr>
          </w:p>
        </w:tc>
        <w:tc>
          <w:tcPr>
            <w:tcW w:w="4667" w:type="dxa"/>
            <w:shd w:val="clear" w:color="auto" w:fill="FFFFFF"/>
            <w:hideMark/>
          </w:tcPr>
          <w:p w14:paraId="5F447176" w14:textId="77777777" w:rsidR="00A760AF" w:rsidRPr="00070C77" w:rsidRDefault="00A760AF" w:rsidP="007A250A">
            <w:pPr>
              <w:rPr>
                <w:rFonts w:ascii="Calibri" w:hAnsi="Calibri" w:cs="Calibri"/>
                <w:sz w:val="21"/>
                <w:szCs w:val="21"/>
                <w:lang w:eastAsia="en-IE"/>
              </w:rPr>
            </w:pPr>
            <w:r w:rsidRPr="00C22F7C">
              <w:rPr>
                <w:rFonts w:ascii="Calibri" w:hAnsi="Calibri" w:cs="Calibri"/>
                <w:color w:val="000000"/>
                <w:sz w:val="21"/>
                <w:szCs w:val="21"/>
              </w:rPr>
              <w:t>Current maturities of debt</w:t>
            </w:r>
          </w:p>
        </w:tc>
        <w:tc>
          <w:tcPr>
            <w:tcW w:w="3023" w:type="dxa"/>
            <w:shd w:val="clear" w:color="auto" w:fill="FFFFFF"/>
            <w:hideMark/>
          </w:tcPr>
          <w:p w14:paraId="5FC1B82C" w14:textId="77777777" w:rsidR="00A760AF" w:rsidRPr="00070C77" w:rsidRDefault="00A760AF" w:rsidP="007A250A">
            <w:pPr>
              <w:jc w:val="right"/>
              <w:rPr>
                <w:rFonts w:ascii="Calibri" w:hAnsi="Calibri" w:cs="Calibri"/>
                <w:sz w:val="21"/>
                <w:szCs w:val="21"/>
                <w:lang w:eastAsia="en-IE"/>
              </w:rPr>
            </w:pPr>
            <w:r>
              <w:rPr>
                <w:rFonts w:ascii="Calibri" w:hAnsi="Calibri" w:cs="Calibri"/>
                <w:b/>
                <w:bCs/>
                <w:color w:val="000000"/>
                <w:sz w:val="21"/>
                <w:szCs w:val="21"/>
              </w:rPr>
              <w:t>11</w:t>
            </w:r>
          </w:p>
        </w:tc>
        <w:tc>
          <w:tcPr>
            <w:tcW w:w="1560" w:type="dxa"/>
            <w:tcBorders>
              <w:top w:val="single" w:sz="4" w:space="0" w:color="FFFF00"/>
              <w:bottom w:val="single" w:sz="4" w:space="0" w:color="FFFF00"/>
            </w:tcBorders>
            <w:shd w:val="clear" w:color="auto" w:fill="FFFF00"/>
          </w:tcPr>
          <w:p w14:paraId="25C356F0" w14:textId="77777777" w:rsidR="00A760AF" w:rsidRPr="00070C77" w:rsidRDefault="00A760AF" w:rsidP="007A250A">
            <w:pPr>
              <w:jc w:val="right"/>
              <w:rPr>
                <w:rFonts w:ascii="Calibri" w:eastAsia="Calibri" w:hAnsi="Calibri" w:cs="Calibri"/>
                <w:b/>
                <w:sz w:val="21"/>
                <w:szCs w:val="21"/>
                <w:lang w:eastAsia="en-IE"/>
              </w:rPr>
            </w:pPr>
            <w:r>
              <w:rPr>
                <w:rFonts w:ascii="Calibri" w:hAnsi="Calibri" w:cs="Calibri"/>
                <w:b/>
                <w:bCs/>
                <w:color w:val="000000"/>
                <w:sz w:val="21"/>
                <w:szCs w:val="21"/>
              </w:rPr>
              <w:t>858.5</w:t>
            </w:r>
          </w:p>
        </w:tc>
        <w:tc>
          <w:tcPr>
            <w:tcW w:w="1559" w:type="dxa"/>
            <w:shd w:val="clear" w:color="auto" w:fill="FFFFFF"/>
            <w:vAlign w:val="center"/>
          </w:tcPr>
          <w:p w14:paraId="51EAFEB1" w14:textId="77777777" w:rsidR="00A760AF" w:rsidRPr="00070C77" w:rsidRDefault="00A760AF" w:rsidP="007A250A">
            <w:pPr>
              <w:jc w:val="right"/>
              <w:rPr>
                <w:rFonts w:ascii="Calibri" w:hAnsi="Calibri" w:cs="Calibri"/>
                <w:color w:val="000000"/>
                <w:sz w:val="21"/>
                <w:szCs w:val="21"/>
                <w:lang w:eastAsia="en-IE"/>
              </w:rPr>
            </w:pPr>
            <w:r w:rsidRPr="00CD1125">
              <w:rPr>
                <w:rFonts w:ascii="Calibri" w:eastAsia="Calibri" w:hAnsi="Calibri" w:cs="Calibri"/>
                <w:b/>
                <w:sz w:val="21"/>
                <w:szCs w:val="21"/>
                <w:lang w:eastAsia="en-IE"/>
              </w:rPr>
              <w:t>1,725.9</w:t>
            </w:r>
          </w:p>
        </w:tc>
      </w:tr>
      <w:tr w:rsidR="00A760AF" w:rsidRPr="00106730" w14:paraId="414B9A81" w14:textId="77777777" w:rsidTr="007A250A">
        <w:trPr>
          <w:trHeight w:val="247"/>
        </w:trPr>
        <w:tc>
          <w:tcPr>
            <w:tcW w:w="248" w:type="dxa"/>
            <w:shd w:val="clear" w:color="auto" w:fill="FFFFFF"/>
            <w:noWrap/>
            <w:vAlign w:val="bottom"/>
            <w:hideMark/>
          </w:tcPr>
          <w:p w14:paraId="22BE5835" w14:textId="77777777" w:rsidR="00A760AF" w:rsidRPr="00106730" w:rsidRDefault="00A760AF" w:rsidP="007A250A">
            <w:pPr>
              <w:rPr>
                <w:rFonts w:ascii="Calibri" w:hAnsi="Calibri" w:cs="Calibri"/>
                <w:color w:val="000000"/>
                <w:sz w:val="20"/>
                <w:szCs w:val="20"/>
                <w:lang w:eastAsia="en-IE"/>
              </w:rPr>
            </w:pPr>
          </w:p>
        </w:tc>
        <w:tc>
          <w:tcPr>
            <w:tcW w:w="4667" w:type="dxa"/>
            <w:shd w:val="clear" w:color="auto" w:fill="FFFFFF"/>
            <w:hideMark/>
          </w:tcPr>
          <w:p w14:paraId="7B4AB288" w14:textId="77777777" w:rsidR="00A760AF" w:rsidRPr="00070C77" w:rsidRDefault="00A760AF" w:rsidP="007A250A">
            <w:pPr>
              <w:rPr>
                <w:rFonts w:ascii="Calibri" w:hAnsi="Calibri" w:cs="Calibri"/>
                <w:sz w:val="21"/>
                <w:szCs w:val="21"/>
                <w:lang w:eastAsia="en-IE"/>
              </w:rPr>
            </w:pPr>
            <w:r w:rsidRPr="00C22F7C">
              <w:rPr>
                <w:rFonts w:ascii="Calibri" w:hAnsi="Calibri" w:cs="Calibri"/>
                <w:color w:val="000000"/>
                <w:sz w:val="21"/>
                <w:szCs w:val="21"/>
              </w:rPr>
              <w:t>Derivative financial instruments</w:t>
            </w:r>
          </w:p>
        </w:tc>
        <w:tc>
          <w:tcPr>
            <w:tcW w:w="3023" w:type="dxa"/>
            <w:shd w:val="clear" w:color="auto" w:fill="FFFFFF"/>
            <w:hideMark/>
          </w:tcPr>
          <w:p w14:paraId="7BAFFDF8" w14:textId="77777777" w:rsidR="00A760AF" w:rsidRPr="00070C77" w:rsidRDefault="00A760AF" w:rsidP="007A250A">
            <w:pPr>
              <w:jc w:val="right"/>
              <w:rPr>
                <w:rFonts w:ascii="Calibri" w:hAnsi="Calibri" w:cs="Calibri"/>
                <w:sz w:val="21"/>
                <w:szCs w:val="21"/>
                <w:lang w:eastAsia="en-IE"/>
              </w:rPr>
            </w:pPr>
            <w:r w:rsidRPr="009E6996">
              <w:rPr>
                <w:rFonts w:ascii="Calibri" w:hAnsi="Calibri" w:cs="Calibri"/>
                <w:b/>
                <w:bCs/>
                <w:color w:val="000000"/>
                <w:sz w:val="21"/>
                <w:szCs w:val="21"/>
              </w:rPr>
              <w:t>1</w:t>
            </w:r>
            <w:r>
              <w:rPr>
                <w:rFonts w:ascii="Calibri" w:hAnsi="Calibri" w:cs="Calibri"/>
                <w:b/>
                <w:bCs/>
                <w:color w:val="000000"/>
                <w:sz w:val="21"/>
                <w:szCs w:val="21"/>
              </w:rPr>
              <w:t>1</w:t>
            </w:r>
          </w:p>
        </w:tc>
        <w:tc>
          <w:tcPr>
            <w:tcW w:w="1560" w:type="dxa"/>
            <w:tcBorders>
              <w:top w:val="single" w:sz="4" w:space="0" w:color="FFFF00"/>
              <w:bottom w:val="single" w:sz="4" w:space="0" w:color="FFFF00"/>
            </w:tcBorders>
            <w:shd w:val="clear" w:color="auto" w:fill="FFFF00"/>
          </w:tcPr>
          <w:p w14:paraId="29AF08F5" w14:textId="77777777" w:rsidR="00A760AF" w:rsidRPr="00070C77" w:rsidRDefault="00A760AF" w:rsidP="007A250A">
            <w:pPr>
              <w:jc w:val="right"/>
              <w:rPr>
                <w:rFonts w:ascii="Calibri" w:eastAsia="Calibri" w:hAnsi="Calibri" w:cs="Calibri"/>
                <w:b/>
                <w:sz w:val="21"/>
                <w:szCs w:val="21"/>
                <w:lang w:eastAsia="en-IE"/>
              </w:rPr>
            </w:pPr>
            <w:r>
              <w:rPr>
                <w:rFonts w:ascii="Calibri" w:hAnsi="Calibri" w:cs="Calibri"/>
                <w:b/>
                <w:bCs/>
                <w:color w:val="000000"/>
                <w:sz w:val="21"/>
                <w:szCs w:val="21"/>
              </w:rPr>
              <w:t>28.1</w:t>
            </w:r>
          </w:p>
        </w:tc>
        <w:tc>
          <w:tcPr>
            <w:tcW w:w="1559" w:type="dxa"/>
            <w:shd w:val="clear" w:color="auto" w:fill="FFFFFF"/>
            <w:vAlign w:val="center"/>
          </w:tcPr>
          <w:p w14:paraId="3AF76E34" w14:textId="77777777" w:rsidR="00A760AF" w:rsidRPr="00070C77" w:rsidRDefault="00A760AF" w:rsidP="007A250A">
            <w:pPr>
              <w:jc w:val="right"/>
              <w:rPr>
                <w:rFonts w:ascii="Calibri" w:hAnsi="Calibri" w:cs="Calibri"/>
                <w:color w:val="000000"/>
                <w:sz w:val="21"/>
                <w:szCs w:val="21"/>
                <w:lang w:eastAsia="en-IE"/>
              </w:rPr>
            </w:pPr>
            <w:r w:rsidRPr="00CD1125">
              <w:rPr>
                <w:rFonts w:ascii="Calibri" w:hAnsi="Calibri" w:cs="Calibri"/>
                <w:b/>
                <w:bCs/>
                <w:color w:val="000000"/>
                <w:sz w:val="21"/>
                <w:szCs w:val="21"/>
                <w:lang w:eastAsia="en-IE"/>
              </w:rPr>
              <w:t>79.2</w:t>
            </w:r>
          </w:p>
        </w:tc>
      </w:tr>
      <w:tr w:rsidR="00A760AF" w:rsidRPr="00106730" w14:paraId="6FD5D40B" w14:textId="77777777" w:rsidTr="007A250A">
        <w:trPr>
          <w:trHeight w:val="247"/>
        </w:trPr>
        <w:tc>
          <w:tcPr>
            <w:tcW w:w="248" w:type="dxa"/>
            <w:shd w:val="clear" w:color="auto" w:fill="FFFFFF"/>
            <w:noWrap/>
            <w:vAlign w:val="bottom"/>
            <w:hideMark/>
          </w:tcPr>
          <w:p w14:paraId="0C7329FF" w14:textId="77777777" w:rsidR="00A760AF" w:rsidRPr="00106730" w:rsidRDefault="00A760AF" w:rsidP="007A250A">
            <w:pPr>
              <w:rPr>
                <w:rFonts w:ascii="Calibri" w:hAnsi="Calibri" w:cs="Calibri"/>
                <w:color w:val="000000"/>
                <w:sz w:val="20"/>
                <w:szCs w:val="20"/>
                <w:lang w:eastAsia="en-IE"/>
              </w:rPr>
            </w:pPr>
          </w:p>
        </w:tc>
        <w:tc>
          <w:tcPr>
            <w:tcW w:w="4667" w:type="dxa"/>
            <w:shd w:val="clear" w:color="auto" w:fill="FFFFFF"/>
            <w:hideMark/>
          </w:tcPr>
          <w:p w14:paraId="391EDB07" w14:textId="77777777" w:rsidR="00A760AF" w:rsidRPr="00070C77" w:rsidRDefault="00A760AF" w:rsidP="007A250A">
            <w:pPr>
              <w:rPr>
                <w:rFonts w:ascii="Calibri" w:hAnsi="Calibri" w:cs="Calibri"/>
                <w:sz w:val="21"/>
                <w:szCs w:val="21"/>
                <w:lang w:eastAsia="en-IE"/>
              </w:rPr>
            </w:pPr>
            <w:r>
              <w:rPr>
                <w:rFonts w:ascii="Calibri" w:hAnsi="Calibri" w:cs="Calibri"/>
                <w:color w:val="000000"/>
                <w:sz w:val="21"/>
                <w:szCs w:val="21"/>
              </w:rPr>
              <w:t>Current tax</w:t>
            </w:r>
          </w:p>
        </w:tc>
        <w:tc>
          <w:tcPr>
            <w:tcW w:w="3023" w:type="dxa"/>
            <w:shd w:val="clear" w:color="auto" w:fill="FFFFFF"/>
            <w:hideMark/>
          </w:tcPr>
          <w:p w14:paraId="6FC568A4" w14:textId="77777777" w:rsidR="00A760AF" w:rsidRPr="00070C77" w:rsidRDefault="00A760AF" w:rsidP="007A250A">
            <w:pPr>
              <w:jc w:val="right"/>
              <w:rPr>
                <w:rFonts w:ascii="Calibri" w:hAnsi="Calibri" w:cs="Calibri"/>
                <w:sz w:val="21"/>
                <w:szCs w:val="21"/>
                <w:lang w:eastAsia="en-IE"/>
              </w:rPr>
            </w:pPr>
          </w:p>
        </w:tc>
        <w:tc>
          <w:tcPr>
            <w:tcW w:w="1560" w:type="dxa"/>
            <w:tcBorders>
              <w:top w:val="single" w:sz="4" w:space="0" w:color="FFFF00"/>
            </w:tcBorders>
            <w:shd w:val="clear" w:color="auto" w:fill="FFFF00"/>
          </w:tcPr>
          <w:p w14:paraId="034C5843" w14:textId="77777777" w:rsidR="00A760AF" w:rsidRPr="00070C77" w:rsidRDefault="00A760AF" w:rsidP="007A250A">
            <w:pPr>
              <w:jc w:val="right"/>
              <w:rPr>
                <w:rFonts w:ascii="Calibri" w:eastAsia="Calibri" w:hAnsi="Calibri" w:cs="Calibri"/>
                <w:b/>
                <w:sz w:val="21"/>
                <w:szCs w:val="21"/>
                <w:lang w:eastAsia="en-IE"/>
              </w:rPr>
            </w:pPr>
            <w:r>
              <w:rPr>
                <w:rFonts w:ascii="Calibri" w:hAnsi="Calibri" w:cs="Calibri"/>
                <w:b/>
                <w:bCs/>
                <w:color w:val="000000"/>
                <w:sz w:val="21"/>
                <w:szCs w:val="21"/>
              </w:rPr>
              <w:t>53.9</w:t>
            </w:r>
          </w:p>
        </w:tc>
        <w:tc>
          <w:tcPr>
            <w:tcW w:w="1559" w:type="dxa"/>
            <w:shd w:val="clear" w:color="auto" w:fill="FFFFFF"/>
            <w:vAlign w:val="center"/>
          </w:tcPr>
          <w:p w14:paraId="22E2BF69" w14:textId="77777777" w:rsidR="00A760AF" w:rsidRPr="00070C77" w:rsidRDefault="00A760AF" w:rsidP="007A250A">
            <w:pPr>
              <w:jc w:val="right"/>
              <w:rPr>
                <w:rFonts w:ascii="Calibri" w:hAnsi="Calibri" w:cs="Calibri"/>
                <w:color w:val="000000"/>
                <w:sz w:val="21"/>
                <w:szCs w:val="21"/>
                <w:lang w:eastAsia="en-IE"/>
              </w:rPr>
            </w:pPr>
            <w:r w:rsidRPr="00CD1125">
              <w:rPr>
                <w:rFonts w:ascii="Calibri" w:eastAsia="Calibri" w:hAnsi="Calibri" w:cs="Calibri"/>
                <w:b/>
                <w:sz w:val="21"/>
                <w:szCs w:val="21"/>
                <w:lang w:eastAsia="en-IE"/>
              </w:rPr>
              <w:t>48.1</w:t>
            </w:r>
          </w:p>
        </w:tc>
      </w:tr>
      <w:tr w:rsidR="00A760AF" w:rsidRPr="00106730" w14:paraId="5A30033A" w14:textId="77777777" w:rsidTr="007A250A">
        <w:trPr>
          <w:trHeight w:val="247"/>
        </w:trPr>
        <w:tc>
          <w:tcPr>
            <w:tcW w:w="248" w:type="dxa"/>
            <w:shd w:val="clear" w:color="auto" w:fill="FFFFFF"/>
            <w:noWrap/>
            <w:vAlign w:val="bottom"/>
            <w:hideMark/>
          </w:tcPr>
          <w:p w14:paraId="7934A3FA" w14:textId="77777777" w:rsidR="00A760AF" w:rsidRPr="00106730" w:rsidRDefault="00A760AF" w:rsidP="007A250A">
            <w:pPr>
              <w:rPr>
                <w:rFonts w:ascii="Calibri" w:hAnsi="Calibri" w:cs="Calibri"/>
                <w:color w:val="000000"/>
                <w:sz w:val="20"/>
                <w:szCs w:val="20"/>
                <w:lang w:eastAsia="en-IE"/>
              </w:rPr>
            </w:pPr>
          </w:p>
        </w:tc>
        <w:tc>
          <w:tcPr>
            <w:tcW w:w="4667" w:type="dxa"/>
            <w:shd w:val="clear" w:color="auto" w:fill="FFFFFF"/>
            <w:hideMark/>
          </w:tcPr>
          <w:p w14:paraId="7383A2EE" w14:textId="77777777" w:rsidR="00A760AF" w:rsidRPr="00070C77" w:rsidRDefault="00A760AF" w:rsidP="007A250A">
            <w:pPr>
              <w:rPr>
                <w:rFonts w:ascii="Calibri" w:hAnsi="Calibri" w:cs="Calibri"/>
                <w:sz w:val="21"/>
                <w:szCs w:val="21"/>
                <w:lang w:eastAsia="en-IE"/>
              </w:rPr>
            </w:pPr>
            <w:r w:rsidRPr="00C22F7C">
              <w:rPr>
                <w:rFonts w:ascii="Calibri" w:hAnsi="Calibri" w:cs="Calibri"/>
                <w:b/>
                <w:bCs/>
                <w:color w:val="000000"/>
                <w:sz w:val="21"/>
                <w:szCs w:val="21"/>
              </w:rPr>
              <w:t>Total current liabilities</w:t>
            </w:r>
          </w:p>
        </w:tc>
        <w:tc>
          <w:tcPr>
            <w:tcW w:w="3023" w:type="dxa"/>
            <w:shd w:val="clear" w:color="auto" w:fill="FFFFFF"/>
            <w:hideMark/>
          </w:tcPr>
          <w:p w14:paraId="1C0E8112" w14:textId="77777777" w:rsidR="00A760AF" w:rsidRPr="00070C77" w:rsidRDefault="00A760AF" w:rsidP="007A250A">
            <w:pPr>
              <w:jc w:val="right"/>
              <w:rPr>
                <w:rFonts w:ascii="Calibri" w:hAnsi="Calibri" w:cs="Calibri"/>
                <w:b/>
                <w:bCs/>
                <w:color w:val="000000"/>
                <w:sz w:val="21"/>
                <w:szCs w:val="21"/>
                <w:lang w:eastAsia="en-IE"/>
              </w:rPr>
            </w:pPr>
          </w:p>
        </w:tc>
        <w:tc>
          <w:tcPr>
            <w:tcW w:w="1560" w:type="dxa"/>
            <w:tcBorders>
              <w:top w:val="single" w:sz="8" w:space="0" w:color="auto"/>
              <w:left w:val="nil"/>
              <w:bottom w:val="single" w:sz="8" w:space="0" w:color="auto"/>
              <w:right w:val="nil"/>
            </w:tcBorders>
            <w:shd w:val="clear" w:color="auto" w:fill="FFFF00"/>
          </w:tcPr>
          <w:p w14:paraId="737A45B6" w14:textId="77777777" w:rsidR="00A760AF" w:rsidRPr="00070C77" w:rsidRDefault="00A760AF" w:rsidP="007A250A">
            <w:pPr>
              <w:jc w:val="right"/>
              <w:rPr>
                <w:rFonts w:ascii="Calibri" w:hAnsi="Calibri" w:cs="Calibri"/>
                <w:b/>
                <w:bCs/>
                <w:color w:val="000000"/>
                <w:sz w:val="21"/>
                <w:szCs w:val="21"/>
                <w:lang w:eastAsia="en-IE"/>
              </w:rPr>
            </w:pPr>
            <w:r>
              <w:rPr>
                <w:rFonts w:ascii="Calibri" w:hAnsi="Calibri" w:cs="Calibri"/>
                <w:b/>
                <w:bCs/>
                <w:color w:val="000000"/>
                <w:sz w:val="21"/>
                <w:szCs w:val="21"/>
              </w:rPr>
              <w:t>3,731.2</w:t>
            </w:r>
          </w:p>
        </w:tc>
        <w:tc>
          <w:tcPr>
            <w:tcW w:w="1559" w:type="dxa"/>
            <w:tcBorders>
              <w:top w:val="single" w:sz="8" w:space="0" w:color="auto"/>
              <w:left w:val="nil"/>
              <w:bottom w:val="single" w:sz="8" w:space="0" w:color="auto"/>
              <w:right w:val="nil"/>
            </w:tcBorders>
            <w:shd w:val="clear" w:color="auto" w:fill="FFFFFF"/>
            <w:vAlign w:val="center"/>
          </w:tcPr>
          <w:p w14:paraId="34D13D78" w14:textId="77777777" w:rsidR="00A760AF" w:rsidRPr="00070C77" w:rsidRDefault="00A760AF" w:rsidP="007A250A">
            <w:pPr>
              <w:jc w:val="right"/>
              <w:rPr>
                <w:rFonts w:ascii="Calibri" w:hAnsi="Calibri" w:cs="Calibri"/>
                <w:color w:val="000000"/>
                <w:sz w:val="21"/>
                <w:szCs w:val="21"/>
                <w:lang w:eastAsia="en-IE"/>
              </w:rPr>
            </w:pPr>
            <w:r w:rsidRPr="00CD1125">
              <w:rPr>
                <w:rFonts w:ascii="Calibri" w:hAnsi="Calibri" w:cs="Calibri"/>
                <w:b/>
                <w:bCs/>
                <w:color w:val="000000"/>
                <w:sz w:val="21"/>
                <w:szCs w:val="21"/>
                <w:lang w:eastAsia="en-IE"/>
              </w:rPr>
              <w:t>3,526.9</w:t>
            </w:r>
          </w:p>
        </w:tc>
      </w:tr>
      <w:tr w:rsidR="00A760AF" w:rsidRPr="00106730" w14:paraId="65646B2C" w14:textId="77777777" w:rsidTr="007A250A">
        <w:trPr>
          <w:trHeight w:val="255"/>
        </w:trPr>
        <w:tc>
          <w:tcPr>
            <w:tcW w:w="248" w:type="dxa"/>
            <w:shd w:val="clear" w:color="auto" w:fill="FFFFFF"/>
            <w:noWrap/>
            <w:vAlign w:val="bottom"/>
            <w:hideMark/>
          </w:tcPr>
          <w:p w14:paraId="7EF8B1B7" w14:textId="77777777" w:rsidR="00A760AF" w:rsidRPr="00106730" w:rsidRDefault="00A760AF" w:rsidP="007A250A">
            <w:pPr>
              <w:rPr>
                <w:rFonts w:ascii="Calibri" w:hAnsi="Calibri" w:cs="Calibri"/>
                <w:color w:val="000000"/>
                <w:sz w:val="20"/>
                <w:szCs w:val="20"/>
                <w:lang w:eastAsia="en-IE"/>
              </w:rPr>
            </w:pPr>
          </w:p>
        </w:tc>
        <w:tc>
          <w:tcPr>
            <w:tcW w:w="4667" w:type="dxa"/>
            <w:shd w:val="clear" w:color="auto" w:fill="FFFFFF"/>
            <w:vAlign w:val="center"/>
            <w:hideMark/>
          </w:tcPr>
          <w:p w14:paraId="25C6BE08" w14:textId="77777777" w:rsidR="00A760AF" w:rsidRPr="00070C77" w:rsidRDefault="00A760AF" w:rsidP="007A250A">
            <w:pPr>
              <w:rPr>
                <w:rFonts w:ascii="Calibri" w:hAnsi="Calibri" w:cs="Calibri"/>
                <w:sz w:val="21"/>
                <w:szCs w:val="21"/>
                <w:lang w:eastAsia="en-IE"/>
              </w:rPr>
            </w:pPr>
            <w:r w:rsidRPr="00070C77">
              <w:rPr>
                <w:rFonts w:ascii="Calibri" w:hAnsi="Calibri" w:cs="Calibri"/>
                <w:b/>
                <w:bCs/>
                <w:sz w:val="21"/>
                <w:szCs w:val="21"/>
                <w:lang w:eastAsia="en-IE"/>
              </w:rPr>
              <w:t> </w:t>
            </w:r>
          </w:p>
        </w:tc>
        <w:tc>
          <w:tcPr>
            <w:tcW w:w="3023" w:type="dxa"/>
            <w:shd w:val="clear" w:color="auto" w:fill="FFFFFF"/>
            <w:vAlign w:val="center"/>
            <w:hideMark/>
          </w:tcPr>
          <w:p w14:paraId="5474F8D2" w14:textId="77777777" w:rsidR="00A760AF" w:rsidRPr="00070C77" w:rsidRDefault="00A760AF" w:rsidP="007A250A">
            <w:pPr>
              <w:jc w:val="right"/>
              <w:rPr>
                <w:rFonts w:ascii="Calibri" w:hAnsi="Calibri" w:cs="Calibri"/>
                <w:sz w:val="21"/>
                <w:szCs w:val="21"/>
                <w:lang w:eastAsia="en-IE"/>
              </w:rPr>
            </w:pPr>
          </w:p>
        </w:tc>
        <w:tc>
          <w:tcPr>
            <w:tcW w:w="1560" w:type="dxa"/>
            <w:shd w:val="clear" w:color="auto" w:fill="FFFF00"/>
            <w:vAlign w:val="center"/>
          </w:tcPr>
          <w:p w14:paraId="267A67CF" w14:textId="77777777" w:rsidR="00A760AF" w:rsidRPr="00070C77" w:rsidRDefault="00A760AF" w:rsidP="007A250A">
            <w:pPr>
              <w:jc w:val="right"/>
              <w:rPr>
                <w:rFonts w:ascii="Calibri" w:eastAsia="Calibri" w:hAnsi="Calibri" w:cs="Calibri"/>
                <w:b/>
                <w:sz w:val="21"/>
                <w:szCs w:val="21"/>
                <w:lang w:eastAsia="en-IE"/>
              </w:rPr>
            </w:pPr>
          </w:p>
        </w:tc>
        <w:tc>
          <w:tcPr>
            <w:tcW w:w="1559" w:type="dxa"/>
            <w:shd w:val="clear" w:color="auto" w:fill="FFFFFF"/>
            <w:vAlign w:val="center"/>
          </w:tcPr>
          <w:p w14:paraId="40ED29AB" w14:textId="77777777" w:rsidR="00A760AF" w:rsidRPr="00070C77" w:rsidRDefault="00A760AF" w:rsidP="007A250A">
            <w:pPr>
              <w:jc w:val="right"/>
              <w:rPr>
                <w:rFonts w:ascii="Calibri" w:hAnsi="Calibri" w:cs="Calibri"/>
                <w:color w:val="000000"/>
                <w:sz w:val="21"/>
                <w:szCs w:val="21"/>
                <w:lang w:eastAsia="en-IE"/>
              </w:rPr>
            </w:pPr>
          </w:p>
        </w:tc>
      </w:tr>
      <w:tr w:rsidR="00A760AF" w:rsidRPr="00106730" w14:paraId="5BCC8785" w14:textId="77777777" w:rsidTr="007A250A">
        <w:trPr>
          <w:trHeight w:val="255"/>
        </w:trPr>
        <w:tc>
          <w:tcPr>
            <w:tcW w:w="248" w:type="dxa"/>
            <w:shd w:val="clear" w:color="auto" w:fill="FFFFFF"/>
            <w:noWrap/>
            <w:vAlign w:val="bottom"/>
            <w:hideMark/>
          </w:tcPr>
          <w:p w14:paraId="58705FF5" w14:textId="77777777" w:rsidR="00A760AF" w:rsidRPr="00106730" w:rsidRDefault="00A760AF" w:rsidP="007A250A">
            <w:pPr>
              <w:rPr>
                <w:rFonts w:ascii="Calibri" w:hAnsi="Calibri" w:cs="Calibri"/>
                <w:color w:val="000000"/>
                <w:sz w:val="20"/>
                <w:szCs w:val="20"/>
                <w:lang w:eastAsia="en-IE"/>
              </w:rPr>
            </w:pPr>
          </w:p>
        </w:tc>
        <w:tc>
          <w:tcPr>
            <w:tcW w:w="4667" w:type="dxa"/>
            <w:shd w:val="clear" w:color="auto" w:fill="FFFFFF"/>
            <w:hideMark/>
          </w:tcPr>
          <w:p w14:paraId="6A1E2633" w14:textId="77777777" w:rsidR="00A760AF" w:rsidRPr="00070C77" w:rsidRDefault="00A760AF" w:rsidP="007A250A">
            <w:pPr>
              <w:rPr>
                <w:rFonts w:ascii="Calibri" w:hAnsi="Calibri" w:cs="Calibri"/>
                <w:b/>
                <w:bCs/>
                <w:sz w:val="21"/>
                <w:szCs w:val="21"/>
                <w:lang w:eastAsia="en-IE"/>
              </w:rPr>
            </w:pPr>
            <w:r w:rsidRPr="00C22F7C">
              <w:rPr>
                <w:rFonts w:ascii="Calibri" w:hAnsi="Calibri" w:cs="Calibri"/>
                <w:b/>
                <w:bCs/>
                <w:color w:val="000000"/>
                <w:sz w:val="21"/>
                <w:szCs w:val="21"/>
              </w:rPr>
              <w:t>Non-current liabilities</w:t>
            </w:r>
          </w:p>
        </w:tc>
        <w:tc>
          <w:tcPr>
            <w:tcW w:w="3023" w:type="dxa"/>
            <w:shd w:val="clear" w:color="auto" w:fill="FFFFFF"/>
            <w:hideMark/>
          </w:tcPr>
          <w:p w14:paraId="21AC5775" w14:textId="77777777" w:rsidR="00A760AF" w:rsidRPr="00070C77" w:rsidRDefault="00A760AF" w:rsidP="007A250A">
            <w:pPr>
              <w:jc w:val="right"/>
              <w:rPr>
                <w:rFonts w:ascii="Calibri" w:hAnsi="Calibri" w:cs="Calibri"/>
                <w:b/>
                <w:bCs/>
                <w:sz w:val="21"/>
                <w:szCs w:val="21"/>
                <w:lang w:eastAsia="en-IE"/>
              </w:rPr>
            </w:pPr>
          </w:p>
        </w:tc>
        <w:tc>
          <w:tcPr>
            <w:tcW w:w="1560" w:type="dxa"/>
            <w:shd w:val="clear" w:color="auto" w:fill="FFFF00"/>
          </w:tcPr>
          <w:p w14:paraId="6BA3F0AD" w14:textId="77777777" w:rsidR="00A760AF" w:rsidRPr="00070C77" w:rsidRDefault="00A760AF" w:rsidP="007A250A">
            <w:pPr>
              <w:jc w:val="right"/>
              <w:rPr>
                <w:rFonts w:ascii="Calibri" w:hAnsi="Calibri" w:cs="Calibri"/>
                <w:b/>
                <w:bCs/>
                <w:color w:val="000000"/>
                <w:sz w:val="21"/>
                <w:szCs w:val="21"/>
                <w:lang w:eastAsia="en-IE"/>
              </w:rPr>
            </w:pPr>
          </w:p>
        </w:tc>
        <w:tc>
          <w:tcPr>
            <w:tcW w:w="1559" w:type="dxa"/>
            <w:shd w:val="clear" w:color="auto" w:fill="FFFFFF"/>
          </w:tcPr>
          <w:p w14:paraId="0B552080" w14:textId="77777777" w:rsidR="00A760AF" w:rsidRPr="00070C77" w:rsidRDefault="00A760AF" w:rsidP="007A250A">
            <w:pPr>
              <w:jc w:val="right"/>
              <w:rPr>
                <w:rFonts w:ascii="Calibri" w:hAnsi="Calibri" w:cs="Calibri"/>
                <w:color w:val="000000"/>
                <w:sz w:val="21"/>
                <w:szCs w:val="21"/>
                <w:lang w:eastAsia="en-IE"/>
              </w:rPr>
            </w:pPr>
          </w:p>
        </w:tc>
      </w:tr>
      <w:tr w:rsidR="00A760AF" w:rsidRPr="00106730" w14:paraId="1F486517" w14:textId="77777777" w:rsidTr="007A250A">
        <w:trPr>
          <w:trHeight w:val="247"/>
        </w:trPr>
        <w:tc>
          <w:tcPr>
            <w:tcW w:w="248" w:type="dxa"/>
            <w:shd w:val="clear" w:color="auto" w:fill="FFFFFF"/>
            <w:noWrap/>
            <w:vAlign w:val="bottom"/>
            <w:hideMark/>
          </w:tcPr>
          <w:p w14:paraId="5077DBEC" w14:textId="77777777" w:rsidR="00A760AF" w:rsidRPr="00106730" w:rsidRDefault="00A760AF" w:rsidP="007A250A">
            <w:pPr>
              <w:rPr>
                <w:rFonts w:ascii="Calibri" w:hAnsi="Calibri" w:cs="Calibri"/>
                <w:color w:val="000000"/>
                <w:sz w:val="20"/>
                <w:szCs w:val="20"/>
                <w:lang w:eastAsia="en-IE"/>
              </w:rPr>
            </w:pPr>
          </w:p>
        </w:tc>
        <w:tc>
          <w:tcPr>
            <w:tcW w:w="4667" w:type="dxa"/>
            <w:shd w:val="clear" w:color="auto" w:fill="FFFFFF"/>
            <w:vAlign w:val="center"/>
            <w:hideMark/>
          </w:tcPr>
          <w:p w14:paraId="213CC813" w14:textId="77777777" w:rsidR="00A760AF" w:rsidRPr="00070C77" w:rsidRDefault="00A760AF" w:rsidP="007A250A">
            <w:pPr>
              <w:rPr>
                <w:rFonts w:ascii="Calibri" w:hAnsi="Calibri" w:cs="Calibri"/>
                <w:b/>
                <w:bCs/>
                <w:sz w:val="21"/>
                <w:szCs w:val="21"/>
                <w:lang w:eastAsia="en-IE"/>
              </w:rPr>
            </w:pPr>
            <w:r w:rsidRPr="00AA398F">
              <w:rPr>
                <w:rFonts w:ascii="Calibri" w:hAnsi="Calibri" w:cs="Calibri"/>
                <w:sz w:val="21"/>
                <w:szCs w:val="21"/>
                <w:lang w:eastAsia="en-IE"/>
              </w:rPr>
              <w:t>Provisions</w:t>
            </w:r>
          </w:p>
        </w:tc>
        <w:tc>
          <w:tcPr>
            <w:tcW w:w="3023" w:type="dxa"/>
            <w:shd w:val="clear" w:color="auto" w:fill="FFFFFF"/>
            <w:hideMark/>
          </w:tcPr>
          <w:p w14:paraId="33D4447D" w14:textId="77777777" w:rsidR="00A760AF" w:rsidRPr="00070C77" w:rsidRDefault="00A760AF" w:rsidP="007A250A">
            <w:pPr>
              <w:jc w:val="right"/>
              <w:rPr>
                <w:rFonts w:ascii="Calibri" w:hAnsi="Calibri" w:cs="Calibri"/>
                <w:b/>
                <w:bCs/>
                <w:sz w:val="21"/>
                <w:szCs w:val="21"/>
                <w:lang w:eastAsia="en-IE"/>
              </w:rPr>
            </w:pPr>
          </w:p>
        </w:tc>
        <w:tc>
          <w:tcPr>
            <w:tcW w:w="1560" w:type="dxa"/>
            <w:shd w:val="clear" w:color="auto" w:fill="FFFF00"/>
          </w:tcPr>
          <w:p w14:paraId="7154431A" w14:textId="77777777" w:rsidR="00A760AF" w:rsidRPr="00070C77" w:rsidRDefault="00A760AF" w:rsidP="007A250A">
            <w:pPr>
              <w:jc w:val="right"/>
              <w:rPr>
                <w:rFonts w:ascii="Calibri" w:eastAsia="Calibri" w:hAnsi="Calibri" w:cs="Calibri"/>
                <w:b/>
                <w:sz w:val="21"/>
                <w:szCs w:val="21"/>
                <w:lang w:eastAsia="en-IE"/>
              </w:rPr>
            </w:pPr>
            <w:r>
              <w:rPr>
                <w:rFonts w:ascii="Calibri" w:hAnsi="Calibri" w:cs="Calibri"/>
                <w:b/>
                <w:bCs/>
                <w:color w:val="000000"/>
                <w:sz w:val="21"/>
                <w:szCs w:val="21"/>
              </w:rPr>
              <w:t>67.4</w:t>
            </w:r>
          </w:p>
        </w:tc>
        <w:tc>
          <w:tcPr>
            <w:tcW w:w="1559" w:type="dxa"/>
            <w:shd w:val="clear" w:color="auto" w:fill="FFFFFF"/>
            <w:vAlign w:val="center"/>
          </w:tcPr>
          <w:p w14:paraId="489F3887" w14:textId="77777777" w:rsidR="00A760AF" w:rsidRPr="00070C77" w:rsidRDefault="00A760AF" w:rsidP="007A250A">
            <w:pPr>
              <w:jc w:val="right"/>
              <w:rPr>
                <w:rFonts w:ascii="Calibri" w:eastAsia="Calibri" w:hAnsi="Calibri" w:cs="Calibri"/>
                <w:sz w:val="21"/>
                <w:szCs w:val="21"/>
                <w:lang w:eastAsia="en-IE"/>
              </w:rPr>
            </w:pPr>
            <w:r w:rsidRPr="00AA398F">
              <w:rPr>
                <w:rFonts w:ascii="Calibri" w:eastAsia="Calibri" w:hAnsi="Calibri" w:cs="Calibri"/>
                <w:b/>
                <w:sz w:val="21"/>
                <w:szCs w:val="21"/>
                <w:lang w:eastAsia="en-IE"/>
              </w:rPr>
              <w:t>47.4</w:t>
            </w:r>
          </w:p>
        </w:tc>
      </w:tr>
      <w:tr w:rsidR="00A760AF" w:rsidRPr="00106730" w14:paraId="3B593A41" w14:textId="77777777" w:rsidTr="007A250A">
        <w:trPr>
          <w:trHeight w:val="247"/>
        </w:trPr>
        <w:tc>
          <w:tcPr>
            <w:tcW w:w="248" w:type="dxa"/>
            <w:shd w:val="clear" w:color="auto" w:fill="FFFFFF"/>
            <w:noWrap/>
            <w:vAlign w:val="bottom"/>
            <w:hideMark/>
          </w:tcPr>
          <w:p w14:paraId="375AF939" w14:textId="77777777" w:rsidR="00A760AF" w:rsidRPr="00106730" w:rsidRDefault="00A760AF" w:rsidP="007A250A">
            <w:pPr>
              <w:rPr>
                <w:rFonts w:ascii="Calibri" w:eastAsia="Calibri" w:hAnsi="Calibri" w:cs="Calibri"/>
                <w:sz w:val="20"/>
                <w:szCs w:val="20"/>
                <w:lang w:eastAsia="en-IE"/>
              </w:rPr>
            </w:pPr>
          </w:p>
        </w:tc>
        <w:tc>
          <w:tcPr>
            <w:tcW w:w="4667" w:type="dxa"/>
            <w:shd w:val="clear" w:color="auto" w:fill="FFFFFF"/>
            <w:vAlign w:val="center"/>
            <w:hideMark/>
          </w:tcPr>
          <w:p w14:paraId="3817DFB1" w14:textId="77777777" w:rsidR="00A760AF" w:rsidRPr="00070C77" w:rsidRDefault="00A760AF" w:rsidP="007A250A">
            <w:pPr>
              <w:rPr>
                <w:rFonts w:ascii="Calibri" w:hAnsi="Calibri" w:cs="Calibri"/>
                <w:b/>
                <w:bCs/>
                <w:sz w:val="21"/>
                <w:szCs w:val="21"/>
                <w:lang w:eastAsia="en-IE"/>
              </w:rPr>
            </w:pPr>
            <w:r w:rsidRPr="00AA398F">
              <w:rPr>
                <w:rFonts w:ascii="Calibri" w:hAnsi="Calibri" w:cs="Calibri"/>
                <w:sz w:val="21"/>
                <w:szCs w:val="21"/>
                <w:lang w:eastAsia="en-IE"/>
              </w:rPr>
              <w:t>Trade payables</w:t>
            </w:r>
          </w:p>
        </w:tc>
        <w:tc>
          <w:tcPr>
            <w:tcW w:w="3023" w:type="dxa"/>
            <w:shd w:val="clear" w:color="auto" w:fill="FFFFFF"/>
            <w:hideMark/>
          </w:tcPr>
          <w:p w14:paraId="06ED56EE" w14:textId="77777777" w:rsidR="00A760AF" w:rsidRPr="00070C77" w:rsidRDefault="00A760AF" w:rsidP="007A250A">
            <w:pPr>
              <w:jc w:val="right"/>
              <w:rPr>
                <w:rFonts w:ascii="Calibri" w:hAnsi="Calibri" w:cs="Calibri"/>
                <w:b/>
                <w:bCs/>
                <w:sz w:val="21"/>
                <w:szCs w:val="21"/>
                <w:lang w:eastAsia="en-IE"/>
              </w:rPr>
            </w:pPr>
            <w:r>
              <w:rPr>
                <w:rFonts w:ascii="Calibri" w:hAnsi="Calibri" w:cs="Calibri"/>
                <w:b/>
                <w:bCs/>
                <w:color w:val="000000"/>
                <w:sz w:val="21"/>
                <w:szCs w:val="21"/>
              </w:rPr>
              <w:t>11</w:t>
            </w:r>
          </w:p>
        </w:tc>
        <w:tc>
          <w:tcPr>
            <w:tcW w:w="1560" w:type="dxa"/>
            <w:shd w:val="clear" w:color="auto" w:fill="FFFF00"/>
            <w:hideMark/>
          </w:tcPr>
          <w:p w14:paraId="5A2CA2D4" w14:textId="77777777" w:rsidR="00A760AF" w:rsidRPr="00070C77" w:rsidRDefault="00A760AF" w:rsidP="007A250A">
            <w:pPr>
              <w:jc w:val="right"/>
              <w:rPr>
                <w:rFonts w:ascii="Calibri" w:eastAsia="Calibri" w:hAnsi="Calibri" w:cs="Calibri"/>
                <w:b/>
                <w:sz w:val="21"/>
                <w:szCs w:val="21"/>
                <w:lang w:eastAsia="en-IE"/>
              </w:rPr>
            </w:pPr>
            <w:r>
              <w:rPr>
                <w:rFonts w:ascii="Calibri" w:hAnsi="Calibri" w:cs="Calibri"/>
                <w:b/>
                <w:bCs/>
                <w:color w:val="000000"/>
                <w:sz w:val="21"/>
                <w:szCs w:val="21"/>
              </w:rPr>
              <w:t>240.7</w:t>
            </w:r>
          </w:p>
        </w:tc>
        <w:tc>
          <w:tcPr>
            <w:tcW w:w="1559" w:type="dxa"/>
            <w:shd w:val="clear" w:color="auto" w:fill="FFFFFF"/>
            <w:vAlign w:val="center"/>
            <w:hideMark/>
          </w:tcPr>
          <w:p w14:paraId="7D6F8BF5" w14:textId="77777777" w:rsidR="00A760AF" w:rsidRPr="00070C77" w:rsidRDefault="00A760AF" w:rsidP="007A250A">
            <w:pPr>
              <w:jc w:val="right"/>
              <w:rPr>
                <w:rFonts w:ascii="Calibri" w:eastAsia="Calibri" w:hAnsi="Calibri" w:cs="Calibri"/>
                <w:sz w:val="21"/>
                <w:szCs w:val="21"/>
                <w:lang w:eastAsia="en-IE"/>
              </w:rPr>
            </w:pPr>
            <w:r w:rsidRPr="00AA398F">
              <w:rPr>
                <w:rFonts w:ascii="Calibri" w:hAnsi="Calibri" w:cs="Calibri"/>
                <w:b/>
                <w:bCs/>
                <w:color w:val="000000"/>
                <w:sz w:val="21"/>
                <w:szCs w:val="21"/>
                <w:lang w:eastAsia="en-IE"/>
              </w:rPr>
              <w:t>179.9</w:t>
            </w:r>
          </w:p>
        </w:tc>
      </w:tr>
      <w:tr w:rsidR="00A760AF" w:rsidRPr="00106730" w14:paraId="17E9EE6A" w14:textId="77777777" w:rsidTr="007A250A">
        <w:trPr>
          <w:trHeight w:val="247"/>
        </w:trPr>
        <w:tc>
          <w:tcPr>
            <w:tcW w:w="248" w:type="dxa"/>
            <w:shd w:val="clear" w:color="auto" w:fill="FFFFFF"/>
            <w:noWrap/>
            <w:vAlign w:val="bottom"/>
            <w:hideMark/>
          </w:tcPr>
          <w:p w14:paraId="691C9A04" w14:textId="77777777" w:rsidR="00A760AF" w:rsidRPr="00106730" w:rsidRDefault="00A760AF" w:rsidP="007A250A">
            <w:pPr>
              <w:rPr>
                <w:rFonts w:ascii="Calibri" w:eastAsia="Calibri" w:hAnsi="Calibri" w:cs="Calibri"/>
                <w:sz w:val="20"/>
                <w:szCs w:val="20"/>
                <w:lang w:eastAsia="en-IE"/>
              </w:rPr>
            </w:pPr>
          </w:p>
        </w:tc>
        <w:tc>
          <w:tcPr>
            <w:tcW w:w="4667" w:type="dxa"/>
            <w:shd w:val="clear" w:color="auto" w:fill="FFFFFF"/>
            <w:vAlign w:val="center"/>
            <w:hideMark/>
          </w:tcPr>
          <w:p w14:paraId="094D7375" w14:textId="77777777" w:rsidR="00A760AF" w:rsidRPr="00070C77" w:rsidRDefault="00A760AF" w:rsidP="007A250A">
            <w:pPr>
              <w:rPr>
                <w:rFonts w:ascii="Calibri" w:hAnsi="Calibri" w:cs="Calibri"/>
                <w:sz w:val="21"/>
                <w:szCs w:val="21"/>
                <w:lang w:eastAsia="en-IE"/>
              </w:rPr>
            </w:pPr>
            <w:r w:rsidRPr="00AA398F">
              <w:rPr>
                <w:rFonts w:ascii="Calibri" w:hAnsi="Calibri" w:cs="Calibri"/>
                <w:sz w:val="21"/>
                <w:szCs w:val="21"/>
                <w:lang w:eastAsia="en-IE"/>
              </w:rPr>
              <w:t xml:space="preserve">Derivative financial instruments </w:t>
            </w:r>
          </w:p>
        </w:tc>
        <w:tc>
          <w:tcPr>
            <w:tcW w:w="3023" w:type="dxa"/>
            <w:shd w:val="clear" w:color="auto" w:fill="FFFFFF"/>
            <w:hideMark/>
          </w:tcPr>
          <w:p w14:paraId="7B530779" w14:textId="77777777" w:rsidR="00A760AF" w:rsidRPr="00070C77" w:rsidRDefault="00A760AF" w:rsidP="007A250A">
            <w:pPr>
              <w:jc w:val="right"/>
              <w:rPr>
                <w:rFonts w:ascii="Calibri" w:hAnsi="Calibri" w:cs="Calibri"/>
                <w:b/>
                <w:bCs/>
                <w:sz w:val="21"/>
                <w:szCs w:val="21"/>
                <w:lang w:eastAsia="en-IE"/>
              </w:rPr>
            </w:pPr>
            <w:r w:rsidRPr="009E6996">
              <w:rPr>
                <w:rFonts w:ascii="Calibri" w:hAnsi="Calibri" w:cs="Calibri"/>
                <w:b/>
                <w:bCs/>
                <w:color w:val="000000"/>
                <w:sz w:val="21"/>
                <w:szCs w:val="21"/>
              </w:rPr>
              <w:t>1</w:t>
            </w:r>
            <w:r>
              <w:rPr>
                <w:rFonts w:ascii="Calibri" w:hAnsi="Calibri" w:cs="Calibri"/>
                <w:b/>
                <w:bCs/>
                <w:color w:val="000000"/>
                <w:sz w:val="21"/>
                <w:szCs w:val="21"/>
              </w:rPr>
              <w:t>1</w:t>
            </w:r>
          </w:p>
        </w:tc>
        <w:tc>
          <w:tcPr>
            <w:tcW w:w="1560" w:type="dxa"/>
            <w:shd w:val="clear" w:color="auto" w:fill="FFFF00"/>
          </w:tcPr>
          <w:p w14:paraId="3B52A119" w14:textId="77777777" w:rsidR="00A760AF" w:rsidRPr="00070C77" w:rsidRDefault="00A760AF" w:rsidP="007A250A">
            <w:pPr>
              <w:jc w:val="right"/>
              <w:rPr>
                <w:rFonts w:ascii="Calibri" w:eastAsia="Calibri" w:hAnsi="Calibri" w:cs="Calibri"/>
                <w:b/>
                <w:sz w:val="21"/>
                <w:szCs w:val="21"/>
                <w:lang w:eastAsia="en-IE"/>
              </w:rPr>
            </w:pPr>
            <w:r>
              <w:rPr>
                <w:rFonts w:ascii="Calibri" w:hAnsi="Calibri" w:cs="Calibri"/>
                <w:b/>
                <w:bCs/>
                <w:color w:val="000000"/>
                <w:sz w:val="21"/>
                <w:szCs w:val="21"/>
              </w:rPr>
              <w:t>4.1</w:t>
            </w:r>
          </w:p>
        </w:tc>
        <w:tc>
          <w:tcPr>
            <w:tcW w:w="1559" w:type="dxa"/>
            <w:shd w:val="clear" w:color="auto" w:fill="FFFFFF"/>
            <w:vAlign w:val="center"/>
          </w:tcPr>
          <w:p w14:paraId="6BFB0489" w14:textId="77777777" w:rsidR="00A760AF" w:rsidRPr="00070C77" w:rsidRDefault="00A760AF" w:rsidP="007A250A">
            <w:pPr>
              <w:jc w:val="right"/>
              <w:rPr>
                <w:rFonts w:ascii="Calibri" w:hAnsi="Calibri" w:cs="Calibri"/>
                <w:color w:val="000000"/>
                <w:sz w:val="21"/>
                <w:szCs w:val="21"/>
                <w:lang w:eastAsia="en-IE"/>
              </w:rPr>
            </w:pPr>
            <w:r w:rsidRPr="00AA398F">
              <w:rPr>
                <w:rFonts w:ascii="Calibri" w:hAnsi="Calibri" w:cs="Calibri"/>
                <w:b/>
                <w:bCs/>
                <w:color w:val="000000"/>
                <w:sz w:val="21"/>
                <w:szCs w:val="21"/>
                <w:lang w:eastAsia="en-IE"/>
              </w:rPr>
              <w:t>6.4</w:t>
            </w:r>
          </w:p>
        </w:tc>
      </w:tr>
      <w:tr w:rsidR="00A760AF" w:rsidRPr="00106730" w14:paraId="7DE49D7D" w14:textId="77777777" w:rsidTr="007A250A">
        <w:trPr>
          <w:trHeight w:val="247"/>
        </w:trPr>
        <w:tc>
          <w:tcPr>
            <w:tcW w:w="248" w:type="dxa"/>
            <w:shd w:val="clear" w:color="auto" w:fill="FFFFFF"/>
            <w:noWrap/>
            <w:vAlign w:val="bottom"/>
          </w:tcPr>
          <w:p w14:paraId="046C08B1" w14:textId="77777777" w:rsidR="00A760AF" w:rsidRPr="00106730" w:rsidRDefault="00A760AF" w:rsidP="007A250A">
            <w:pPr>
              <w:rPr>
                <w:rFonts w:ascii="Calibri" w:eastAsia="Calibri" w:hAnsi="Calibri" w:cs="Calibri"/>
                <w:sz w:val="20"/>
                <w:szCs w:val="20"/>
                <w:lang w:eastAsia="en-IE"/>
              </w:rPr>
            </w:pPr>
          </w:p>
        </w:tc>
        <w:tc>
          <w:tcPr>
            <w:tcW w:w="4667" w:type="dxa"/>
            <w:shd w:val="clear" w:color="auto" w:fill="FFFFFF"/>
            <w:vAlign w:val="center"/>
          </w:tcPr>
          <w:p w14:paraId="3F9619E9" w14:textId="77777777" w:rsidR="00A760AF" w:rsidRPr="00070C77" w:rsidRDefault="00A760AF" w:rsidP="007A250A">
            <w:pPr>
              <w:rPr>
                <w:rFonts w:ascii="Calibri" w:hAnsi="Calibri" w:cs="Calibri"/>
                <w:sz w:val="21"/>
                <w:szCs w:val="21"/>
                <w:lang w:eastAsia="en-IE"/>
              </w:rPr>
            </w:pPr>
            <w:r w:rsidRPr="00AA398F">
              <w:rPr>
                <w:rFonts w:ascii="Calibri" w:hAnsi="Calibri" w:cs="Calibri"/>
                <w:sz w:val="21"/>
                <w:szCs w:val="21"/>
                <w:lang w:eastAsia="en-IE"/>
              </w:rPr>
              <w:t>Deferred tax</w:t>
            </w:r>
          </w:p>
        </w:tc>
        <w:tc>
          <w:tcPr>
            <w:tcW w:w="3023" w:type="dxa"/>
            <w:shd w:val="clear" w:color="auto" w:fill="FFFFFF"/>
          </w:tcPr>
          <w:p w14:paraId="7C6CCE8A" w14:textId="77777777" w:rsidR="00A760AF" w:rsidRPr="00070C77" w:rsidRDefault="00A760AF" w:rsidP="007A250A">
            <w:pPr>
              <w:jc w:val="right"/>
              <w:rPr>
                <w:rFonts w:ascii="Calibri" w:hAnsi="Calibri" w:cs="Calibri"/>
                <w:b/>
                <w:bCs/>
                <w:color w:val="000000"/>
                <w:sz w:val="21"/>
                <w:szCs w:val="21"/>
                <w:lang w:eastAsia="en-IE"/>
              </w:rPr>
            </w:pPr>
          </w:p>
        </w:tc>
        <w:tc>
          <w:tcPr>
            <w:tcW w:w="1560" w:type="dxa"/>
            <w:shd w:val="clear" w:color="auto" w:fill="FFFF00"/>
          </w:tcPr>
          <w:p w14:paraId="753C8E99" w14:textId="77777777" w:rsidR="00A760AF" w:rsidRPr="00070C77" w:rsidRDefault="00A760AF" w:rsidP="007A250A">
            <w:pPr>
              <w:jc w:val="right"/>
              <w:rPr>
                <w:rFonts w:ascii="Calibri" w:hAnsi="Calibri" w:cs="Calibri"/>
                <w:b/>
                <w:bCs/>
                <w:color w:val="000000"/>
                <w:sz w:val="21"/>
                <w:szCs w:val="21"/>
                <w:lang w:eastAsia="en-IE"/>
              </w:rPr>
            </w:pPr>
            <w:r>
              <w:rPr>
                <w:rFonts w:ascii="Calibri" w:hAnsi="Calibri" w:cs="Calibri"/>
                <w:b/>
                <w:bCs/>
                <w:color w:val="000000"/>
                <w:sz w:val="21"/>
                <w:szCs w:val="21"/>
              </w:rPr>
              <w:t>263.0</w:t>
            </w:r>
          </w:p>
        </w:tc>
        <w:tc>
          <w:tcPr>
            <w:tcW w:w="1559" w:type="dxa"/>
            <w:shd w:val="clear" w:color="auto" w:fill="FFFFFF"/>
            <w:vAlign w:val="center"/>
          </w:tcPr>
          <w:p w14:paraId="2F377733" w14:textId="77777777" w:rsidR="00A760AF" w:rsidRPr="00070C77" w:rsidRDefault="00A760AF" w:rsidP="007A250A">
            <w:pPr>
              <w:jc w:val="right"/>
              <w:rPr>
                <w:rFonts w:ascii="Calibri" w:hAnsi="Calibri" w:cs="Calibri"/>
                <w:color w:val="000000"/>
                <w:sz w:val="21"/>
                <w:szCs w:val="21"/>
                <w:lang w:eastAsia="en-IE"/>
              </w:rPr>
            </w:pPr>
            <w:r w:rsidRPr="00AA398F">
              <w:rPr>
                <w:rFonts w:ascii="Calibri" w:eastAsia="Calibri" w:hAnsi="Calibri" w:cs="Calibri"/>
                <w:b/>
                <w:sz w:val="21"/>
                <w:szCs w:val="21"/>
                <w:lang w:eastAsia="en-IE"/>
              </w:rPr>
              <w:t>272.4</w:t>
            </w:r>
          </w:p>
        </w:tc>
      </w:tr>
      <w:tr w:rsidR="00A760AF" w:rsidRPr="00106730" w14:paraId="1342CB7D" w14:textId="77777777" w:rsidTr="007A250A">
        <w:trPr>
          <w:trHeight w:val="247"/>
        </w:trPr>
        <w:tc>
          <w:tcPr>
            <w:tcW w:w="248" w:type="dxa"/>
            <w:shd w:val="clear" w:color="auto" w:fill="FFFFFF"/>
            <w:noWrap/>
            <w:vAlign w:val="bottom"/>
            <w:hideMark/>
          </w:tcPr>
          <w:p w14:paraId="467ACCEE" w14:textId="77777777" w:rsidR="00A760AF" w:rsidRPr="00106730" w:rsidRDefault="00A760AF" w:rsidP="007A250A">
            <w:pPr>
              <w:rPr>
                <w:rFonts w:ascii="Calibri" w:hAnsi="Calibri" w:cs="Calibri"/>
                <w:color w:val="000000"/>
                <w:sz w:val="20"/>
                <w:szCs w:val="20"/>
                <w:lang w:eastAsia="en-IE"/>
              </w:rPr>
            </w:pPr>
          </w:p>
        </w:tc>
        <w:tc>
          <w:tcPr>
            <w:tcW w:w="4667" w:type="dxa"/>
            <w:shd w:val="clear" w:color="auto" w:fill="FFFFFF"/>
            <w:vAlign w:val="center"/>
            <w:hideMark/>
          </w:tcPr>
          <w:p w14:paraId="70149E80" w14:textId="77777777" w:rsidR="00A760AF" w:rsidRPr="00070C77" w:rsidRDefault="00A760AF" w:rsidP="007A250A">
            <w:pPr>
              <w:rPr>
                <w:rFonts w:ascii="Calibri" w:hAnsi="Calibri" w:cs="Calibri"/>
                <w:sz w:val="21"/>
                <w:szCs w:val="21"/>
                <w:lang w:eastAsia="en-IE"/>
              </w:rPr>
            </w:pPr>
            <w:r w:rsidRPr="00AA398F">
              <w:rPr>
                <w:rFonts w:ascii="Calibri" w:hAnsi="Calibri" w:cs="Calibri"/>
                <w:sz w:val="21"/>
                <w:szCs w:val="21"/>
                <w:lang w:eastAsia="en-IE"/>
              </w:rPr>
              <w:t>Non-current lease liability</w:t>
            </w:r>
          </w:p>
        </w:tc>
        <w:tc>
          <w:tcPr>
            <w:tcW w:w="3023" w:type="dxa"/>
            <w:shd w:val="clear" w:color="auto" w:fill="FFFFFF"/>
            <w:hideMark/>
          </w:tcPr>
          <w:p w14:paraId="62117EBF" w14:textId="77777777" w:rsidR="00A760AF" w:rsidRPr="00070C77" w:rsidRDefault="00A760AF" w:rsidP="007A250A">
            <w:pPr>
              <w:jc w:val="right"/>
              <w:rPr>
                <w:rFonts w:ascii="Calibri" w:hAnsi="Calibri" w:cs="Calibri"/>
                <w:b/>
                <w:bCs/>
                <w:color w:val="000000"/>
                <w:sz w:val="21"/>
                <w:szCs w:val="21"/>
                <w:lang w:eastAsia="en-IE"/>
              </w:rPr>
            </w:pPr>
          </w:p>
        </w:tc>
        <w:tc>
          <w:tcPr>
            <w:tcW w:w="1560" w:type="dxa"/>
            <w:shd w:val="clear" w:color="auto" w:fill="FFFF00"/>
          </w:tcPr>
          <w:p w14:paraId="5438551B" w14:textId="77777777" w:rsidR="00A760AF" w:rsidRPr="00070C77" w:rsidRDefault="00A760AF" w:rsidP="007A250A">
            <w:pPr>
              <w:jc w:val="right"/>
              <w:rPr>
                <w:rFonts w:ascii="Calibri" w:hAnsi="Calibri" w:cs="Calibri"/>
                <w:b/>
                <w:bCs/>
                <w:color w:val="000000"/>
                <w:sz w:val="21"/>
                <w:szCs w:val="21"/>
                <w:lang w:eastAsia="en-IE"/>
              </w:rPr>
            </w:pPr>
            <w:r>
              <w:rPr>
                <w:rFonts w:ascii="Calibri" w:hAnsi="Calibri" w:cs="Calibri"/>
                <w:b/>
                <w:bCs/>
                <w:color w:val="000000"/>
                <w:sz w:val="21"/>
                <w:szCs w:val="21"/>
              </w:rPr>
              <w:t>103.5</w:t>
            </w:r>
          </w:p>
        </w:tc>
        <w:tc>
          <w:tcPr>
            <w:tcW w:w="1559" w:type="dxa"/>
            <w:shd w:val="clear" w:color="auto" w:fill="FFFFFF"/>
            <w:vAlign w:val="center"/>
          </w:tcPr>
          <w:p w14:paraId="1025BFFB" w14:textId="77777777" w:rsidR="00A760AF" w:rsidRPr="00070C77" w:rsidRDefault="00A760AF" w:rsidP="007A250A">
            <w:pPr>
              <w:jc w:val="right"/>
              <w:rPr>
                <w:rFonts w:ascii="Calibri" w:hAnsi="Calibri" w:cs="Calibri"/>
                <w:color w:val="000000"/>
                <w:sz w:val="21"/>
                <w:szCs w:val="21"/>
                <w:lang w:eastAsia="en-IE"/>
              </w:rPr>
            </w:pPr>
            <w:r w:rsidRPr="00AA398F">
              <w:rPr>
                <w:rFonts w:ascii="Calibri" w:eastAsia="Calibri" w:hAnsi="Calibri" w:cs="Calibri"/>
                <w:b/>
                <w:sz w:val="21"/>
                <w:szCs w:val="21"/>
                <w:lang w:eastAsia="en-IE"/>
              </w:rPr>
              <w:t>130.6</w:t>
            </w:r>
          </w:p>
        </w:tc>
      </w:tr>
      <w:tr w:rsidR="00A760AF" w:rsidRPr="00106730" w14:paraId="25E674BD" w14:textId="77777777" w:rsidTr="007A250A">
        <w:trPr>
          <w:trHeight w:val="247"/>
        </w:trPr>
        <w:tc>
          <w:tcPr>
            <w:tcW w:w="248" w:type="dxa"/>
            <w:shd w:val="clear" w:color="auto" w:fill="FFFFFF"/>
            <w:noWrap/>
            <w:vAlign w:val="bottom"/>
            <w:hideMark/>
          </w:tcPr>
          <w:p w14:paraId="048542F2" w14:textId="77777777" w:rsidR="00A760AF" w:rsidRPr="00106730" w:rsidRDefault="00A760AF" w:rsidP="007A250A">
            <w:pPr>
              <w:rPr>
                <w:rFonts w:ascii="Calibri" w:hAnsi="Calibri" w:cs="Calibri"/>
                <w:color w:val="000000"/>
                <w:sz w:val="20"/>
                <w:szCs w:val="20"/>
                <w:lang w:eastAsia="en-IE"/>
              </w:rPr>
            </w:pPr>
          </w:p>
        </w:tc>
        <w:tc>
          <w:tcPr>
            <w:tcW w:w="4667" w:type="dxa"/>
            <w:shd w:val="clear" w:color="auto" w:fill="FFFFFF"/>
            <w:vAlign w:val="center"/>
            <w:hideMark/>
          </w:tcPr>
          <w:p w14:paraId="0765EACD" w14:textId="77777777" w:rsidR="00A760AF" w:rsidRPr="00070C77" w:rsidRDefault="00A760AF" w:rsidP="007A250A">
            <w:pPr>
              <w:rPr>
                <w:rFonts w:ascii="Calibri" w:hAnsi="Calibri" w:cs="Calibri"/>
                <w:sz w:val="21"/>
                <w:szCs w:val="21"/>
                <w:lang w:eastAsia="en-IE"/>
              </w:rPr>
            </w:pPr>
            <w:r w:rsidRPr="00AA398F">
              <w:rPr>
                <w:rFonts w:ascii="Calibri" w:hAnsi="Calibri" w:cs="Calibri"/>
                <w:sz w:val="21"/>
                <w:szCs w:val="21"/>
                <w:lang w:eastAsia="en-IE"/>
              </w:rPr>
              <w:t>Non-current maturities of debt</w:t>
            </w:r>
          </w:p>
        </w:tc>
        <w:tc>
          <w:tcPr>
            <w:tcW w:w="3023" w:type="dxa"/>
            <w:shd w:val="clear" w:color="auto" w:fill="FFFFFF"/>
            <w:hideMark/>
          </w:tcPr>
          <w:p w14:paraId="6BED6661" w14:textId="77777777" w:rsidR="00A760AF" w:rsidRPr="00070C77" w:rsidRDefault="00A760AF" w:rsidP="007A250A">
            <w:pPr>
              <w:jc w:val="right"/>
              <w:rPr>
                <w:rFonts w:ascii="Calibri" w:hAnsi="Calibri" w:cs="Calibri"/>
                <w:sz w:val="21"/>
                <w:szCs w:val="21"/>
                <w:lang w:eastAsia="en-IE"/>
              </w:rPr>
            </w:pPr>
            <w:r>
              <w:rPr>
                <w:rFonts w:ascii="Calibri" w:hAnsi="Calibri" w:cs="Calibri"/>
                <w:b/>
                <w:bCs/>
                <w:color w:val="000000"/>
                <w:sz w:val="21"/>
                <w:szCs w:val="21"/>
              </w:rPr>
              <w:t>11</w:t>
            </w:r>
          </w:p>
        </w:tc>
        <w:tc>
          <w:tcPr>
            <w:tcW w:w="1560" w:type="dxa"/>
            <w:tcBorders>
              <w:top w:val="nil"/>
              <w:left w:val="nil"/>
              <w:bottom w:val="single" w:sz="8" w:space="0" w:color="auto"/>
              <w:right w:val="nil"/>
            </w:tcBorders>
            <w:shd w:val="clear" w:color="auto" w:fill="FFFF00"/>
          </w:tcPr>
          <w:p w14:paraId="0D7D8204" w14:textId="77777777" w:rsidR="00A760AF" w:rsidRPr="00070C77" w:rsidRDefault="00A760AF" w:rsidP="007A250A">
            <w:pPr>
              <w:jc w:val="right"/>
              <w:rPr>
                <w:rFonts w:ascii="Calibri" w:eastAsia="Calibri" w:hAnsi="Calibri" w:cs="Calibri"/>
                <w:b/>
                <w:sz w:val="21"/>
                <w:szCs w:val="21"/>
                <w:lang w:eastAsia="en-IE"/>
              </w:rPr>
            </w:pPr>
            <w:r>
              <w:rPr>
                <w:rFonts w:ascii="Calibri" w:hAnsi="Calibri" w:cs="Calibri"/>
                <w:b/>
                <w:bCs/>
                <w:color w:val="000000"/>
                <w:sz w:val="21"/>
                <w:szCs w:val="21"/>
              </w:rPr>
              <w:t>4,726.7</w:t>
            </w:r>
          </w:p>
        </w:tc>
        <w:tc>
          <w:tcPr>
            <w:tcW w:w="1559" w:type="dxa"/>
            <w:tcBorders>
              <w:top w:val="nil"/>
              <w:left w:val="nil"/>
              <w:bottom w:val="single" w:sz="8" w:space="0" w:color="auto"/>
              <w:right w:val="nil"/>
            </w:tcBorders>
            <w:shd w:val="clear" w:color="auto" w:fill="FFFFFF"/>
            <w:vAlign w:val="center"/>
          </w:tcPr>
          <w:p w14:paraId="22F180C9" w14:textId="77777777" w:rsidR="00A760AF" w:rsidRPr="00070C77" w:rsidRDefault="00A760AF" w:rsidP="007A250A">
            <w:pPr>
              <w:jc w:val="right"/>
              <w:rPr>
                <w:rFonts w:ascii="Calibri" w:hAnsi="Calibri" w:cs="Calibri"/>
                <w:color w:val="000000"/>
                <w:sz w:val="21"/>
                <w:szCs w:val="21"/>
                <w:lang w:eastAsia="en-IE"/>
              </w:rPr>
            </w:pPr>
            <w:r w:rsidRPr="00AA398F">
              <w:rPr>
                <w:rFonts w:ascii="Calibri" w:eastAsia="Calibri" w:hAnsi="Calibri" w:cs="Calibri"/>
                <w:b/>
                <w:sz w:val="21"/>
                <w:szCs w:val="21"/>
                <w:lang w:eastAsia="en-IE"/>
              </w:rPr>
              <w:t>3,517.8</w:t>
            </w:r>
          </w:p>
        </w:tc>
      </w:tr>
      <w:tr w:rsidR="00A760AF" w:rsidRPr="00106730" w14:paraId="4A5E4D3C" w14:textId="77777777" w:rsidTr="007A250A">
        <w:trPr>
          <w:trHeight w:val="247"/>
        </w:trPr>
        <w:tc>
          <w:tcPr>
            <w:tcW w:w="248" w:type="dxa"/>
            <w:shd w:val="clear" w:color="auto" w:fill="FFFFFF"/>
            <w:noWrap/>
            <w:vAlign w:val="bottom"/>
            <w:hideMark/>
          </w:tcPr>
          <w:p w14:paraId="151948B6" w14:textId="77777777" w:rsidR="00A760AF" w:rsidRPr="00106730" w:rsidRDefault="00A760AF" w:rsidP="007A250A">
            <w:pPr>
              <w:rPr>
                <w:rFonts w:ascii="Calibri" w:hAnsi="Calibri" w:cs="Calibri"/>
                <w:color w:val="000000"/>
                <w:sz w:val="20"/>
                <w:szCs w:val="20"/>
                <w:lang w:eastAsia="en-IE"/>
              </w:rPr>
            </w:pPr>
          </w:p>
        </w:tc>
        <w:tc>
          <w:tcPr>
            <w:tcW w:w="4667" w:type="dxa"/>
            <w:shd w:val="clear" w:color="auto" w:fill="FFFFFF"/>
            <w:hideMark/>
          </w:tcPr>
          <w:p w14:paraId="06071DA0" w14:textId="77777777" w:rsidR="00A760AF" w:rsidRPr="00070C77" w:rsidRDefault="00A760AF" w:rsidP="007A250A">
            <w:pPr>
              <w:rPr>
                <w:rFonts w:ascii="Calibri" w:hAnsi="Calibri" w:cs="Calibri"/>
                <w:sz w:val="21"/>
                <w:szCs w:val="21"/>
                <w:lang w:eastAsia="en-IE"/>
              </w:rPr>
            </w:pPr>
            <w:r w:rsidRPr="00C22F7C">
              <w:rPr>
                <w:rFonts w:ascii="Calibri" w:hAnsi="Calibri" w:cs="Calibri"/>
                <w:b/>
                <w:bCs/>
                <w:color w:val="000000"/>
                <w:sz w:val="21"/>
                <w:szCs w:val="21"/>
              </w:rPr>
              <w:t>Total non-current liabilities</w:t>
            </w:r>
          </w:p>
        </w:tc>
        <w:tc>
          <w:tcPr>
            <w:tcW w:w="3023" w:type="dxa"/>
            <w:shd w:val="clear" w:color="auto" w:fill="FFFFFF"/>
            <w:hideMark/>
          </w:tcPr>
          <w:p w14:paraId="5A083CBE" w14:textId="77777777" w:rsidR="00A760AF" w:rsidRPr="00070C77" w:rsidRDefault="00A760AF" w:rsidP="007A250A">
            <w:pPr>
              <w:jc w:val="right"/>
              <w:rPr>
                <w:rFonts w:ascii="Calibri" w:hAnsi="Calibri" w:cs="Calibri"/>
                <w:sz w:val="21"/>
                <w:szCs w:val="21"/>
                <w:lang w:eastAsia="en-IE"/>
              </w:rPr>
            </w:pPr>
          </w:p>
        </w:tc>
        <w:tc>
          <w:tcPr>
            <w:tcW w:w="1560" w:type="dxa"/>
            <w:tcBorders>
              <w:top w:val="nil"/>
              <w:left w:val="nil"/>
              <w:bottom w:val="single" w:sz="8" w:space="0" w:color="auto"/>
              <w:right w:val="nil"/>
            </w:tcBorders>
            <w:shd w:val="clear" w:color="auto" w:fill="FFFF00"/>
          </w:tcPr>
          <w:p w14:paraId="090F3904" w14:textId="77777777" w:rsidR="00A760AF" w:rsidRPr="00070C77" w:rsidRDefault="00A760AF" w:rsidP="007A250A">
            <w:pPr>
              <w:jc w:val="right"/>
              <w:rPr>
                <w:rFonts w:ascii="Calibri" w:eastAsia="Calibri" w:hAnsi="Calibri" w:cs="Calibri"/>
                <w:b/>
                <w:sz w:val="21"/>
                <w:szCs w:val="21"/>
                <w:lang w:eastAsia="en-IE"/>
              </w:rPr>
            </w:pPr>
            <w:r>
              <w:rPr>
                <w:rFonts w:ascii="Calibri" w:hAnsi="Calibri" w:cs="Calibri"/>
                <w:b/>
                <w:bCs/>
                <w:color w:val="000000"/>
                <w:sz w:val="21"/>
                <w:szCs w:val="21"/>
              </w:rPr>
              <w:t>5,405.4</w:t>
            </w:r>
          </w:p>
        </w:tc>
        <w:tc>
          <w:tcPr>
            <w:tcW w:w="1559" w:type="dxa"/>
            <w:tcBorders>
              <w:top w:val="nil"/>
              <w:left w:val="nil"/>
              <w:bottom w:val="single" w:sz="8" w:space="0" w:color="auto"/>
              <w:right w:val="nil"/>
            </w:tcBorders>
            <w:shd w:val="clear" w:color="auto" w:fill="FFFFFF"/>
            <w:vAlign w:val="center"/>
          </w:tcPr>
          <w:p w14:paraId="280B08D3" w14:textId="77777777" w:rsidR="00A760AF" w:rsidRPr="00070C77" w:rsidRDefault="00A760AF" w:rsidP="007A250A">
            <w:pPr>
              <w:jc w:val="right"/>
              <w:rPr>
                <w:rFonts w:ascii="Calibri" w:hAnsi="Calibri" w:cs="Calibri"/>
                <w:color w:val="000000"/>
                <w:sz w:val="21"/>
                <w:szCs w:val="21"/>
                <w:lang w:eastAsia="en-IE"/>
              </w:rPr>
            </w:pPr>
            <w:r w:rsidRPr="00AA398F">
              <w:rPr>
                <w:rFonts w:ascii="Calibri" w:hAnsi="Calibri" w:cs="Calibri"/>
                <w:b/>
                <w:bCs/>
                <w:color w:val="000000"/>
                <w:sz w:val="21"/>
                <w:szCs w:val="21"/>
                <w:lang w:eastAsia="en-IE"/>
              </w:rPr>
              <w:t>4,154.5</w:t>
            </w:r>
          </w:p>
        </w:tc>
      </w:tr>
      <w:tr w:rsidR="00A760AF" w:rsidRPr="00106730" w14:paraId="1711ECDC" w14:textId="77777777" w:rsidTr="007A250A">
        <w:trPr>
          <w:trHeight w:val="255"/>
        </w:trPr>
        <w:tc>
          <w:tcPr>
            <w:tcW w:w="248" w:type="dxa"/>
            <w:shd w:val="clear" w:color="auto" w:fill="FFFFFF"/>
            <w:noWrap/>
            <w:vAlign w:val="bottom"/>
            <w:hideMark/>
          </w:tcPr>
          <w:p w14:paraId="1EC5D4AF" w14:textId="77777777" w:rsidR="00A760AF" w:rsidRPr="00106730" w:rsidRDefault="00A760AF" w:rsidP="007A250A">
            <w:pPr>
              <w:rPr>
                <w:rFonts w:ascii="Calibri" w:hAnsi="Calibri" w:cs="Calibri"/>
                <w:color w:val="000000"/>
                <w:sz w:val="20"/>
                <w:szCs w:val="20"/>
                <w:lang w:eastAsia="en-IE"/>
              </w:rPr>
            </w:pPr>
          </w:p>
        </w:tc>
        <w:tc>
          <w:tcPr>
            <w:tcW w:w="4667" w:type="dxa"/>
            <w:shd w:val="clear" w:color="auto" w:fill="FFFFFF"/>
            <w:vAlign w:val="center"/>
            <w:hideMark/>
          </w:tcPr>
          <w:p w14:paraId="267D07E8" w14:textId="77777777" w:rsidR="00A760AF" w:rsidRPr="00070C77" w:rsidRDefault="00A760AF" w:rsidP="007A250A">
            <w:pPr>
              <w:rPr>
                <w:rFonts w:ascii="Calibri" w:hAnsi="Calibri" w:cs="Calibri"/>
                <w:sz w:val="21"/>
                <w:szCs w:val="21"/>
                <w:lang w:eastAsia="en-IE"/>
              </w:rPr>
            </w:pPr>
            <w:r w:rsidRPr="00070C77">
              <w:rPr>
                <w:rFonts w:ascii="Calibri" w:hAnsi="Calibri" w:cs="Calibri"/>
                <w:sz w:val="21"/>
                <w:szCs w:val="21"/>
                <w:lang w:eastAsia="en-IE"/>
              </w:rPr>
              <w:t> </w:t>
            </w:r>
          </w:p>
        </w:tc>
        <w:tc>
          <w:tcPr>
            <w:tcW w:w="3023" w:type="dxa"/>
            <w:shd w:val="clear" w:color="auto" w:fill="FFFFFF"/>
            <w:vAlign w:val="center"/>
            <w:hideMark/>
          </w:tcPr>
          <w:p w14:paraId="25A509F4" w14:textId="77777777" w:rsidR="00A760AF" w:rsidRPr="00070C77" w:rsidRDefault="00A760AF" w:rsidP="007A250A">
            <w:pPr>
              <w:rPr>
                <w:rFonts w:ascii="Calibri" w:hAnsi="Calibri" w:cs="Calibri"/>
                <w:sz w:val="21"/>
                <w:szCs w:val="21"/>
                <w:lang w:eastAsia="en-IE"/>
              </w:rPr>
            </w:pPr>
          </w:p>
        </w:tc>
        <w:tc>
          <w:tcPr>
            <w:tcW w:w="1560" w:type="dxa"/>
            <w:shd w:val="clear" w:color="auto" w:fill="FFFF00"/>
            <w:vAlign w:val="center"/>
          </w:tcPr>
          <w:p w14:paraId="477B91BC" w14:textId="77777777" w:rsidR="00A760AF" w:rsidRPr="00070C77" w:rsidRDefault="00A760AF" w:rsidP="007A250A">
            <w:pPr>
              <w:jc w:val="right"/>
              <w:rPr>
                <w:rFonts w:ascii="Calibri" w:eastAsia="Calibri" w:hAnsi="Calibri" w:cs="Calibri"/>
                <w:b/>
                <w:sz w:val="21"/>
                <w:szCs w:val="21"/>
                <w:lang w:eastAsia="en-IE"/>
              </w:rPr>
            </w:pPr>
          </w:p>
        </w:tc>
        <w:tc>
          <w:tcPr>
            <w:tcW w:w="1559" w:type="dxa"/>
            <w:shd w:val="clear" w:color="auto" w:fill="FFFFFF"/>
            <w:vAlign w:val="center"/>
          </w:tcPr>
          <w:p w14:paraId="6A92A6B2" w14:textId="77777777" w:rsidR="00A760AF" w:rsidRPr="00070C77" w:rsidRDefault="00A760AF" w:rsidP="007A250A">
            <w:pPr>
              <w:jc w:val="right"/>
              <w:rPr>
                <w:rFonts w:ascii="Calibri" w:hAnsi="Calibri" w:cs="Calibri"/>
                <w:color w:val="000000"/>
                <w:sz w:val="21"/>
                <w:szCs w:val="21"/>
                <w:lang w:eastAsia="en-IE"/>
              </w:rPr>
            </w:pPr>
          </w:p>
        </w:tc>
      </w:tr>
      <w:tr w:rsidR="00A760AF" w:rsidRPr="00106730" w14:paraId="5D968B1D" w14:textId="77777777" w:rsidTr="007A250A">
        <w:trPr>
          <w:trHeight w:val="255"/>
        </w:trPr>
        <w:tc>
          <w:tcPr>
            <w:tcW w:w="248" w:type="dxa"/>
            <w:shd w:val="clear" w:color="auto" w:fill="FFFFFF"/>
            <w:noWrap/>
            <w:vAlign w:val="bottom"/>
            <w:hideMark/>
          </w:tcPr>
          <w:p w14:paraId="25B86082" w14:textId="77777777" w:rsidR="00A760AF" w:rsidRPr="00106730" w:rsidRDefault="00A760AF" w:rsidP="007A250A">
            <w:pPr>
              <w:rPr>
                <w:rFonts w:ascii="Calibri" w:hAnsi="Calibri" w:cs="Calibri"/>
                <w:color w:val="000000"/>
                <w:sz w:val="20"/>
                <w:szCs w:val="20"/>
                <w:lang w:eastAsia="en-IE"/>
              </w:rPr>
            </w:pPr>
          </w:p>
        </w:tc>
        <w:tc>
          <w:tcPr>
            <w:tcW w:w="4667" w:type="dxa"/>
            <w:shd w:val="clear" w:color="auto" w:fill="FFFFFF"/>
            <w:hideMark/>
          </w:tcPr>
          <w:p w14:paraId="2D5B11A0" w14:textId="77777777" w:rsidR="00A760AF" w:rsidRPr="00070C77" w:rsidRDefault="00A760AF" w:rsidP="007A250A">
            <w:pPr>
              <w:rPr>
                <w:rFonts w:ascii="Calibri" w:hAnsi="Calibri" w:cs="Calibri"/>
                <w:b/>
                <w:bCs/>
                <w:sz w:val="21"/>
                <w:szCs w:val="21"/>
                <w:lang w:eastAsia="en-IE"/>
              </w:rPr>
            </w:pPr>
            <w:r w:rsidRPr="00C22F7C">
              <w:rPr>
                <w:rFonts w:ascii="Calibri" w:hAnsi="Calibri" w:cs="Calibri"/>
                <w:b/>
                <w:bCs/>
                <w:color w:val="000000"/>
                <w:sz w:val="21"/>
                <w:szCs w:val="21"/>
              </w:rPr>
              <w:t>Shareholders' equity</w:t>
            </w:r>
          </w:p>
        </w:tc>
        <w:tc>
          <w:tcPr>
            <w:tcW w:w="3023" w:type="dxa"/>
            <w:shd w:val="clear" w:color="auto" w:fill="FFFFFF"/>
            <w:hideMark/>
          </w:tcPr>
          <w:p w14:paraId="19BFFC05" w14:textId="77777777" w:rsidR="00A760AF" w:rsidRPr="00070C77" w:rsidRDefault="00A760AF" w:rsidP="007A250A">
            <w:pPr>
              <w:rPr>
                <w:rFonts w:ascii="Calibri" w:hAnsi="Calibri" w:cs="Calibri"/>
                <w:b/>
                <w:bCs/>
                <w:sz w:val="21"/>
                <w:szCs w:val="21"/>
                <w:lang w:eastAsia="en-IE"/>
              </w:rPr>
            </w:pPr>
          </w:p>
        </w:tc>
        <w:tc>
          <w:tcPr>
            <w:tcW w:w="1560" w:type="dxa"/>
            <w:shd w:val="clear" w:color="auto" w:fill="FFFF00"/>
          </w:tcPr>
          <w:p w14:paraId="75341DEF" w14:textId="77777777" w:rsidR="00A760AF" w:rsidRPr="00070C77" w:rsidRDefault="00A760AF" w:rsidP="007A250A">
            <w:pPr>
              <w:jc w:val="right"/>
              <w:rPr>
                <w:rFonts w:ascii="Calibri" w:hAnsi="Calibri" w:cs="Calibri"/>
                <w:b/>
                <w:bCs/>
                <w:color w:val="000000"/>
                <w:sz w:val="21"/>
                <w:szCs w:val="21"/>
                <w:lang w:eastAsia="en-IE"/>
              </w:rPr>
            </w:pPr>
          </w:p>
        </w:tc>
        <w:tc>
          <w:tcPr>
            <w:tcW w:w="1559" w:type="dxa"/>
            <w:shd w:val="clear" w:color="auto" w:fill="FFFFFF"/>
          </w:tcPr>
          <w:p w14:paraId="6B6D5D05" w14:textId="77777777" w:rsidR="00A760AF" w:rsidRPr="00070C77" w:rsidRDefault="00A760AF" w:rsidP="007A250A">
            <w:pPr>
              <w:jc w:val="right"/>
              <w:rPr>
                <w:rFonts w:ascii="Calibri" w:hAnsi="Calibri" w:cs="Calibri"/>
                <w:color w:val="000000"/>
                <w:sz w:val="21"/>
                <w:szCs w:val="21"/>
                <w:lang w:eastAsia="en-IE"/>
              </w:rPr>
            </w:pPr>
          </w:p>
        </w:tc>
      </w:tr>
      <w:tr w:rsidR="00A760AF" w:rsidRPr="00106730" w14:paraId="0FB76173" w14:textId="77777777" w:rsidTr="007A250A">
        <w:trPr>
          <w:trHeight w:val="247"/>
        </w:trPr>
        <w:tc>
          <w:tcPr>
            <w:tcW w:w="248" w:type="dxa"/>
            <w:shd w:val="clear" w:color="auto" w:fill="FFFFFF"/>
            <w:noWrap/>
            <w:vAlign w:val="bottom"/>
            <w:hideMark/>
          </w:tcPr>
          <w:p w14:paraId="7363D2F0" w14:textId="77777777" w:rsidR="00A760AF" w:rsidRPr="00106730" w:rsidRDefault="00A760AF" w:rsidP="007A250A">
            <w:pPr>
              <w:rPr>
                <w:rFonts w:ascii="Calibri" w:hAnsi="Calibri" w:cs="Calibri"/>
                <w:color w:val="000000"/>
                <w:sz w:val="20"/>
                <w:szCs w:val="20"/>
                <w:lang w:eastAsia="en-IE"/>
              </w:rPr>
            </w:pPr>
          </w:p>
        </w:tc>
        <w:tc>
          <w:tcPr>
            <w:tcW w:w="4667" w:type="dxa"/>
            <w:shd w:val="clear" w:color="auto" w:fill="FFFFFF"/>
            <w:hideMark/>
          </w:tcPr>
          <w:p w14:paraId="57A0479C" w14:textId="77777777" w:rsidR="00A760AF" w:rsidRPr="00070C77" w:rsidRDefault="00A760AF" w:rsidP="007A250A">
            <w:pPr>
              <w:rPr>
                <w:rFonts w:ascii="Calibri" w:hAnsi="Calibri" w:cs="Calibri"/>
                <w:sz w:val="21"/>
                <w:szCs w:val="21"/>
                <w:lang w:eastAsia="en-IE"/>
              </w:rPr>
            </w:pPr>
            <w:r w:rsidRPr="00C22F7C">
              <w:rPr>
                <w:rFonts w:ascii="Calibri" w:hAnsi="Calibri" w:cs="Calibri"/>
                <w:color w:val="000000"/>
                <w:sz w:val="21"/>
                <w:szCs w:val="21"/>
              </w:rPr>
              <w:t>Issued share capital</w:t>
            </w:r>
          </w:p>
        </w:tc>
        <w:tc>
          <w:tcPr>
            <w:tcW w:w="3023" w:type="dxa"/>
            <w:shd w:val="clear" w:color="auto" w:fill="FFFFFF"/>
            <w:hideMark/>
          </w:tcPr>
          <w:p w14:paraId="3AE8006B" w14:textId="77777777" w:rsidR="00A760AF" w:rsidRPr="00070C77" w:rsidRDefault="00A760AF" w:rsidP="007A250A">
            <w:pPr>
              <w:jc w:val="right"/>
              <w:rPr>
                <w:rFonts w:ascii="Calibri" w:hAnsi="Calibri" w:cs="Calibri"/>
                <w:sz w:val="21"/>
                <w:szCs w:val="21"/>
                <w:lang w:eastAsia="en-IE"/>
              </w:rPr>
            </w:pPr>
            <w:r w:rsidRPr="009E6996">
              <w:rPr>
                <w:rFonts w:ascii="Calibri" w:hAnsi="Calibri" w:cs="Calibri"/>
                <w:b/>
                <w:bCs/>
                <w:color w:val="000000"/>
                <w:sz w:val="21"/>
                <w:szCs w:val="21"/>
              </w:rPr>
              <w:t>1</w:t>
            </w:r>
            <w:r>
              <w:rPr>
                <w:rFonts w:ascii="Calibri" w:hAnsi="Calibri" w:cs="Calibri"/>
                <w:b/>
                <w:bCs/>
                <w:color w:val="000000"/>
                <w:sz w:val="21"/>
                <w:szCs w:val="21"/>
              </w:rPr>
              <w:t>2</w:t>
            </w:r>
          </w:p>
        </w:tc>
        <w:tc>
          <w:tcPr>
            <w:tcW w:w="1560" w:type="dxa"/>
            <w:shd w:val="clear" w:color="auto" w:fill="FFFF00"/>
          </w:tcPr>
          <w:p w14:paraId="7164CD0E" w14:textId="77777777" w:rsidR="00A760AF" w:rsidRPr="00070C77" w:rsidRDefault="00A760AF" w:rsidP="007A250A">
            <w:pPr>
              <w:jc w:val="right"/>
              <w:rPr>
                <w:rFonts w:ascii="Calibri" w:eastAsia="Calibri" w:hAnsi="Calibri" w:cs="Calibri"/>
                <w:b/>
                <w:sz w:val="21"/>
                <w:szCs w:val="21"/>
                <w:lang w:eastAsia="en-IE"/>
              </w:rPr>
            </w:pPr>
            <w:r>
              <w:rPr>
                <w:rFonts w:ascii="Calibri" w:hAnsi="Calibri" w:cs="Calibri"/>
                <w:b/>
                <w:bCs/>
                <w:color w:val="000000"/>
                <w:sz w:val="21"/>
                <w:szCs w:val="21"/>
              </w:rPr>
              <w:t>6.7</w:t>
            </w:r>
          </w:p>
        </w:tc>
        <w:tc>
          <w:tcPr>
            <w:tcW w:w="1559" w:type="dxa"/>
            <w:shd w:val="clear" w:color="auto" w:fill="FFFFFF"/>
            <w:vAlign w:val="center"/>
          </w:tcPr>
          <w:p w14:paraId="431B772A" w14:textId="77777777" w:rsidR="00A760AF" w:rsidRPr="00070C77" w:rsidRDefault="00A760AF" w:rsidP="007A250A">
            <w:pPr>
              <w:jc w:val="right"/>
              <w:rPr>
                <w:rFonts w:ascii="Calibri" w:eastAsia="Calibri" w:hAnsi="Calibri" w:cs="Calibri"/>
                <w:sz w:val="21"/>
                <w:szCs w:val="21"/>
                <w:lang w:eastAsia="en-IE"/>
              </w:rPr>
            </w:pPr>
            <w:r w:rsidRPr="004C533E">
              <w:rPr>
                <w:rFonts w:ascii="Calibri" w:hAnsi="Calibri" w:cs="Calibri"/>
                <w:b/>
                <w:bCs/>
                <w:color w:val="000000"/>
                <w:sz w:val="21"/>
                <w:szCs w:val="21"/>
                <w:lang w:eastAsia="en-IE"/>
              </w:rPr>
              <w:t>6.7</w:t>
            </w:r>
          </w:p>
        </w:tc>
      </w:tr>
      <w:tr w:rsidR="00A760AF" w:rsidRPr="00106730" w14:paraId="0FCF1140" w14:textId="77777777" w:rsidTr="007A250A">
        <w:trPr>
          <w:trHeight w:val="247"/>
        </w:trPr>
        <w:tc>
          <w:tcPr>
            <w:tcW w:w="248" w:type="dxa"/>
            <w:shd w:val="clear" w:color="auto" w:fill="FFFFFF"/>
            <w:noWrap/>
            <w:vAlign w:val="bottom"/>
            <w:hideMark/>
          </w:tcPr>
          <w:p w14:paraId="09222E6E" w14:textId="77777777" w:rsidR="00A760AF" w:rsidRPr="00106730" w:rsidRDefault="00A760AF" w:rsidP="007A250A">
            <w:pPr>
              <w:rPr>
                <w:rFonts w:ascii="Calibri" w:eastAsia="Calibri" w:hAnsi="Calibri" w:cs="Calibri"/>
                <w:sz w:val="20"/>
                <w:szCs w:val="20"/>
                <w:lang w:eastAsia="en-IE"/>
              </w:rPr>
            </w:pPr>
          </w:p>
        </w:tc>
        <w:tc>
          <w:tcPr>
            <w:tcW w:w="4667" w:type="dxa"/>
            <w:shd w:val="clear" w:color="auto" w:fill="FFFFFF"/>
            <w:hideMark/>
          </w:tcPr>
          <w:p w14:paraId="7F5BE788" w14:textId="77777777" w:rsidR="00A760AF" w:rsidRPr="00070C77" w:rsidRDefault="00A760AF" w:rsidP="007A250A">
            <w:pPr>
              <w:rPr>
                <w:rFonts w:ascii="Calibri" w:hAnsi="Calibri" w:cs="Calibri"/>
                <w:b/>
                <w:bCs/>
                <w:sz w:val="21"/>
                <w:szCs w:val="21"/>
                <w:lang w:eastAsia="en-IE"/>
              </w:rPr>
            </w:pPr>
            <w:r w:rsidRPr="00C22F7C">
              <w:rPr>
                <w:rFonts w:ascii="Calibri" w:hAnsi="Calibri" w:cs="Calibri"/>
                <w:color w:val="000000"/>
                <w:sz w:val="21"/>
                <w:szCs w:val="21"/>
              </w:rPr>
              <w:t>Share premium account</w:t>
            </w:r>
          </w:p>
        </w:tc>
        <w:tc>
          <w:tcPr>
            <w:tcW w:w="3023" w:type="dxa"/>
            <w:shd w:val="clear" w:color="auto" w:fill="FFFFFF"/>
            <w:hideMark/>
          </w:tcPr>
          <w:p w14:paraId="03CE47BE" w14:textId="77777777" w:rsidR="00A760AF" w:rsidRPr="00070C77" w:rsidRDefault="00A760AF" w:rsidP="007A250A">
            <w:pPr>
              <w:jc w:val="right"/>
              <w:rPr>
                <w:rFonts w:ascii="Calibri" w:hAnsi="Calibri" w:cs="Calibri"/>
                <w:b/>
                <w:bCs/>
                <w:sz w:val="21"/>
                <w:szCs w:val="21"/>
                <w:lang w:eastAsia="en-IE"/>
              </w:rPr>
            </w:pPr>
            <w:r w:rsidRPr="009E6996">
              <w:rPr>
                <w:rFonts w:ascii="Calibri" w:hAnsi="Calibri" w:cs="Calibri"/>
                <w:b/>
                <w:bCs/>
                <w:color w:val="000000"/>
                <w:sz w:val="21"/>
                <w:szCs w:val="21"/>
              </w:rPr>
              <w:t>1</w:t>
            </w:r>
            <w:r>
              <w:rPr>
                <w:rFonts w:ascii="Calibri" w:hAnsi="Calibri" w:cs="Calibri"/>
                <w:b/>
                <w:bCs/>
                <w:color w:val="000000"/>
                <w:sz w:val="21"/>
                <w:szCs w:val="21"/>
              </w:rPr>
              <w:t>2</w:t>
            </w:r>
          </w:p>
        </w:tc>
        <w:tc>
          <w:tcPr>
            <w:tcW w:w="1560" w:type="dxa"/>
            <w:shd w:val="clear" w:color="auto" w:fill="FFFF00"/>
            <w:hideMark/>
          </w:tcPr>
          <w:p w14:paraId="1BA2F6E7" w14:textId="77777777" w:rsidR="00A760AF" w:rsidRPr="00070C77" w:rsidRDefault="00A760AF" w:rsidP="007A250A">
            <w:pPr>
              <w:jc w:val="right"/>
              <w:rPr>
                <w:rFonts w:ascii="Calibri" w:eastAsia="Calibri" w:hAnsi="Calibri" w:cs="Calibri"/>
                <w:b/>
                <w:sz w:val="21"/>
                <w:szCs w:val="21"/>
                <w:lang w:eastAsia="en-IE"/>
              </w:rPr>
            </w:pPr>
            <w:r>
              <w:rPr>
                <w:rFonts w:ascii="Calibri" w:hAnsi="Calibri" w:cs="Calibri"/>
                <w:b/>
                <w:bCs/>
                <w:color w:val="000000"/>
                <w:sz w:val="21"/>
                <w:szCs w:val="21"/>
              </w:rPr>
              <w:t>1,166.0</w:t>
            </w:r>
          </w:p>
        </w:tc>
        <w:tc>
          <w:tcPr>
            <w:tcW w:w="1559" w:type="dxa"/>
            <w:shd w:val="clear" w:color="auto" w:fill="FFFFFF"/>
            <w:vAlign w:val="center"/>
            <w:hideMark/>
          </w:tcPr>
          <w:p w14:paraId="55E6BC35" w14:textId="77777777" w:rsidR="00A760AF" w:rsidRPr="00070C77" w:rsidRDefault="00A760AF" w:rsidP="007A250A">
            <w:pPr>
              <w:jc w:val="right"/>
              <w:rPr>
                <w:rFonts w:ascii="Calibri" w:eastAsia="Calibri" w:hAnsi="Calibri" w:cs="Calibri"/>
                <w:sz w:val="21"/>
                <w:szCs w:val="21"/>
                <w:lang w:eastAsia="en-IE"/>
              </w:rPr>
            </w:pPr>
            <w:r w:rsidRPr="004C533E">
              <w:rPr>
                <w:rFonts w:ascii="Calibri" w:hAnsi="Calibri" w:cs="Calibri"/>
                <w:b/>
                <w:bCs/>
                <w:color w:val="000000"/>
                <w:sz w:val="21"/>
                <w:szCs w:val="21"/>
                <w:lang w:eastAsia="en-IE"/>
              </w:rPr>
              <w:t>1,161.6</w:t>
            </w:r>
          </w:p>
        </w:tc>
      </w:tr>
      <w:tr w:rsidR="00A760AF" w:rsidRPr="00106730" w14:paraId="18F53D8B" w14:textId="77777777" w:rsidTr="007A250A">
        <w:trPr>
          <w:trHeight w:val="247"/>
        </w:trPr>
        <w:tc>
          <w:tcPr>
            <w:tcW w:w="248" w:type="dxa"/>
            <w:shd w:val="clear" w:color="auto" w:fill="FFFFFF"/>
            <w:noWrap/>
            <w:vAlign w:val="bottom"/>
            <w:hideMark/>
          </w:tcPr>
          <w:p w14:paraId="15D58F7B" w14:textId="77777777" w:rsidR="00A760AF" w:rsidRPr="00106730" w:rsidRDefault="00A760AF" w:rsidP="007A250A">
            <w:pPr>
              <w:rPr>
                <w:rFonts w:ascii="Calibri" w:eastAsia="Calibri" w:hAnsi="Calibri" w:cs="Calibri"/>
                <w:sz w:val="20"/>
                <w:szCs w:val="20"/>
                <w:lang w:eastAsia="en-IE"/>
              </w:rPr>
            </w:pPr>
          </w:p>
        </w:tc>
        <w:tc>
          <w:tcPr>
            <w:tcW w:w="4667" w:type="dxa"/>
            <w:shd w:val="clear" w:color="auto" w:fill="FFFFFF"/>
            <w:hideMark/>
          </w:tcPr>
          <w:p w14:paraId="3CEE233F" w14:textId="77777777" w:rsidR="00A760AF" w:rsidRPr="00070C77" w:rsidRDefault="00A760AF" w:rsidP="007A250A">
            <w:pPr>
              <w:rPr>
                <w:rFonts w:ascii="Calibri" w:hAnsi="Calibri" w:cs="Calibri"/>
                <w:sz w:val="21"/>
                <w:szCs w:val="21"/>
                <w:lang w:eastAsia="en-IE"/>
              </w:rPr>
            </w:pPr>
            <w:r w:rsidRPr="00C22F7C">
              <w:rPr>
                <w:rFonts w:ascii="Calibri" w:hAnsi="Calibri" w:cs="Calibri"/>
                <w:color w:val="000000"/>
                <w:sz w:val="21"/>
                <w:szCs w:val="21"/>
              </w:rPr>
              <w:t xml:space="preserve">Other </w:t>
            </w:r>
            <w:proofErr w:type="spellStart"/>
            <w:r w:rsidRPr="00C22F7C">
              <w:rPr>
                <w:rFonts w:ascii="Calibri" w:hAnsi="Calibri" w:cs="Calibri"/>
                <w:color w:val="000000"/>
                <w:sz w:val="21"/>
                <w:szCs w:val="21"/>
              </w:rPr>
              <w:t>undenominated</w:t>
            </w:r>
            <w:proofErr w:type="spellEnd"/>
            <w:r w:rsidRPr="00C22F7C">
              <w:rPr>
                <w:rFonts w:ascii="Calibri" w:hAnsi="Calibri" w:cs="Calibri"/>
                <w:color w:val="000000"/>
                <w:sz w:val="21"/>
                <w:szCs w:val="21"/>
              </w:rPr>
              <w:t xml:space="preserve"> capital</w:t>
            </w:r>
          </w:p>
        </w:tc>
        <w:tc>
          <w:tcPr>
            <w:tcW w:w="3023" w:type="dxa"/>
            <w:shd w:val="clear" w:color="auto" w:fill="FFFFFF"/>
            <w:hideMark/>
          </w:tcPr>
          <w:p w14:paraId="16CAFF42" w14:textId="77777777" w:rsidR="00A760AF" w:rsidRPr="00070C77" w:rsidRDefault="00A760AF" w:rsidP="007A250A">
            <w:pPr>
              <w:jc w:val="right"/>
              <w:rPr>
                <w:rFonts w:ascii="Calibri" w:hAnsi="Calibri" w:cs="Calibri"/>
                <w:b/>
                <w:bCs/>
                <w:color w:val="000000"/>
                <w:sz w:val="21"/>
                <w:szCs w:val="21"/>
                <w:lang w:eastAsia="en-IE"/>
              </w:rPr>
            </w:pPr>
            <w:r w:rsidRPr="009E6996">
              <w:rPr>
                <w:rFonts w:ascii="Calibri" w:hAnsi="Calibri" w:cs="Calibri"/>
                <w:b/>
                <w:bCs/>
                <w:color w:val="000000"/>
                <w:sz w:val="21"/>
                <w:szCs w:val="21"/>
              </w:rPr>
              <w:t>1</w:t>
            </w:r>
            <w:r>
              <w:rPr>
                <w:rFonts w:ascii="Calibri" w:hAnsi="Calibri" w:cs="Calibri"/>
                <w:b/>
                <w:bCs/>
                <w:color w:val="000000"/>
                <w:sz w:val="21"/>
                <w:szCs w:val="21"/>
              </w:rPr>
              <w:t>2</w:t>
            </w:r>
          </w:p>
        </w:tc>
        <w:tc>
          <w:tcPr>
            <w:tcW w:w="1560" w:type="dxa"/>
            <w:shd w:val="clear" w:color="auto" w:fill="FFFF00"/>
          </w:tcPr>
          <w:p w14:paraId="04AF3284" w14:textId="77777777" w:rsidR="00A760AF" w:rsidRPr="00070C77" w:rsidRDefault="00A760AF" w:rsidP="007A250A">
            <w:pPr>
              <w:jc w:val="right"/>
              <w:rPr>
                <w:rFonts w:ascii="Calibri" w:hAnsi="Calibri" w:cs="Calibri"/>
                <w:b/>
                <w:bCs/>
                <w:color w:val="000000"/>
                <w:sz w:val="21"/>
                <w:szCs w:val="21"/>
                <w:lang w:eastAsia="en-IE"/>
              </w:rPr>
            </w:pPr>
            <w:r>
              <w:rPr>
                <w:rFonts w:ascii="Calibri" w:hAnsi="Calibri" w:cs="Calibri"/>
                <w:b/>
                <w:bCs/>
                <w:color w:val="000000"/>
                <w:sz w:val="21"/>
                <w:szCs w:val="21"/>
              </w:rPr>
              <w:t>3.5</w:t>
            </w:r>
          </w:p>
        </w:tc>
        <w:tc>
          <w:tcPr>
            <w:tcW w:w="1559" w:type="dxa"/>
            <w:shd w:val="clear" w:color="auto" w:fill="FFFFFF"/>
            <w:vAlign w:val="center"/>
          </w:tcPr>
          <w:p w14:paraId="50319385" w14:textId="77777777" w:rsidR="00A760AF" w:rsidRPr="00070C77" w:rsidRDefault="00A760AF" w:rsidP="007A250A">
            <w:pPr>
              <w:jc w:val="right"/>
              <w:rPr>
                <w:rFonts w:ascii="Calibri" w:hAnsi="Calibri" w:cs="Calibri"/>
                <w:color w:val="000000"/>
                <w:sz w:val="21"/>
                <w:szCs w:val="21"/>
                <w:lang w:eastAsia="en-IE"/>
              </w:rPr>
            </w:pPr>
            <w:r w:rsidRPr="004C533E">
              <w:rPr>
                <w:rFonts w:ascii="Calibri" w:hAnsi="Calibri" w:cs="Calibri"/>
                <w:b/>
                <w:bCs/>
                <w:color w:val="000000"/>
                <w:sz w:val="21"/>
                <w:szCs w:val="21"/>
                <w:lang w:eastAsia="en-IE"/>
              </w:rPr>
              <w:t>3.5</w:t>
            </w:r>
          </w:p>
        </w:tc>
      </w:tr>
      <w:tr w:rsidR="00A760AF" w:rsidRPr="00106730" w14:paraId="016D40D0" w14:textId="77777777" w:rsidTr="007A250A">
        <w:trPr>
          <w:trHeight w:val="247"/>
        </w:trPr>
        <w:tc>
          <w:tcPr>
            <w:tcW w:w="248" w:type="dxa"/>
            <w:shd w:val="clear" w:color="auto" w:fill="FFFFFF"/>
            <w:noWrap/>
            <w:vAlign w:val="bottom"/>
            <w:hideMark/>
          </w:tcPr>
          <w:p w14:paraId="1346CA60" w14:textId="77777777" w:rsidR="00A760AF" w:rsidRPr="00106730" w:rsidRDefault="00A760AF" w:rsidP="007A250A">
            <w:pPr>
              <w:rPr>
                <w:rFonts w:ascii="Calibri" w:hAnsi="Calibri" w:cs="Calibri"/>
                <w:color w:val="000000"/>
                <w:sz w:val="20"/>
                <w:szCs w:val="20"/>
                <w:lang w:eastAsia="en-IE"/>
              </w:rPr>
            </w:pPr>
          </w:p>
        </w:tc>
        <w:tc>
          <w:tcPr>
            <w:tcW w:w="4667" w:type="dxa"/>
            <w:shd w:val="clear" w:color="auto" w:fill="FFFFFF"/>
            <w:hideMark/>
          </w:tcPr>
          <w:p w14:paraId="1DCE864A" w14:textId="77777777" w:rsidR="00A760AF" w:rsidRPr="00070C77" w:rsidRDefault="00A760AF" w:rsidP="007A250A">
            <w:pPr>
              <w:rPr>
                <w:rFonts w:ascii="Calibri" w:hAnsi="Calibri" w:cs="Calibri"/>
                <w:sz w:val="21"/>
                <w:szCs w:val="21"/>
                <w:lang w:eastAsia="en-IE"/>
              </w:rPr>
            </w:pPr>
            <w:r w:rsidRPr="00C22F7C">
              <w:rPr>
                <w:rFonts w:ascii="Calibri" w:hAnsi="Calibri" w:cs="Calibri"/>
                <w:color w:val="000000"/>
                <w:sz w:val="21"/>
                <w:szCs w:val="21"/>
              </w:rPr>
              <w:t>Retained earnings</w:t>
            </w:r>
          </w:p>
        </w:tc>
        <w:tc>
          <w:tcPr>
            <w:tcW w:w="3023" w:type="dxa"/>
            <w:shd w:val="clear" w:color="auto" w:fill="FFFFFF"/>
            <w:hideMark/>
          </w:tcPr>
          <w:p w14:paraId="17028E51" w14:textId="77777777" w:rsidR="00A760AF" w:rsidRPr="00070C77" w:rsidRDefault="00A760AF" w:rsidP="007A250A">
            <w:pPr>
              <w:jc w:val="right"/>
              <w:rPr>
                <w:rFonts w:ascii="Calibri" w:hAnsi="Calibri" w:cs="Calibri"/>
                <w:b/>
                <w:bCs/>
                <w:color w:val="000000"/>
                <w:sz w:val="21"/>
                <w:szCs w:val="21"/>
                <w:lang w:eastAsia="en-IE"/>
              </w:rPr>
            </w:pPr>
            <w:r w:rsidRPr="009E6996">
              <w:rPr>
                <w:rFonts w:ascii="Calibri" w:hAnsi="Calibri" w:cs="Calibri"/>
                <w:b/>
                <w:bCs/>
                <w:color w:val="000000"/>
                <w:sz w:val="21"/>
                <w:szCs w:val="21"/>
              </w:rPr>
              <w:t>1</w:t>
            </w:r>
            <w:r>
              <w:rPr>
                <w:rFonts w:ascii="Calibri" w:hAnsi="Calibri" w:cs="Calibri"/>
                <w:b/>
                <w:bCs/>
                <w:color w:val="000000"/>
                <w:sz w:val="21"/>
                <w:szCs w:val="21"/>
              </w:rPr>
              <w:t>2</w:t>
            </w:r>
          </w:p>
        </w:tc>
        <w:tc>
          <w:tcPr>
            <w:tcW w:w="1560" w:type="dxa"/>
            <w:shd w:val="clear" w:color="auto" w:fill="FFFF00"/>
          </w:tcPr>
          <w:p w14:paraId="581A6D33" w14:textId="77777777" w:rsidR="00A760AF" w:rsidRPr="00070C77" w:rsidRDefault="00A760AF" w:rsidP="007A250A">
            <w:pPr>
              <w:jc w:val="right"/>
              <w:rPr>
                <w:rFonts w:ascii="Calibri" w:hAnsi="Calibri" w:cs="Calibri"/>
                <w:b/>
                <w:bCs/>
                <w:color w:val="000000"/>
                <w:sz w:val="21"/>
                <w:szCs w:val="21"/>
                <w:lang w:eastAsia="en-IE"/>
              </w:rPr>
            </w:pPr>
            <w:r>
              <w:rPr>
                <w:rFonts w:ascii="Calibri" w:hAnsi="Calibri" w:cs="Calibri"/>
                <w:b/>
                <w:bCs/>
                <w:color w:val="000000"/>
                <w:sz w:val="21"/>
                <w:szCs w:val="21"/>
              </w:rPr>
              <w:t>3,185.6</w:t>
            </w:r>
          </w:p>
        </w:tc>
        <w:tc>
          <w:tcPr>
            <w:tcW w:w="1559" w:type="dxa"/>
            <w:shd w:val="clear" w:color="auto" w:fill="FFFFFF"/>
            <w:vAlign w:val="center"/>
          </w:tcPr>
          <w:p w14:paraId="08DC2B14" w14:textId="77777777" w:rsidR="00A760AF" w:rsidRPr="00070C77" w:rsidRDefault="00A760AF" w:rsidP="007A250A">
            <w:pPr>
              <w:jc w:val="right"/>
              <w:rPr>
                <w:rFonts w:ascii="Calibri" w:hAnsi="Calibri" w:cs="Calibri"/>
                <w:color w:val="000000"/>
                <w:sz w:val="21"/>
                <w:szCs w:val="21"/>
                <w:lang w:eastAsia="en-IE"/>
              </w:rPr>
            </w:pPr>
            <w:r w:rsidRPr="004C533E">
              <w:rPr>
                <w:rFonts w:ascii="Calibri" w:hAnsi="Calibri" w:cs="Calibri"/>
                <w:b/>
                <w:bCs/>
                <w:color w:val="000000"/>
                <w:sz w:val="21"/>
                <w:szCs w:val="21"/>
                <w:lang w:eastAsia="en-IE"/>
              </w:rPr>
              <w:t>3,232.3</w:t>
            </w:r>
          </w:p>
        </w:tc>
      </w:tr>
      <w:tr w:rsidR="00A760AF" w:rsidRPr="00106730" w14:paraId="555D2836" w14:textId="77777777" w:rsidTr="007A250A">
        <w:trPr>
          <w:trHeight w:val="247"/>
        </w:trPr>
        <w:tc>
          <w:tcPr>
            <w:tcW w:w="248" w:type="dxa"/>
            <w:shd w:val="clear" w:color="auto" w:fill="FFFFFF"/>
            <w:noWrap/>
            <w:vAlign w:val="bottom"/>
            <w:hideMark/>
          </w:tcPr>
          <w:p w14:paraId="575C14EC" w14:textId="77777777" w:rsidR="00A760AF" w:rsidRPr="00106730" w:rsidRDefault="00A760AF" w:rsidP="007A250A">
            <w:pPr>
              <w:rPr>
                <w:rFonts w:ascii="Calibri" w:hAnsi="Calibri" w:cs="Calibri"/>
                <w:color w:val="000000"/>
                <w:sz w:val="20"/>
                <w:szCs w:val="20"/>
                <w:lang w:eastAsia="en-IE"/>
              </w:rPr>
            </w:pPr>
          </w:p>
        </w:tc>
        <w:tc>
          <w:tcPr>
            <w:tcW w:w="4667" w:type="dxa"/>
            <w:shd w:val="clear" w:color="auto" w:fill="FFFFFF"/>
            <w:hideMark/>
          </w:tcPr>
          <w:p w14:paraId="029B85C5" w14:textId="77777777" w:rsidR="00A760AF" w:rsidRPr="00070C77" w:rsidRDefault="00A760AF" w:rsidP="007A250A">
            <w:pPr>
              <w:rPr>
                <w:rFonts w:ascii="Calibri" w:hAnsi="Calibri" w:cs="Calibri"/>
                <w:sz w:val="21"/>
                <w:szCs w:val="21"/>
                <w:lang w:eastAsia="en-IE"/>
              </w:rPr>
            </w:pPr>
            <w:r w:rsidRPr="00C22F7C">
              <w:rPr>
                <w:rFonts w:ascii="Calibri" w:hAnsi="Calibri" w:cs="Calibri"/>
                <w:color w:val="000000"/>
                <w:sz w:val="21"/>
                <w:szCs w:val="21"/>
              </w:rPr>
              <w:t>Other reserves</w:t>
            </w:r>
          </w:p>
        </w:tc>
        <w:tc>
          <w:tcPr>
            <w:tcW w:w="3023" w:type="dxa"/>
            <w:shd w:val="clear" w:color="auto" w:fill="FFFFFF"/>
            <w:hideMark/>
          </w:tcPr>
          <w:p w14:paraId="236781F4" w14:textId="77777777" w:rsidR="00A760AF" w:rsidRPr="00070C77" w:rsidRDefault="00A760AF" w:rsidP="007A250A">
            <w:pPr>
              <w:jc w:val="right"/>
              <w:rPr>
                <w:rFonts w:ascii="Calibri" w:hAnsi="Calibri" w:cs="Calibri"/>
                <w:b/>
                <w:bCs/>
                <w:color w:val="000000"/>
                <w:sz w:val="21"/>
                <w:szCs w:val="21"/>
                <w:lang w:eastAsia="en-IE"/>
              </w:rPr>
            </w:pPr>
          </w:p>
        </w:tc>
        <w:tc>
          <w:tcPr>
            <w:tcW w:w="1560" w:type="dxa"/>
            <w:tcBorders>
              <w:top w:val="nil"/>
              <w:left w:val="nil"/>
              <w:bottom w:val="single" w:sz="8" w:space="0" w:color="auto"/>
              <w:right w:val="nil"/>
            </w:tcBorders>
            <w:shd w:val="clear" w:color="auto" w:fill="FFFF00"/>
          </w:tcPr>
          <w:p w14:paraId="54F127A3" w14:textId="77777777" w:rsidR="00A760AF" w:rsidRPr="00070C77" w:rsidRDefault="00A760AF" w:rsidP="007A250A">
            <w:pPr>
              <w:jc w:val="right"/>
              <w:rPr>
                <w:rFonts w:ascii="Calibri" w:hAnsi="Calibri" w:cs="Calibri"/>
                <w:b/>
                <w:bCs/>
                <w:color w:val="000000"/>
                <w:sz w:val="21"/>
                <w:szCs w:val="21"/>
                <w:lang w:eastAsia="en-IE"/>
              </w:rPr>
            </w:pPr>
            <w:r>
              <w:rPr>
                <w:rFonts w:ascii="Calibri" w:hAnsi="Calibri" w:cs="Calibri"/>
                <w:b/>
                <w:bCs/>
                <w:color w:val="000000"/>
                <w:sz w:val="21"/>
                <w:szCs w:val="21"/>
              </w:rPr>
              <w:t>571.1</w:t>
            </w:r>
          </w:p>
        </w:tc>
        <w:tc>
          <w:tcPr>
            <w:tcW w:w="1559" w:type="dxa"/>
            <w:tcBorders>
              <w:top w:val="nil"/>
              <w:left w:val="nil"/>
              <w:bottom w:val="single" w:sz="8" w:space="0" w:color="auto"/>
              <w:right w:val="nil"/>
            </w:tcBorders>
            <w:shd w:val="clear" w:color="auto" w:fill="FFFFFF"/>
            <w:vAlign w:val="center"/>
          </w:tcPr>
          <w:p w14:paraId="428A7952" w14:textId="77777777" w:rsidR="00A760AF" w:rsidRPr="00070C77" w:rsidRDefault="00A760AF" w:rsidP="007A250A">
            <w:pPr>
              <w:jc w:val="right"/>
              <w:rPr>
                <w:rFonts w:ascii="Calibri" w:hAnsi="Calibri" w:cs="Calibri"/>
                <w:color w:val="000000"/>
                <w:sz w:val="21"/>
                <w:szCs w:val="21"/>
                <w:lang w:eastAsia="en-IE"/>
              </w:rPr>
            </w:pPr>
            <w:r w:rsidRPr="004C533E">
              <w:rPr>
                <w:rFonts w:ascii="Calibri" w:eastAsia="Calibri" w:hAnsi="Calibri" w:cs="Calibri"/>
                <w:b/>
                <w:sz w:val="21"/>
                <w:szCs w:val="21"/>
                <w:lang w:eastAsia="en-IE"/>
              </w:rPr>
              <w:t>242.5</w:t>
            </w:r>
          </w:p>
        </w:tc>
      </w:tr>
      <w:tr w:rsidR="00A760AF" w:rsidRPr="00106730" w14:paraId="41BAB04C" w14:textId="77777777" w:rsidTr="007A250A">
        <w:trPr>
          <w:trHeight w:val="247"/>
        </w:trPr>
        <w:tc>
          <w:tcPr>
            <w:tcW w:w="248" w:type="dxa"/>
            <w:shd w:val="clear" w:color="auto" w:fill="FFFFFF"/>
            <w:noWrap/>
            <w:vAlign w:val="bottom"/>
            <w:hideMark/>
          </w:tcPr>
          <w:p w14:paraId="71DC8F42" w14:textId="77777777" w:rsidR="00A760AF" w:rsidRPr="00106730" w:rsidRDefault="00A760AF" w:rsidP="007A250A">
            <w:pPr>
              <w:rPr>
                <w:rFonts w:ascii="Calibri" w:hAnsi="Calibri" w:cs="Calibri"/>
                <w:color w:val="000000"/>
                <w:sz w:val="20"/>
                <w:szCs w:val="20"/>
                <w:lang w:eastAsia="en-IE"/>
              </w:rPr>
            </w:pPr>
          </w:p>
        </w:tc>
        <w:tc>
          <w:tcPr>
            <w:tcW w:w="4667" w:type="dxa"/>
            <w:shd w:val="clear" w:color="auto" w:fill="FFFFFF"/>
            <w:hideMark/>
          </w:tcPr>
          <w:p w14:paraId="3570C98B" w14:textId="77777777" w:rsidR="00A760AF" w:rsidRPr="00070C77" w:rsidRDefault="00A760AF" w:rsidP="007A250A">
            <w:pPr>
              <w:rPr>
                <w:rFonts w:ascii="Calibri" w:hAnsi="Calibri" w:cs="Calibri"/>
                <w:sz w:val="21"/>
                <w:szCs w:val="21"/>
                <w:lang w:eastAsia="en-IE"/>
              </w:rPr>
            </w:pPr>
            <w:r w:rsidRPr="00C22F7C">
              <w:rPr>
                <w:rFonts w:ascii="Calibri" w:hAnsi="Calibri" w:cs="Calibri"/>
                <w:b/>
                <w:bCs/>
                <w:color w:val="000000"/>
                <w:sz w:val="21"/>
                <w:szCs w:val="21"/>
              </w:rPr>
              <w:t>Shareholders' equity</w:t>
            </w:r>
          </w:p>
        </w:tc>
        <w:tc>
          <w:tcPr>
            <w:tcW w:w="3023" w:type="dxa"/>
            <w:shd w:val="clear" w:color="auto" w:fill="FFFFFF"/>
            <w:hideMark/>
          </w:tcPr>
          <w:p w14:paraId="42F0A8FF" w14:textId="77777777" w:rsidR="00A760AF" w:rsidRPr="00070C77" w:rsidRDefault="00A760AF" w:rsidP="007A250A">
            <w:pPr>
              <w:jc w:val="right"/>
              <w:rPr>
                <w:rFonts w:ascii="Calibri" w:hAnsi="Calibri" w:cs="Calibri"/>
                <w:b/>
                <w:bCs/>
                <w:color w:val="000000"/>
                <w:sz w:val="21"/>
                <w:szCs w:val="21"/>
                <w:lang w:eastAsia="en-IE"/>
              </w:rPr>
            </w:pPr>
          </w:p>
        </w:tc>
        <w:tc>
          <w:tcPr>
            <w:tcW w:w="1560" w:type="dxa"/>
            <w:tcBorders>
              <w:top w:val="nil"/>
              <w:left w:val="nil"/>
              <w:bottom w:val="single" w:sz="8" w:space="0" w:color="auto"/>
              <w:right w:val="nil"/>
            </w:tcBorders>
            <w:shd w:val="clear" w:color="auto" w:fill="FFFF00"/>
          </w:tcPr>
          <w:p w14:paraId="25900DC3" w14:textId="77777777" w:rsidR="00A760AF" w:rsidRPr="00070C77" w:rsidRDefault="00A760AF" w:rsidP="007A250A">
            <w:pPr>
              <w:jc w:val="right"/>
              <w:rPr>
                <w:rFonts w:ascii="Calibri" w:hAnsi="Calibri" w:cs="Calibri"/>
                <w:b/>
                <w:bCs/>
                <w:color w:val="000000"/>
                <w:sz w:val="21"/>
                <w:szCs w:val="21"/>
                <w:lang w:eastAsia="en-IE"/>
              </w:rPr>
            </w:pPr>
            <w:r>
              <w:rPr>
                <w:rFonts w:ascii="Calibri" w:hAnsi="Calibri" w:cs="Calibri"/>
                <w:b/>
                <w:bCs/>
                <w:color w:val="000000"/>
                <w:sz w:val="21"/>
                <w:szCs w:val="21"/>
              </w:rPr>
              <w:t>4,932.9</w:t>
            </w:r>
          </w:p>
        </w:tc>
        <w:tc>
          <w:tcPr>
            <w:tcW w:w="1559" w:type="dxa"/>
            <w:tcBorders>
              <w:top w:val="nil"/>
              <w:left w:val="nil"/>
              <w:bottom w:val="single" w:sz="8" w:space="0" w:color="auto"/>
              <w:right w:val="nil"/>
            </w:tcBorders>
            <w:shd w:val="clear" w:color="auto" w:fill="FFFFFF"/>
            <w:vAlign w:val="center"/>
          </w:tcPr>
          <w:p w14:paraId="226CC47D" w14:textId="77777777" w:rsidR="00A760AF" w:rsidRPr="00070C77" w:rsidRDefault="00A760AF" w:rsidP="007A250A">
            <w:pPr>
              <w:jc w:val="right"/>
              <w:rPr>
                <w:rFonts w:ascii="Calibri" w:hAnsi="Calibri" w:cs="Calibri"/>
                <w:color w:val="000000"/>
                <w:sz w:val="21"/>
                <w:szCs w:val="21"/>
                <w:lang w:eastAsia="en-IE"/>
              </w:rPr>
            </w:pPr>
            <w:r w:rsidRPr="004C533E">
              <w:rPr>
                <w:rFonts w:ascii="Calibri" w:hAnsi="Calibri" w:cs="Calibri"/>
                <w:b/>
                <w:bCs/>
                <w:color w:val="000000"/>
                <w:sz w:val="21"/>
                <w:szCs w:val="21"/>
                <w:lang w:eastAsia="en-IE"/>
              </w:rPr>
              <w:t>4,646.6</w:t>
            </w:r>
          </w:p>
        </w:tc>
      </w:tr>
      <w:tr w:rsidR="00A760AF" w:rsidRPr="00106730" w14:paraId="4ED6BC10" w14:textId="77777777" w:rsidTr="007A250A">
        <w:trPr>
          <w:trHeight w:val="255"/>
        </w:trPr>
        <w:tc>
          <w:tcPr>
            <w:tcW w:w="248" w:type="dxa"/>
            <w:shd w:val="clear" w:color="auto" w:fill="FFFFFF"/>
            <w:noWrap/>
            <w:vAlign w:val="bottom"/>
            <w:hideMark/>
          </w:tcPr>
          <w:p w14:paraId="320A38FD" w14:textId="77777777" w:rsidR="00A760AF" w:rsidRPr="00106730" w:rsidRDefault="00A760AF" w:rsidP="007A250A">
            <w:pPr>
              <w:rPr>
                <w:rFonts w:ascii="Calibri" w:hAnsi="Calibri" w:cs="Calibri"/>
                <w:color w:val="000000"/>
                <w:sz w:val="20"/>
                <w:szCs w:val="20"/>
                <w:lang w:eastAsia="en-IE"/>
              </w:rPr>
            </w:pPr>
          </w:p>
        </w:tc>
        <w:tc>
          <w:tcPr>
            <w:tcW w:w="4667" w:type="dxa"/>
            <w:shd w:val="clear" w:color="auto" w:fill="FFFFFF"/>
            <w:vAlign w:val="center"/>
            <w:hideMark/>
          </w:tcPr>
          <w:p w14:paraId="4D391288" w14:textId="77777777" w:rsidR="00A760AF" w:rsidRPr="00070C77" w:rsidRDefault="00A760AF" w:rsidP="007A250A">
            <w:pPr>
              <w:rPr>
                <w:rFonts w:ascii="Calibri" w:hAnsi="Calibri" w:cs="Calibri"/>
                <w:sz w:val="21"/>
                <w:szCs w:val="21"/>
                <w:lang w:eastAsia="en-IE"/>
              </w:rPr>
            </w:pPr>
            <w:r w:rsidRPr="00070C77">
              <w:rPr>
                <w:rFonts w:ascii="Calibri" w:hAnsi="Calibri" w:cs="Calibri"/>
                <w:sz w:val="21"/>
                <w:szCs w:val="21"/>
                <w:lang w:eastAsia="en-IE"/>
              </w:rPr>
              <w:t> </w:t>
            </w:r>
          </w:p>
        </w:tc>
        <w:tc>
          <w:tcPr>
            <w:tcW w:w="3023" w:type="dxa"/>
            <w:shd w:val="clear" w:color="auto" w:fill="FFFFFF"/>
            <w:vAlign w:val="center"/>
            <w:hideMark/>
          </w:tcPr>
          <w:p w14:paraId="2188D655" w14:textId="77777777" w:rsidR="00A760AF" w:rsidRPr="00070C77" w:rsidRDefault="00A760AF" w:rsidP="007A250A">
            <w:pPr>
              <w:rPr>
                <w:rFonts w:ascii="Calibri" w:hAnsi="Calibri" w:cs="Calibri"/>
                <w:sz w:val="21"/>
                <w:szCs w:val="21"/>
                <w:lang w:eastAsia="en-IE"/>
              </w:rPr>
            </w:pPr>
          </w:p>
        </w:tc>
        <w:tc>
          <w:tcPr>
            <w:tcW w:w="1560" w:type="dxa"/>
            <w:shd w:val="clear" w:color="auto" w:fill="FFFF00"/>
            <w:vAlign w:val="center"/>
          </w:tcPr>
          <w:p w14:paraId="19933613" w14:textId="77777777" w:rsidR="00A760AF" w:rsidRPr="00070C77" w:rsidRDefault="00A760AF" w:rsidP="007A250A">
            <w:pPr>
              <w:jc w:val="right"/>
              <w:rPr>
                <w:rFonts w:ascii="Calibri" w:eastAsia="Calibri" w:hAnsi="Calibri" w:cs="Calibri"/>
                <w:b/>
                <w:sz w:val="21"/>
                <w:szCs w:val="21"/>
                <w:lang w:eastAsia="en-IE"/>
              </w:rPr>
            </w:pPr>
          </w:p>
        </w:tc>
        <w:tc>
          <w:tcPr>
            <w:tcW w:w="1559" w:type="dxa"/>
            <w:shd w:val="clear" w:color="auto" w:fill="FFFFFF"/>
            <w:vAlign w:val="center"/>
          </w:tcPr>
          <w:p w14:paraId="3F8E3D69" w14:textId="77777777" w:rsidR="00A760AF" w:rsidRPr="00070C77" w:rsidRDefault="00A760AF" w:rsidP="007A250A">
            <w:pPr>
              <w:jc w:val="right"/>
              <w:rPr>
                <w:rFonts w:ascii="Calibri" w:hAnsi="Calibri" w:cs="Calibri"/>
                <w:color w:val="000000"/>
                <w:sz w:val="21"/>
                <w:szCs w:val="21"/>
                <w:lang w:eastAsia="en-IE"/>
              </w:rPr>
            </w:pPr>
          </w:p>
        </w:tc>
      </w:tr>
      <w:tr w:rsidR="00A760AF" w:rsidRPr="00106730" w14:paraId="22BB28D5" w14:textId="77777777" w:rsidTr="007A250A">
        <w:trPr>
          <w:trHeight w:val="255"/>
        </w:trPr>
        <w:tc>
          <w:tcPr>
            <w:tcW w:w="248" w:type="dxa"/>
            <w:shd w:val="clear" w:color="auto" w:fill="FFFFFF"/>
            <w:noWrap/>
            <w:vAlign w:val="bottom"/>
            <w:hideMark/>
          </w:tcPr>
          <w:p w14:paraId="1EF98044" w14:textId="77777777" w:rsidR="00A760AF" w:rsidRPr="00106730" w:rsidRDefault="00A760AF" w:rsidP="007A250A">
            <w:pPr>
              <w:rPr>
                <w:rFonts w:ascii="Calibri" w:hAnsi="Calibri" w:cs="Calibri"/>
                <w:color w:val="000000"/>
                <w:sz w:val="20"/>
                <w:szCs w:val="20"/>
                <w:lang w:eastAsia="en-IE"/>
              </w:rPr>
            </w:pPr>
          </w:p>
        </w:tc>
        <w:tc>
          <w:tcPr>
            <w:tcW w:w="4667" w:type="dxa"/>
            <w:shd w:val="clear" w:color="auto" w:fill="FFFFFF"/>
            <w:vAlign w:val="center"/>
            <w:hideMark/>
          </w:tcPr>
          <w:p w14:paraId="64BA6AFF" w14:textId="77777777" w:rsidR="00A760AF" w:rsidRPr="00070C77" w:rsidRDefault="00A760AF" w:rsidP="007A250A">
            <w:pPr>
              <w:rPr>
                <w:rFonts w:ascii="Calibri" w:hAnsi="Calibri" w:cs="Calibri"/>
                <w:b/>
                <w:bCs/>
                <w:sz w:val="21"/>
                <w:szCs w:val="21"/>
                <w:lang w:eastAsia="en-IE"/>
              </w:rPr>
            </w:pPr>
            <w:r w:rsidRPr="00070C77">
              <w:rPr>
                <w:rFonts w:ascii="Calibri" w:hAnsi="Calibri" w:cs="Calibri"/>
                <w:b/>
                <w:bCs/>
                <w:sz w:val="21"/>
                <w:szCs w:val="21"/>
                <w:lang w:eastAsia="en-IE"/>
              </w:rPr>
              <w:t>Total liabilities and shareholders' equity</w:t>
            </w:r>
          </w:p>
        </w:tc>
        <w:tc>
          <w:tcPr>
            <w:tcW w:w="3023" w:type="dxa"/>
            <w:shd w:val="clear" w:color="auto" w:fill="FFFFFF"/>
            <w:vAlign w:val="center"/>
            <w:hideMark/>
          </w:tcPr>
          <w:p w14:paraId="5EA79E9D" w14:textId="77777777" w:rsidR="00A760AF" w:rsidRPr="00070C77" w:rsidRDefault="00A760AF" w:rsidP="007A250A">
            <w:pPr>
              <w:rPr>
                <w:rFonts w:ascii="Calibri" w:hAnsi="Calibri" w:cs="Calibri"/>
                <w:b/>
                <w:bCs/>
                <w:sz w:val="21"/>
                <w:szCs w:val="21"/>
                <w:lang w:eastAsia="en-IE"/>
              </w:rPr>
            </w:pPr>
          </w:p>
        </w:tc>
        <w:tc>
          <w:tcPr>
            <w:tcW w:w="1560" w:type="dxa"/>
            <w:tcBorders>
              <w:top w:val="nil"/>
              <w:left w:val="nil"/>
              <w:bottom w:val="single" w:sz="8" w:space="0" w:color="auto"/>
              <w:right w:val="nil"/>
            </w:tcBorders>
            <w:shd w:val="clear" w:color="auto" w:fill="FFFF00"/>
          </w:tcPr>
          <w:p w14:paraId="5F7CCF0A" w14:textId="77777777" w:rsidR="00A760AF" w:rsidRPr="00070C77" w:rsidRDefault="00A760AF" w:rsidP="007A250A">
            <w:pPr>
              <w:jc w:val="right"/>
              <w:rPr>
                <w:rFonts w:ascii="Calibri" w:hAnsi="Calibri" w:cs="Calibri"/>
                <w:b/>
                <w:bCs/>
                <w:color w:val="000000"/>
                <w:sz w:val="21"/>
                <w:szCs w:val="21"/>
                <w:lang w:eastAsia="en-IE"/>
              </w:rPr>
            </w:pPr>
            <w:r>
              <w:rPr>
                <w:rFonts w:ascii="Calibri" w:hAnsi="Calibri" w:cs="Calibri"/>
                <w:b/>
                <w:bCs/>
                <w:color w:val="000000"/>
                <w:sz w:val="21"/>
                <w:szCs w:val="21"/>
              </w:rPr>
              <w:t>14,069.5</w:t>
            </w:r>
          </w:p>
        </w:tc>
        <w:tc>
          <w:tcPr>
            <w:tcW w:w="1559" w:type="dxa"/>
            <w:tcBorders>
              <w:top w:val="nil"/>
              <w:left w:val="nil"/>
              <w:bottom w:val="single" w:sz="8" w:space="0" w:color="auto"/>
              <w:right w:val="nil"/>
            </w:tcBorders>
            <w:shd w:val="clear" w:color="auto" w:fill="FFFFFF"/>
          </w:tcPr>
          <w:p w14:paraId="521FA2F3" w14:textId="77777777" w:rsidR="00A760AF" w:rsidRPr="00070C77" w:rsidRDefault="00A760AF" w:rsidP="007A250A">
            <w:pPr>
              <w:jc w:val="right"/>
              <w:rPr>
                <w:rFonts w:ascii="Calibri" w:hAnsi="Calibri" w:cs="Calibri"/>
                <w:color w:val="000000"/>
                <w:sz w:val="21"/>
                <w:szCs w:val="21"/>
                <w:lang w:eastAsia="en-IE"/>
              </w:rPr>
            </w:pPr>
            <w:r w:rsidRPr="004C533E">
              <w:rPr>
                <w:rFonts w:ascii="Calibri" w:hAnsi="Calibri" w:cs="Calibri"/>
                <w:b/>
                <w:bCs/>
                <w:color w:val="000000"/>
                <w:sz w:val="21"/>
                <w:szCs w:val="21"/>
                <w:lang w:eastAsia="en-IE"/>
              </w:rPr>
              <w:t>12,328.0</w:t>
            </w:r>
          </w:p>
        </w:tc>
      </w:tr>
    </w:tbl>
    <w:p w14:paraId="011A4415" w14:textId="77777777" w:rsidR="00A760AF" w:rsidRPr="00B64344" w:rsidRDefault="00A760AF" w:rsidP="00A760AF">
      <w:pPr>
        <w:autoSpaceDE w:val="0"/>
        <w:autoSpaceDN w:val="0"/>
        <w:adjustRightInd w:val="0"/>
        <w:ind w:right="4"/>
        <w:rPr>
          <w:rFonts w:ascii="Calibri" w:hAnsi="Calibri" w:cs="Calibri"/>
          <w:b/>
          <w:bCs/>
          <w:i/>
          <w:iCs/>
          <w:color w:val="000000"/>
          <w:sz w:val="22"/>
          <w:szCs w:val="22"/>
        </w:rPr>
      </w:pPr>
    </w:p>
    <w:p w14:paraId="67B27ECB" w14:textId="77777777" w:rsidR="00A760AF" w:rsidRPr="00C22F7C" w:rsidRDefault="00A760AF" w:rsidP="00A760AF">
      <w:pPr>
        <w:keepNext/>
        <w:pageBreakBefore/>
        <w:autoSpaceDE w:val="0"/>
        <w:autoSpaceDN w:val="0"/>
        <w:adjustRightInd w:val="0"/>
        <w:rPr>
          <w:rFonts w:ascii="Calibri" w:hAnsi="Calibri" w:cs="Calibri"/>
          <w:b/>
          <w:bCs/>
          <w:color w:val="000000"/>
        </w:rPr>
      </w:pPr>
      <w:r w:rsidRPr="00C22F7C">
        <w:rPr>
          <w:rFonts w:ascii="Calibri" w:hAnsi="Calibri" w:cs="Calibri"/>
          <w:b/>
          <w:bCs/>
          <w:color w:val="000000"/>
        </w:rPr>
        <w:lastRenderedPageBreak/>
        <w:t xml:space="preserve">Ryanair Holdings plc and Subsidiaries </w:t>
      </w:r>
    </w:p>
    <w:p w14:paraId="45B70F2F" w14:textId="77777777" w:rsidR="00A760AF" w:rsidRPr="00B64344" w:rsidRDefault="00A760AF" w:rsidP="00A760AF">
      <w:pPr>
        <w:autoSpaceDE w:val="0"/>
        <w:autoSpaceDN w:val="0"/>
        <w:adjustRightInd w:val="0"/>
        <w:ind w:right="4"/>
        <w:rPr>
          <w:rFonts w:ascii="Calibri" w:hAnsi="Calibri" w:cs="Calibri"/>
          <w:b/>
          <w:bCs/>
          <w:color w:val="000000"/>
        </w:rPr>
      </w:pPr>
      <w:r w:rsidRPr="00C22F7C">
        <w:rPr>
          <w:rFonts w:ascii="Calibri" w:hAnsi="Calibri" w:cs="Calibri"/>
          <w:b/>
          <w:bCs/>
          <w:i/>
          <w:color w:val="000000"/>
        </w:rPr>
        <w:t>Condensed Consolidated Interim Income Statement for the Half-Year ended September 30, 202</w:t>
      </w:r>
      <w:r>
        <w:rPr>
          <w:rFonts w:ascii="Calibri" w:hAnsi="Calibri" w:cs="Calibri"/>
          <w:b/>
          <w:bCs/>
          <w:i/>
          <w:color w:val="000000"/>
        </w:rPr>
        <w:t>1</w:t>
      </w:r>
      <w:r w:rsidRPr="00C22F7C">
        <w:rPr>
          <w:rFonts w:ascii="Calibri" w:hAnsi="Calibri" w:cs="Calibri"/>
          <w:b/>
          <w:bCs/>
          <w:i/>
          <w:color w:val="000000"/>
        </w:rPr>
        <w:t xml:space="preserve"> (unaudited)</w:t>
      </w:r>
    </w:p>
    <w:p w14:paraId="1ACE506C" w14:textId="77777777" w:rsidR="00A760AF" w:rsidRPr="00B64344" w:rsidRDefault="00A760AF" w:rsidP="00A760AF">
      <w:pPr>
        <w:autoSpaceDE w:val="0"/>
        <w:autoSpaceDN w:val="0"/>
        <w:adjustRightInd w:val="0"/>
        <w:spacing w:before="120"/>
        <w:rPr>
          <w:rFonts w:ascii="Calibri" w:hAnsi="Calibri" w:cs="Calibri"/>
          <w:b/>
          <w:bCs/>
          <w:i/>
          <w:color w:val="000000"/>
          <w:sz w:val="18"/>
          <w:szCs w:val="18"/>
        </w:rPr>
      </w:pPr>
    </w:p>
    <w:tbl>
      <w:tblPr>
        <w:tblW w:w="0" w:type="auto"/>
        <w:tblInd w:w="108" w:type="dxa"/>
        <w:tblLayout w:type="fixed"/>
        <w:tblLook w:val="04A0" w:firstRow="1" w:lastRow="0" w:firstColumn="1" w:lastColumn="0" w:noHBand="0" w:noVBand="1"/>
      </w:tblPr>
      <w:tblGrid>
        <w:gridCol w:w="264"/>
        <w:gridCol w:w="5865"/>
        <w:gridCol w:w="657"/>
        <w:gridCol w:w="9"/>
        <w:gridCol w:w="1177"/>
        <w:gridCol w:w="1570"/>
        <w:gridCol w:w="1560"/>
        <w:gridCol w:w="6"/>
      </w:tblGrid>
      <w:tr w:rsidR="00A760AF" w:rsidRPr="00B64344" w14:paraId="2CA96020" w14:textId="77777777" w:rsidTr="007A250A">
        <w:trPr>
          <w:trHeight w:val="1013"/>
        </w:trPr>
        <w:tc>
          <w:tcPr>
            <w:tcW w:w="264" w:type="dxa"/>
            <w:shd w:val="clear" w:color="auto" w:fill="FFFFFF"/>
            <w:vAlign w:val="center"/>
            <w:hideMark/>
          </w:tcPr>
          <w:p w14:paraId="77F00A9C" w14:textId="77777777" w:rsidR="00A760AF" w:rsidRPr="00B64344" w:rsidRDefault="00A760AF" w:rsidP="007A250A">
            <w:pPr>
              <w:jc w:val="right"/>
              <w:rPr>
                <w:rFonts w:ascii="Calibri" w:hAnsi="Calibri" w:cs="Calibri"/>
                <w:color w:val="000000"/>
                <w:sz w:val="21"/>
                <w:szCs w:val="21"/>
                <w:lang w:eastAsia="en-IE"/>
              </w:rPr>
            </w:pPr>
            <w:r w:rsidRPr="00B64344">
              <w:rPr>
                <w:rFonts w:ascii="Calibri" w:hAnsi="Calibri" w:cs="Calibri"/>
                <w:color w:val="000000"/>
                <w:sz w:val="21"/>
                <w:szCs w:val="21"/>
                <w:lang w:eastAsia="en-IE"/>
              </w:rPr>
              <w:t> </w:t>
            </w:r>
          </w:p>
        </w:tc>
        <w:tc>
          <w:tcPr>
            <w:tcW w:w="5865" w:type="dxa"/>
            <w:shd w:val="clear" w:color="auto" w:fill="FFFFFF"/>
            <w:vAlign w:val="center"/>
            <w:hideMark/>
          </w:tcPr>
          <w:p w14:paraId="4ED3F889" w14:textId="77777777" w:rsidR="00A760AF" w:rsidRPr="00B64344" w:rsidRDefault="00A760AF" w:rsidP="007A250A">
            <w:pPr>
              <w:jc w:val="right"/>
              <w:rPr>
                <w:rFonts w:ascii="Calibri" w:hAnsi="Calibri" w:cs="Calibri"/>
                <w:color w:val="000000"/>
                <w:sz w:val="21"/>
                <w:szCs w:val="21"/>
                <w:lang w:eastAsia="en-IE"/>
              </w:rPr>
            </w:pPr>
            <w:r w:rsidRPr="00B64344">
              <w:rPr>
                <w:rFonts w:ascii="Calibri" w:hAnsi="Calibri" w:cs="Calibri"/>
                <w:color w:val="000000"/>
                <w:sz w:val="21"/>
                <w:szCs w:val="21"/>
                <w:lang w:eastAsia="en-IE"/>
              </w:rPr>
              <w:t> </w:t>
            </w:r>
          </w:p>
        </w:tc>
        <w:tc>
          <w:tcPr>
            <w:tcW w:w="666" w:type="dxa"/>
            <w:gridSpan w:val="2"/>
            <w:shd w:val="clear" w:color="auto" w:fill="FFFFFF"/>
            <w:vAlign w:val="center"/>
            <w:hideMark/>
          </w:tcPr>
          <w:p w14:paraId="34F26EF8" w14:textId="77777777" w:rsidR="00A760AF" w:rsidRPr="00B64344" w:rsidRDefault="00A760AF" w:rsidP="007A250A">
            <w:pPr>
              <w:jc w:val="right"/>
              <w:rPr>
                <w:rFonts w:ascii="Calibri" w:hAnsi="Calibri" w:cs="Calibri"/>
                <w:color w:val="000000"/>
                <w:sz w:val="21"/>
                <w:szCs w:val="21"/>
                <w:lang w:eastAsia="en-IE"/>
              </w:rPr>
            </w:pPr>
            <w:r w:rsidRPr="00B64344">
              <w:rPr>
                <w:rFonts w:ascii="Calibri" w:hAnsi="Calibri" w:cs="Calibri"/>
                <w:color w:val="000000"/>
                <w:sz w:val="21"/>
                <w:szCs w:val="21"/>
                <w:lang w:eastAsia="en-IE"/>
              </w:rPr>
              <w:t> </w:t>
            </w:r>
          </w:p>
        </w:tc>
        <w:tc>
          <w:tcPr>
            <w:tcW w:w="1177" w:type="dxa"/>
            <w:tcBorders>
              <w:top w:val="nil"/>
              <w:left w:val="nil"/>
              <w:bottom w:val="nil"/>
              <w:right w:val="single" w:sz="4" w:space="0" w:color="auto"/>
            </w:tcBorders>
            <w:shd w:val="clear" w:color="auto" w:fill="FFFFFF"/>
            <w:vAlign w:val="center"/>
            <w:hideMark/>
          </w:tcPr>
          <w:p w14:paraId="5397F9B5" w14:textId="77777777" w:rsidR="00A760AF" w:rsidRPr="00B64344" w:rsidRDefault="00A760AF" w:rsidP="007A250A">
            <w:pPr>
              <w:jc w:val="right"/>
              <w:rPr>
                <w:rFonts w:ascii="Calibri" w:hAnsi="Calibri" w:cs="Calibri"/>
                <w:color w:val="000000"/>
                <w:sz w:val="21"/>
                <w:szCs w:val="21"/>
                <w:lang w:eastAsia="en-IE"/>
              </w:rPr>
            </w:pPr>
            <w:r w:rsidRPr="00B64344">
              <w:rPr>
                <w:rFonts w:ascii="Calibri" w:hAnsi="Calibri" w:cs="Calibri"/>
                <w:color w:val="000000"/>
                <w:sz w:val="21"/>
                <w:szCs w:val="21"/>
                <w:lang w:eastAsia="en-IE"/>
              </w:rPr>
              <w:t> </w:t>
            </w:r>
          </w:p>
        </w:tc>
        <w:tc>
          <w:tcPr>
            <w:tcW w:w="1570" w:type="dxa"/>
            <w:tcBorders>
              <w:top w:val="single" w:sz="4" w:space="0" w:color="auto"/>
              <w:left w:val="single" w:sz="4" w:space="0" w:color="auto"/>
              <w:bottom w:val="nil"/>
              <w:right w:val="single" w:sz="4" w:space="0" w:color="auto"/>
            </w:tcBorders>
            <w:shd w:val="clear" w:color="auto" w:fill="FFFF00"/>
            <w:hideMark/>
          </w:tcPr>
          <w:p w14:paraId="085377E3" w14:textId="77777777" w:rsidR="00A760AF" w:rsidRDefault="00A760AF" w:rsidP="007A250A">
            <w:pPr>
              <w:widowControl w:val="0"/>
              <w:autoSpaceDE w:val="0"/>
              <w:autoSpaceDN w:val="0"/>
              <w:adjustRightInd w:val="0"/>
              <w:jc w:val="right"/>
              <w:rPr>
                <w:rFonts w:ascii="Calibri" w:hAnsi="Calibri" w:cs="Calibri"/>
                <w:b/>
                <w:bCs/>
                <w:color w:val="000000"/>
                <w:sz w:val="22"/>
                <w:szCs w:val="22"/>
              </w:rPr>
            </w:pPr>
            <w:r>
              <w:rPr>
                <w:rFonts w:ascii="Calibri" w:hAnsi="Calibri" w:cs="Calibri"/>
                <w:b/>
                <w:bCs/>
                <w:color w:val="000000"/>
                <w:sz w:val="22"/>
                <w:szCs w:val="22"/>
              </w:rPr>
              <w:t>Half-Year</w:t>
            </w:r>
          </w:p>
          <w:p w14:paraId="052AFEDC" w14:textId="77777777" w:rsidR="00A760AF" w:rsidRPr="00C22F7C" w:rsidRDefault="00A760AF" w:rsidP="007A250A">
            <w:pPr>
              <w:widowControl w:val="0"/>
              <w:autoSpaceDE w:val="0"/>
              <w:autoSpaceDN w:val="0"/>
              <w:adjustRightInd w:val="0"/>
              <w:jc w:val="right"/>
              <w:rPr>
                <w:rFonts w:ascii="Calibri" w:hAnsi="Calibri" w:cs="Calibri"/>
                <w:b/>
                <w:bCs/>
                <w:color w:val="000000"/>
                <w:sz w:val="22"/>
                <w:szCs w:val="22"/>
              </w:rPr>
            </w:pPr>
            <w:r>
              <w:rPr>
                <w:rFonts w:ascii="Calibri" w:hAnsi="Calibri" w:cs="Calibri"/>
                <w:b/>
                <w:bCs/>
                <w:color w:val="000000"/>
                <w:sz w:val="22"/>
                <w:szCs w:val="22"/>
              </w:rPr>
              <w:t>Ended</w:t>
            </w:r>
          </w:p>
          <w:p w14:paraId="5D7FE4A9" w14:textId="77777777" w:rsidR="00A760AF" w:rsidRPr="00B64344" w:rsidRDefault="00A760AF" w:rsidP="007A250A">
            <w:pPr>
              <w:jc w:val="right"/>
              <w:rPr>
                <w:rFonts w:ascii="Calibri" w:hAnsi="Calibri" w:cs="Calibri"/>
                <w:b/>
                <w:bCs/>
                <w:color w:val="000000"/>
                <w:sz w:val="21"/>
                <w:szCs w:val="21"/>
                <w:lang w:eastAsia="en-IE"/>
              </w:rPr>
            </w:pPr>
            <w:r w:rsidRPr="00C22F7C">
              <w:rPr>
                <w:rFonts w:ascii="Calibri" w:hAnsi="Calibri" w:cs="Calibri"/>
                <w:b/>
                <w:bCs/>
                <w:color w:val="000000"/>
                <w:sz w:val="22"/>
                <w:szCs w:val="22"/>
              </w:rPr>
              <w:t>Sep 30,</w:t>
            </w:r>
          </w:p>
        </w:tc>
        <w:tc>
          <w:tcPr>
            <w:tcW w:w="1566" w:type="dxa"/>
            <w:gridSpan w:val="2"/>
            <w:tcBorders>
              <w:top w:val="single" w:sz="8" w:space="0" w:color="auto"/>
              <w:left w:val="single" w:sz="4" w:space="0" w:color="auto"/>
              <w:right w:val="single" w:sz="8" w:space="0" w:color="auto"/>
            </w:tcBorders>
            <w:shd w:val="clear" w:color="auto" w:fill="FFFFFF"/>
            <w:hideMark/>
          </w:tcPr>
          <w:p w14:paraId="0E73FDB7" w14:textId="77777777" w:rsidR="00A760AF" w:rsidRPr="00C22F7C" w:rsidRDefault="00A760AF" w:rsidP="007A250A">
            <w:pPr>
              <w:widowControl w:val="0"/>
              <w:autoSpaceDE w:val="0"/>
              <w:autoSpaceDN w:val="0"/>
              <w:adjustRightInd w:val="0"/>
              <w:jc w:val="right"/>
              <w:rPr>
                <w:rFonts w:ascii="Calibri" w:hAnsi="Calibri" w:cs="Calibri"/>
                <w:b/>
                <w:bCs/>
                <w:color w:val="000000"/>
                <w:sz w:val="22"/>
                <w:szCs w:val="22"/>
              </w:rPr>
            </w:pPr>
            <w:r>
              <w:rPr>
                <w:rFonts w:ascii="Calibri" w:hAnsi="Calibri" w:cs="Calibri"/>
                <w:b/>
                <w:bCs/>
                <w:color w:val="000000"/>
                <w:sz w:val="22"/>
                <w:szCs w:val="22"/>
              </w:rPr>
              <w:t>Half-Year Ended</w:t>
            </w:r>
          </w:p>
          <w:p w14:paraId="12D9128D" w14:textId="77777777" w:rsidR="00A760AF" w:rsidRPr="00B64344" w:rsidRDefault="00A760AF" w:rsidP="007A250A">
            <w:pPr>
              <w:jc w:val="right"/>
              <w:rPr>
                <w:rFonts w:ascii="Calibri" w:hAnsi="Calibri" w:cs="Calibri"/>
                <w:b/>
                <w:bCs/>
                <w:color w:val="000000"/>
                <w:sz w:val="21"/>
                <w:szCs w:val="21"/>
                <w:lang w:eastAsia="en-IE"/>
              </w:rPr>
            </w:pPr>
            <w:r w:rsidRPr="00C22F7C">
              <w:rPr>
                <w:rFonts w:ascii="Calibri" w:hAnsi="Calibri" w:cs="Calibri"/>
                <w:b/>
                <w:bCs/>
                <w:color w:val="000000"/>
                <w:sz w:val="22"/>
                <w:szCs w:val="22"/>
              </w:rPr>
              <w:t>Sep 30,</w:t>
            </w:r>
          </w:p>
        </w:tc>
      </w:tr>
      <w:tr w:rsidR="00A760AF" w:rsidRPr="00B64344" w14:paraId="5EB804A0" w14:textId="77777777" w:rsidTr="007A250A">
        <w:trPr>
          <w:trHeight w:val="293"/>
        </w:trPr>
        <w:tc>
          <w:tcPr>
            <w:tcW w:w="264" w:type="dxa"/>
            <w:shd w:val="clear" w:color="auto" w:fill="FFFFFF"/>
            <w:hideMark/>
          </w:tcPr>
          <w:p w14:paraId="78D9683D" w14:textId="77777777" w:rsidR="00A760AF" w:rsidRPr="00B64344" w:rsidRDefault="00A760AF" w:rsidP="007A250A">
            <w:pPr>
              <w:jc w:val="right"/>
              <w:rPr>
                <w:rFonts w:ascii="Calibri" w:hAnsi="Calibri" w:cs="Calibri"/>
                <w:color w:val="000000"/>
                <w:sz w:val="21"/>
                <w:szCs w:val="21"/>
                <w:lang w:eastAsia="en-IE"/>
              </w:rPr>
            </w:pPr>
          </w:p>
        </w:tc>
        <w:tc>
          <w:tcPr>
            <w:tcW w:w="5865" w:type="dxa"/>
            <w:shd w:val="clear" w:color="auto" w:fill="FFFFFF"/>
            <w:hideMark/>
          </w:tcPr>
          <w:p w14:paraId="4780EA57" w14:textId="77777777" w:rsidR="00A760AF" w:rsidRPr="00B64344" w:rsidRDefault="00A760AF" w:rsidP="007A250A">
            <w:pPr>
              <w:jc w:val="right"/>
              <w:rPr>
                <w:rFonts w:ascii="Calibri" w:hAnsi="Calibri" w:cs="Calibri"/>
                <w:color w:val="000000"/>
                <w:sz w:val="21"/>
                <w:szCs w:val="21"/>
                <w:lang w:eastAsia="en-IE"/>
              </w:rPr>
            </w:pPr>
          </w:p>
        </w:tc>
        <w:tc>
          <w:tcPr>
            <w:tcW w:w="666" w:type="dxa"/>
            <w:gridSpan w:val="2"/>
            <w:shd w:val="clear" w:color="auto" w:fill="FFFFFF"/>
            <w:hideMark/>
          </w:tcPr>
          <w:p w14:paraId="37AAE0F3" w14:textId="77777777" w:rsidR="00A760AF" w:rsidRPr="00B64344" w:rsidRDefault="00A760AF" w:rsidP="007A250A">
            <w:pPr>
              <w:jc w:val="right"/>
              <w:rPr>
                <w:rFonts w:ascii="Calibri" w:hAnsi="Calibri" w:cs="Calibri"/>
                <w:color w:val="000000"/>
                <w:sz w:val="21"/>
                <w:szCs w:val="21"/>
                <w:lang w:eastAsia="en-IE"/>
              </w:rPr>
            </w:pPr>
          </w:p>
        </w:tc>
        <w:tc>
          <w:tcPr>
            <w:tcW w:w="1177" w:type="dxa"/>
            <w:tcBorders>
              <w:top w:val="nil"/>
              <w:left w:val="nil"/>
              <w:bottom w:val="nil"/>
              <w:right w:val="single" w:sz="4" w:space="0" w:color="auto"/>
            </w:tcBorders>
            <w:shd w:val="clear" w:color="auto" w:fill="FFFFFF"/>
            <w:hideMark/>
          </w:tcPr>
          <w:p w14:paraId="31849FD9" w14:textId="77777777" w:rsidR="00A760AF" w:rsidRPr="00B64344" w:rsidRDefault="00A760AF" w:rsidP="007A250A">
            <w:pPr>
              <w:jc w:val="right"/>
              <w:rPr>
                <w:rFonts w:ascii="Calibri" w:hAnsi="Calibri" w:cs="Calibri"/>
                <w:color w:val="000000"/>
                <w:sz w:val="21"/>
                <w:szCs w:val="21"/>
                <w:lang w:eastAsia="en-IE"/>
              </w:rPr>
            </w:pPr>
            <w:r w:rsidRPr="002554EF">
              <w:rPr>
                <w:rFonts w:ascii="Calibri" w:hAnsi="Calibri" w:cs="Calibri"/>
                <w:bCs/>
                <w:color w:val="000000"/>
                <w:sz w:val="20"/>
                <w:szCs w:val="20"/>
              </w:rPr>
              <w:t>Change</w:t>
            </w:r>
          </w:p>
        </w:tc>
        <w:tc>
          <w:tcPr>
            <w:tcW w:w="1570" w:type="dxa"/>
            <w:tcBorders>
              <w:top w:val="nil"/>
              <w:left w:val="single" w:sz="4" w:space="0" w:color="auto"/>
              <w:bottom w:val="nil"/>
              <w:right w:val="single" w:sz="4" w:space="0" w:color="auto"/>
            </w:tcBorders>
            <w:shd w:val="clear" w:color="auto" w:fill="FFFF00"/>
            <w:hideMark/>
          </w:tcPr>
          <w:p w14:paraId="47F50BF1" w14:textId="77777777" w:rsidR="00A760AF" w:rsidRPr="00B64344" w:rsidRDefault="00A760AF" w:rsidP="007A250A">
            <w:pPr>
              <w:jc w:val="right"/>
              <w:rPr>
                <w:rFonts w:ascii="Calibri" w:hAnsi="Calibri" w:cs="Calibri"/>
                <w:b/>
                <w:bCs/>
                <w:color w:val="000000"/>
                <w:sz w:val="21"/>
                <w:szCs w:val="21"/>
                <w:lang w:eastAsia="en-IE"/>
              </w:rPr>
            </w:pPr>
            <w:r w:rsidRPr="00C22F7C">
              <w:rPr>
                <w:rFonts w:ascii="Calibri" w:hAnsi="Calibri" w:cs="Calibri"/>
                <w:b/>
                <w:bCs/>
                <w:color w:val="000000"/>
                <w:sz w:val="22"/>
                <w:szCs w:val="22"/>
              </w:rPr>
              <w:t>202</w:t>
            </w:r>
            <w:r>
              <w:rPr>
                <w:rFonts w:ascii="Calibri" w:hAnsi="Calibri" w:cs="Calibri"/>
                <w:b/>
                <w:bCs/>
                <w:color w:val="000000"/>
                <w:sz w:val="22"/>
                <w:szCs w:val="22"/>
              </w:rPr>
              <w:t>1</w:t>
            </w:r>
          </w:p>
        </w:tc>
        <w:tc>
          <w:tcPr>
            <w:tcW w:w="1566" w:type="dxa"/>
            <w:gridSpan w:val="2"/>
            <w:tcBorders>
              <w:top w:val="nil"/>
              <w:left w:val="single" w:sz="4" w:space="0" w:color="auto"/>
              <w:bottom w:val="nil"/>
              <w:right w:val="single" w:sz="8" w:space="0" w:color="auto"/>
            </w:tcBorders>
            <w:shd w:val="clear" w:color="auto" w:fill="FFFFFF"/>
            <w:hideMark/>
          </w:tcPr>
          <w:p w14:paraId="1ED7FAAA" w14:textId="77777777" w:rsidR="00A760AF" w:rsidRPr="00B64344" w:rsidRDefault="00A760AF" w:rsidP="007A250A">
            <w:pPr>
              <w:jc w:val="right"/>
              <w:rPr>
                <w:color w:val="000000"/>
                <w:sz w:val="21"/>
                <w:szCs w:val="21"/>
                <w:lang w:eastAsia="en-IE"/>
              </w:rPr>
            </w:pPr>
            <w:r w:rsidRPr="00C22F7C">
              <w:rPr>
                <w:rFonts w:ascii="Calibri" w:hAnsi="Calibri" w:cs="Calibri"/>
                <w:b/>
                <w:bCs/>
                <w:color w:val="000000"/>
                <w:sz w:val="22"/>
                <w:szCs w:val="22"/>
              </w:rPr>
              <w:t>20</w:t>
            </w:r>
            <w:r>
              <w:rPr>
                <w:rFonts w:ascii="Calibri" w:hAnsi="Calibri" w:cs="Calibri"/>
                <w:b/>
                <w:bCs/>
                <w:color w:val="000000"/>
                <w:sz w:val="22"/>
                <w:szCs w:val="22"/>
              </w:rPr>
              <w:t>20</w:t>
            </w:r>
          </w:p>
        </w:tc>
      </w:tr>
      <w:tr w:rsidR="00A760AF" w:rsidRPr="00B64344" w14:paraId="3D3A0388" w14:textId="77777777" w:rsidTr="007A250A">
        <w:trPr>
          <w:trHeight w:val="274"/>
        </w:trPr>
        <w:tc>
          <w:tcPr>
            <w:tcW w:w="264" w:type="dxa"/>
            <w:shd w:val="clear" w:color="auto" w:fill="FFFFFF"/>
            <w:hideMark/>
          </w:tcPr>
          <w:p w14:paraId="54966928" w14:textId="77777777" w:rsidR="00A760AF" w:rsidRPr="00B64344" w:rsidRDefault="00A760AF" w:rsidP="007A250A">
            <w:pPr>
              <w:jc w:val="right"/>
              <w:rPr>
                <w:rFonts w:ascii="Calibri" w:hAnsi="Calibri" w:cs="Calibri"/>
                <w:color w:val="000000"/>
                <w:sz w:val="21"/>
                <w:szCs w:val="21"/>
                <w:lang w:eastAsia="en-IE"/>
              </w:rPr>
            </w:pPr>
          </w:p>
        </w:tc>
        <w:tc>
          <w:tcPr>
            <w:tcW w:w="5865" w:type="dxa"/>
            <w:shd w:val="clear" w:color="auto" w:fill="FFFFFF"/>
            <w:hideMark/>
          </w:tcPr>
          <w:p w14:paraId="294D071D" w14:textId="77777777" w:rsidR="00A760AF" w:rsidRPr="00B64344" w:rsidRDefault="00A760AF" w:rsidP="007A250A">
            <w:pPr>
              <w:jc w:val="right"/>
              <w:rPr>
                <w:rFonts w:ascii="Calibri" w:hAnsi="Calibri" w:cs="Calibri"/>
                <w:color w:val="000000"/>
                <w:sz w:val="21"/>
                <w:szCs w:val="21"/>
                <w:lang w:eastAsia="en-IE"/>
              </w:rPr>
            </w:pPr>
          </w:p>
        </w:tc>
        <w:tc>
          <w:tcPr>
            <w:tcW w:w="666" w:type="dxa"/>
            <w:gridSpan w:val="2"/>
            <w:shd w:val="clear" w:color="auto" w:fill="FFFFFF"/>
            <w:hideMark/>
          </w:tcPr>
          <w:p w14:paraId="0B16A660" w14:textId="77777777" w:rsidR="00A760AF" w:rsidRPr="00B64344" w:rsidRDefault="00A760AF" w:rsidP="007A250A">
            <w:pPr>
              <w:jc w:val="right"/>
              <w:rPr>
                <w:rFonts w:ascii="Calibri" w:hAnsi="Calibri" w:cs="Calibri"/>
                <w:b/>
                <w:bCs/>
                <w:color w:val="000000"/>
                <w:sz w:val="21"/>
                <w:szCs w:val="21"/>
                <w:u w:val="single"/>
                <w:lang w:eastAsia="en-IE"/>
              </w:rPr>
            </w:pPr>
            <w:r w:rsidRPr="009E6996">
              <w:rPr>
                <w:rFonts w:ascii="Calibri" w:hAnsi="Calibri" w:cs="Calibri"/>
                <w:b/>
                <w:bCs/>
                <w:color w:val="000000"/>
                <w:sz w:val="22"/>
                <w:szCs w:val="22"/>
                <w:u w:val="single"/>
              </w:rPr>
              <w:t>Note</w:t>
            </w:r>
          </w:p>
        </w:tc>
        <w:tc>
          <w:tcPr>
            <w:tcW w:w="1177" w:type="dxa"/>
            <w:tcBorders>
              <w:top w:val="nil"/>
              <w:left w:val="nil"/>
              <w:bottom w:val="nil"/>
              <w:right w:val="single" w:sz="4" w:space="0" w:color="auto"/>
            </w:tcBorders>
            <w:shd w:val="clear" w:color="auto" w:fill="FFFFFF"/>
            <w:hideMark/>
          </w:tcPr>
          <w:p w14:paraId="7EF9653F" w14:textId="77777777" w:rsidR="00A760AF" w:rsidRPr="00B64344" w:rsidRDefault="00A760AF" w:rsidP="007A250A">
            <w:pPr>
              <w:jc w:val="right"/>
              <w:rPr>
                <w:rFonts w:ascii="Calibri" w:hAnsi="Calibri" w:cs="Calibri"/>
                <w:color w:val="000000"/>
                <w:sz w:val="21"/>
                <w:szCs w:val="21"/>
                <w:u w:val="single"/>
                <w:lang w:eastAsia="en-IE"/>
              </w:rPr>
            </w:pPr>
            <w:r w:rsidRPr="002554EF">
              <w:rPr>
                <w:rFonts w:ascii="Calibri" w:hAnsi="Calibri" w:cs="Calibri"/>
                <w:bCs/>
                <w:color w:val="000000"/>
                <w:sz w:val="22"/>
                <w:szCs w:val="22"/>
                <w:u w:val="single"/>
              </w:rPr>
              <w:t>%</w:t>
            </w:r>
          </w:p>
        </w:tc>
        <w:tc>
          <w:tcPr>
            <w:tcW w:w="1570" w:type="dxa"/>
            <w:tcBorders>
              <w:top w:val="nil"/>
              <w:left w:val="single" w:sz="4" w:space="0" w:color="auto"/>
              <w:bottom w:val="nil"/>
              <w:right w:val="single" w:sz="4" w:space="0" w:color="auto"/>
            </w:tcBorders>
            <w:shd w:val="clear" w:color="auto" w:fill="FFFF00"/>
            <w:hideMark/>
          </w:tcPr>
          <w:p w14:paraId="40AE20D1" w14:textId="77777777" w:rsidR="00A760AF" w:rsidRPr="00B64344" w:rsidRDefault="00A760AF" w:rsidP="007A250A">
            <w:pPr>
              <w:jc w:val="right"/>
              <w:rPr>
                <w:rFonts w:ascii="Calibri" w:hAnsi="Calibri" w:cs="Calibri"/>
                <w:b/>
                <w:bCs/>
                <w:color w:val="000000"/>
                <w:sz w:val="21"/>
                <w:szCs w:val="21"/>
                <w:u w:val="single"/>
                <w:lang w:eastAsia="en-IE"/>
              </w:rPr>
            </w:pPr>
            <w:r w:rsidRPr="00C22F7C">
              <w:rPr>
                <w:rFonts w:ascii="Calibri" w:hAnsi="Calibri" w:cs="Calibri"/>
                <w:b/>
                <w:bCs/>
                <w:color w:val="000000"/>
                <w:sz w:val="22"/>
                <w:szCs w:val="22"/>
                <w:highlight w:val="yellow"/>
                <w:u w:val="single"/>
              </w:rPr>
              <w:t>€M</w:t>
            </w:r>
          </w:p>
        </w:tc>
        <w:tc>
          <w:tcPr>
            <w:tcW w:w="1566" w:type="dxa"/>
            <w:gridSpan w:val="2"/>
            <w:tcBorders>
              <w:top w:val="nil"/>
              <w:left w:val="single" w:sz="4" w:space="0" w:color="auto"/>
              <w:bottom w:val="nil"/>
              <w:right w:val="single" w:sz="8" w:space="0" w:color="auto"/>
            </w:tcBorders>
            <w:shd w:val="clear" w:color="auto" w:fill="FFFFFF"/>
            <w:hideMark/>
          </w:tcPr>
          <w:p w14:paraId="732DC05F" w14:textId="77777777" w:rsidR="00A760AF" w:rsidRPr="00B64344" w:rsidRDefault="00A760AF" w:rsidP="007A250A">
            <w:pPr>
              <w:jc w:val="right"/>
              <w:rPr>
                <w:rFonts w:ascii="Calibri" w:hAnsi="Calibri" w:cs="Calibri"/>
                <w:b/>
                <w:bCs/>
                <w:color w:val="000000"/>
                <w:sz w:val="21"/>
                <w:szCs w:val="21"/>
                <w:u w:val="single"/>
                <w:lang w:eastAsia="en-IE"/>
              </w:rPr>
            </w:pPr>
            <w:r w:rsidRPr="00C22F7C">
              <w:rPr>
                <w:rFonts w:ascii="Calibri" w:hAnsi="Calibri" w:cs="Calibri"/>
                <w:b/>
                <w:bCs/>
                <w:color w:val="000000"/>
                <w:sz w:val="22"/>
                <w:szCs w:val="22"/>
                <w:u w:val="single"/>
              </w:rPr>
              <w:t>€M</w:t>
            </w:r>
          </w:p>
        </w:tc>
      </w:tr>
      <w:tr w:rsidR="00A760AF" w:rsidRPr="00B64344" w14:paraId="3AA9DA77" w14:textId="77777777" w:rsidTr="007A250A">
        <w:trPr>
          <w:trHeight w:val="274"/>
        </w:trPr>
        <w:tc>
          <w:tcPr>
            <w:tcW w:w="6129" w:type="dxa"/>
            <w:gridSpan w:val="2"/>
            <w:shd w:val="clear" w:color="auto" w:fill="FFFFFF"/>
            <w:hideMark/>
          </w:tcPr>
          <w:p w14:paraId="75A65E88" w14:textId="77777777" w:rsidR="00A760AF" w:rsidRPr="00B64344" w:rsidRDefault="00A760AF" w:rsidP="007A250A">
            <w:pPr>
              <w:rPr>
                <w:rFonts w:ascii="Calibri" w:hAnsi="Calibri" w:cs="Calibri"/>
                <w:b/>
                <w:bCs/>
                <w:color w:val="000000"/>
                <w:sz w:val="21"/>
                <w:szCs w:val="21"/>
                <w:lang w:eastAsia="en-IE"/>
              </w:rPr>
            </w:pPr>
            <w:r w:rsidRPr="00C22F7C">
              <w:rPr>
                <w:rFonts w:ascii="Calibri" w:hAnsi="Calibri" w:cs="Calibri"/>
                <w:b/>
                <w:bCs/>
                <w:color w:val="000000"/>
                <w:sz w:val="22"/>
                <w:szCs w:val="22"/>
              </w:rPr>
              <w:t>Operating revenues</w:t>
            </w:r>
          </w:p>
        </w:tc>
        <w:tc>
          <w:tcPr>
            <w:tcW w:w="666" w:type="dxa"/>
            <w:gridSpan w:val="2"/>
            <w:shd w:val="clear" w:color="auto" w:fill="FFFFFF"/>
            <w:hideMark/>
          </w:tcPr>
          <w:p w14:paraId="0A85775A" w14:textId="77777777" w:rsidR="00A760AF" w:rsidRPr="00B64344" w:rsidRDefault="00A760AF" w:rsidP="007A250A">
            <w:pPr>
              <w:jc w:val="right"/>
              <w:rPr>
                <w:rFonts w:ascii="Calibri" w:hAnsi="Calibri" w:cs="Calibri"/>
                <w:color w:val="000000"/>
                <w:sz w:val="21"/>
                <w:szCs w:val="21"/>
                <w:lang w:eastAsia="en-IE"/>
              </w:rPr>
            </w:pPr>
          </w:p>
        </w:tc>
        <w:tc>
          <w:tcPr>
            <w:tcW w:w="1177" w:type="dxa"/>
            <w:tcBorders>
              <w:top w:val="nil"/>
              <w:left w:val="nil"/>
              <w:bottom w:val="nil"/>
              <w:right w:val="single" w:sz="4" w:space="0" w:color="auto"/>
            </w:tcBorders>
            <w:shd w:val="clear" w:color="auto" w:fill="FFFFFF"/>
            <w:hideMark/>
          </w:tcPr>
          <w:p w14:paraId="3D40798F" w14:textId="77777777" w:rsidR="00A760AF" w:rsidRPr="00B64344" w:rsidRDefault="00A760AF" w:rsidP="007A250A">
            <w:pPr>
              <w:jc w:val="right"/>
              <w:rPr>
                <w:rFonts w:ascii="Calibri" w:hAnsi="Calibri" w:cs="Calibri"/>
                <w:color w:val="000000"/>
                <w:sz w:val="21"/>
                <w:szCs w:val="21"/>
                <w:lang w:eastAsia="en-IE"/>
              </w:rPr>
            </w:pPr>
          </w:p>
        </w:tc>
        <w:tc>
          <w:tcPr>
            <w:tcW w:w="1570" w:type="dxa"/>
            <w:tcBorders>
              <w:top w:val="nil"/>
              <w:left w:val="single" w:sz="4" w:space="0" w:color="auto"/>
              <w:bottom w:val="nil"/>
              <w:right w:val="single" w:sz="4" w:space="0" w:color="auto"/>
            </w:tcBorders>
            <w:shd w:val="clear" w:color="auto" w:fill="FFFF00"/>
            <w:hideMark/>
          </w:tcPr>
          <w:p w14:paraId="6D842FD3" w14:textId="77777777" w:rsidR="00A760AF" w:rsidRPr="00B64344" w:rsidRDefault="00A760AF" w:rsidP="007A250A">
            <w:pPr>
              <w:rPr>
                <w:rFonts w:ascii="Calibri" w:eastAsia="Calibri" w:hAnsi="Calibri" w:cs="Calibri"/>
                <w:sz w:val="21"/>
                <w:szCs w:val="21"/>
                <w:lang w:eastAsia="en-IE"/>
              </w:rPr>
            </w:pPr>
          </w:p>
        </w:tc>
        <w:tc>
          <w:tcPr>
            <w:tcW w:w="1566" w:type="dxa"/>
            <w:gridSpan w:val="2"/>
            <w:tcBorders>
              <w:top w:val="nil"/>
              <w:left w:val="single" w:sz="4" w:space="0" w:color="auto"/>
              <w:bottom w:val="nil"/>
              <w:right w:val="single" w:sz="8" w:space="0" w:color="auto"/>
            </w:tcBorders>
            <w:shd w:val="clear" w:color="auto" w:fill="FFFFFF"/>
            <w:hideMark/>
          </w:tcPr>
          <w:p w14:paraId="032B996F" w14:textId="77777777" w:rsidR="00A760AF" w:rsidRPr="00B64344" w:rsidRDefault="00A760AF" w:rsidP="007A250A">
            <w:pPr>
              <w:rPr>
                <w:rFonts w:ascii="Calibri" w:eastAsia="Calibri" w:hAnsi="Calibri" w:cs="Calibri"/>
                <w:sz w:val="21"/>
                <w:szCs w:val="21"/>
                <w:lang w:eastAsia="en-IE"/>
              </w:rPr>
            </w:pPr>
          </w:p>
        </w:tc>
      </w:tr>
      <w:tr w:rsidR="00A760AF" w:rsidRPr="00B64344" w14:paraId="3C218E22" w14:textId="77777777" w:rsidTr="007A250A">
        <w:trPr>
          <w:trHeight w:val="274"/>
        </w:trPr>
        <w:tc>
          <w:tcPr>
            <w:tcW w:w="264" w:type="dxa"/>
            <w:shd w:val="clear" w:color="auto" w:fill="FFFFFF"/>
            <w:hideMark/>
          </w:tcPr>
          <w:p w14:paraId="212EE858" w14:textId="77777777" w:rsidR="00A760AF" w:rsidRPr="00B64344" w:rsidRDefault="00A760AF" w:rsidP="007A250A">
            <w:pPr>
              <w:jc w:val="right"/>
              <w:rPr>
                <w:rFonts w:ascii="Calibri" w:hAnsi="Calibri" w:cs="Calibri"/>
                <w:color w:val="000000"/>
                <w:sz w:val="21"/>
                <w:szCs w:val="21"/>
                <w:lang w:eastAsia="en-IE"/>
              </w:rPr>
            </w:pPr>
          </w:p>
        </w:tc>
        <w:tc>
          <w:tcPr>
            <w:tcW w:w="5865" w:type="dxa"/>
            <w:shd w:val="clear" w:color="auto" w:fill="FFFFFF"/>
            <w:hideMark/>
          </w:tcPr>
          <w:p w14:paraId="1F942BAC" w14:textId="77777777" w:rsidR="00A760AF" w:rsidRPr="00B64344" w:rsidRDefault="00A760AF" w:rsidP="007A250A">
            <w:pPr>
              <w:rPr>
                <w:rFonts w:ascii="Calibri" w:hAnsi="Calibri" w:cs="Calibri"/>
                <w:color w:val="000000"/>
                <w:sz w:val="21"/>
                <w:szCs w:val="21"/>
                <w:lang w:eastAsia="en-IE"/>
              </w:rPr>
            </w:pPr>
            <w:r w:rsidRPr="00C22F7C">
              <w:rPr>
                <w:rFonts w:ascii="Calibri" w:hAnsi="Calibri" w:cs="Calibri"/>
                <w:color w:val="000000"/>
                <w:sz w:val="22"/>
                <w:szCs w:val="22"/>
              </w:rPr>
              <w:t xml:space="preserve">Scheduled revenues </w:t>
            </w:r>
          </w:p>
        </w:tc>
        <w:tc>
          <w:tcPr>
            <w:tcW w:w="666" w:type="dxa"/>
            <w:gridSpan w:val="2"/>
            <w:shd w:val="clear" w:color="auto" w:fill="FFFFFF"/>
            <w:hideMark/>
          </w:tcPr>
          <w:p w14:paraId="125C25B3" w14:textId="77777777" w:rsidR="00A760AF" w:rsidRPr="00B64344" w:rsidRDefault="00A760AF" w:rsidP="007A250A">
            <w:pPr>
              <w:jc w:val="right"/>
              <w:rPr>
                <w:rFonts w:ascii="Calibri" w:hAnsi="Calibri" w:cs="Calibri"/>
                <w:color w:val="000000"/>
                <w:sz w:val="21"/>
                <w:szCs w:val="21"/>
                <w:lang w:eastAsia="en-IE"/>
              </w:rPr>
            </w:pPr>
          </w:p>
        </w:tc>
        <w:tc>
          <w:tcPr>
            <w:tcW w:w="1177" w:type="dxa"/>
            <w:tcBorders>
              <w:top w:val="nil"/>
              <w:left w:val="nil"/>
              <w:right w:val="single" w:sz="4" w:space="0" w:color="auto"/>
            </w:tcBorders>
            <w:shd w:val="clear" w:color="auto" w:fill="FFFFFF"/>
          </w:tcPr>
          <w:p w14:paraId="741F110D" w14:textId="77777777" w:rsidR="00A760AF" w:rsidRPr="00B64344" w:rsidRDefault="00A760AF" w:rsidP="007A250A">
            <w:pPr>
              <w:jc w:val="right"/>
              <w:rPr>
                <w:rFonts w:ascii="Calibri" w:hAnsi="Calibri" w:cs="Calibri"/>
                <w:color w:val="000000"/>
                <w:sz w:val="21"/>
                <w:szCs w:val="21"/>
                <w:lang w:eastAsia="en-IE"/>
              </w:rPr>
            </w:pPr>
            <w:r>
              <w:rPr>
                <w:rFonts w:ascii="Calibri" w:hAnsi="Calibri" w:cs="Calibri"/>
                <w:bCs/>
                <w:color w:val="000000"/>
                <w:sz w:val="22"/>
                <w:szCs w:val="22"/>
              </w:rPr>
              <w:t>+</w:t>
            </w:r>
            <w:r w:rsidRPr="002554EF">
              <w:rPr>
                <w:rFonts w:ascii="Calibri" w:hAnsi="Calibri" w:cs="Calibri"/>
                <w:bCs/>
                <w:color w:val="000000"/>
                <w:sz w:val="22"/>
                <w:szCs w:val="22"/>
              </w:rPr>
              <w:t>6</w:t>
            </w:r>
            <w:r>
              <w:rPr>
                <w:rFonts w:ascii="Calibri" w:hAnsi="Calibri" w:cs="Calibri"/>
                <w:bCs/>
                <w:color w:val="000000"/>
                <w:sz w:val="22"/>
                <w:szCs w:val="22"/>
              </w:rPr>
              <w:t>1</w:t>
            </w:r>
            <w:r w:rsidRPr="002554EF">
              <w:rPr>
                <w:rFonts w:ascii="Calibri" w:hAnsi="Calibri" w:cs="Calibri"/>
                <w:bCs/>
                <w:color w:val="000000"/>
                <w:sz w:val="22"/>
                <w:szCs w:val="22"/>
              </w:rPr>
              <w:t>%</w:t>
            </w:r>
          </w:p>
        </w:tc>
        <w:tc>
          <w:tcPr>
            <w:tcW w:w="1570" w:type="dxa"/>
            <w:tcBorders>
              <w:top w:val="nil"/>
              <w:left w:val="single" w:sz="4" w:space="0" w:color="auto"/>
              <w:bottom w:val="nil"/>
              <w:right w:val="single" w:sz="4" w:space="0" w:color="auto"/>
            </w:tcBorders>
            <w:shd w:val="clear" w:color="auto" w:fill="FFFF00"/>
          </w:tcPr>
          <w:p w14:paraId="66DE156F" w14:textId="77777777" w:rsidR="00A760AF" w:rsidRPr="00B64344" w:rsidRDefault="00A760AF" w:rsidP="007A250A">
            <w:pPr>
              <w:jc w:val="right"/>
              <w:rPr>
                <w:rFonts w:ascii="Calibri" w:eastAsia="Calibri" w:hAnsi="Calibri" w:cs="Calibri"/>
                <w:b/>
                <w:sz w:val="21"/>
                <w:szCs w:val="21"/>
                <w:lang w:eastAsia="en-IE"/>
              </w:rPr>
            </w:pPr>
            <w:r>
              <w:rPr>
                <w:rFonts w:ascii="Calibri" w:hAnsi="Calibri" w:cs="Calibri"/>
                <w:b/>
                <w:color w:val="000000"/>
                <w:sz w:val="22"/>
                <w:szCs w:val="22"/>
              </w:rPr>
              <w:t>1,273.3</w:t>
            </w:r>
          </w:p>
        </w:tc>
        <w:tc>
          <w:tcPr>
            <w:tcW w:w="1566" w:type="dxa"/>
            <w:gridSpan w:val="2"/>
            <w:tcBorders>
              <w:top w:val="nil"/>
              <w:left w:val="single" w:sz="4" w:space="0" w:color="auto"/>
              <w:bottom w:val="nil"/>
              <w:right w:val="single" w:sz="8" w:space="0" w:color="auto"/>
            </w:tcBorders>
            <w:shd w:val="clear" w:color="auto" w:fill="FFFFFF"/>
          </w:tcPr>
          <w:p w14:paraId="70E92AF3" w14:textId="77777777" w:rsidR="00A760AF" w:rsidRPr="00B64344" w:rsidRDefault="00A760AF" w:rsidP="007A250A">
            <w:pPr>
              <w:jc w:val="right"/>
              <w:rPr>
                <w:rFonts w:ascii="Calibri" w:hAnsi="Calibri" w:cs="Calibri"/>
                <w:color w:val="000000"/>
                <w:sz w:val="21"/>
                <w:szCs w:val="21"/>
                <w:lang w:eastAsia="en-IE"/>
              </w:rPr>
            </w:pPr>
            <w:r w:rsidRPr="00C22F7C">
              <w:rPr>
                <w:rFonts w:ascii="Calibri" w:hAnsi="Calibri" w:cs="Calibri"/>
                <w:b/>
                <w:color w:val="000000"/>
                <w:sz w:val="22"/>
                <w:szCs w:val="22"/>
              </w:rPr>
              <w:t>790.8</w:t>
            </w:r>
          </w:p>
        </w:tc>
      </w:tr>
      <w:tr w:rsidR="00A760AF" w:rsidRPr="00B64344" w14:paraId="610BE5AF" w14:textId="77777777" w:rsidTr="007A250A">
        <w:trPr>
          <w:trHeight w:val="284"/>
        </w:trPr>
        <w:tc>
          <w:tcPr>
            <w:tcW w:w="264" w:type="dxa"/>
            <w:shd w:val="clear" w:color="auto" w:fill="FFFFFF"/>
            <w:hideMark/>
          </w:tcPr>
          <w:p w14:paraId="6E5690E1" w14:textId="77777777" w:rsidR="00A760AF" w:rsidRPr="00B64344" w:rsidRDefault="00A760AF" w:rsidP="007A250A">
            <w:pPr>
              <w:jc w:val="right"/>
              <w:rPr>
                <w:rFonts w:ascii="Calibri" w:hAnsi="Calibri" w:cs="Calibri"/>
                <w:color w:val="000000"/>
                <w:sz w:val="21"/>
                <w:szCs w:val="21"/>
                <w:lang w:eastAsia="en-IE"/>
              </w:rPr>
            </w:pPr>
          </w:p>
        </w:tc>
        <w:tc>
          <w:tcPr>
            <w:tcW w:w="5865" w:type="dxa"/>
            <w:shd w:val="clear" w:color="auto" w:fill="FFFFFF"/>
            <w:hideMark/>
          </w:tcPr>
          <w:p w14:paraId="0A010279" w14:textId="77777777" w:rsidR="00A760AF" w:rsidRPr="00B64344" w:rsidRDefault="00A760AF" w:rsidP="007A250A">
            <w:pPr>
              <w:rPr>
                <w:rFonts w:ascii="Calibri" w:hAnsi="Calibri" w:cs="Calibri"/>
                <w:color w:val="000000"/>
                <w:sz w:val="21"/>
                <w:szCs w:val="21"/>
                <w:lang w:eastAsia="en-IE"/>
              </w:rPr>
            </w:pPr>
            <w:r w:rsidRPr="00C22F7C">
              <w:rPr>
                <w:rFonts w:ascii="Calibri" w:hAnsi="Calibri" w:cs="Calibri"/>
                <w:color w:val="000000"/>
                <w:sz w:val="22"/>
                <w:szCs w:val="22"/>
              </w:rPr>
              <w:t>Ancillary revenues</w:t>
            </w:r>
          </w:p>
        </w:tc>
        <w:tc>
          <w:tcPr>
            <w:tcW w:w="666" w:type="dxa"/>
            <w:gridSpan w:val="2"/>
            <w:shd w:val="clear" w:color="auto" w:fill="FFFFFF"/>
            <w:hideMark/>
          </w:tcPr>
          <w:p w14:paraId="63C8A3D0" w14:textId="77777777" w:rsidR="00A760AF" w:rsidRPr="00B64344" w:rsidRDefault="00A760AF" w:rsidP="007A250A">
            <w:pPr>
              <w:jc w:val="right"/>
              <w:rPr>
                <w:rFonts w:ascii="Calibri" w:hAnsi="Calibri" w:cs="Calibri"/>
                <w:color w:val="000000"/>
                <w:sz w:val="21"/>
                <w:szCs w:val="21"/>
                <w:lang w:eastAsia="en-IE"/>
              </w:rPr>
            </w:pPr>
          </w:p>
        </w:tc>
        <w:tc>
          <w:tcPr>
            <w:tcW w:w="1177" w:type="dxa"/>
            <w:tcBorders>
              <w:top w:val="nil"/>
              <w:left w:val="nil"/>
              <w:bottom w:val="single" w:sz="4" w:space="0" w:color="auto"/>
              <w:right w:val="single" w:sz="4" w:space="0" w:color="auto"/>
            </w:tcBorders>
            <w:shd w:val="clear" w:color="auto" w:fill="FFFFFF"/>
          </w:tcPr>
          <w:p w14:paraId="234143D2" w14:textId="77777777" w:rsidR="00A760AF" w:rsidRPr="00B64344" w:rsidRDefault="00A760AF" w:rsidP="007A250A">
            <w:pPr>
              <w:jc w:val="right"/>
              <w:rPr>
                <w:rFonts w:ascii="Calibri" w:hAnsi="Calibri" w:cs="Calibri"/>
                <w:color w:val="000000"/>
                <w:sz w:val="21"/>
                <w:szCs w:val="21"/>
                <w:lang w:eastAsia="en-IE"/>
              </w:rPr>
            </w:pPr>
            <w:r>
              <w:rPr>
                <w:rFonts w:ascii="Calibri" w:hAnsi="Calibri" w:cs="Calibri"/>
                <w:bCs/>
                <w:color w:val="000000"/>
                <w:sz w:val="22"/>
                <w:szCs w:val="22"/>
              </w:rPr>
              <w:t>+</w:t>
            </w:r>
            <w:r w:rsidRPr="002554EF">
              <w:rPr>
                <w:rFonts w:ascii="Calibri" w:hAnsi="Calibri" w:cs="Calibri"/>
                <w:bCs/>
                <w:color w:val="000000"/>
                <w:sz w:val="22"/>
                <w:szCs w:val="22"/>
              </w:rPr>
              <w:t>129%</w:t>
            </w:r>
          </w:p>
        </w:tc>
        <w:tc>
          <w:tcPr>
            <w:tcW w:w="1570" w:type="dxa"/>
            <w:tcBorders>
              <w:top w:val="nil"/>
              <w:left w:val="single" w:sz="4" w:space="0" w:color="auto"/>
              <w:bottom w:val="nil"/>
              <w:right w:val="single" w:sz="4" w:space="0" w:color="auto"/>
            </w:tcBorders>
            <w:shd w:val="clear" w:color="auto" w:fill="FFFF00"/>
          </w:tcPr>
          <w:p w14:paraId="19D3A04A" w14:textId="77777777" w:rsidR="00A760AF" w:rsidRPr="00B64344" w:rsidRDefault="00A760AF" w:rsidP="007A250A">
            <w:pPr>
              <w:jc w:val="right"/>
              <w:rPr>
                <w:rFonts w:ascii="Calibri" w:eastAsia="Calibri" w:hAnsi="Calibri" w:cs="Calibri"/>
                <w:b/>
                <w:sz w:val="21"/>
                <w:szCs w:val="21"/>
                <w:lang w:eastAsia="en-IE"/>
              </w:rPr>
            </w:pPr>
            <w:r>
              <w:rPr>
                <w:rFonts w:ascii="Calibri" w:hAnsi="Calibri" w:cs="Calibri"/>
                <w:b/>
                <w:color w:val="000000"/>
                <w:sz w:val="22"/>
                <w:szCs w:val="22"/>
              </w:rPr>
              <w:t>881.6</w:t>
            </w:r>
          </w:p>
        </w:tc>
        <w:tc>
          <w:tcPr>
            <w:tcW w:w="1566" w:type="dxa"/>
            <w:gridSpan w:val="2"/>
            <w:tcBorders>
              <w:top w:val="nil"/>
              <w:left w:val="single" w:sz="4" w:space="0" w:color="auto"/>
              <w:bottom w:val="nil"/>
              <w:right w:val="single" w:sz="8" w:space="0" w:color="auto"/>
            </w:tcBorders>
            <w:shd w:val="clear" w:color="auto" w:fill="FFFFFF"/>
          </w:tcPr>
          <w:p w14:paraId="66B8F7EB" w14:textId="77777777" w:rsidR="00A760AF" w:rsidRPr="00B64344" w:rsidRDefault="00A760AF" w:rsidP="007A250A">
            <w:pPr>
              <w:jc w:val="right"/>
              <w:rPr>
                <w:rFonts w:ascii="Calibri" w:hAnsi="Calibri" w:cs="Calibri"/>
                <w:color w:val="000000"/>
                <w:sz w:val="21"/>
                <w:szCs w:val="21"/>
                <w:lang w:eastAsia="en-IE"/>
              </w:rPr>
            </w:pPr>
            <w:r w:rsidRPr="00C22F7C">
              <w:rPr>
                <w:rFonts w:ascii="Calibri" w:hAnsi="Calibri" w:cs="Calibri"/>
                <w:b/>
                <w:color w:val="000000"/>
                <w:sz w:val="22"/>
                <w:szCs w:val="22"/>
              </w:rPr>
              <w:t>385.4</w:t>
            </w:r>
          </w:p>
        </w:tc>
      </w:tr>
      <w:tr w:rsidR="00A760AF" w:rsidRPr="00B64344" w14:paraId="53830E09" w14:textId="77777777" w:rsidTr="007A250A">
        <w:trPr>
          <w:trHeight w:val="284"/>
        </w:trPr>
        <w:tc>
          <w:tcPr>
            <w:tcW w:w="6129" w:type="dxa"/>
            <w:gridSpan w:val="2"/>
            <w:shd w:val="clear" w:color="auto" w:fill="FFFFFF"/>
            <w:hideMark/>
          </w:tcPr>
          <w:p w14:paraId="20775952" w14:textId="77777777" w:rsidR="00A760AF" w:rsidRPr="00B64344" w:rsidRDefault="00A760AF" w:rsidP="007A250A">
            <w:pPr>
              <w:rPr>
                <w:rFonts w:ascii="Calibri" w:hAnsi="Calibri" w:cs="Calibri"/>
                <w:b/>
                <w:bCs/>
                <w:color w:val="000000"/>
                <w:sz w:val="21"/>
                <w:szCs w:val="21"/>
                <w:lang w:eastAsia="en-IE"/>
              </w:rPr>
            </w:pPr>
            <w:r w:rsidRPr="00C22F7C">
              <w:rPr>
                <w:rFonts w:ascii="Calibri" w:hAnsi="Calibri" w:cs="Calibri"/>
                <w:b/>
                <w:bCs/>
                <w:color w:val="000000"/>
                <w:sz w:val="22"/>
                <w:szCs w:val="22"/>
              </w:rPr>
              <w:t xml:space="preserve">Total operating revenues </w:t>
            </w:r>
          </w:p>
        </w:tc>
        <w:tc>
          <w:tcPr>
            <w:tcW w:w="666" w:type="dxa"/>
            <w:gridSpan w:val="2"/>
            <w:shd w:val="clear" w:color="auto" w:fill="FFFFFF"/>
            <w:hideMark/>
          </w:tcPr>
          <w:p w14:paraId="1DAA641A" w14:textId="77777777" w:rsidR="00A760AF" w:rsidRPr="00B64344" w:rsidRDefault="00A760AF" w:rsidP="007A250A">
            <w:pPr>
              <w:jc w:val="right"/>
              <w:rPr>
                <w:rFonts w:ascii="Calibri" w:hAnsi="Calibri" w:cs="Calibri"/>
                <w:color w:val="000000"/>
                <w:sz w:val="21"/>
                <w:szCs w:val="21"/>
                <w:lang w:eastAsia="en-IE"/>
              </w:rPr>
            </w:pPr>
            <w:r w:rsidRPr="00474D5D">
              <w:rPr>
                <w:rFonts w:ascii="Calibri" w:hAnsi="Calibri" w:cs="Calibri"/>
                <w:b/>
                <w:color w:val="000000"/>
                <w:sz w:val="22"/>
                <w:szCs w:val="22"/>
              </w:rPr>
              <w:t>8</w:t>
            </w:r>
          </w:p>
        </w:tc>
        <w:tc>
          <w:tcPr>
            <w:tcW w:w="1177" w:type="dxa"/>
            <w:tcBorders>
              <w:top w:val="single" w:sz="4" w:space="0" w:color="auto"/>
              <w:left w:val="nil"/>
              <w:bottom w:val="single" w:sz="4" w:space="0" w:color="auto"/>
              <w:right w:val="single" w:sz="4" w:space="0" w:color="auto"/>
            </w:tcBorders>
            <w:shd w:val="clear" w:color="auto" w:fill="FFFFFF"/>
          </w:tcPr>
          <w:p w14:paraId="2CCEED99" w14:textId="77777777" w:rsidR="00A760AF" w:rsidRPr="00B64344" w:rsidRDefault="00A760AF" w:rsidP="007A250A">
            <w:pPr>
              <w:ind w:left="810" w:hanging="810"/>
              <w:jc w:val="right"/>
              <w:rPr>
                <w:rFonts w:ascii="Calibri" w:hAnsi="Calibri" w:cs="Calibri"/>
                <w:color w:val="000000"/>
                <w:sz w:val="21"/>
                <w:szCs w:val="21"/>
                <w:lang w:eastAsia="en-IE"/>
              </w:rPr>
            </w:pPr>
            <w:r>
              <w:rPr>
                <w:rFonts w:ascii="Calibri" w:hAnsi="Calibri" w:cs="Calibri"/>
                <w:bCs/>
                <w:color w:val="000000"/>
                <w:sz w:val="22"/>
                <w:szCs w:val="22"/>
              </w:rPr>
              <w:t>+</w:t>
            </w:r>
            <w:r w:rsidRPr="002554EF">
              <w:rPr>
                <w:rFonts w:ascii="Calibri" w:hAnsi="Calibri" w:cs="Calibri"/>
                <w:bCs/>
                <w:color w:val="000000"/>
                <w:sz w:val="22"/>
                <w:szCs w:val="22"/>
              </w:rPr>
              <w:t>8</w:t>
            </w:r>
            <w:r>
              <w:rPr>
                <w:rFonts w:ascii="Calibri" w:hAnsi="Calibri" w:cs="Calibri"/>
                <w:bCs/>
                <w:color w:val="000000"/>
                <w:sz w:val="22"/>
                <w:szCs w:val="22"/>
              </w:rPr>
              <w:t>3</w:t>
            </w:r>
            <w:r w:rsidRPr="002554EF">
              <w:rPr>
                <w:rFonts w:ascii="Calibri" w:hAnsi="Calibri" w:cs="Calibri"/>
                <w:bCs/>
                <w:color w:val="000000"/>
                <w:sz w:val="22"/>
                <w:szCs w:val="22"/>
              </w:rPr>
              <w:t>%</w:t>
            </w:r>
          </w:p>
        </w:tc>
        <w:tc>
          <w:tcPr>
            <w:tcW w:w="1570" w:type="dxa"/>
            <w:tcBorders>
              <w:top w:val="single" w:sz="8" w:space="0" w:color="auto"/>
              <w:left w:val="single" w:sz="4" w:space="0" w:color="auto"/>
              <w:bottom w:val="single" w:sz="8" w:space="0" w:color="auto"/>
              <w:right w:val="single" w:sz="4" w:space="0" w:color="auto"/>
            </w:tcBorders>
            <w:shd w:val="clear" w:color="auto" w:fill="FFFF00"/>
          </w:tcPr>
          <w:p w14:paraId="197DCA3F" w14:textId="77777777" w:rsidR="00A760AF" w:rsidRPr="00B64344" w:rsidRDefault="00A760AF" w:rsidP="007A250A">
            <w:pPr>
              <w:jc w:val="right"/>
              <w:rPr>
                <w:rFonts w:ascii="Calibri" w:hAnsi="Calibri" w:cs="Calibri"/>
                <w:b/>
                <w:bCs/>
                <w:color w:val="000000"/>
                <w:sz w:val="21"/>
                <w:szCs w:val="21"/>
                <w:lang w:eastAsia="en-IE"/>
              </w:rPr>
            </w:pPr>
            <w:r>
              <w:rPr>
                <w:rFonts w:ascii="Calibri" w:hAnsi="Calibri" w:cs="Calibri"/>
                <w:b/>
                <w:color w:val="000000"/>
                <w:sz w:val="22"/>
                <w:szCs w:val="22"/>
              </w:rPr>
              <w:t>2,154.9</w:t>
            </w:r>
          </w:p>
        </w:tc>
        <w:tc>
          <w:tcPr>
            <w:tcW w:w="1566" w:type="dxa"/>
            <w:gridSpan w:val="2"/>
            <w:tcBorders>
              <w:top w:val="single" w:sz="8" w:space="0" w:color="auto"/>
              <w:left w:val="single" w:sz="4" w:space="0" w:color="auto"/>
              <w:bottom w:val="single" w:sz="8" w:space="0" w:color="auto"/>
              <w:right w:val="single" w:sz="8" w:space="0" w:color="auto"/>
            </w:tcBorders>
            <w:shd w:val="clear" w:color="auto" w:fill="FFFFFF"/>
          </w:tcPr>
          <w:p w14:paraId="09C48731" w14:textId="77777777" w:rsidR="00A760AF" w:rsidRPr="00B64344" w:rsidRDefault="00A760AF" w:rsidP="007A250A">
            <w:pPr>
              <w:jc w:val="right"/>
              <w:rPr>
                <w:rFonts w:ascii="Calibri" w:hAnsi="Calibri" w:cs="Calibri"/>
                <w:color w:val="000000"/>
                <w:sz w:val="21"/>
                <w:szCs w:val="21"/>
                <w:lang w:eastAsia="en-IE"/>
              </w:rPr>
            </w:pPr>
            <w:r w:rsidRPr="00C22F7C">
              <w:rPr>
                <w:rFonts w:ascii="Calibri" w:hAnsi="Calibri" w:cs="Calibri"/>
                <w:b/>
                <w:color w:val="000000"/>
                <w:sz w:val="22"/>
                <w:szCs w:val="22"/>
              </w:rPr>
              <w:t>1,176.2</w:t>
            </w:r>
          </w:p>
        </w:tc>
      </w:tr>
      <w:tr w:rsidR="00A760AF" w:rsidRPr="00B64344" w14:paraId="19B25431" w14:textId="77777777" w:rsidTr="007A250A">
        <w:trPr>
          <w:trHeight w:val="274"/>
        </w:trPr>
        <w:tc>
          <w:tcPr>
            <w:tcW w:w="6129" w:type="dxa"/>
            <w:gridSpan w:val="2"/>
            <w:shd w:val="clear" w:color="auto" w:fill="FFFFFF"/>
            <w:vAlign w:val="center"/>
            <w:hideMark/>
          </w:tcPr>
          <w:p w14:paraId="65BE41B0" w14:textId="77777777" w:rsidR="00A760AF" w:rsidRPr="00B64344" w:rsidRDefault="00A760AF" w:rsidP="007A250A">
            <w:pPr>
              <w:rPr>
                <w:rFonts w:ascii="Calibri" w:hAnsi="Calibri" w:cs="Calibri"/>
                <w:b/>
                <w:bCs/>
                <w:color w:val="000000"/>
                <w:sz w:val="21"/>
                <w:szCs w:val="21"/>
                <w:lang w:eastAsia="en-IE"/>
              </w:rPr>
            </w:pPr>
            <w:r w:rsidRPr="00B64344">
              <w:rPr>
                <w:rFonts w:ascii="Calibri" w:hAnsi="Calibri" w:cs="Calibri"/>
                <w:b/>
                <w:bCs/>
                <w:color w:val="000000"/>
                <w:sz w:val="21"/>
                <w:szCs w:val="21"/>
                <w:lang w:eastAsia="en-IE"/>
              </w:rPr>
              <w:t> </w:t>
            </w:r>
          </w:p>
        </w:tc>
        <w:tc>
          <w:tcPr>
            <w:tcW w:w="666" w:type="dxa"/>
            <w:gridSpan w:val="2"/>
            <w:shd w:val="clear" w:color="auto" w:fill="FFFFFF"/>
            <w:vAlign w:val="center"/>
            <w:hideMark/>
          </w:tcPr>
          <w:p w14:paraId="4EEAF5A5" w14:textId="77777777" w:rsidR="00A760AF" w:rsidRPr="00B64344" w:rsidRDefault="00A760AF" w:rsidP="007A250A">
            <w:pPr>
              <w:jc w:val="right"/>
              <w:rPr>
                <w:rFonts w:ascii="Calibri" w:hAnsi="Calibri" w:cs="Calibri"/>
                <w:color w:val="000000"/>
                <w:sz w:val="21"/>
                <w:szCs w:val="21"/>
                <w:lang w:eastAsia="en-IE"/>
              </w:rPr>
            </w:pPr>
            <w:r w:rsidRPr="00B64344">
              <w:rPr>
                <w:rFonts w:ascii="Calibri" w:hAnsi="Calibri" w:cs="Calibri"/>
                <w:color w:val="000000"/>
                <w:sz w:val="21"/>
                <w:szCs w:val="21"/>
                <w:lang w:eastAsia="en-IE"/>
              </w:rPr>
              <w:t> </w:t>
            </w:r>
          </w:p>
        </w:tc>
        <w:tc>
          <w:tcPr>
            <w:tcW w:w="1177" w:type="dxa"/>
            <w:tcBorders>
              <w:top w:val="nil"/>
              <w:left w:val="nil"/>
              <w:bottom w:val="nil"/>
              <w:right w:val="single" w:sz="4" w:space="0" w:color="auto"/>
            </w:tcBorders>
            <w:shd w:val="clear" w:color="auto" w:fill="FFFFFF"/>
            <w:vAlign w:val="center"/>
          </w:tcPr>
          <w:p w14:paraId="26DEACAF" w14:textId="77777777" w:rsidR="00A760AF" w:rsidRPr="00B64344" w:rsidRDefault="00A760AF" w:rsidP="007A250A">
            <w:pPr>
              <w:rPr>
                <w:rFonts w:ascii="Calibri" w:hAnsi="Calibri" w:cs="Calibri"/>
                <w:color w:val="000000"/>
                <w:sz w:val="21"/>
                <w:szCs w:val="21"/>
                <w:lang w:eastAsia="en-IE"/>
              </w:rPr>
            </w:pPr>
          </w:p>
        </w:tc>
        <w:tc>
          <w:tcPr>
            <w:tcW w:w="1570" w:type="dxa"/>
            <w:tcBorders>
              <w:top w:val="nil"/>
              <w:left w:val="single" w:sz="4" w:space="0" w:color="auto"/>
              <w:bottom w:val="nil"/>
              <w:right w:val="single" w:sz="4" w:space="0" w:color="auto"/>
            </w:tcBorders>
            <w:shd w:val="clear" w:color="auto" w:fill="FFFF00"/>
            <w:vAlign w:val="center"/>
          </w:tcPr>
          <w:p w14:paraId="47938513" w14:textId="77777777" w:rsidR="00A760AF" w:rsidRPr="00B64344" w:rsidRDefault="00A760AF" w:rsidP="007A250A">
            <w:pPr>
              <w:jc w:val="right"/>
              <w:rPr>
                <w:rFonts w:ascii="Calibri" w:eastAsia="Calibri" w:hAnsi="Calibri" w:cs="Calibri"/>
                <w:b/>
                <w:sz w:val="21"/>
                <w:szCs w:val="21"/>
                <w:lang w:eastAsia="en-IE"/>
              </w:rPr>
            </w:pPr>
          </w:p>
        </w:tc>
        <w:tc>
          <w:tcPr>
            <w:tcW w:w="1566" w:type="dxa"/>
            <w:gridSpan w:val="2"/>
            <w:tcBorders>
              <w:top w:val="nil"/>
              <w:left w:val="single" w:sz="4" w:space="0" w:color="auto"/>
              <w:bottom w:val="nil"/>
              <w:right w:val="single" w:sz="8" w:space="0" w:color="auto"/>
            </w:tcBorders>
            <w:shd w:val="clear" w:color="auto" w:fill="FFFFFF"/>
            <w:vAlign w:val="center"/>
          </w:tcPr>
          <w:p w14:paraId="0164F908" w14:textId="77777777" w:rsidR="00A760AF" w:rsidRPr="00B64344" w:rsidRDefault="00A760AF" w:rsidP="007A250A">
            <w:pPr>
              <w:rPr>
                <w:rFonts w:ascii="Calibri" w:eastAsia="Calibri" w:hAnsi="Calibri" w:cs="Calibri"/>
                <w:sz w:val="21"/>
                <w:szCs w:val="21"/>
                <w:lang w:eastAsia="en-IE"/>
              </w:rPr>
            </w:pPr>
          </w:p>
        </w:tc>
      </w:tr>
      <w:tr w:rsidR="00A760AF" w:rsidRPr="00B64344" w14:paraId="3DB6D13B" w14:textId="77777777" w:rsidTr="007A250A">
        <w:trPr>
          <w:trHeight w:val="274"/>
        </w:trPr>
        <w:tc>
          <w:tcPr>
            <w:tcW w:w="6129" w:type="dxa"/>
            <w:gridSpan w:val="2"/>
            <w:shd w:val="clear" w:color="auto" w:fill="FFFFFF"/>
            <w:vAlign w:val="center"/>
            <w:hideMark/>
          </w:tcPr>
          <w:p w14:paraId="69549CB0" w14:textId="77777777" w:rsidR="00A760AF" w:rsidRPr="00B64344" w:rsidRDefault="00A760AF" w:rsidP="007A250A">
            <w:pPr>
              <w:rPr>
                <w:rFonts w:ascii="Calibri" w:hAnsi="Calibri" w:cs="Calibri"/>
                <w:b/>
                <w:bCs/>
                <w:color w:val="000000"/>
                <w:sz w:val="21"/>
                <w:szCs w:val="21"/>
                <w:lang w:eastAsia="en-IE"/>
              </w:rPr>
            </w:pPr>
            <w:r w:rsidRPr="00B64344">
              <w:rPr>
                <w:rFonts w:ascii="Calibri" w:hAnsi="Calibri" w:cs="Calibri"/>
                <w:b/>
                <w:bCs/>
                <w:color w:val="000000"/>
                <w:sz w:val="21"/>
                <w:szCs w:val="21"/>
                <w:lang w:eastAsia="en-IE"/>
              </w:rPr>
              <w:t>Operating expenses</w:t>
            </w:r>
          </w:p>
        </w:tc>
        <w:tc>
          <w:tcPr>
            <w:tcW w:w="666" w:type="dxa"/>
            <w:gridSpan w:val="2"/>
            <w:shd w:val="clear" w:color="auto" w:fill="FFFFFF"/>
            <w:vAlign w:val="center"/>
            <w:hideMark/>
          </w:tcPr>
          <w:p w14:paraId="6E0BFCD1" w14:textId="77777777" w:rsidR="00A760AF" w:rsidRPr="00B64344" w:rsidRDefault="00A760AF" w:rsidP="007A250A">
            <w:pPr>
              <w:jc w:val="right"/>
              <w:rPr>
                <w:rFonts w:ascii="Calibri" w:hAnsi="Calibri" w:cs="Calibri"/>
                <w:color w:val="000000"/>
                <w:sz w:val="21"/>
                <w:szCs w:val="21"/>
                <w:lang w:eastAsia="en-IE"/>
              </w:rPr>
            </w:pPr>
            <w:r w:rsidRPr="00B64344">
              <w:rPr>
                <w:rFonts w:ascii="Calibri" w:hAnsi="Calibri" w:cs="Calibri"/>
                <w:color w:val="000000"/>
                <w:sz w:val="21"/>
                <w:szCs w:val="21"/>
                <w:lang w:eastAsia="en-IE"/>
              </w:rPr>
              <w:t> </w:t>
            </w:r>
          </w:p>
        </w:tc>
        <w:tc>
          <w:tcPr>
            <w:tcW w:w="1177" w:type="dxa"/>
            <w:tcBorders>
              <w:top w:val="nil"/>
              <w:left w:val="nil"/>
              <w:bottom w:val="nil"/>
              <w:right w:val="single" w:sz="4" w:space="0" w:color="auto"/>
            </w:tcBorders>
            <w:shd w:val="clear" w:color="auto" w:fill="FFFFFF"/>
            <w:vAlign w:val="center"/>
          </w:tcPr>
          <w:p w14:paraId="5CEEBD3C" w14:textId="77777777" w:rsidR="00A760AF" w:rsidRPr="00B64344" w:rsidRDefault="00A760AF" w:rsidP="007A250A">
            <w:pPr>
              <w:jc w:val="right"/>
              <w:rPr>
                <w:rFonts w:ascii="Calibri" w:hAnsi="Calibri" w:cs="Calibri"/>
                <w:color w:val="000000"/>
                <w:sz w:val="21"/>
                <w:szCs w:val="21"/>
                <w:lang w:eastAsia="en-IE"/>
              </w:rPr>
            </w:pPr>
          </w:p>
        </w:tc>
        <w:tc>
          <w:tcPr>
            <w:tcW w:w="1570" w:type="dxa"/>
            <w:tcBorders>
              <w:top w:val="nil"/>
              <w:left w:val="single" w:sz="4" w:space="0" w:color="auto"/>
              <w:bottom w:val="nil"/>
              <w:right w:val="single" w:sz="4" w:space="0" w:color="auto"/>
            </w:tcBorders>
            <w:shd w:val="clear" w:color="auto" w:fill="FFFF00"/>
            <w:vAlign w:val="center"/>
          </w:tcPr>
          <w:p w14:paraId="4DDE826F" w14:textId="77777777" w:rsidR="00A760AF" w:rsidRPr="00B64344" w:rsidRDefault="00A760AF" w:rsidP="007A250A">
            <w:pPr>
              <w:jc w:val="right"/>
              <w:rPr>
                <w:rFonts w:ascii="Calibri" w:eastAsia="Calibri" w:hAnsi="Calibri" w:cs="Calibri"/>
                <w:b/>
                <w:sz w:val="21"/>
                <w:szCs w:val="21"/>
                <w:lang w:eastAsia="en-IE"/>
              </w:rPr>
            </w:pPr>
          </w:p>
        </w:tc>
        <w:tc>
          <w:tcPr>
            <w:tcW w:w="1566" w:type="dxa"/>
            <w:gridSpan w:val="2"/>
            <w:tcBorders>
              <w:top w:val="nil"/>
              <w:left w:val="single" w:sz="4" w:space="0" w:color="auto"/>
              <w:bottom w:val="nil"/>
              <w:right w:val="single" w:sz="8" w:space="0" w:color="auto"/>
            </w:tcBorders>
            <w:shd w:val="clear" w:color="auto" w:fill="FFFFFF"/>
            <w:vAlign w:val="center"/>
          </w:tcPr>
          <w:p w14:paraId="6C3EBBC8" w14:textId="77777777" w:rsidR="00A760AF" w:rsidRPr="00B64344" w:rsidRDefault="00A760AF" w:rsidP="007A250A">
            <w:pPr>
              <w:rPr>
                <w:rFonts w:ascii="Calibri" w:eastAsia="Calibri" w:hAnsi="Calibri" w:cs="Calibri"/>
                <w:sz w:val="21"/>
                <w:szCs w:val="21"/>
                <w:lang w:eastAsia="en-IE"/>
              </w:rPr>
            </w:pPr>
          </w:p>
        </w:tc>
      </w:tr>
      <w:tr w:rsidR="00A760AF" w:rsidRPr="00B64344" w14:paraId="7414D7D4" w14:textId="77777777" w:rsidTr="007A250A">
        <w:trPr>
          <w:trHeight w:val="274"/>
        </w:trPr>
        <w:tc>
          <w:tcPr>
            <w:tcW w:w="264" w:type="dxa"/>
            <w:shd w:val="clear" w:color="auto" w:fill="FFFFFF"/>
            <w:vAlign w:val="center"/>
          </w:tcPr>
          <w:p w14:paraId="29859BBA" w14:textId="77777777" w:rsidR="00A760AF" w:rsidRPr="00B64344" w:rsidRDefault="00A760AF" w:rsidP="007A250A">
            <w:pPr>
              <w:jc w:val="right"/>
              <w:rPr>
                <w:rFonts w:ascii="Calibri" w:hAnsi="Calibri" w:cs="Calibri"/>
                <w:color w:val="000000"/>
                <w:sz w:val="21"/>
                <w:szCs w:val="21"/>
                <w:lang w:eastAsia="en-IE"/>
              </w:rPr>
            </w:pPr>
          </w:p>
        </w:tc>
        <w:tc>
          <w:tcPr>
            <w:tcW w:w="5865" w:type="dxa"/>
            <w:shd w:val="clear" w:color="auto" w:fill="FFFFFF"/>
          </w:tcPr>
          <w:p w14:paraId="05B3F981" w14:textId="77777777" w:rsidR="00A760AF" w:rsidRPr="00B64344" w:rsidRDefault="00A760AF" w:rsidP="007A250A">
            <w:pPr>
              <w:rPr>
                <w:rFonts w:ascii="Calibri" w:hAnsi="Calibri" w:cs="Calibri"/>
                <w:color w:val="000000"/>
                <w:sz w:val="21"/>
                <w:szCs w:val="21"/>
                <w:lang w:eastAsia="en-IE"/>
              </w:rPr>
            </w:pPr>
            <w:r w:rsidRPr="00C22F7C">
              <w:rPr>
                <w:rFonts w:ascii="Calibri" w:hAnsi="Calibri" w:cs="Calibri"/>
                <w:color w:val="000000"/>
                <w:sz w:val="22"/>
                <w:szCs w:val="22"/>
              </w:rPr>
              <w:t>Fuel and oil</w:t>
            </w:r>
          </w:p>
        </w:tc>
        <w:tc>
          <w:tcPr>
            <w:tcW w:w="666" w:type="dxa"/>
            <w:gridSpan w:val="2"/>
            <w:shd w:val="clear" w:color="auto" w:fill="FFFFFF"/>
          </w:tcPr>
          <w:p w14:paraId="64776F8D" w14:textId="77777777" w:rsidR="00A760AF" w:rsidRPr="00B64344" w:rsidRDefault="00A760AF" w:rsidP="007A250A">
            <w:pPr>
              <w:jc w:val="right"/>
              <w:rPr>
                <w:rFonts w:ascii="Calibri" w:hAnsi="Calibri" w:cs="Calibri"/>
                <w:color w:val="000000"/>
                <w:sz w:val="21"/>
                <w:szCs w:val="21"/>
                <w:lang w:eastAsia="en-IE"/>
              </w:rPr>
            </w:pPr>
          </w:p>
        </w:tc>
        <w:tc>
          <w:tcPr>
            <w:tcW w:w="1177" w:type="dxa"/>
            <w:tcBorders>
              <w:top w:val="nil"/>
              <w:left w:val="nil"/>
              <w:bottom w:val="nil"/>
              <w:right w:val="single" w:sz="4" w:space="0" w:color="auto"/>
            </w:tcBorders>
            <w:shd w:val="clear" w:color="auto" w:fill="FFFFFF"/>
          </w:tcPr>
          <w:p w14:paraId="54FF5C13" w14:textId="77777777" w:rsidR="00A760AF" w:rsidRPr="00B64344" w:rsidRDefault="00A760AF" w:rsidP="007A250A">
            <w:pPr>
              <w:jc w:val="right"/>
              <w:rPr>
                <w:rFonts w:ascii="Calibri" w:hAnsi="Calibri" w:cs="Calibri"/>
                <w:color w:val="000000"/>
                <w:sz w:val="21"/>
                <w:szCs w:val="21"/>
                <w:lang w:eastAsia="en-IE"/>
              </w:rPr>
            </w:pPr>
            <w:r>
              <w:rPr>
                <w:rFonts w:ascii="Calibri" w:hAnsi="Calibri" w:cs="Calibri"/>
                <w:bCs/>
                <w:color w:val="000000"/>
                <w:sz w:val="22"/>
                <w:szCs w:val="22"/>
              </w:rPr>
              <w:t>-108</w:t>
            </w:r>
            <w:r w:rsidRPr="002554EF">
              <w:rPr>
                <w:rFonts w:ascii="Calibri" w:hAnsi="Calibri" w:cs="Calibri"/>
                <w:bCs/>
                <w:color w:val="000000"/>
                <w:sz w:val="22"/>
                <w:szCs w:val="22"/>
              </w:rPr>
              <w:t>%</w:t>
            </w:r>
          </w:p>
        </w:tc>
        <w:tc>
          <w:tcPr>
            <w:tcW w:w="1570" w:type="dxa"/>
            <w:tcBorders>
              <w:top w:val="nil"/>
              <w:left w:val="single" w:sz="4" w:space="0" w:color="auto"/>
              <w:bottom w:val="nil"/>
              <w:right w:val="single" w:sz="4" w:space="0" w:color="auto"/>
            </w:tcBorders>
            <w:shd w:val="clear" w:color="auto" w:fill="FFFF00"/>
          </w:tcPr>
          <w:p w14:paraId="637C154C" w14:textId="77777777" w:rsidR="00A760AF" w:rsidRDefault="00A760AF" w:rsidP="007A250A">
            <w:pPr>
              <w:jc w:val="right"/>
              <w:rPr>
                <w:rFonts w:ascii="Calibri" w:hAnsi="Calibri" w:cs="Calibri"/>
                <w:b/>
                <w:color w:val="000000"/>
                <w:sz w:val="21"/>
                <w:szCs w:val="21"/>
                <w:lang w:eastAsia="en-IE"/>
              </w:rPr>
            </w:pPr>
            <w:r w:rsidRPr="002554EF">
              <w:rPr>
                <w:rFonts w:ascii="Calibri" w:hAnsi="Calibri" w:cs="Calibri"/>
                <w:b/>
                <w:bCs/>
                <w:color w:val="000000"/>
                <w:sz w:val="22"/>
                <w:szCs w:val="22"/>
              </w:rPr>
              <w:t>71</w:t>
            </w:r>
            <w:r>
              <w:rPr>
                <w:rFonts w:ascii="Calibri" w:hAnsi="Calibri" w:cs="Calibri"/>
                <w:b/>
                <w:bCs/>
                <w:color w:val="000000"/>
                <w:sz w:val="22"/>
                <w:szCs w:val="22"/>
              </w:rPr>
              <w:t>3</w:t>
            </w:r>
            <w:r w:rsidRPr="002554EF">
              <w:rPr>
                <w:rFonts w:ascii="Calibri" w:hAnsi="Calibri" w:cs="Calibri"/>
                <w:b/>
                <w:bCs/>
                <w:color w:val="000000"/>
                <w:sz w:val="22"/>
                <w:szCs w:val="22"/>
              </w:rPr>
              <w:t>.</w:t>
            </w:r>
            <w:r>
              <w:rPr>
                <w:rFonts w:ascii="Calibri" w:hAnsi="Calibri" w:cs="Calibri"/>
                <w:b/>
                <w:bCs/>
                <w:color w:val="000000"/>
                <w:sz w:val="22"/>
                <w:szCs w:val="22"/>
              </w:rPr>
              <w:t>1</w:t>
            </w:r>
          </w:p>
        </w:tc>
        <w:tc>
          <w:tcPr>
            <w:tcW w:w="1566" w:type="dxa"/>
            <w:gridSpan w:val="2"/>
            <w:tcBorders>
              <w:top w:val="nil"/>
              <w:left w:val="single" w:sz="4" w:space="0" w:color="auto"/>
              <w:bottom w:val="nil"/>
              <w:right w:val="single" w:sz="8" w:space="0" w:color="auto"/>
            </w:tcBorders>
            <w:shd w:val="clear" w:color="auto" w:fill="FFFFFF"/>
          </w:tcPr>
          <w:p w14:paraId="2A4A00FE" w14:textId="77777777" w:rsidR="00A760AF" w:rsidRDefault="00A760AF" w:rsidP="007A250A">
            <w:pPr>
              <w:jc w:val="right"/>
              <w:rPr>
                <w:rFonts w:ascii="Calibri" w:hAnsi="Calibri" w:cs="Calibri"/>
                <w:color w:val="000000"/>
                <w:sz w:val="21"/>
                <w:szCs w:val="21"/>
                <w:lang w:eastAsia="en-IE"/>
              </w:rPr>
            </w:pPr>
            <w:r w:rsidRPr="00BA6665">
              <w:rPr>
                <w:rFonts w:ascii="Calibri" w:hAnsi="Calibri" w:cs="Calibri"/>
                <w:b/>
                <w:bCs/>
                <w:color w:val="000000"/>
                <w:sz w:val="22"/>
                <w:szCs w:val="22"/>
              </w:rPr>
              <w:t>343.0</w:t>
            </w:r>
          </w:p>
        </w:tc>
      </w:tr>
      <w:tr w:rsidR="00A760AF" w:rsidRPr="00B64344" w14:paraId="0D42095D" w14:textId="77777777" w:rsidTr="007A250A">
        <w:trPr>
          <w:trHeight w:val="274"/>
        </w:trPr>
        <w:tc>
          <w:tcPr>
            <w:tcW w:w="264" w:type="dxa"/>
            <w:shd w:val="clear" w:color="auto" w:fill="FFFFFF"/>
            <w:vAlign w:val="center"/>
            <w:hideMark/>
          </w:tcPr>
          <w:p w14:paraId="5EA8CBC3" w14:textId="77777777" w:rsidR="00A760AF" w:rsidRPr="00B64344" w:rsidRDefault="00A760AF" w:rsidP="007A250A">
            <w:pPr>
              <w:jc w:val="right"/>
              <w:rPr>
                <w:rFonts w:ascii="Calibri" w:hAnsi="Calibri" w:cs="Calibri"/>
                <w:color w:val="000000"/>
                <w:sz w:val="21"/>
                <w:szCs w:val="21"/>
                <w:lang w:eastAsia="en-IE"/>
              </w:rPr>
            </w:pPr>
            <w:r w:rsidRPr="00B64344">
              <w:rPr>
                <w:rFonts w:ascii="Calibri" w:hAnsi="Calibri" w:cs="Calibri"/>
                <w:color w:val="000000"/>
                <w:sz w:val="21"/>
                <w:szCs w:val="21"/>
                <w:lang w:eastAsia="en-IE"/>
              </w:rPr>
              <w:t> </w:t>
            </w:r>
          </w:p>
        </w:tc>
        <w:tc>
          <w:tcPr>
            <w:tcW w:w="5865" w:type="dxa"/>
            <w:shd w:val="clear" w:color="auto" w:fill="FFFFFF"/>
            <w:hideMark/>
          </w:tcPr>
          <w:p w14:paraId="0C9DD97A" w14:textId="77777777" w:rsidR="00A760AF" w:rsidRPr="00B64344" w:rsidRDefault="00A760AF" w:rsidP="007A250A">
            <w:pPr>
              <w:rPr>
                <w:rFonts w:ascii="Calibri" w:hAnsi="Calibri" w:cs="Calibri"/>
                <w:color w:val="000000"/>
                <w:sz w:val="21"/>
                <w:szCs w:val="21"/>
                <w:lang w:eastAsia="en-IE"/>
              </w:rPr>
            </w:pPr>
            <w:r w:rsidRPr="00C22F7C">
              <w:rPr>
                <w:rFonts w:ascii="Calibri" w:hAnsi="Calibri" w:cs="Calibri"/>
                <w:color w:val="000000"/>
                <w:sz w:val="22"/>
                <w:szCs w:val="22"/>
              </w:rPr>
              <w:t>Airport and handling charges</w:t>
            </w:r>
          </w:p>
        </w:tc>
        <w:tc>
          <w:tcPr>
            <w:tcW w:w="666" w:type="dxa"/>
            <w:gridSpan w:val="2"/>
            <w:shd w:val="clear" w:color="auto" w:fill="FFFFFF"/>
            <w:hideMark/>
          </w:tcPr>
          <w:p w14:paraId="1EACC46F" w14:textId="77777777" w:rsidR="00A760AF" w:rsidRPr="00B64344" w:rsidRDefault="00A760AF" w:rsidP="007A250A">
            <w:pPr>
              <w:jc w:val="right"/>
              <w:rPr>
                <w:rFonts w:ascii="Calibri" w:hAnsi="Calibri" w:cs="Calibri"/>
                <w:color w:val="000000"/>
                <w:sz w:val="21"/>
                <w:szCs w:val="21"/>
                <w:lang w:eastAsia="en-IE"/>
              </w:rPr>
            </w:pPr>
          </w:p>
        </w:tc>
        <w:tc>
          <w:tcPr>
            <w:tcW w:w="1177" w:type="dxa"/>
            <w:tcBorders>
              <w:top w:val="nil"/>
              <w:left w:val="nil"/>
              <w:bottom w:val="nil"/>
              <w:right w:val="single" w:sz="4" w:space="0" w:color="auto"/>
            </w:tcBorders>
            <w:shd w:val="clear" w:color="auto" w:fill="FFFFFF"/>
          </w:tcPr>
          <w:p w14:paraId="64F8A91E" w14:textId="77777777" w:rsidR="00A760AF" w:rsidRPr="00B64344" w:rsidRDefault="00A760AF" w:rsidP="007A250A">
            <w:pPr>
              <w:jc w:val="right"/>
              <w:rPr>
                <w:rFonts w:ascii="Calibri" w:hAnsi="Calibri" w:cs="Calibri"/>
                <w:color w:val="000000"/>
                <w:sz w:val="21"/>
                <w:szCs w:val="21"/>
                <w:lang w:eastAsia="en-IE"/>
              </w:rPr>
            </w:pPr>
            <w:r>
              <w:rPr>
                <w:rFonts w:ascii="Calibri" w:hAnsi="Calibri" w:cs="Calibri"/>
                <w:bCs/>
                <w:color w:val="000000"/>
                <w:sz w:val="22"/>
                <w:szCs w:val="22"/>
              </w:rPr>
              <w:t>-99</w:t>
            </w:r>
            <w:r w:rsidRPr="006A502C">
              <w:rPr>
                <w:rFonts w:ascii="Calibri" w:hAnsi="Calibri" w:cs="Calibri"/>
                <w:bCs/>
                <w:color w:val="000000"/>
                <w:sz w:val="22"/>
                <w:szCs w:val="22"/>
              </w:rPr>
              <w:t>%</w:t>
            </w:r>
          </w:p>
        </w:tc>
        <w:tc>
          <w:tcPr>
            <w:tcW w:w="1570" w:type="dxa"/>
            <w:tcBorders>
              <w:top w:val="nil"/>
              <w:left w:val="single" w:sz="4" w:space="0" w:color="auto"/>
              <w:bottom w:val="nil"/>
              <w:right w:val="single" w:sz="4" w:space="0" w:color="auto"/>
            </w:tcBorders>
            <w:shd w:val="clear" w:color="auto" w:fill="FFFF00"/>
          </w:tcPr>
          <w:p w14:paraId="327CD916" w14:textId="77777777" w:rsidR="00A760AF" w:rsidRPr="00B64344" w:rsidRDefault="00A760AF" w:rsidP="007A250A">
            <w:pPr>
              <w:jc w:val="right"/>
              <w:rPr>
                <w:rFonts w:ascii="Calibri" w:hAnsi="Calibri" w:cs="Calibri"/>
                <w:b/>
                <w:color w:val="000000"/>
                <w:sz w:val="21"/>
                <w:szCs w:val="21"/>
                <w:lang w:eastAsia="en-IE"/>
              </w:rPr>
            </w:pPr>
            <w:r w:rsidRPr="006A502C">
              <w:rPr>
                <w:rFonts w:ascii="Calibri" w:hAnsi="Calibri" w:cs="Calibri"/>
                <w:b/>
                <w:bCs/>
                <w:color w:val="000000"/>
                <w:sz w:val="22"/>
                <w:szCs w:val="22"/>
              </w:rPr>
              <w:t>336.</w:t>
            </w:r>
            <w:r>
              <w:rPr>
                <w:rFonts w:ascii="Calibri" w:hAnsi="Calibri" w:cs="Calibri"/>
                <w:b/>
                <w:bCs/>
                <w:color w:val="000000"/>
                <w:sz w:val="22"/>
                <w:szCs w:val="22"/>
              </w:rPr>
              <w:t>9</w:t>
            </w:r>
          </w:p>
        </w:tc>
        <w:tc>
          <w:tcPr>
            <w:tcW w:w="1566" w:type="dxa"/>
            <w:gridSpan w:val="2"/>
            <w:tcBorders>
              <w:top w:val="nil"/>
              <w:left w:val="single" w:sz="4" w:space="0" w:color="auto"/>
              <w:bottom w:val="nil"/>
              <w:right w:val="single" w:sz="8" w:space="0" w:color="auto"/>
            </w:tcBorders>
            <w:shd w:val="clear" w:color="auto" w:fill="FFFFFF"/>
          </w:tcPr>
          <w:p w14:paraId="7AA0FE20" w14:textId="77777777" w:rsidR="00A760AF" w:rsidRPr="00B64344" w:rsidRDefault="00A760AF" w:rsidP="007A250A">
            <w:pPr>
              <w:jc w:val="right"/>
              <w:rPr>
                <w:rFonts w:ascii="Calibri" w:hAnsi="Calibri" w:cs="Calibri"/>
                <w:color w:val="000000"/>
                <w:sz w:val="21"/>
                <w:szCs w:val="21"/>
                <w:lang w:eastAsia="en-IE"/>
              </w:rPr>
            </w:pPr>
            <w:r w:rsidRPr="00BA6665">
              <w:rPr>
                <w:rFonts w:ascii="Calibri" w:hAnsi="Calibri" w:cs="Calibri"/>
                <w:b/>
                <w:bCs/>
                <w:color w:val="000000"/>
                <w:sz w:val="22"/>
                <w:szCs w:val="22"/>
              </w:rPr>
              <w:t>169.7</w:t>
            </w:r>
          </w:p>
        </w:tc>
      </w:tr>
      <w:tr w:rsidR="00A760AF" w:rsidRPr="00B64344" w14:paraId="061A3BCC" w14:textId="77777777" w:rsidTr="007A250A">
        <w:trPr>
          <w:trHeight w:val="274"/>
        </w:trPr>
        <w:tc>
          <w:tcPr>
            <w:tcW w:w="264" w:type="dxa"/>
            <w:shd w:val="clear" w:color="auto" w:fill="FFFFFF"/>
            <w:vAlign w:val="center"/>
          </w:tcPr>
          <w:p w14:paraId="396DF274" w14:textId="77777777" w:rsidR="00A760AF" w:rsidRPr="00B64344" w:rsidRDefault="00A760AF" w:rsidP="007A250A">
            <w:pPr>
              <w:jc w:val="right"/>
              <w:rPr>
                <w:rFonts w:ascii="Calibri" w:hAnsi="Calibri" w:cs="Calibri"/>
                <w:color w:val="000000"/>
                <w:sz w:val="21"/>
                <w:szCs w:val="21"/>
                <w:lang w:eastAsia="en-IE"/>
              </w:rPr>
            </w:pPr>
            <w:r w:rsidRPr="00B64344">
              <w:rPr>
                <w:rFonts w:ascii="Calibri" w:hAnsi="Calibri" w:cs="Calibri"/>
                <w:color w:val="000000"/>
                <w:sz w:val="21"/>
                <w:szCs w:val="21"/>
                <w:lang w:eastAsia="en-IE"/>
              </w:rPr>
              <w:t> </w:t>
            </w:r>
          </w:p>
        </w:tc>
        <w:tc>
          <w:tcPr>
            <w:tcW w:w="5865" w:type="dxa"/>
            <w:shd w:val="clear" w:color="auto" w:fill="FFFFFF"/>
          </w:tcPr>
          <w:p w14:paraId="49FB126C" w14:textId="77777777" w:rsidR="00A760AF" w:rsidRPr="00B64344" w:rsidRDefault="00A760AF" w:rsidP="007A250A">
            <w:pPr>
              <w:rPr>
                <w:rFonts w:ascii="Calibri" w:hAnsi="Calibri" w:cs="Calibri"/>
                <w:color w:val="000000"/>
                <w:sz w:val="21"/>
                <w:szCs w:val="21"/>
                <w:lang w:eastAsia="en-IE"/>
              </w:rPr>
            </w:pPr>
            <w:r w:rsidRPr="00C22F7C">
              <w:rPr>
                <w:rFonts w:ascii="Calibri" w:hAnsi="Calibri" w:cs="Calibri"/>
                <w:color w:val="000000"/>
                <w:sz w:val="22"/>
                <w:szCs w:val="22"/>
              </w:rPr>
              <w:t>Depreciation</w:t>
            </w:r>
          </w:p>
        </w:tc>
        <w:tc>
          <w:tcPr>
            <w:tcW w:w="666" w:type="dxa"/>
            <w:gridSpan w:val="2"/>
            <w:shd w:val="clear" w:color="auto" w:fill="FFFFFF"/>
          </w:tcPr>
          <w:p w14:paraId="3FFEA19C" w14:textId="77777777" w:rsidR="00A760AF" w:rsidRPr="00B64344" w:rsidRDefault="00A760AF" w:rsidP="007A250A">
            <w:pPr>
              <w:jc w:val="right"/>
              <w:rPr>
                <w:rFonts w:ascii="Calibri" w:hAnsi="Calibri" w:cs="Calibri"/>
                <w:color w:val="000000"/>
                <w:sz w:val="21"/>
                <w:szCs w:val="21"/>
                <w:lang w:eastAsia="en-IE"/>
              </w:rPr>
            </w:pPr>
          </w:p>
        </w:tc>
        <w:tc>
          <w:tcPr>
            <w:tcW w:w="1177" w:type="dxa"/>
            <w:tcBorders>
              <w:top w:val="nil"/>
              <w:left w:val="nil"/>
              <w:bottom w:val="nil"/>
              <w:right w:val="single" w:sz="4" w:space="0" w:color="auto"/>
            </w:tcBorders>
            <w:shd w:val="clear" w:color="auto" w:fill="FFFFFF"/>
          </w:tcPr>
          <w:p w14:paraId="268AB87D" w14:textId="77777777" w:rsidR="00A760AF" w:rsidRPr="00B64344" w:rsidRDefault="00A760AF" w:rsidP="007A250A">
            <w:pPr>
              <w:jc w:val="right"/>
              <w:rPr>
                <w:rFonts w:ascii="Calibri" w:hAnsi="Calibri" w:cs="Calibri"/>
                <w:color w:val="000000"/>
                <w:sz w:val="21"/>
                <w:szCs w:val="21"/>
                <w:lang w:eastAsia="en-IE"/>
              </w:rPr>
            </w:pPr>
            <w:r>
              <w:rPr>
                <w:rFonts w:ascii="Calibri" w:hAnsi="Calibri" w:cs="Calibri"/>
                <w:bCs/>
                <w:color w:val="000000"/>
                <w:sz w:val="22"/>
                <w:szCs w:val="22"/>
              </w:rPr>
              <w:t>-13</w:t>
            </w:r>
            <w:r w:rsidRPr="002554EF">
              <w:rPr>
                <w:rFonts w:ascii="Calibri" w:hAnsi="Calibri" w:cs="Calibri"/>
                <w:bCs/>
                <w:color w:val="000000"/>
                <w:sz w:val="22"/>
                <w:szCs w:val="22"/>
              </w:rPr>
              <w:t>%</w:t>
            </w:r>
          </w:p>
        </w:tc>
        <w:tc>
          <w:tcPr>
            <w:tcW w:w="1570" w:type="dxa"/>
            <w:tcBorders>
              <w:top w:val="nil"/>
              <w:left w:val="single" w:sz="4" w:space="0" w:color="auto"/>
              <w:bottom w:val="nil"/>
              <w:right w:val="single" w:sz="4" w:space="0" w:color="auto"/>
            </w:tcBorders>
            <w:shd w:val="clear" w:color="auto" w:fill="FFFF00"/>
          </w:tcPr>
          <w:p w14:paraId="32D44C95" w14:textId="77777777" w:rsidR="00A760AF" w:rsidRPr="00B64344" w:rsidRDefault="00A760AF" w:rsidP="007A250A">
            <w:pPr>
              <w:jc w:val="right"/>
              <w:rPr>
                <w:rFonts w:ascii="Calibri" w:hAnsi="Calibri" w:cs="Calibri"/>
                <w:b/>
                <w:color w:val="000000"/>
                <w:sz w:val="21"/>
                <w:szCs w:val="21"/>
                <w:lang w:eastAsia="en-IE"/>
              </w:rPr>
            </w:pPr>
            <w:r w:rsidRPr="00771AA4">
              <w:rPr>
                <w:rFonts w:ascii="Calibri" w:hAnsi="Calibri" w:cs="Calibri"/>
                <w:b/>
                <w:bCs/>
                <w:color w:val="000000"/>
                <w:sz w:val="22"/>
                <w:szCs w:val="22"/>
              </w:rPr>
              <w:t>33</w:t>
            </w:r>
            <w:r>
              <w:rPr>
                <w:rFonts w:ascii="Calibri" w:hAnsi="Calibri" w:cs="Calibri"/>
                <w:b/>
                <w:bCs/>
                <w:color w:val="000000"/>
                <w:sz w:val="22"/>
                <w:szCs w:val="22"/>
              </w:rPr>
              <w:t>6.2</w:t>
            </w:r>
          </w:p>
        </w:tc>
        <w:tc>
          <w:tcPr>
            <w:tcW w:w="1566" w:type="dxa"/>
            <w:gridSpan w:val="2"/>
            <w:tcBorders>
              <w:top w:val="nil"/>
              <w:left w:val="single" w:sz="4" w:space="0" w:color="auto"/>
              <w:bottom w:val="nil"/>
              <w:right w:val="single" w:sz="8" w:space="0" w:color="auto"/>
            </w:tcBorders>
            <w:shd w:val="clear" w:color="auto" w:fill="FFFFFF"/>
          </w:tcPr>
          <w:p w14:paraId="158ABA50" w14:textId="77777777" w:rsidR="00A760AF" w:rsidRPr="00B64344" w:rsidRDefault="00A760AF" w:rsidP="007A250A">
            <w:pPr>
              <w:jc w:val="right"/>
              <w:rPr>
                <w:rFonts w:ascii="Calibri" w:hAnsi="Calibri" w:cs="Calibri"/>
                <w:color w:val="000000"/>
                <w:sz w:val="21"/>
                <w:szCs w:val="21"/>
                <w:lang w:eastAsia="en-IE"/>
              </w:rPr>
            </w:pPr>
            <w:r w:rsidRPr="00BA6665">
              <w:rPr>
                <w:rFonts w:ascii="Calibri" w:hAnsi="Calibri" w:cs="Calibri"/>
                <w:b/>
                <w:bCs/>
                <w:color w:val="000000"/>
                <w:sz w:val="22"/>
                <w:szCs w:val="22"/>
              </w:rPr>
              <w:t>296.5</w:t>
            </w:r>
          </w:p>
        </w:tc>
      </w:tr>
      <w:tr w:rsidR="00A760AF" w:rsidRPr="00B64344" w14:paraId="701D6DA5" w14:textId="77777777" w:rsidTr="007A250A">
        <w:trPr>
          <w:trHeight w:val="274"/>
        </w:trPr>
        <w:tc>
          <w:tcPr>
            <w:tcW w:w="264" w:type="dxa"/>
            <w:shd w:val="clear" w:color="auto" w:fill="FFFFFF"/>
            <w:vAlign w:val="center"/>
            <w:hideMark/>
          </w:tcPr>
          <w:p w14:paraId="3774C572" w14:textId="77777777" w:rsidR="00A760AF" w:rsidRPr="00B64344" w:rsidRDefault="00A760AF" w:rsidP="007A250A">
            <w:pPr>
              <w:jc w:val="right"/>
              <w:rPr>
                <w:rFonts w:ascii="Calibri" w:hAnsi="Calibri" w:cs="Calibri"/>
                <w:color w:val="000000"/>
                <w:sz w:val="21"/>
                <w:szCs w:val="21"/>
                <w:lang w:eastAsia="en-IE"/>
              </w:rPr>
            </w:pPr>
            <w:r w:rsidRPr="00B64344">
              <w:rPr>
                <w:rFonts w:ascii="Calibri" w:hAnsi="Calibri" w:cs="Calibri"/>
                <w:color w:val="000000"/>
                <w:sz w:val="21"/>
                <w:szCs w:val="21"/>
                <w:lang w:eastAsia="en-IE"/>
              </w:rPr>
              <w:t> </w:t>
            </w:r>
          </w:p>
        </w:tc>
        <w:tc>
          <w:tcPr>
            <w:tcW w:w="5865" w:type="dxa"/>
            <w:shd w:val="clear" w:color="auto" w:fill="FFFFFF"/>
            <w:hideMark/>
          </w:tcPr>
          <w:p w14:paraId="15C77312" w14:textId="77777777" w:rsidR="00A760AF" w:rsidRPr="00B64344" w:rsidRDefault="00A760AF" w:rsidP="007A250A">
            <w:pPr>
              <w:rPr>
                <w:rFonts w:ascii="Calibri" w:hAnsi="Calibri" w:cs="Calibri"/>
                <w:color w:val="000000"/>
                <w:sz w:val="21"/>
                <w:szCs w:val="21"/>
                <w:lang w:eastAsia="en-IE"/>
              </w:rPr>
            </w:pPr>
            <w:r w:rsidRPr="00C22F7C">
              <w:rPr>
                <w:rFonts w:ascii="Calibri" w:hAnsi="Calibri" w:cs="Calibri"/>
                <w:color w:val="000000"/>
                <w:sz w:val="22"/>
                <w:szCs w:val="22"/>
              </w:rPr>
              <w:t>Staff costs</w:t>
            </w:r>
          </w:p>
        </w:tc>
        <w:tc>
          <w:tcPr>
            <w:tcW w:w="666" w:type="dxa"/>
            <w:gridSpan w:val="2"/>
            <w:shd w:val="clear" w:color="auto" w:fill="FFFFFF"/>
            <w:hideMark/>
          </w:tcPr>
          <w:p w14:paraId="1F96260C" w14:textId="77777777" w:rsidR="00A760AF" w:rsidRPr="00B64344" w:rsidRDefault="00A760AF" w:rsidP="007A250A">
            <w:pPr>
              <w:jc w:val="right"/>
              <w:rPr>
                <w:rFonts w:ascii="Calibri" w:hAnsi="Calibri" w:cs="Calibri"/>
                <w:color w:val="000000"/>
                <w:sz w:val="21"/>
                <w:szCs w:val="21"/>
                <w:lang w:eastAsia="en-IE"/>
              </w:rPr>
            </w:pPr>
          </w:p>
        </w:tc>
        <w:tc>
          <w:tcPr>
            <w:tcW w:w="1177" w:type="dxa"/>
            <w:tcBorders>
              <w:top w:val="nil"/>
              <w:left w:val="nil"/>
              <w:bottom w:val="nil"/>
              <w:right w:val="single" w:sz="4" w:space="0" w:color="auto"/>
            </w:tcBorders>
            <w:shd w:val="clear" w:color="auto" w:fill="FFFFFF"/>
          </w:tcPr>
          <w:p w14:paraId="5E3E7027" w14:textId="77777777" w:rsidR="00A760AF" w:rsidRPr="00B64344" w:rsidRDefault="00A760AF" w:rsidP="007A250A">
            <w:pPr>
              <w:jc w:val="right"/>
              <w:rPr>
                <w:rFonts w:ascii="Calibri" w:hAnsi="Calibri" w:cs="Calibri"/>
                <w:color w:val="000000"/>
                <w:sz w:val="21"/>
                <w:szCs w:val="21"/>
                <w:lang w:eastAsia="en-IE"/>
              </w:rPr>
            </w:pPr>
            <w:r>
              <w:rPr>
                <w:rFonts w:ascii="Calibri" w:hAnsi="Calibri" w:cs="Calibri"/>
                <w:bCs/>
                <w:color w:val="000000"/>
                <w:sz w:val="22"/>
                <w:szCs w:val="22"/>
              </w:rPr>
              <w:t>-29</w:t>
            </w:r>
            <w:r w:rsidRPr="002554EF">
              <w:rPr>
                <w:rFonts w:ascii="Calibri" w:hAnsi="Calibri" w:cs="Calibri"/>
                <w:bCs/>
                <w:color w:val="000000"/>
                <w:sz w:val="22"/>
                <w:szCs w:val="22"/>
              </w:rPr>
              <w:t>%</w:t>
            </w:r>
          </w:p>
        </w:tc>
        <w:tc>
          <w:tcPr>
            <w:tcW w:w="1570" w:type="dxa"/>
            <w:tcBorders>
              <w:top w:val="nil"/>
              <w:left w:val="single" w:sz="4" w:space="0" w:color="auto"/>
              <w:bottom w:val="nil"/>
              <w:right w:val="single" w:sz="4" w:space="0" w:color="auto"/>
            </w:tcBorders>
            <w:shd w:val="clear" w:color="auto" w:fill="FFFF00"/>
          </w:tcPr>
          <w:p w14:paraId="1C61612F" w14:textId="77777777" w:rsidR="00A760AF" w:rsidRPr="00B64344" w:rsidRDefault="00A760AF" w:rsidP="007A250A">
            <w:pPr>
              <w:jc w:val="right"/>
              <w:rPr>
                <w:rFonts w:ascii="Calibri" w:hAnsi="Calibri" w:cs="Calibri"/>
                <w:b/>
                <w:color w:val="000000"/>
                <w:sz w:val="21"/>
                <w:szCs w:val="21"/>
                <w:lang w:eastAsia="en-IE"/>
              </w:rPr>
            </w:pPr>
            <w:r>
              <w:rPr>
                <w:rFonts w:ascii="Calibri" w:hAnsi="Calibri" w:cs="Calibri"/>
                <w:b/>
                <w:bCs/>
                <w:color w:val="000000"/>
                <w:sz w:val="22"/>
                <w:szCs w:val="22"/>
              </w:rPr>
              <w:t>303.1</w:t>
            </w:r>
          </w:p>
        </w:tc>
        <w:tc>
          <w:tcPr>
            <w:tcW w:w="1566" w:type="dxa"/>
            <w:gridSpan w:val="2"/>
            <w:tcBorders>
              <w:top w:val="nil"/>
              <w:left w:val="single" w:sz="4" w:space="0" w:color="auto"/>
              <w:bottom w:val="nil"/>
              <w:right w:val="single" w:sz="8" w:space="0" w:color="auto"/>
            </w:tcBorders>
            <w:shd w:val="clear" w:color="auto" w:fill="FFFFFF"/>
          </w:tcPr>
          <w:p w14:paraId="5EDA19D2" w14:textId="77777777" w:rsidR="00A760AF" w:rsidRPr="00B64344" w:rsidRDefault="00A760AF" w:rsidP="007A250A">
            <w:pPr>
              <w:jc w:val="right"/>
              <w:rPr>
                <w:rFonts w:ascii="Calibri" w:hAnsi="Calibri" w:cs="Calibri"/>
                <w:color w:val="000000"/>
                <w:sz w:val="21"/>
                <w:szCs w:val="21"/>
                <w:lang w:eastAsia="en-IE"/>
              </w:rPr>
            </w:pPr>
            <w:r w:rsidRPr="00BA6665">
              <w:rPr>
                <w:rFonts w:ascii="Calibri" w:hAnsi="Calibri" w:cs="Calibri"/>
                <w:b/>
                <w:bCs/>
                <w:color w:val="000000"/>
                <w:sz w:val="22"/>
                <w:szCs w:val="22"/>
              </w:rPr>
              <w:t>234.7</w:t>
            </w:r>
          </w:p>
        </w:tc>
      </w:tr>
      <w:tr w:rsidR="00A760AF" w:rsidRPr="00B64344" w14:paraId="4366D954" w14:textId="77777777" w:rsidTr="007A250A">
        <w:trPr>
          <w:trHeight w:val="274"/>
        </w:trPr>
        <w:tc>
          <w:tcPr>
            <w:tcW w:w="264" w:type="dxa"/>
            <w:shd w:val="clear" w:color="auto" w:fill="FFFFFF"/>
            <w:vAlign w:val="center"/>
          </w:tcPr>
          <w:p w14:paraId="34044369" w14:textId="77777777" w:rsidR="00A760AF" w:rsidRPr="00B64344" w:rsidRDefault="00A760AF" w:rsidP="007A250A">
            <w:pPr>
              <w:jc w:val="right"/>
              <w:rPr>
                <w:rFonts w:ascii="Calibri" w:hAnsi="Calibri" w:cs="Calibri"/>
                <w:color w:val="000000"/>
                <w:sz w:val="21"/>
                <w:szCs w:val="21"/>
                <w:lang w:eastAsia="en-IE"/>
              </w:rPr>
            </w:pPr>
            <w:r w:rsidRPr="00B64344">
              <w:rPr>
                <w:rFonts w:ascii="Calibri" w:hAnsi="Calibri" w:cs="Calibri"/>
                <w:color w:val="000000"/>
                <w:sz w:val="21"/>
                <w:szCs w:val="21"/>
                <w:lang w:eastAsia="en-IE"/>
              </w:rPr>
              <w:t> </w:t>
            </w:r>
          </w:p>
        </w:tc>
        <w:tc>
          <w:tcPr>
            <w:tcW w:w="5865" w:type="dxa"/>
            <w:shd w:val="clear" w:color="auto" w:fill="FFFFFF"/>
          </w:tcPr>
          <w:p w14:paraId="229ADF59" w14:textId="77777777" w:rsidR="00A760AF" w:rsidRPr="00B64344" w:rsidRDefault="00A760AF" w:rsidP="007A250A">
            <w:pPr>
              <w:rPr>
                <w:rFonts w:ascii="Calibri" w:hAnsi="Calibri" w:cs="Calibri"/>
                <w:color w:val="000000"/>
                <w:sz w:val="21"/>
                <w:szCs w:val="21"/>
                <w:lang w:eastAsia="en-IE"/>
              </w:rPr>
            </w:pPr>
            <w:r w:rsidRPr="00C22F7C">
              <w:rPr>
                <w:rFonts w:ascii="Calibri" w:hAnsi="Calibri" w:cs="Calibri"/>
                <w:color w:val="000000"/>
                <w:sz w:val="22"/>
                <w:szCs w:val="22"/>
              </w:rPr>
              <w:t>Route charges</w:t>
            </w:r>
          </w:p>
        </w:tc>
        <w:tc>
          <w:tcPr>
            <w:tcW w:w="666" w:type="dxa"/>
            <w:gridSpan w:val="2"/>
            <w:shd w:val="clear" w:color="auto" w:fill="FFFFFF"/>
          </w:tcPr>
          <w:p w14:paraId="2A7728C2" w14:textId="77777777" w:rsidR="00A760AF" w:rsidRPr="00B64344" w:rsidRDefault="00A760AF" w:rsidP="007A250A">
            <w:pPr>
              <w:jc w:val="right"/>
              <w:rPr>
                <w:rFonts w:ascii="Calibri" w:hAnsi="Calibri" w:cs="Calibri"/>
                <w:color w:val="000000"/>
                <w:sz w:val="21"/>
                <w:szCs w:val="21"/>
                <w:lang w:eastAsia="en-IE"/>
              </w:rPr>
            </w:pPr>
          </w:p>
        </w:tc>
        <w:tc>
          <w:tcPr>
            <w:tcW w:w="1177" w:type="dxa"/>
            <w:tcBorders>
              <w:top w:val="nil"/>
              <w:left w:val="nil"/>
              <w:bottom w:val="nil"/>
              <w:right w:val="single" w:sz="4" w:space="0" w:color="auto"/>
            </w:tcBorders>
            <w:shd w:val="clear" w:color="auto" w:fill="FFFFFF"/>
          </w:tcPr>
          <w:p w14:paraId="386362A2" w14:textId="77777777" w:rsidR="00A760AF" w:rsidRPr="00B64344" w:rsidRDefault="00A760AF" w:rsidP="007A250A">
            <w:pPr>
              <w:jc w:val="right"/>
              <w:rPr>
                <w:rFonts w:ascii="Calibri" w:hAnsi="Calibri" w:cs="Calibri"/>
                <w:color w:val="000000"/>
                <w:sz w:val="21"/>
                <w:szCs w:val="21"/>
                <w:lang w:eastAsia="en-IE"/>
              </w:rPr>
            </w:pPr>
            <w:r>
              <w:rPr>
                <w:rFonts w:ascii="Calibri" w:hAnsi="Calibri" w:cs="Calibri"/>
                <w:bCs/>
                <w:color w:val="000000"/>
                <w:sz w:val="22"/>
                <w:szCs w:val="22"/>
              </w:rPr>
              <w:t>-99</w:t>
            </w:r>
            <w:r w:rsidRPr="002554EF">
              <w:rPr>
                <w:rFonts w:ascii="Calibri" w:hAnsi="Calibri" w:cs="Calibri"/>
                <w:bCs/>
                <w:color w:val="000000"/>
                <w:sz w:val="22"/>
                <w:szCs w:val="22"/>
              </w:rPr>
              <w:t>%</w:t>
            </w:r>
          </w:p>
        </w:tc>
        <w:tc>
          <w:tcPr>
            <w:tcW w:w="1570" w:type="dxa"/>
            <w:tcBorders>
              <w:top w:val="nil"/>
              <w:left w:val="single" w:sz="4" w:space="0" w:color="auto"/>
              <w:bottom w:val="nil"/>
              <w:right w:val="single" w:sz="4" w:space="0" w:color="auto"/>
            </w:tcBorders>
            <w:shd w:val="clear" w:color="auto" w:fill="FFFF00"/>
          </w:tcPr>
          <w:p w14:paraId="57CBB79E" w14:textId="77777777" w:rsidR="00A760AF" w:rsidRPr="00B64344" w:rsidRDefault="00A760AF" w:rsidP="007A250A">
            <w:pPr>
              <w:jc w:val="right"/>
              <w:rPr>
                <w:rFonts w:ascii="Calibri" w:hAnsi="Calibri" w:cs="Calibri"/>
                <w:b/>
                <w:color w:val="000000"/>
                <w:sz w:val="21"/>
                <w:szCs w:val="21"/>
                <w:lang w:eastAsia="en-IE"/>
              </w:rPr>
            </w:pPr>
            <w:r>
              <w:rPr>
                <w:rFonts w:ascii="Calibri" w:hAnsi="Calibri" w:cs="Calibri"/>
                <w:b/>
                <w:bCs/>
                <w:color w:val="000000"/>
                <w:sz w:val="22"/>
                <w:szCs w:val="22"/>
              </w:rPr>
              <w:t>230.0</w:t>
            </w:r>
          </w:p>
        </w:tc>
        <w:tc>
          <w:tcPr>
            <w:tcW w:w="1566" w:type="dxa"/>
            <w:gridSpan w:val="2"/>
            <w:tcBorders>
              <w:top w:val="nil"/>
              <w:left w:val="single" w:sz="4" w:space="0" w:color="auto"/>
              <w:bottom w:val="nil"/>
              <w:right w:val="single" w:sz="8" w:space="0" w:color="auto"/>
            </w:tcBorders>
            <w:shd w:val="clear" w:color="auto" w:fill="FFFFFF"/>
          </w:tcPr>
          <w:p w14:paraId="3D500F47" w14:textId="77777777" w:rsidR="00A760AF" w:rsidRPr="00B64344" w:rsidRDefault="00A760AF" w:rsidP="007A250A">
            <w:pPr>
              <w:jc w:val="right"/>
              <w:rPr>
                <w:rFonts w:ascii="Calibri" w:hAnsi="Calibri" w:cs="Calibri"/>
                <w:color w:val="000000"/>
                <w:sz w:val="21"/>
                <w:szCs w:val="21"/>
                <w:lang w:eastAsia="en-IE"/>
              </w:rPr>
            </w:pPr>
            <w:r w:rsidRPr="00BA6665">
              <w:rPr>
                <w:rFonts w:ascii="Calibri" w:hAnsi="Calibri" w:cs="Calibri"/>
                <w:b/>
                <w:bCs/>
                <w:color w:val="000000"/>
                <w:sz w:val="22"/>
                <w:szCs w:val="22"/>
              </w:rPr>
              <w:t>115.3</w:t>
            </w:r>
          </w:p>
        </w:tc>
      </w:tr>
      <w:tr w:rsidR="00A760AF" w:rsidRPr="00B64344" w14:paraId="2A2B8FB4" w14:textId="77777777" w:rsidTr="007A250A">
        <w:trPr>
          <w:trHeight w:val="274"/>
        </w:trPr>
        <w:tc>
          <w:tcPr>
            <w:tcW w:w="264" w:type="dxa"/>
            <w:shd w:val="clear" w:color="auto" w:fill="FFFFFF"/>
            <w:vAlign w:val="center"/>
            <w:hideMark/>
          </w:tcPr>
          <w:p w14:paraId="5BAC50BE" w14:textId="77777777" w:rsidR="00A760AF" w:rsidRPr="00B64344" w:rsidRDefault="00A760AF" w:rsidP="007A250A">
            <w:pPr>
              <w:jc w:val="right"/>
              <w:rPr>
                <w:rFonts w:ascii="Calibri" w:hAnsi="Calibri" w:cs="Calibri"/>
                <w:color w:val="000000"/>
                <w:sz w:val="21"/>
                <w:szCs w:val="21"/>
                <w:lang w:eastAsia="en-IE"/>
              </w:rPr>
            </w:pPr>
            <w:r w:rsidRPr="00B64344">
              <w:rPr>
                <w:rFonts w:ascii="Calibri" w:hAnsi="Calibri" w:cs="Calibri"/>
                <w:color w:val="000000"/>
                <w:sz w:val="21"/>
                <w:szCs w:val="21"/>
                <w:lang w:eastAsia="en-IE"/>
              </w:rPr>
              <w:t> </w:t>
            </w:r>
          </w:p>
        </w:tc>
        <w:tc>
          <w:tcPr>
            <w:tcW w:w="5865" w:type="dxa"/>
            <w:shd w:val="clear" w:color="auto" w:fill="FFFFFF"/>
            <w:hideMark/>
          </w:tcPr>
          <w:p w14:paraId="7CA27212" w14:textId="77777777" w:rsidR="00A760AF" w:rsidRPr="00B64344" w:rsidRDefault="00A760AF" w:rsidP="007A250A">
            <w:pPr>
              <w:rPr>
                <w:rFonts w:ascii="Calibri" w:hAnsi="Calibri" w:cs="Calibri"/>
                <w:color w:val="000000"/>
                <w:sz w:val="21"/>
                <w:szCs w:val="21"/>
                <w:lang w:eastAsia="en-IE"/>
              </w:rPr>
            </w:pPr>
            <w:r w:rsidRPr="00C22F7C">
              <w:rPr>
                <w:rFonts w:ascii="Calibri" w:hAnsi="Calibri" w:cs="Calibri"/>
                <w:color w:val="000000"/>
                <w:sz w:val="22"/>
                <w:szCs w:val="22"/>
              </w:rPr>
              <w:t>Marketing, distribution and other</w:t>
            </w:r>
          </w:p>
        </w:tc>
        <w:tc>
          <w:tcPr>
            <w:tcW w:w="666" w:type="dxa"/>
            <w:gridSpan w:val="2"/>
            <w:shd w:val="clear" w:color="auto" w:fill="FFFFFF"/>
            <w:hideMark/>
          </w:tcPr>
          <w:p w14:paraId="7EFF0FB3" w14:textId="77777777" w:rsidR="00A760AF" w:rsidRPr="00B64344" w:rsidRDefault="00A760AF" w:rsidP="007A250A">
            <w:pPr>
              <w:jc w:val="right"/>
              <w:rPr>
                <w:rFonts w:ascii="Calibri" w:hAnsi="Calibri" w:cs="Calibri"/>
                <w:color w:val="000000"/>
                <w:sz w:val="21"/>
                <w:szCs w:val="21"/>
                <w:lang w:eastAsia="en-IE"/>
              </w:rPr>
            </w:pPr>
          </w:p>
        </w:tc>
        <w:tc>
          <w:tcPr>
            <w:tcW w:w="1177" w:type="dxa"/>
            <w:tcBorders>
              <w:top w:val="nil"/>
              <w:left w:val="nil"/>
              <w:bottom w:val="nil"/>
              <w:right w:val="single" w:sz="4" w:space="0" w:color="auto"/>
            </w:tcBorders>
            <w:shd w:val="clear" w:color="auto" w:fill="FFFFFF"/>
          </w:tcPr>
          <w:p w14:paraId="1A0A4D47" w14:textId="77777777" w:rsidR="00A760AF" w:rsidRPr="00B64344" w:rsidRDefault="00A760AF" w:rsidP="007A250A">
            <w:pPr>
              <w:jc w:val="right"/>
              <w:rPr>
                <w:rFonts w:ascii="Calibri" w:hAnsi="Calibri" w:cs="Calibri"/>
                <w:color w:val="000000"/>
                <w:sz w:val="21"/>
                <w:szCs w:val="21"/>
                <w:lang w:eastAsia="en-IE"/>
              </w:rPr>
            </w:pPr>
            <w:r>
              <w:rPr>
                <w:rFonts w:ascii="Calibri" w:hAnsi="Calibri" w:cs="Calibri"/>
                <w:bCs/>
                <w:color w:val="000000"/>
                <w:sz w:val="22"/>
                <w:szCs w:val="22"/>
              </w:rPr>
              <w:t>-58</w:t>
            </w:r>
            <w:r w:rsidRPr="002554EF">
              <w:rPr>
                <w:rFonts w:ascii="Calibri" w:hAnsi="Calibri" w:cs="Calibri"/>
                <w:bCs/>
                <w:color w:val="000000"/>
                <w:sz w:val="22"/>
                <w:szCs w:val="22"/>
              </w:rPr>
              <w:t>%</w:t>
            </w:r>
          </w:p>
        </w:tc>
        <w:tc>
          <w:tcPr>
            <w:tcW w:w="1570" w:type="dxa"/>
            <w:tcBorders>
              <w:top w:val="nil"/>
              <w:left w:val="single" w:sz="4" w:space="0" w:color="auto"/>
              <w:bottom w:val="nil"/>
              <w:right w:val="single" w:sz="4" w:space="0" w:color="auto"/>
            </w:tcBorders>
            <w:shd w:val="clear" w:color="auto" w:fill="FFFF00"/>
          </w:tcPr>
          <w:p w14:paraId="18434B07" w14:textId="77777777" w:rsidR="00A760AF" w:rsidRPr="00B64344" w:rsidRDefault="00A760AF" w:rsidP="007A250A">
            <w:pPr>
              <w:jc w:val="right"/>
              <w:rPr>
                <w:rFonts w:ascii="Calibri" w:hAnsi="Calibri" w:cs="Calibri"/>
                <w:b/>
                <w:color w:val="000000"/>
                <w:sz w:val="21"/>
                <w:szCs w:val="21"/>
                <w:lang w:eastAsia="en-IE"/>
              </w:rPr>
            </w:pPr>
            <w:r w:rsidRPr="002554EF">
              <w:rPr>
                <w:rFonts w:ascii="Calibri" w:hAnsi="Calibri" w:cs="Calibri"/>
                <w:b/>
                <w:bCs/>
                <w:color w:val="000000"/>
                <w:sz w:val="22"/>
                <w:szCs w:val="22"/>
              </w:rPr>
              <w:t>16</w:t>
            </w:r>
            <w:r>
              <w:rPr>
                <w:rFonts w:ascii="Calibri" w:hAnsi="Calibri" w:cs="Calibri"/>
                <w:b/>
                <w:bCs/>
                <w:color w:val="000000"/>
                <w:sz w:val="22"/>
                <w:szCs w:val="22"/>
              </w:rPr>
              <w:t>8.3</w:t>
            </w:r>
          </w:p>
        </w:tc>
        <w:tc>
          <w:tcPr>
            <w:tcW w:w="1566" w:type="dxa"/>
            <w:gridSpan w:val="2"/>
            <w:tcBorders>
              <w:top w:val="nil"/>
              <w:left w:val="single" w:sz="4" w:space="0" w:color="auto"/>
              <w:bottom w:val="nil"/>
              <w:right w:val="single" w:sz="8" w:space="0" w:color="auto"/>
            </w:tcBorders>
            <w:shd w:val="clear" w:color="auto" w:fill="FFFFFF"/>
          </w:tcPr>
          <w:p w14:paraId="68A201CA" w14:textId="77777777" w:rsidR="00A760AF" w:rsidRPr="00B64344" w:rsidRDefault="00A760AF" w:rsidP="007A250A">
            <w:pPr>
              <w:jc w:val="right"/>
              <w:rPr>
                <w:rFonts w:ascii="Calibri" w:hAnsi="Calibri" w:cs="Calibri"/>
                <w:color w:val="000000"/>
                <w:sz w:val="21"/>
                <w:szCs w:val="21"/>
                <w:lang w:eastAsia="en-IE"/>
              </w:rPr>
            </w:pPr>
            <w:r w:rsidRPr="00C22F7C">
              <w:rPr>
                <w:rFonts w:ascii="Calibri" w:hAnsi="Calibri" w:cs="Calibri"/>
                <w:b/>
                <w:bCs/>
                <w:color w:val="000000"/>
                <w:sz w:val="22"/>
                <w:szCs w:val="22"/>
              </w:rPr>
              <w:t>106.4</w:t>
            </w:r>
          </w:p>
        </w:tc>
      </w:tr>
      <w:tr w:rsidR="00A760AF" w:rsidRPr="00B64344" w14:paraId="34429517" w14:textId="77777777" w:rsidTr="007A250A">
        <w:trPr>
          <w:trHeight w:val="274"/>
        </w:trPr>
        <w:tc>
          <w:tcPr>
            <w:tcW w:w="264" w:type="dxa"/>
            <w:shd w:val="clear" w:color="auto" w:fill="FFFFFF"/>
            <w:vAlign w:val="center"/>
          </w:tcPr>
          <w:p w14:paraId="6434C6C1" w14:textId="77777777" w:rsidR="00A760AF" w:rsidRPr="00B64344" w:rsidRDefault="00A760AF" w:rsidP="007A250A">
            <w:pPr>
              <w:jc w:val="right"/>
              <w:rPr>
                <w:rFonts w:ascii="Calibri" w:hAnsi="Calibri" w:cs="Calibri"/>
                <w:color w:val="000000"/>
                <w:sz w:val="21"/>
                <w:szCs w:val="21"/>
                <w:lang w:eastAsia="en-IE"/>
              </w:rPr>
            </w:pPr>
            <w:r w:rsidRPr="00B64344">
              <w:rPr>
                <w:rFonts w:ascii="Calibri" w:hAnsi="Calibri" w:cs="Calibri"/>
                <w:color w:val="000000"/>
                <w:sz w:val="21"/>
                <w:szCs w:val="21"/>
                <w:lang w:eastAsia="en-IE"/>
              </w:rPr>
              <w:t> </w:t>
            </w:r>
          </w:p>
        </w:tc>
        <w:tc>
          <w:tcPr>
            <w:tcW w:w="5865" w:type="dxa"/>
            <w:shd w:val="clear" w:color="auto" w:fill="FFFFFF"/>
          </w:tcPr>
          <w:p w14:paraId="57B9B633" w14:textId="77777777" w:rsidR="00A760AF" w:rsidRPr="00B64344" w:rsidRDefault="00A760AF" w:rsidP="007A250A">
            <w:pPr>
              <w:rPr>
                <w:rFonts w:ascii="Calibri" w:hAnsi="Calibri" w:cs="Calibri"/>
                <w:color w:val="000000"/>
                <w:sz w:val="21"/>
                <w:szCs w:val="21"/>
                <w:lang w:eastAsia="en-IE"/>
              </w:rPr>
            </w:pPr>
            <w:r w:rsidRPr="00C22F7C">
              <w:rPr>
                <w:rFonts w:ascii="Calibri" w:hAnsi="Calibri" w:cs="Calibri"/>
                <w:color w:val="000000"/>
                <w:sz w:val="22"/>
                <w:szCs w:val="22"/>
              </w:rPr>
              <w:t xml:space="preserve">Maintenance, </w:t>
            </w:r>
            <w:proofErr w:type="gramStart"/>
            <w:r w:rsidRPr="00C22F7C">
              <w:rPr>
                <w:rFonts w:ascii="Calibri" w:hAnsi="Calibri" w:cs="Calibri"/>
                <w:color w:val="000000"/>
                <w:sz w:val="22"/>
                <w:szCs w:val="22"/>
              </w:rPr>
              <w:t>materials</w:t>
            </w:r>
            <w:proofErr w:type="gramEnd"/>
            <w:r w:rsidRPr="00C22F7C">
              <w:rPr>
                <w:rFonts w:ascii="Calibri" w:hAnsi="Calibri" w:cs="Calibri"/>
                <w:color w:val="000000"/>
                <w:sz w:val="22"/>
                <w:szCs w:val="22"/>
              </w:rPr>
              <w:t xml:space="preserve"> and repairs</w:t>
            </w:r>
          </w:p>
        </w:tc>
        <w:tc>
          <w:tcPr>
            <w:tcW w:w="666" w:type="dxa"/>
            <w:gridSpan w:val="2"/>
            <w:shd w:val="clear" w:color="auto" w:fill="FFFFFF"/>
          </w:tcPr>
          <w:p w14:paraId="0A8FA570" w14:textId="77777777" w:rsidR="00A760AF" w:rsidRPr="00B64344" w:rsidRDefault="00A760AF" w:rsidP="007A250A">
            <w:pPr>
              <w:jc w:val="right"/>
              <w:rPr>
                <w:rFonts w:ascii="Calibri" w:hAnsi="Calibri" w:cs="Calibri"/>
                <w:color w:val="000000"/>
                <w:sz w:val="21"/>
                <w:szCs w:val="21"/>
                <w:lang w:eastAsia="en-IE"/>
              </w:rPr>
            </w:pPr>
          </w:p>
        </w:tc>
        <w:tc>
          <w:tcPr>
            <w:tcW w:w="1177" w:type="dxa"/>
            <w:tcBorders>
              <w:top w:val="nil"/>
              <w:left w:val="nil"/>
              <w:right w:val="single" w:sz="4" w:space="0" w:color="auto"/>
            </w:tcBorders>
            <w:shd w:val="clear" w:color="auto" w:fill="FFFFFF"/>
          </w:tcPr>
          <w:p w14:paraId="43CA642C" w14:textId="77777777" w:rsidR="00A760AF" w:rsidRPr="00B64344" w:rsidRDefault="00A760AF" w:rsidP="007A250A">
            <w:pPr>
              <w:jc w:val="right"/>
              <w:rPr>
                <w:rFonts w:ascii="Calibri" w:hAnsi="Calibri" w:cs="Calibri"/>
                <w:color w:val="000000"/>
                <w:sz w:val="21"/>
                <w:szCs w:val="21"/>
                <w:lang w:eastAsia="en-IE"/>
              </w:rPr>
            </w:pPr>
            <w:r>
              <w:rPr>
                <w:rFonts w:ascii="Calibri" w:hAnsi="Calibri" w:cs="Calibri"/>
                <w:bCs/>
                <w:color w:val="000000"/>
                <w:sz w:val="22"/>
                <w:szCs w:val="22"/>
              </w:rPr>
              <w:t>-43</w:t>
            </w:r>
            <w:r w:rsidRPr="002554EF">
              <w:rPr>
                <w:rFonts w:ascii="Calibri" w:hAnsi="Calibri" w:cs="Calibri"/>
                <w:bCs/>
                <w:color w:val="000000"/>
                <w:sz w:val="22"/>
                <w:szCs w:val="22"/>
              </w:rPr>
              <w:t>%</w:t>
            </w:r>
          </w:p>
        </w:tc>
        <w:tc>
          <w:tcPr>
            <w:tcW w:w="1570" w:type="dxa"/>
            <w:tcBorders>
              <w:top w:val="nil"/>
              <w:left w:val="single" w:sz="4" w:space="0" w:color="auto"/>
              <w:bottom w:val="nil"/>
              <w:right w:val="single" w:sz="4" w:space="0" w:color="auto"/>
            </w:tcBorders>
            <w:shd w:val="clear" w:color="auto" w:fill="FFFF00"/>
          </w:tcPr>
          <w:p w14:paraId="4671C573" w14:textId="77777777" w:rsidR="00A760AF" w:rsidRPr="00B64344" w:rsidRDefault="00A760AF" w:rsidP="007A250A">
            <w:pPr>
              <w:jc w:val="right"/>
              <w:rPr>
                <w:rFonts w:ascii="Calibri" w:hAnsi="Calibri" w:cs="Calibri"/>
                <w:b/>
                <w:color w:val="000000"/>
                <w:sz w:val="21"/>
                <w:szCs w:val="21"/>
                <w:lang w:eastAsia="en-IE"/>
              </w:rPr>
            </w:pPr>
            <w:r w:rsidRPr="002554EF">
              <w:rPr>
                <w:rFonts w:ascii="Calibri" w:hAnsi="Calibri" w:cs="Calibri"/>
                <w:b/>
                <w:bCs/>
                <w:color w:val="000000"/>
                <w:sz w:val="22"/>
                <w:szCs w:val="22"/>
              </w:rPr>
              <w:t>117.</w:t>
            </w:r>
            <w:r>
              <w:rPr>
                <w:rFonts w:ascii="Calibri" w:hAnsi="Calibri" w:cs="Calibri"/>
                <w:b/>
                <w:bCs/>
                <w:color w:val="000000"/>
                <w:sz w:val="22"/>
                <w:szCs w:val="22"/>
              </w:rPr>
              <w:t>8</w:t>
            </w:r>
          </w:p>
        </w:tc>
        <w:tc>
          <w:tcPr>
            <w:tcW w:w="1566" w:type="dxa"/>
            <w:gridSpan w:val="2"/>
            <w:tcBorders>
              <w:top w:val="nil"/>
              <w:left w:val="single" w:sz="4" w:space="0" w:color="auto"/>
              <w:bottom w:val="nil"/>
              <w:right w:val="single" w:sz="8" w:space="0" w:color="auto"/>
            </w:tcBorders>
            <w:shd w:val="clear" w:color="auto" w:fill="FFFFFF"/>
          </w:tcPr>
          <w:p w14:paraId="15B0A1F9" w14:textId="77777777" w:rsidR="00A760AF" w:rsidRPr="00B64344" w:rsidRDefault="00A760AF" w:rsidP="007A250A">
            <w:pPr>
              <w:jc w:val="right"/>
              <w:rPr>
                <w:rFonts w:ascii="Calibri" w:hAnsi="Calibri" w:cs="Calibri"/>
                <w:color w:val="000000"/>
                <w:sz w:val="21"/>
                <w:szCs w:val="21"/>
                <w:lang w:eastAsia="en-IE"/>
              </w:rPr>
            </w:pPr>
            <w:r w:rsidRPr="00C22F7C">
              <w:rPr>
                <w:rFonts w:ascii="Calibri" w:hAnsi="Calibri" w:cs="Calibri"/>
                <w:b/>
                <w:bCs/>
                <w:color w:val="000000"/>
                <w:sz w:val="22"/>
                <w:szCs w:val="22"/>
              </w:rPr>
              <w:t>82.6</w:t>
            </w:r>
          </w:p>
        </w:tc>
      </w:tr>
      <w:tr w:rsidR="00A760AF" w:rsidRPr="00B64344" w14:paraId="5468F087" w14:textId="77777777" w:rsidTr="007A250A">
        <w:trPr>
          <w:trHeight w:val="284"/>
        </w:trPr>
        <w:tc>
          <w:tcPr>
            <w:tcW w:w="264" w:type="dxa"/>
            <w:shd w:val="clear" w:color="auto" w:fill="FFFFFF"/>
            <w:vAlign w:val="center"/>
            <w:hideMark/>
          </w:tcPr>
          <w:p w14:paraId="795E5FB4" w14:textId="77777777" w:rsidR="00A760AF" w:rsidRPr="00B64344" w:rsidRDefault="00A760AF" w:rsidP="007A250A">
            <w:pPr>
              <w:jc w:val="right"/>
              <w:rPr>
                <w:rFonts w:ascii="Calibri" w:hAnsi="Calibri" w:cs="Calibri"/>
                <w:color w:val="000000"/>
                <w:sz w:val="21"/>
                <w:szCs w:val="21"/>
                <w:lang w:eastAsia="en-IE"/>
              </w:rPr>
            </w:pPr>
            <w:r w:rsidRPr="00B64344">
              <w:rPr>
                <w:rFonts w:ascii="Calibri" w:hAnsi="Calibri" w:cs="Calibri"/>
                <w:color w:val="000000"/>
                <w:sz w:val="21"/>
                <w:szCs w:val="21"/>
                <w:lang w:eastAsia="en-IE"/>
              </w:rPr>
              <w:t> </w:t>
            </w:r>
          </w:p>
        </w:tc>
        <w:tc>
          <w:tcPr>
            <w:tcW w:w="5865" w:type="dxa"/>
            <w:shd w:val="clear" w:color="auto" w:fill="FFFFFF"/>
            <w:hideMark/>
          </w:tcPr>
          <w:p w14:paraId="348A801E" w14:textId="77777777" w:rsidR="00A760AF" w:rsidRPr="00B64344" w:rsidRDefault="00A760AF" w:rsidP="007A250A">
            <w:pPr>
              <w:rPr>
                <w:rFonts w:ascii="Calibri" w:hAnsi="Calibri" w:cs="Calibri"/>
                <w:color w:val="000000"/>
                <w:sz w:val="21"/>
                <w:szCs w:val="21"/>
                <w:lang w:eastAsia="en-IE"/>
              </w:rPr>
            </w:pPr>
            <w:r w:rsidRPr="00C22F7C">
              <w:rPr>
                <w:rFonts w:ascii="Calibri" w:hAnsi="Calibri" w:cs="Calibri"/>
                <w:color w:val="000000"/>
                <w:sz w:val="22"/>
                <w:szCs w:val="22"/>
              </w:rPr>
              <w:t>Aircraft rentals</w:t>
            </w:r>
          </w:p>
        </w:tc>
        <w:tc>
          <w:tcPr>
            <w:tcW w:w="666" w:type="dxa"/>
            <w:gridSpan w:val="2"/>
            <w:shd w:val="clear" w:color="auto" w:fill="FFFFFF"/>
            <w:hideMark/>
          </w:tcPr>
          <w:p w14:paraId="4061BEF6" w14:textId="77777777" w:rsidR="00A760AF" w:rsidRPr="00B64344" w:rsidRDefault="00A760AF" w:rsidP="007A250A">
            <w:pPr>
              <w:jc w:val="right"/>
              <w:rPr>
                <w:rFonts w:ascii="Calibri" w:hAnsi="Calibri" w:cs="Calibri"/>
                <w:color w:val="000000"/>
                <w:sz w:val="21"/>
                <w:szCs w:val="21"/>
                <w:lang w:eastAsia="en-IE"/>
              </w:rPr>
            </w:pPr>
          </w:p>
        </w:tc>
        <w:tc>
          <w:tcPr>
            <w:tcW w:w="1177" w:type="dxa"/>
            <w:tcBorders>
              <w:top w:val="nil"/>
              <w:left w:val="nil"/>
              <w:bottom w:val="single" w:sz="4" w:space="0" w:color="auto"/>
              <w:right w:val="single" w:sz="4" w:space="0" w:color="auto"/>
            </w:tcBorders>
            <w:shd w:val="clear" w:color="auto" w:fill="FFFFFF"/>
          </w:tcPr>
          <w:p w14:paraId="00E7C8D3" w14:textId="77777777" w:rsidR="00A760AF" w:rsidRPr="00B64344" w:rsidRDefault="00A760AF" w:rsidP="007A250A">
            <w:pPr>
              <w:jc w:val="right"/>
              <w:rPr>
                <w:rFonts w:ascii="Calibri" w:hAnsi="Calibri" w:cs="Calibri"/>
                <w:color w:val="000000"/>
                <w:sz w:val="21"/>
                <w:szCs w:val="21"/>
                <w:lang w:eastAsia="en-IE"/>
              </w:rPr>
            </w:pPr>
          </w:p>
        </w:tc>
        <w:tc>
          <w:tcPr>
            <w:tcW w:w="1570" w:type="dxa"/>
            <w:tcBorders>
              <w:top w:val="nil"/>
              <w:left w:val="single" w:sz="4" w:space="0" w:color="auto"/>
              <w:bottom w:val="nil"/>
              <w:right w:val="single" w:sz="4" w:space="0" w:color="auto"/>
            </w:tcBorders>
            <w:shd w:val="clear" w:color="auto" w:fill="FFFF00"/>
          </w:tcPr>
          <w:p w14:paraId="570FF7E1" w14:textId="77777777" w:rsidR="00A760AF" w:rsidRPr="00B64344" w:rsidRDefault="00A760AF" w:rsidP="007A250A">
            <w:pPr>
              <w:jc w:val="right"/>
              <w:rPr>
                <w:rFonts w:ascii="Calibri" w:hAnsi="Calibri" w:cs="Calibri"/>
                <w:b/>
                <w:color w:val="000000"/>
                <w:sz w:val="21"/>
                <w:szCs w:val="21"/>
                <w:lang w:eastAsia="en-IE"/>
              </w:rPr>
            </w:pPr>
            <w:r>
              <w:rPr>
                <w:rFonts w:ascii="Calibri" w:hAnsi="Calibri" w:cs="Calibri"/>
                <w:b/>
                <w:bCs/>
                <w:color w:val="000000"/>
                <w:sz w:val="22"/>
                <w:szCs w:val="22"/>
              </w:rPr>
              <w:t>-</w:t>
            </w:r>
          </w:p>
        </w:tc>
        <w:tc>
          <w:tcPr>
            <w:tcW w:w="1566" w:type="dxa"/>
            <w:gridSpan w:val="2"/>
            <w:tcBorders>
              <w:top w:val="nil"/>
              <w:left w:val="single" w:sz="4" w:space="0" w:color="auto"/>
              <w:bottom w:val="nil"/>
              <w:right w:val="single" w:sz="8" w:space="0" w:color="auto"/>
            </w:tcBorders>
            <w:shd w:val="clear" w:color="auto" w:fill="FFFFFF"/>
          </w:tcPr>
          <w:p w14:paraId="1AA5598B" w14:textId="77777777" w:rsidR="00A760AF" w:rsidRPr="00B64344" w:rsidRDefault="00A760AF" w:rsidP="007A250A">
            <w:pPr>
              <w:jc w:val="right"/>
              <w:rPr>
                <w:rFonts w:ascii="Calibri" w:hAnsi="Calibri" w:cs="Calibri"/>
                <w:color w:val="000000"/>
                <w:sz w:val="21"/>
                <w:szCs w:val="21"/>
                <w:lang w:eastAsia="en-IE"/>
              </w:rPr>
            </w:pPr>
            <w:r w:rsidRPr="00C22F7C">
              <w:rPr>
                <w:rFonts w:ascii="Calibri" w:hAnsi="Calibri" w:cs="Calibri"/>
                <w:b/>
                <w:bCs/>
                <w:color w:val="000000"/>
                <w:sz w:val="22"/>
                <w:szCs w:val="22"/>
              </w:rPr>
              <w:t>4.8</w:t>
            </w:r>
          </w:p>
        </w:tc>
      </w:tr>
      <w:tr w:rsidR="00A760AF" w:rsidRPr="00B64344" w14:paraId="531FD4F3" w14:textId="77777777" w:rsidTr="007A250A">
        <w:trPr>
          <w:trHeight w:val="284"/>
        </w:trPr>
        <w:tc>
          <w:tcPr>
            <w:tcW w:w="6129" w:type="dxa"/>
            <w:gridSpan w:val="2"/>
            <w:shd w:val="clear" w:color="auto" w:fill="FFFFFF"/>
            <w:vAlign w:val="center"/>
            <w:hideMark/>
          </w:tcPr>
          <w:p w14:paraId="58E04C60" w14:textId="77777777" w:rsidR="00A760AF" w:rsidRPr="00B64344" w:rsidRDefault="00A760AF" w:rsidP="007A250A">
            <w:pPr>
              <w:rPr>
                <w:rFonts w:ascii="Calibri" w:hAnsi="Calibri" w:cs="Calibri"/>
                <w:b/>
                <w:bCs/>
                <w:color w:val="000000"/>
                <w:sz w:val="21"/>
                <w:szCs w:val="21"/>
                <w:lang w:eastAsia="en-IE"/>
              </w:rPr>
            </w:pPr>
            <w:r w:rsidRPr="00B64344">
              <w:rPr>
                <w:rFonts w:ascii="Calibri" w:hAnsi="Calibri" w:cs="Calibri"/>
                <w:b/>
                <w:bCs/>
                <w:color w:val="000000"/>
                <w:sz w:val="21"/>
                <w:szCs w:val="21"/>
                <w:lang w:eastAsia="en-IE"/>
              </w:rPr>
              <w:t>Total operating expenses</w:t>
            </w:r>
          </w:p>
        </w:tc>
        <w:tc>
          <w:tcPr>
            <w:tcW w:w="666" w:type="dxa"/>
            <w:gridSpan w:val="2"/>
            <w:shd w:val="clear" w:color="auto" w:fill="FFFFFF"/>
            <w:vAlign w:val="center"/>
            <w:hideMark/>
          </w:tcPr>
          <w:p w14:paraId="2FDED6D8" w14:textId="77777777" w:rsidR="00A760AF" w:rsidRPr="00B64344" w:rsidRDefault="00A760AF" w:rsidP="007A250A">
            <w:pPr>
              <w:jc w:val="right"/>
              <w:rPr>
                <w:rFonts w:ascii="Calibri" w:hAnsi="Calibri" w:cs="Calibri"/>
                <w:color w:val="000000"/>
                <w:sz w:val="21"/>
                <w:szCs w:val="21"/>
                <w:lang w:eastAsia="en-IE"/>
              </w:rPr>
            </w:pPr>
            <w:r w:rsidRPr="00B64344">
              <w:rPr>
                <w:rFonts w:ascii="Calibri" w:hAnsi="Calibri" w:cs="Calibri"/>
                <w:color w:val="000000"/>
                <w:sz w:val="21"/>
                <w:szCs w:val="21"/>
                <w:lang w:eastAsia="en-IE"/>
              </w:rPr>
              <w:t> </w:t>
            </w:r>
          </w:p>
        </w:tc>
        <w:tc>
          <w:tcPr>
            <w:tcW w:w="1177" w:type="dxa"/>
            <w:tcBorders>
              <w:top w:val="single" w:sz="4" w:space="0" w:color="auto"/>
              <w:left w:val="nil"/>
              <w:bottom w:val="single" w:sz="4" w:space="0" w:color="auto"/>
              <w:right w:val="single" w:sz="4" w:space="0" w:color="auto"/>
            </w:tcBorders>
            <w:shd w:val="clear" w:color="auto" w:fill="FFFFFF"/>
          </w:tcPr>
          <w:p w14:paraId="12E4D963" w14:textId="77777777" w:rsidR="00A760AF" w:rsidRPr="00B64344" w:rsidRDefault="00A760AF" w:rsidP="007A250A">
            <w:pPr>
              <w:jc w:val="right"/>
              <w:rPr>
                <w:rFonts w:ascii="Calibri" w:hAnsi="Calibri" w:cs="Calibri"/>
                <w:color w:val="000000"/>
                <w:sz w:val="21"/>
                <w:szCs w:val="21"/>
                <w:lang w:eastAsia="en-IE"/>
              </w:rPr>
            </w:pPr>
            <w:r>
              <w:rPr>
                <w:rFonts w:ascii="Calibri" w:hAnsi="Calibri" w:cs="Calibri"/>
                <w:bCs/>
                <w:color w:val="000000"/>
                <w:sz w:val="22"/>
                <w:szCs w:val="22"/>
              </w:rPr>
              <w:t>-</w:t>
            </w:r>
            <w:r w:rsidRPr="002554EF">
              <w:rPr>
                <w:rFonts w:ascii="Calibri" w:hAnsi="Calibri" w:cs="Calibri"/>
                <w:bCs/>
                <w:color w:val="000000"/>
                <w:sz w:val="22"/>
                <w:szCs w:val="22"/>
              </w:rPr>
              <w:t>6</w:t>
            </w:r>
            <w:r>
              <w:rPr>
                <w:rFonts w:ascii="Calibri" w:hAnsi="Calibri" w:cs="Calibri"/>
                <w:bCs/>
                <w:color w:val="000000"/>
                <w:sz w:val="22"/>
                <w:szCs w:val="22"/>
              </w:rPr>
              <w:t>3</w:t>
            </w:r>
            <w:r w:rsidRPr="002554EF">
              <w:rPr>
                <w:rFonts w:ascii="Calibri" w:hAnsi="Calibri" w:cs="Calibri"/>
                <w:bCs/>
                <w:color w:val="000000"/>
                <w:sz w:val="22"/>
                <w:szCs w:val="22"/>
              </w:rPr>
              <w:t>%</w:t>
            </w:r>
          </w:p>
        </w:tc>
        <w:tc>
          <w:tcPr>
            <w:tcW w:w="1570" w:type="dxa"/>
            <w:tcBorders>
              <w:top w:val="single" w:sz="8" w:space="0" w:color="auto"/>
              <w:left w:val="single" w:sz="4" w:space="0" w:color="auto"/>
              <w:bottom w:val="single" w:sz="8" w:space="0" w:color="auto"/>
              <w:right w:val="single" w:sz="4" w:space="0" w:color="auto"/>
            </w:tcBorders>
            <w:shd w:val="clear" w:color="auto" w:fill="FFFF00"/>
          </w:tcPr>
          <w:p w14:paraId="7074784A" w14:textId="77777777" w:rsidR="00A760AF" w:rsidRPr="00B64344" w:rsidRDefault="00A760AF" w:rsidP="007A250A">
            <w:pPr>
              <w:jc w:val="right"/>
              <w:rPr>
                <w:rFonts w:ascii="Calibri" w:hAnsi="Calibri" w:cs="Calibri"/>
                <w:b/>
                <w:bCs/>
                <w:color w:val="000000"/>
                <w:sz w:val="21"/>
                <w:szCs w:val="21"/>
                <w:lang w:eastAsia="en-IE"/>
              </w:rPr>
            </w:pPr>
            <w:r w:rsidRPr="002554EF">
              <w:rPr>
                <w:rFonts w:ascii="Calibri" w:hAnsi="Calibri" w:cs="Calibri"/>
                <w:b/>
                <w:bCs/>
                <w:color w:val="000000"/>
                <w:sz w:val="22"/>
                <w:szCs w:val="22"/>
              </w:rPr>
              <w:t>2</w:t>
            </w:r>
            <w:r>
              <w:rPr>
                <w:rFonts w:ascii="Calibri" w:hAnsi="Calibri" w:cs="Calibri"/>
                <w:b/>
                <w:bCs/>
                <w:color w:val="000000"/>
                <w:sz w:val="22"/>
                <w:szCs w:val="22"/>
              </w:rPr>
              <w:t>,205.4</w:t>
            </w:r>
          </w:p>
        </w:tc>
        <w:tc>
          <w:tcPr>
            <w:tcW w:w="1566" w:type="dxa"/>
            <w:gridSpan w:val="2"/>
            <w:tcBorders>
              <w:top w:val="single" w:sz="8" w:space="0" w:color="auto"/>
              <w:left w:val="single" w:sz="4" w:space="0" w:color="auto"/>
              <w:bottom w:val="single" w:sz="8" w:space="0" w:color="auto"/>
              <w:right w:val="single" w:sz="8" w:space="0" w:color="auto"/>
            </w:tcBorders>
            <w:shd w:val="clear" w:color="auto" w:fill="FFFFFF"/>
          </w:tcPr>
          <w:p w14:paraId="3F379A1B" w14:textId="77777777" w:rsidR="00A760AF" w:rsidRPr="00B64344" w:rsidRDefault="00A760AF" w:rsidP="007A250A">
            <w:pPr>
              <w:jc w:val="right"/>
              <w:rPr>
                <w:rFonts w:ascii="Calibri" w:hAnsi="Calibri" w:cs="Calibri"/>
                <w:b/>
                <w:bCs/>
                <w:color w:val="000000"/>
                <w:sz w:val="21"/>
                <w:szCs w:val="21"/>
                <w:lang w:eastAsia="en-IE"/>
              </w:rPr>
            </w:pPr>
            <w:r w:rsidRPr="00C22F7C">
              <w:rPr>
                <w:rFonts w:ascii="Calibri" w:hAnsi="Calibri" w:cs="Calibri"/>
                <w:b/>
                <w:bCs/>
                <w:color w:val="000000"/>
                <w:sz w:val="22"/>
                <w:szCs w:val="22"/>
              </w:rPr>
              <w:t>1,353.0</w:t>
            </w:r>
          </w:p>
        </w:tc>
      </w:tr>
      <w:tr w:rsidR="00A760AF" w:rsidRPr="00B64344" w14:paraId="59E4C6CA" w14:textId="77777777" w:rsidTr="007A250A">
        <w:trPr>
          <w:trHeight w:val="274"/>
        </w:trPr>
        <w:tc>
          <w:tcPr>
            <w:tcW w:w="264" w:type="dxa"/>
            <w:shd w:val="clear" w:color="auto" w:fill="FFFFFF"/>
            <w:vAlign w:val="center"/>
            <w:hideMark/>
          </w:tcPr>
          <w:p w14:paraId="073951A3" w14:textId="77777777" w:rsidR="00A760AF" w:rsidRPr="00B64344" w:rsidRDefault="00A760AF" w:rsidP="007A250A">
            <w:pPr>
              <w:jc w:val="right"/>
              <w:rPr>
                <w:rFonts w:ascii="Calibri" w:hAnsi="Calibri" w:cs="Calibri"/>
                <w:color w:val="000000"/>
                <w:sz w:val="21"/>
                <w:szCs w:val="21"/>
                <w:lang w:eastAsia="en-IE"/>
              </w:rPr>
            </w:pPr>
            <w:r w:rsidRPr="00B64344">
              <w:rPr>
                <w:rFonts w:ascii="Calibri" w:hAnsi="Calibri" w:cs="Calibri"/>
                <w:color w:val="000000"/>
                <w:sz w:val="21"/>
                <w:szCs w:val="21"/>
                <w:lang w:eastAsia="en-IE"/>
              </w:rPr>
              <w:t> </w:t>
            </w:r>
          </w:p>
        </w:tc>
        <w:tc>
          <w:tcPr>
            <w:tcW w:w="5865" w:type="dxa"/>
            <w:shd w:val="clear" w:color="auto" w:fill="FFFFFF"/>
            <w:vAlign w:val="center"/>
            <w:hideMark/>
          </w:tcPr>
          <w:p w14:paraId="3CFD8825" w14:textId="77777777" w:rsidR="00A760AF" w:rsidRPr="00B64344" w:rsidRDefault="00A760AF" w:rsidP="007A250A">
            <w:pPr>
              <w:rPr>
                <w:rFonts w:ascii="Calibri" w:hAnsi="Calibri" w:cs="Calibri"/>
                <w:color w:val="000000"/>
                <w:sz w:val="21"/>
                <w:szCs w:val="21"/>
                <w:lang w:eastAsia="en-IE"/>
              </w:rPr>
            </w:pPr>
            <w:r w:rsidRPr="00B64344">
              <w:rPr>
                <w:rFonts w:ascii="Calibri" w:hAnsi="Calibri" w:cs="Calibri"/>
                <w:color w:val="000000"/>
                <w:sz w:val="21"/>
                <w:szCs w:val="21"/>
                <w:lang w:eastAsia="en-IE"/>
              </w:rPr>
              <w:t> </w:t>
            </w:r>
          </w:p>
        </w:tc>
        <w:tc>
          <w:tcPr>
            <w:tcW w:w="666" w:type="dxa"/>
            <w:gridSpan w:val="2"/>
            <w:shd w:val="clear" w:color="auto" w:fill="FFFFFF"/>
            <w:vAlign w:val="center"/>
            <w:hideMark/>
          </w:tcPr>
          <w:p w14:paraId="655CDA8A" w14:textId="77777777" w:rsidR="00A760AF" w:rsidRPr="00B64344" w:rsidRDefault="00A760AF" w:rsidP="007A250A">
            <w:pPr>
              <w:jc w:val="right"/>
              <w:rPr>
                <w:rFonts w:ascii="Calibri" w:hAnsi="Calibri" w:cs="Calibri"/>
                <w:color w:val="000000"/>
                <w:sz w:val="21"/>
                <w:szCs w:val="21"/>
                <w:lang w:eastAsia="en-IE"/>
              </w:rPr>
            </w:pPr>
            <w:r w:rsidRPr="00B64344">
              <w:rPr>
                <w:rFonts w:ascii="Calibri" w:hAnsi="Calibri" w:cs="Calibri"/>
                <w:color w:val="000000"/>
                <w:sz w:val="21"/>
                <w:szCs w:val="21"/>
                <w:lang w:eastAsia="en-IE"/>
              </w:rPr>
              <w:t> </w:t>
            </w:r>
          </w:p>
        </w:tc>
        <w:tc>
          <w:tcPr>
            <w:tcW w:w="1177" w:type="dxa"/>
            <w:tcBorders>
              <w:left w:val="nil"/>
              <w:bottom w:val="nil"/>
              <w:right w:val="single" w:sz="4" w:space="0" w:color="auto"/>
            </w:tcBorders>
            <w:shd w:val="clear" w:color="auto" w:fill="FFFFFF"/>
            <w:vAlign w:val="center"/>
            <w:hideMark/>
          </w:tcPr>
          <w:p w14:paraId="3638DDF0" w14:textId="77777777" w:rsidR="00A760AF" w:rsidRPr="00B64344" w:rsidRDefault="00A760AF" w:rsidP="007A250A">
            <w:pPr>
              <w:rPr>
                <w:rFonts w:ascii="Calibri" w:hAnsi="Calibri" w:cs="Calibri"/>
                <w:color w:val="000000"/>
                <w:sz w:val="21"/>
                <w:szCs w:val="21"/>
                <w:lang w:eastAsia="en-IE"/>
              </w:rPr>
            </w:pPr>
          </w:p>
        </w:tc>
        <w:tc>
          <w:tcPr>
            <w:tcW w:w="1570" w:type="dxa"/>
            <w:tcBorders>
              <w:top w:val="nil"/>
              <w:left w:val="single" w:sz="4" w:space="0" w:color="auto"/>
              <w:bottom w:val="nil"/>
              <w:right w:val="single" w:sz="4" w:space="0" w:color="auto"/>
            </w:tcBorders>
            <w:shd w:val="clear" w:color="auto" w:fill="FFFF00"/>
            <w:vAlign w:val="center"/>
            <w:hideMark/>
          </w:tcPr>
          <w:p w14:paraId="3EA7190E" w14:textId="77777777" w:rsidR="00A760AF" w:rsidRPr="00B64344" w:rsidRDefault="00A760AF" w:rsidP="007A250A">
            <w:pPr>
              <w:jc w:val="right"/>
              <w:rPr>
                <w:rFonts w:ascii="Calibri" w:eastAsia="Calibri" w:hAnsi="Calibri" w:cs="Calibri"/>
                <w:b/>
                <w:sz w:val="21"/>
                <w:szCs w:val="21"/>
                <w:lang w:eastAsia="en-IE"/>
              </w:rPr>
            </w:pPr>
          </w:p>
        </w:tc>
        <w:tc>
          <w:tcPr>
            <w:tcW w:w="1566" w:type="dxa"/>
            <w:gridSpan w:val="2"/>
            <w:tcBorders>
              <w:top w:val="nil"/>
              <w:left w:val="single" w:sz="4" w:space="0" w:color="auto"/>
              <w:bottom w:val="nil"/>
              <w:right w:val="single" w:sz="8" w:space="0" w:color="auto"/>
            </w:tcBorders>
            <w:shd w:val="clear" w:color="auto" w:fill="FFFFFF"/>
            <w:vAlign w:val="center"/>
            <w:hideMark/>
          </w:tcPr>
          <w:p w14:paraId="2B78F1E6" w14:textId="77777777" w:rsidR="00A760AF" w:rsidRPr="00B64344" w:rsidRDefault="00A760AF" w:rsidP="007A250A">
            <w:pPr>
              <w:rPr>
                <w:rFonts w:ascii="Calibri" w:eastAsia="Calibri" w:hAnsi="Calibri" w:cs="Calibri"/>
                <w:sz w:val="21"/>
                <w:szCs w:val="21"/>
                <w:lang w:eastAsia="en-IE"/>
              </w:rPr>
            </w:pPr>
          </w:p>
        </w:tc>
      </w:tr>
      <w:tr w:rsidR="00A760AF" w:rsidRPr="00B64344" w14:paraId="7BCF5F74" w14:textId="77777777" w:rsidTr="007A250A">
        <w:trPr>
          <w:trHeight w:hRule="exact" w:val="272"/>
        </w:trPr>
        <w:tc>
          <w:tcPr>
            <w:tcW w:w="6129" w:type="dxa"/>
            <w:gridSpan w:val="2"/>
            <w:vMerge w:val="restart"/>
            <w:shd w:val="clear" w:color="auto" w:fill="FFFFFF"/>
            <w:hideMark/>
          </w:tcPr>
          <w:p w14:paraId="38AB231A" w14:textId="77777777" w:rsidR="00A760AF" w:rsidRPr="00B64344" w:rsidRDefault="00A760AF" w:rsidP="007A250A">
            <w:pPr>
              <w:rPr>
                <w:rFonts w:ascii="Calibri" w:hAnsi="Calibri" w:cs="Calibri"/>
                <w:b/>
                <w:bCs/>
                <w:color w:val="000000"/>
                <w:sz w:val="21"/>
                <w:szCs w:val="21"/>
                <w:lang w:eastAsia="en-IE"/>
              </w:rPr>
            </w:pPr>
            <w:r w:rsidRPr="00B64344">
              <w:rPr>
                <w:rFonts w:ascii="Calibri" w:hAnsi="Calibri" w:cs="Calibri"/>
                <w:b/>
                <w:bCs/>
                <w:color w:val="000000"/>
                <w:sz w:val="21"/>
                <w:szCs w:val="21"/>
                <w:lang w:eastAsia="en-IE"/>
              </w:rPr>
              <w:t>Operating (loss)</w:t>
            </w:r>
          </w:p>
        </w:tc>
        <w:tc>
          <w:tcPr>
            <w:tcW w:w="666" w:type="dxa"/>
            <w:gridSpan w:val="2"/>
            <w:vMerge w:val="restart"/>
            <w:shd w:val="clear" w:color="auto" w:fill="FFFFFF"/>
            <w:vAlign w:val="center"/>
            <w:hideMark/>
          </w:tcPr>
          <w:p w14:paraId="186E6F9E" w14:textId="77777777" w:rsidR="00A760AF" w:rsidRPr="00B64344" w:rsidRDefault="00A760AF" w:rsidP="007A250A">
            <w:pPr>
              <w:jc w:val="right"/>
              <w:rPr>
                <w:rFonts w:ascii="Calibri" w:hAnsi="Calibri" w:cs="Calibri"/>
                <w:color w:val="000000"/>
                <w:sz w:val="21"/>
                <w:szCs w:val="21"/>
                <w:lang w:eastAsia="en-IE"/>
              </w:rPr>
            </w:pPr>
            <w:r w:rsidRPr="00B64344">
              <w:rPr>
                <w:rFonts w:ascii="Calibri" w:hAnsi="Calibri" w:cs="Calibri"/>
                <w:color w:val="000000"/>
                <w:sz w:val="21"/>
                <w:szCs w:val="21"/>
                <w:lang w:eastAsia="en-IE"/>
              </w:rPr>
              <w:t> </w:t>
            </w:r>
          </w:p>
        </w:tc>
        <w:tc>
          <w:tcPr>
            <w:tcW w:w="1177" w:type="dxa"/>
            <w:vMerge w:val="restart"/>
            <w:tcBorders>
              <w:top w:val="nil"/>
              <w:left w:val="nil"/>
              <w:bottom w:val="nil"/>
              <w:right w:val="single" w:sz="4" w:space="0" w:color="auto"/>
            </w:tcBorders>
            <w:shd w:val="clear" w:color="auto" w:fill="FFFFFF"/>
            <w:vAlign w:val="center"/>
            <w:hideMark/>
          </w:tcPr>
          <w:p w14:paraId="5FBCCBB3" w14:textId="77777777" w:rsidR="00A760AF" w:rsidRPr="00B64344" w:rsidRDefault="00A760AF" w:rsidP="007A250A">
            <w:pPr>
              <w:jc w:val="right"/>
              <w:rPr>
                <w:rFonts w:ascii="Calibri" w:hAnsi="Calibri" w:cs="Calibri"/>
                <w:color w:val="000000"/>
                <w:sz w:val="21"/>
                <w:szCs w:val="21"/>
                <w:lang w:eastAsia="en-IE"/>
              </w:rPr>
            </w:pPr>
          </w:p>
        </w:tc>
        <w:tc>
          <w:tcPr>
            <w:tcW w:w="1570" w:type="dxa"/>
            <w:vMerge w:val="restart"/>
            <w:tcBorders>
              <w:top w:val="nil"/>
              <w:left w:val="single" w:sz="4" w:space="0" w:color="auto"/>
              <w:bottom w:val="nil"/>
              <w:right w:val="single" w:sz="4" w:space="0" w:color="auto"/>
            </w:tcBorders>
            <w:shd w:val="clear" w:color="auto" w:fill="FFFF00"/>
          </w:tcPr>
          <w:p w14:paraId="68DF80EB" w14:textId="77777777" w:rsidR="00A760AF" w:rsidRPr="00B64344" w:rsidRDefault="00A760AF" w:rsidP="007A250A">
            <w:pPr>
              <w:jc w:val="right"/>
              <w:rPr>
                <w:rFonts w:ascii="Calibri" w:hAnsi="Calibri" w:cs="Calibri"/>
                <w:b/>
                <w:bCs/>
                <w:color w:val="000000"/>
                <w:sz w:val="21"/>
                <w:szCs w:val="21"/>
                <w:lang w:eastAsia="en-IE"/>
              </w:rPr>
            </w:pPr>
            <w:r w:rsidRPr="00771AA4">
              <w:rPr>
                <w:rFonts w:ascii="Calibri" w:hAnsi="Calibri" w:cs="Calibri"/>
                <w:b/>
                <w:bCs/>
                <w:color w:val="000000"/>
                <w:sz w:val="22"/>
                <w:szCs w:val="22"/>
              </w:rPr>
              <w:t>(</w:t>
            </w:r>
            <w:r>
              <w:rPr>
                <w:rFonts w:ascii="Calibri" w:hAnsi="Calibri" w:cs="Calibri"/>
                <w:b/>
                <w:bCs/>
                <w:color w:val="000000"/>
                <w:sz w:val="22"/>
                <w:szCs w:val="22"/>
              </w:rPr>
              <w:t>50.5</w:t>
            </w:r>
            <w:r w:rsidRPr="00D51120">
              <w:rPr>
                <w:rFonts w:ascii="Calibri" w:hAnsi="Calibri" w:cs="Calibri"/>
                <w:b/>
                <w:bCs/>
                <w:color w:val="000000"/>
                <w:sz w:val="22"/>
                <w:szCs w:val="22"/>
              </w:rPr>
              <w:t>)</w:t>
            </w:r>
          </w:p>
        </w:tc>
        <w:tc>
          <w:tcPr>
            <w:tcW w:w="1566" w:type="dxa"/>
            <w:gridSpan w:val="2"/>
            <w:vMerge w:val="restart"/>
            <w:tcBorders>
              <w:top w:val="nil"/>
              <w:left w:val="single" w:sz="4" w:space="0" w:color="auto"/>
              <w:bottom w:val="nil"/>
              <w:right w:val="single" w:sz="8" w:space="0" w:color="auto"/>
            </w:tcBorders>
            <w:shd w:val="clear" w:color="auto" w:fill="FFFFFF"/>
          </w:tcPr>
          <w:p w14:paraId="6161B0FA" w14:textId="77777777" w:rsidR="00A760AF" w:rsidRPr="00B64344" w:rsidRDefault="00A760AF" w:rsidP="007A250A">
            <w:pPr>
              <w:jc w:val="right"/>
              <w:rPr>
                <w:rFonts w:ascii="Calibri" w:hAnsi="Calibri" w:cs="Calibri"/>
                <w:color w:val="000000"/>
                <w:sz w:val="21"/>
                <w:szCs w:val="21"/>
                <w:lang w:eastAsia="en-IE"/>
              </w:rPr>
            </w:pPr>
            <w:r w:rsidRPr="00C22F7C">
              <w:rPr>
                <w:rFonts w:ascii="Calibri" w:hAnsi="Calibri" w:cs="Calibri"/>
                <w:b/>
                <w:color w:val="000000"/>
                <w:sz w:val="22"/>
                <w:szCs w:val="22"/>
              </w:rPr>
              <w:t>(176.8)</w:t>
            </w:r>
          </w:p>
        </w:tc>
      </w:tr>
      <w:tr w:rsidR="00A760AF" w:rsidRPr="00B64344" w14:paraId="0C57FFC1" w14:textId="77777777" w:rsidTr="007A250A">
        <w:trPr>
          <w:trHeight w:val="276"/>
        </w:trPr>
        <w:tc>
          <w:tcPr>
            <w:tcW w:w="6129" w:type="dxa"/>
            <w:gridSpan w:val="2"/>
            <w:vMerge/>
            <w:vAlign w:val="center"/>
            <w:hideMark/>
          </w:tcPr>
          <w:p w14:paraId="5D8DCFE9" w14:textId="77777777" w:rsidR="00A760AF" w:rsidRPr="00B64344" w:rsidRDefault="00A760AF" w:rsidP="007A250A">
            <w:pPr>
              <w:rPr>
                <w:rFonts w:ascii="Calibri" w:hAnsi="Calibri" w:cs="Calibri"/>
                <w:b/>
                <w:bCs/>
                <w:color w:val="000000"/>
                <w:sz w:val="21"/>
                <w:szCs w:val="21"/>
                <w:lang w:eastAsia="en-IE"/>
              </w:rPr>
            </w:pPr>
          </w:p>
        </w:tc>
        <w:tc>
          <w:tcPr>
            <w:tcW w:w="666" w:type="dxa"/>
            <w:gridSpan w:val="2"/>
            <w:vMerge/>
            <w:vAlign w:val="center"/>
            <w:hideMark/>
          </w:tcPr>
          <w:p w14:paraId="246E17B4" w14:textId="77777777" w:rsidR="00A760AF" w:rsidRPr="00B64344" w:rsidRDefault="00A760AF" w:rsidP="007A250A">
            <w:pPr>
              <w:rPr>
                <w:rFonts w:ascii="Calibri" w:hAnsi="Calibri" w:cs="Calibri"/>
                <w:color w:val="000000"/>
                <w:sz w:val="21"/>
                <w:szCs w:val="21"/>
                <w:lang w:eastAsia="en-IE"/>
              </w:rPr>
            </w:pPr>
          </w:p>
        </w:tc>
        <w:tc>
          <w:tcPr>
            <w:tcW w:w="1177" w:type="dxa"/>
            <w:vMerge/>
            <w:tcBorders>
              <w:top w:val="nil"/>
              <w:left w:val="nil"/>
              <w:bottom w:val="nil"/>
              <w:right w:val="single" w:sz="4" w:space="0" w:color="auto"/>
            </w:tcBorders>
            <w:vAlign w:val="center"/>
            <w:hideMark/>
          </w:tcPr>
          <w:p w14:paraId="2E902A1C" w14:textId="77777777" w:rsidR="00A760AF" w:rsidRPr="00B64344" w:rsidRDefault="00A760AF" w:rsidP="007A250A">
            <w:pPr>
              <w:rPr>
                <w:rFonts w:ascii="Calibri" w:hAnsi="Calibri" w:cs="Calibri"/>
                <w:color w:val="000000"/>
                <w:sz w:val="21"/>
                <w:szCs w:val="21"/>
                <w:lang w:eastAsia="en-IE"/>
              </w:rPr>
            </w:pPr>
          </w:p>
        </w:tc>
        <w:tc>
          <w:tcPr>
            <w:tcW w:w="1570" w:type="dxa"/>
            <w:vMerge/>
            <w:tcBorders>
              <w:top w:val="nil"/>
              <w:left w:val="single" w:sz="4" w:space="0" w:color="auto"/>
              <w:bottom w:val="nil"/>
              <w:right w:val="single" w:sz="4" w:space="0" w:color="auto"/>
            </w:tcBorders>
            <w:vAlign w:val="center"/>
            <w:hideMark/>
          </w:tcPr>
          <w:p w14:paraId="6BAC4637" w14:textId="77777777" w:rsidR="00A760AF" w:rsidRPr="00B64344" w:rsidRDefault="00A760AF" w:rsidP="007A250A">
            <w:pPr>
              <w:jc w:val="right"/>
              <w:rPr>
                <w:rFonts w:ascii="Calibri" w:hAnsi="Calibri" w:cs="Calibri"/>
                <w:b/>
                <w:bCs/>
                <w:color w:val="000000"/>
                <w:sz w:val="21"/>
                <w:szCs w:val="21"/>
                <w:lang w:eastAsia="en-IE"/>
              </w:rPr>
            </w:pPr>
          </w:p>
        </w:tc>
        <w:tc>
          <w:tcPr>
            <w:tcW w:w="1566" w:type="dxa"/>
            <w:gridSpan w:val="2"/>
            <w:vMerge/>
            <w:tcBorders>
              <w:top w:val="nil"/>
              <w:left w:val="single" w:sz="4" w:space="0" w:color="auto"/>
              <w:bottom w:val="nil"/>
              <w:right w:val="single" w:sz="8" w:space="0" w:color="auto"/>
            </w:tcBorders>
            <w:vAlign w:val="center"/>
            <w:hideMark/>
          </w:tcPr>
          <w:p w14:paraId="4B0EA836" w14:textId="77777777" w:rsidR="00A760AF" w:rsidRPr="00B64344" w:rsidRDefault="00A760AF" w:rsidP="007A250A">
            <w:pPr>
              <w:rPr>
                <w:rFonts w:ascii="Calibri" w:hAnsi="Calibri" w:cs="Calibri"/>
                <w:color w:val="000000"/>
                <w:sz w:val="21"/>
                <w:szCs w:val="21"/>
                <w:lang w:eastAsia="en-IE"/>
              </w:rPr>
            </w:pPr>
          </w:p>
        </w:tc>
      </w:tr>
      <w:tr w:rsidR="00A760AF" w:rsidRPr="00B64344" w14:paraId="13B46185" w14:textId="77777777" w:rsidTr="007A250A">
        <w:trPr>
          <w:trHeight w:val="274"/>
        </w:trPr>
        <w:tc>
          <w:tcPr>
            <w:tcW w:w="6129" w:type="dxa"/>
            <w:gridSpan w:val="2"/>
            <w:shd w:val="clear" w:color="auto" w:fill="FFFFFF"/>
            <w:hideMark/>
          </w:tcPr>
          <w:p w14:paraId="26FB4450" w14:textId="77777777" w:rsidR="00A760AF" w:rsidRPr="00B64344" w:rsidRDefault="00A760AF" w:rsidP="007A250A">
            <w:pPr>
              <w:rPr>
                <w:rFonts w:ascii="Calibri" w:hAnsi="Calibri" w:cs="Calibri"/>
                <w:b/>
                <w:bCs/>
                <w:color w:val="000000"/>
                <w:sz w:val="21"/>
                <w:szCs w:val="21"/>
                <w:lang w:eastAsia="en-IE"/>
              </w:rPr>
            </w:pPr>
            <w:r w:rsidRPr="00C22F7C">
              <w:rPr>
                <w:rFonts w:ascii="Calibri" w:hAnsi="Calibri" w:cs="Calibri"/>
                <w:b/>
                <w:bCs/>
                <w:color w:val="000000"/>
                <w:sz w:val="22"/>
                <w:szCs w:val="22"/>
              </w:rPr>
              <w:t>Othe</w:t>
            </w:r>
            <w:r>
              <w:rPr>
                <w:rFonts w:ascii="Calibri" w:hAnsi="Calibri" w:cs="Calibri"/>
                <w:b/>
                <w:bCs/>
                <w:color w:val="000000"/>
                <w:sz w:val="22"/>
                <w:szCs w:val="22"/>
              </w:rPr>
              <w:t>r income/(expenses)</w:t>
            </w:r>
          </w:p>
        </w:tc>
        <w:tc>
          <w:tcPr>
            <w:tcW w:w="666" w:type="dxa"/>
            <w:gridSpan w:val="2"/>
            <w:shd w:val="clear" w:color="auto" w:fill="FFFFFF"/>
            <w:hideMark/>
          </w:tcPr>
          <w:p w14:paraId="1078898E" w14:textId="77777777" w:rsidR="00A760AF" w:rsidRPr="00B64344" w:rsidRDefault="00A760AF" w:rsidP="007A250A">
            <w:pPr>
              <w:jc w:val="right"/>
              <w:rPr>
                <w:rFonts w:ascii="Calibri" w:hAnsi="Calibri" w:cs="Calibri"/>
                <w:color w:val="000000"/>
                <w:sz w:val="21"/>
                <w:szCs w:val="21"/>
                <w:lang w:eastAsia="en-IE"/>
              </w:rPr>
            </w:pPr>
          </w:p>
        </w:tc>
        <w:tc>
          <w:tcPr>
            <w:tcW w:w="1177" w:type="dxa"/>
            <w:tcBorders>
              <w:top w:val="nil"/>
              <w:left w:val="nil"/>
              <w:bottom w:val="nil"/>
              <w:right w:val="single" w:sz="4" w:space="0" w:color="auto"/>
            </w:tcBorders>
            <w:shd w:val="clear" w:color="auto" w:fill="FFFFFF"/>
            <w:hideMark/>
          </w:tcPr>
          <w:p w14:paraId="7B41D3EA" w14:textId="77777777" w:rsidR="00A760AF" w:rsidRPr="00B64344" w:rsidRDefault="00A760AF" w:rsidP="007A250A">
            <w:pPr>
              <w:jc w:val="right"/>
              <w:rPr>
                <w:rFonts w:ascii="Calibri" w:hAnsi="Calibri" w:cs="Calibri"/>
                <w:color w:val="000000"/>
                <w:sz w:val="21"/>
                <w:szCs w:val="21"/>
                <w:lang w:eastAsia="en-IE"/>
              </w:rPr>
            </w:pPr>
          </w:p>
        </w:tc>
        <w:tc>
          <w:tcPr>
            <w:tcW w:w="1570" w:type="dxa"/>
            <w:tcBorders>
              <w:top w:val="nil"/>
              <w:left w:val="single" w:sz="4" w:space="0" w:color="auto"/>
              <w:bottom w:val="nil"/>
              <w:right w:val="single" w:sz="4" w:space="0" w:color="auto"/>
            </w:tcBorders>
            <w:shd w:val="clear" w:color="auto" w:fill="FFFF00"/>
            <w:hideMark/>
          </w:tcPr>
          <w:p w14:paraId="276BB537" w14:textId="77777777" w:rsidR="00A760AF" w:rsidRPr="00B64344" w:rsidRDefault="00A760AF" w:rsidP="007A250A">
            <w:pPr>
              <w:jc w:val="right"/>
              <w:rPr>
                <w:rFonts w:ascii="Calibri" w:eastAsia="Calibri" w:hAnsi="Calibri" w:cs="Calibri"/>
                <w:b/>
                <w:sz w:val="21"/>
                <w:szCs w:val="21"/>
                <w:lang w:eastAsia="en-IE"/>
              </w:rPr>
            </w:pPr>
          </w:p>
        </w:tc>
        <w:tc>
          <w:tcPr>
            <w:tcW w:w="1566" w:type="dxa"/>
            <w:gridSpan w:val="2"/>
            <w:tcBorders>
              <w:top w:val="nil"/>
              <w:left w:val="single" w:sz="4" w:space="0" w:color="auto"/>
              <w:bottom w:val="nil"/>
              <w:right w:val="single" w:sz="8" w:space="0" w:color="auto"/>
            </w:tcBorders>
            <w:shd w:val="clear" w:color="auto" w:fill="FFFFFF"/>
            <w:hideMark/>
          </w:tcPr>
          <w:p w14:paraId="6A13C689" w14:textId="77777777" w:rsidR="00A760AF" w:rsidRPr="00B64344" w:rsidRDefault="00A760AF" w:rsidP="007A250A">
            <w:pPr>
              <w:rPr>
                <w:rFonts w:ascii="Calibri" w:eastAsia="Calibri" w:hAnsi="Calibri" w:cs="Calibri"/>
                <w:sz w:val="21"/>
                <w:szCs w:val="21"/>
                <w:lang w:eastAsia="en-IE"/>
              </w:rPr>
            </w:pPr>
          </w:p>
        </w:tc>
      </w:tr>
      <w:tr w:rsidR="00A760AF" w:rsidRPr="00B64344" w14:paraId="79EE49D2" w14:textId="77777777" w:rsidTr="007A250A">
        <w:trPr>
          <w:trHeight w:val="274"/>
        </w:trPr>
        <w:tc>
          <w:tcPr>
            <w:tcW w:w="264" w:type="dxa"/>
            <w:shd w:val="clear" w:color="auto" w:fill="FFFFFF"/>
            <w:hideMark/>
          </w:tcPr>
          <w:p w14:paraId="0A0DE670" w14:textId="77777777" w:rsidR="00A760AF" w:rsidRPr="00B64344" w:rsidRDefault="00A760AF" w:rsidP="007A250A">
            <w:pPr>
              <w:jc w:val="right"/>
              <w:rPr>
                <w:rFonts w:ascii="Calibri" w:hAnsi="Calibri" w:cs="Calibri"/>
                <w:color w:val="000000"/>
                <w:sz w:val="21"/>
                <w:szCs w:val="21"/>
                <w:lang w:eastAsia="en-IE"/>
              </w:rPr>
            </w:pPr>
          </w:p>
        </w:tc>
        <w:tc>
          <w:tcPr>
            <w:tcW w:w="5865" w:type="dxa"/>
            <w:shd w:val="clear" w:color="auto" w:fill="FFFFFF"/>
            <w:hideMark/>
          </w:tcPr>
          <w:p w14:paraId="524E163A" w14:textId="77777777" w:rsidR="00A760AF" w:rsidRPr="00B64344" w:rsidRDefault="00A760AF" w:rsidP="007A250A">
            <w:pPr>
              <w:rPr>
                <w:rFonts w:ascii="Calibri" w:hAnsi="Calibri" w:cs="Calibri"/>
                <w:color w:val="000000"/>
                <w:sz w:val="21"/>
                <w:szCs w:val="21"/>
                <w:lang w:eastAsia="en-IE"/>
              </w:rPr>
            </w:pPr>
            <w:r w:rsidRPr="00C22F7C">
              <w:rPr>
                <w:rFonts w:ascii="Calibri" w:hAnsi="Calibri" w:cs="Calibri"/>
                <w:color w:val="000000"/>
                <w:sz w:val="22"/>
                <w:szCs w:val="22"/>
              </w:rPr>
              <w:t>Net finance expense</w:t>
            </w:r>
          </w:p>
        </w:tc>
        <w:tc>
          <w:tcPr>
            <w:tcW w:w="666" w:type="dxa"/>
            <w:gridSpan w:val="2"/>
            <w:shd w:val="clear" w:color="auto" w:fill="FFFFFF"/>
            <w:hideMark/>
          </w:tcPr>
          <w:p w14:paraId="18B78A1C" w14:textId="77777777" w:rsidR="00A760AF" w:rsidRPr="00B64344" w:rsidRDefault="00A760AF" w:rsidP="007A250A">
            <w:pPr>
              <w:jc w:val="right"/>
              <w:rPr>
                <w:rFonts w:ascii="Calibri" w:hAnsi="Calibri" w:cs="Calibri"/>
                <w:color w:val="000000"/>
                <w:sz w:val="21"/>
                <w:szCs w:val="21"/>
                <w:lang w:eastAsia="en-IE"/>
              </w:rPr>
            </w:pPr>
          </w:p>
        </w:tc>
        <w:tc>
          <w:tcPr>
            <w:tcW w:w="1177" w:type="dxa"/>
            <w:tcBorders>
              <w:top w:val="nil"/>
              <w:left w:val="nil"/>
              <w:right w:val="single" w:sz="4" w:space="0" w:color="auto"/>
            </w:tcBorders>
            <w:shd w:val="clear" w:color="auto" w:fill="FFFFFF"/>
          </w:tcPr>
          <w:p w14:paraId="543A223F" w14:textId="77777777" w:rsidR="00A760AF" w:rsidRPr="00B64344" w:rsidRDefault="00A760AF" w:rsidP="007A250A">
            <w:pPr>
              <w:jc w:val="right"/>
              <w:rPr>
                <w:rFonts w:ascii="Calibri" w:hAnsi="Calibri" w:cs="Calibri"/>
                <w:color w:val="000000"/>
                <w:sz w:val="21"/>
                <w:szCs w:val="21"/>
                <w:lang w:eastAsia="en-IE"/>
              </w:rPr>
            </w:pPr>
            <w:r>
              <w:rPr>
                <w:rFonts w:ascii="Calibri" w:hAnsi="Calibri" w:cs="Calibri"/>
                <w:bCs/>
                <w:color w:val="000000"/>
                <w:sz w:val="22"/>
                <w:szCs w:val="22"/>
              </w:rPr>
              <w:t>-192</w:t>
            </w:r>
            <w:r w:rsidRPr="002554EF">
              <w:rPr>
                <w:rFonts w:ascii="Calibri" w:hAnsi="Calibri" w:cs="Calibri"/>
                <w:bCs/>
                <w:color w:val="000000"/>
                <w:sz w:val="22"/>
                <w:szCs w:val="22"/>
              </w:rPr>
              <w:t>%</w:t>
            </w:r>
          </w:p>
        </w:tc>
        <w:tc>
          <w:tcPr>
            <w:tcW w:w="1570" w:type="dxa"/>
            <w:tcBorders>
              <w:top w:val="nil"/>
              <w:left w:val="single" w:sz="4" w:space="0" w:color="auto"/>
              <w:bottom w:val="nil"/>
              <w:right w:val="single" w:sz="4" w:space="0" w:color="auto"/>
            </w:tcBorders>
            <w:shd w:val="clear" w:color="auto" w:fill="FFFF00"/>
          </w:tcPr>
          <w:p w14:paraId="5540AF11" w14:textId="77777777" w:rsidR="00A760AF" w:rsidRPr="00B64344" w:rsidRDefault="00A760AF" w:rsidP="007A250A">
            <w:pPr>
              <w:jc w:val="right"/>
              <w:rPr>
                <w:rFonts w:ascii="Calibri" w:eastAsia="Calibri" w:hAnsi="Calibri" w:cs="Calibri"/>
                <w:b/>
                <w:sz w:val="21"/>
                <w:szCs w:val="21"/>
                <w:lang w:eastAsia="en-IE"/>
              </w:rPr>
            </w:pPr>
            <w:r w:rsidRPr="002554EF">
              <w:rPr>
                <w:rFonts w:ascii="Calibri" w:hAnsi="Calibri" w:cs="Calibri"/>
                <w:b/>
                <w:bCs/>
                <w:color w:val="000000"/>
                <w:sz w:val="22"/>
                <w:szCs w:val="22"/>
              </w:rPr>
              <w:t>(4</w:t>
            </w:r>
            <w:r>
              <w:rPr>
                <w:rFonts w:ascii="Calibri" w:hAnsi="Calibri" w:cs="Calibri"/>
                <w:b/>
                <w:bCs/>
                <w:color w:val="000000"/>
                <w:sz w:val="22"/>
                <w:szCs w:val="22"/>
              </w:rPr>
              <w:t>4</w:t>
            </w:r>
            <w:r w:rsidRPr="002554EF">
              <w:rPr>
                <w:rFonts w:ascii="Calibri" w:hAnsi="Calibri" w:cs="Calibri"/>
                <w:b/>
                <w:bCs/>
                <w:color w:val="000000"/>
                <w:sz w:val="22"/>
                <w:szCs w:val="22"/>
              </w:rPr>
              <w:t>.</w:t>
            </w:r>
            <w:r>
              <w:rPr>
                <w:rFonts w:ascii="Calibri" w:hAnsi="Calibri" w:cs="Calibri"/>
                <w:b/>
                <w:bCs/>
                <w:color w:val="000000"/>
                <w:sz w:val="22"/>
                <w:szCs w:val="22"/>
              </w:rPr>
              <w:t>7</w:t>
            </w:r>
            <w:r w:rsidRPr="002554EF">
              <w:rPr>
                <w:rFonts w:ascii="Calibri" w:hAnsi="Calibri" w:cs="Calibri"/>
                <w:b/>
                <w:bCs/>
                <w:color w:val="000000"/>
                <w:sz w:val="22"/>
                <w:szCs w:val="22"/>
              </w:rPr>
              <w:t>)</w:t>
            </w:r>
          </w:p>
        </w:tc>
        <w:tc>
          <w:tcPr>
            <w:tcW w:w="1566" w:type="dxa"/>
            <w:gridSpan w:val="2"/>
            <w:tcBorders>
              <w:top w:val="nil"/>
              <w:left w:val="single" w:sz="4" w:space="0" w:color="auto"/>
              <w:bottom w:val="nil"/>
              <w:right w:val="single" w:sz="8" w:space="0" w:color="auto"/>
            </w:tcBorders>
            <w:shd w:val="clear" w:color="auto" w:fill="FFFFFF"/>
            <w:vAlign w:val="center"/>
          </w:tcPr>
          <w:p w14:paraId="2D88F366" w14:textId="77777777" w:rsidR="00A760AF" w:rsidRPr="00CC3FB1" w:rsidRDefault="00A760AF" w:rsidP="007A250A">
            <w:pPr>
              <w:jc w:val="right"/>
              <w:rPr>
                <w:rFonts w:ascii="Calibri" w:hAnsi="Calibri" w:cs="Calibri"/>
                <w:b/>
                <w:bCs/>
                <w:color w:val="000000"/>
                <w:sz w:val="22"/>
                <w:szCs w:val="22"/>
                <w:lang w:eastAsia="en-IE"/>
              </w:rPr>
            </w:pPr>
            <w:r w:rsidRPr="00CC3FB1">
              <w:rPr>
                <w:rFonts w:ascii="Calibri" w:hAnsi="Calibri" w:cs="Calibri"/>
                <w:b/>
                <w:bCs/>
                <w:color w:val="000000"/>
                <w:sz w:val="22"/>
                <w:szCs w:val="22"/>
                <w:lang w:eastAsia="en-IE"/>
              </w:rPr>
              <w:t>(15.3)</w:t>
            </w:r>
          </w:p>
        </w:tc>
      </w:tr>
      <w:tr w:rsidR="00A760AF" w:rsidRPr="00B64344" w14:paraId="0D8A5CCF" w14:textId="77777777" w:rsidTr="007A250A">
        <w:trPr>
          <w:trHeight w:val="284"/>
        </w:trPr>
        <w:tc>
          <w:tcPr>
            <w:tcW w:w="264" w:type="dxa"/>
            <w:shd w:val="clear" w:color="auto" w:fill="FFFFFF"/>
            <w:hideMark/>
          </w:tcPr>
          <w:p w14:paraId="4592FF37" w14:textId="77777777" w:rsidR="00A760AF" w:rsidRPr="00B64344" w:rsidRDefault="00A760AF" w:rsidP="007A250A">
            <w:pPr>
              <w:jc w:val="right"/>
              <w:rPr>
                <w:rFonts w:ascii="Calibri" w:hAnsi="Calibri" w:cs="Calibri"/>
                <w:color w:val="000000"/>
                <w:sz w:val="21"/>
                <w:szCs w:val="21"/>
                <w:lang w:eastAsia="en-IE"/>
              </w:rPr>
            </w:pPr>
          </w:p>
        </w:tc>
        <w:tc>
          <w:tcPr>
            <w:tcW w:w="5865" w:type="dxa"/>
            <w:shd w:val="clear" w:color="auto" w:fill="FFFFFF"/>
            <w:hideMark/>
          </w:tcPr>
          <w:p w14:paraId="3355B99F" w14:textId="77777777" w:rsidR="00A760AF" w:rsidRPr="00B64344" w:rsidRDefault="00A760AF" w:rsidP="007A250A">
            <w:pPr>
              <w:rPr>
                <w:rFonts w:ascii="Calibri" w:hAnsi="Calibri" w:cs="Calibri"/>
                <w:color w:val="000000"/>
                <w:sz w:val="21"/>
                <w:szCs w:val="21"/>
                <w:lang w:eastAsia="en-IE"/>
              </w:rPr>
            </w:pPr>
            <w:r>
              <w:rPr>
                <w:rFonts w:ascii="Calibri" w:hAnsi="Calibri" w:cs="Calibri"/>
                <w:color w:val="000000"/>
                <w:sz w:val="22"/>
                <w:szCs w:val="22"/>
              </w:rPr>
              <w:t>F</w:t>
            </w:r>
            <w:r w:rsidRPr="00C22F7C">
              <w:rPr>
                <w:rFonts w:ascii="Calibri" w:hAnsi="Calibri" w:cs="Calibri"/>
                <w:color w:val="000000"/>
                <w:sz w:val="22"/>
                <w:szCs w:val="22"/>
              </w:rPr>
              <w:t>oreign exchange</w:t>
            </w:r>
            <w:r>
              <w:rPr>
                <w:rFonts w:ascii="Calibri" w:hAnsi="Calibri" w:cs="Calibri"/>
                <w:color w:val="000000"/>
                <w:sz w:val="22"/>
                <w:szCs w:val="22"/>
              </w:rPr>
              <w:t>/h</w:t>
            </w:r>
            <w:r w:rsidRPr="00C22F7C">
              <w:rPr>
                <w:rFonts w:ascii="Calibri" w:hAnsi="Calibri" w:cs="Calibri"/>
                <w:color w:val="000000"/>
                <w:sz w:val="22"/>
                <w:szCs w:val="22"/>
              </w:rPr>
              <w:t xml:space="preserve">edge </w:t>
            </w:r>
            <w:r>
              <w:rPr>
                <w:rFonts w:ascii="Calibri" w:hAnsi="Calibri" w:cs="Calibri"/>
                <w:color w:val="000000"/>
                <w:sz w:val="22"/>
                <w:szCs w:val="22"/>
              </w:rPr>
              <w:t>i</w:t>
            </w:r>
            <w:r w:rsidRPr="00C22F7C">
              <w:rPr>
                <w:rFonts w:ascii="Calibri" w:hAnsi="Calibri" w:cs="Calibri"/>
                <w:color w:val="000000"/>
                <w:sz w:val="22"/>
                <w:szCs w:val="22"/>
              </w:rPr>
              <w:t>neffectiveness</w:t>
            </w:r>
          </w:p>
        </w:tc>
        <w:tc>
          <w:tcPr>
            <w:tcW w:w="666" w:type="dxa"/>
            <w:gridSpan w:val="2"/>
            <w:shd w:val="clear" w:color="auto" w:fill="FFFFFF"/>
            <w:hideMark/>
          </w:tcPr>
          <w:p w14:paraId="7ABEDE07" w14:textId="77777777" w:rsidR="00A760AF" w:rsidRPr="00B64344" w:rsidRDefault="00A760AF" w:rsidP="007A250A">
            <w:pPr>
              <w:jc w:val="right"/>
              <w:rPr>
                <w:rFonts w:ascii="Calibri" w:hAnsi="Calibri" w:cs="Calibri"/>
                <w:color w:val="000000"/>
                <w:sz w:val="21"/>
                <w:szCs w:val="21"/>
                <w:lang w:eastAsia="en-IE"/>
              </w:rPr>
            </w:pPr>
          </w:p>
        </w:tc>
        <w:tc>
          <w:tcPr>
            <w:tcW w:w="1177" w:type="dxa"/>
            <w:tcBorders>
              <w:top w:val="nil"/>
              <w:left w:val="nil"/>
              <w:bottom w:val="single" w:sz="4" w:space="0" w:color="auto"/>
              <w:right w:val="single" w:sz="4" w:space="0" w:color="auto"/>
            </w:tcBorders>
            <w:shd w:val="clear" w:color="auto" w:fill="FFFFFF"/>
          </w:tcPr>
          <w:p w14:paraId="0758A783" w14:textId="77777777" w:rsidR="00A760AF" w:rsidRPr="00B64344" w:rsidRDefault="00A760AF" w:rsidP="007A250A">
            <w:pPr>
              <w:jc w:val="right"/>
              <w:rPr>
                <w:rFonts w:ascii="Calibri" w:hAnsi="Calibri" w:cs="Calibri"/>
                <w:color w:val="000000"/>
                <w:sz w:val="21"/>
                <w:szCs w:val="21"/>
                <w:lang w:eastAsia="en-IE"/>
              </w:rPr>
            </w:pPr>
            <w:r>
              <w:rPr>
                <w:rFonts w:ascii="Calibri" w:hAnsi="Calibri" w:cs="Calibri"/>
                <w:bCs/>
                <w:sz w:val="22"/>
                <w:szCs w:val="22"/>
              </w:rPr>
              <w:t>+98%</w:t>
            </w:r>
          </w:p>
        </w:tc>
        <w:tc>
          <w:tcPr>
            <w:tcW w:w="1570" w:type="dxa"/>
            <w:tcBorders>
              <w:top w:val="nil"/>
              <w:left w:val="single" w:sz="4" w:space="0" w:color="auto"/>
              <w:bottom w:val="nil"/>
              <w:right w:val="single" w:sz="4" w:space="0" w:color="auto"/>
            </w:tcBorders>
            <w:shd w:val="clear" w:color="auto" w:fill="FFFF00"/>
          </w:tcPr>
          <w:p w14:paraId="6F1EEE88" w14:textId="77777777" w:rsidR="00A760AF" w:rsidRPr="00B64344" w:rsidRDefault="00A760AF" w:rsidP="007A250A">
            <w:pPr>
              <w:jc w:val="right"/>
              <w:rPr>
                <w:rFonts w:ascii="Calibri" w:eastAsia="Calibri" w:hAnsi="Calibri" w:cs="Calibri"/>
                <w:b/>
                <w:sz w:val="21"/>
                <w:szCs w:val="21"/>
                <w:lang w:eastAsia="en-IE"/>
              </w:rPr>
            </w:pPr>
            <w:r w:rsidRPr="002554EF">
              <w:rPr>
                <w:rFonts w:ascii="Calibri" w:hAnsi="Calibri" w:cs="Calibri"/>
                <w:b/>
                <w:bCs/>
                <w:color w:val="000000"/>
                <w:sz w:val="22"/>
                <w:szCs w:val="22"/>
              </w:rPr>
              <w:t>(</w:t>
            </w:r>
            <w:r>
              <w:rPr>
                <w:rFonts w:ascii="Calibri" w:hAnsi="Calibri" w:cs="Calibri"/>
                <w:b/>
                <w:bCs/>
                <w:color w:val="000000"/>
                <w:sz w:val="22"/>
                <w:szCs w:val="22"/>
              </w:rPr>
              <w:t>4.7</w:t>
            </w:r>
            <w:r w:rsidRPr="002554EF">
              <w:rPr>
                <w:rFonts w:ascii="Calibri" w:hAnsi="Calibri" w:cs="Calibri"/>
                <w:b/>
                <w:bCs/>
                <w:color w:val="000000"/>
                <w:sz w:val="22"/>
                <w:szCs w:val="22"/>
              </w:rPr>
              <w:t>)</w:t>
            </w:r>
          </w:p>
        </w:tc>
        <w:tc>
          <w:tcPr>
            <w:tcW w:w="1566" w:type="dxa"/>
            <w:gridSpan w:val="2"/>
            <w:tcBorders>
              <w:top w:val="nil"/>
              <w:left w:val="single" w:sz="4" w:space="0" w:color="auto"/>
              <w:bottom w:val="nil"/>
              <w:right w:val="single" w:sz="8" w:space="0" w:color="auto"/>
            </w:tcBorders>
            <w:shd w:val="clear" w:color="auto" w:fill="FFFFFF"/>
            <w:vAlign w:val="center"/>
          </w:tcPr>
          <w:p w14:paraId="10B1BC1D" w14:textId="77777777" w:rsidR="00A760AF" w:rsidRPr="00CC3FB1" w:rsidRDefault="00A760AF" w:rsidP="007A250A">
            <w:pPr>
              <w:jc w:val="right"/>
              <w:rPr>
                <w:rFonts w:ascii="Calibri" w:hAnsi="Calibri" w:cs="Calibri"/>
                <w:b/>
                <w:bCs/>
                <w:color w:val="000000"/>
                <w:sz w:val="22"/>
                <w:szCs w:val="22"/>
                <w:lang w:eastAsia="en-IE"/>
              </w:rPr>
            </w:pPr>
            <w:r w:rsidRPr="00CC3FB1">
              <w:rPr>
                <w:rFonts w:ascii="Calibri" w:hAnsi="Calibri" w:cs="Calibri"/>
                <w:b/>
                <w:bCs/>
                <w:color w:val="000000"/>
                <w:sz w:val="22"/>
                <w:szCs w:val="22"/>
                <w:lang w:eastAsia="en-IE"/>
              </w:rPr>
              <w:t>(240.2)</w:t>
            </w:r>
          </w:p>
        </w:tc>
      </w:tr>
      <w:tr w:rsidR="00A760AF" w:rsidRPr="00B64344" w14:paraId="48971A6C" w14:textId="77777777" w:rsidTr="007A250A">
        <w:trPr>
          <w:trHeight w:val="284"/>
        </w:trPr>
        <w:tc>
          <w:tcPr>
            <w:tcW w:w="6129" w:type="dxa"/>
            <w:gridSpan w:val="2"/>
            <w:shd w:val="clear" w:color="auto" w:fill="FFFFFF"/>
            <w:hideMark/>
          </w:tcPr>
          <w:p w14:paraId="1017347D" w14:textId="77777777" w:rsidR="00A760AF" w:rsidRPr="00B64344" w:rsidRDefault="00A760AF" w:rsidP="007A250A">
            <w:pPr>
              <w:rPr>
                <w:rFonts w:ascii="Calibri" w:hAnsi="Calibri" w:cs="Calibri"/>
                <w:b/>
                <w:bCs/>
                <w:color w:val="000000"/>
                <w:sz w:val="21"/>
                <w:szCs w:val="21"/>
                <w:lang w:eastAsia="en-IE"/>
              </w:rPr>
            </w:pPr>
            <w:r w:rsidRPr="00C22F7C">
              <w:rPr>
                <w:rFonts w:ascii="Calibri" w:hAnsi="Calibri" w:cs="Calibri"/>
                <w:b/>
                <w:color w:val="000000"/>
                <w:sz w:val="22"/>
                <w:szCs w:val="22"/>
              </w:rPr>
              <w:t>Total other (expenses)</w:t>
            </w:r>
          </w:p>
        </w:tc>
        <w:tc>
          <w:tcPr>
            <w:tcW w:w="666" w:type="dxa"/>
            <w:gridSpan w:val="2"/>
            <w:shd w:val="clear" w:color="auto" w:fill="FFFFFF"/>
            <w:hideMark/>
          </w:tcPr>
          <w:p w14:paraId="6545573B" w14:textId="77777777" w:rsidR="00A760AF" w:rsidRPr="00B64344" w:rsidRDefault="00A760AF" w:rsidP="007A250A">
            <w:pPr>
              <w:jc w:val="right"/>
              <w:rPr>
                <w:rFonts w:ascii="Calibri" w:hAnsi="Calibri" w:cs="Calibri"/>
                <w:color w:val="000000"/>
                <w:sz w:val="21"/>
                <w:szCs w:val="21"/>
                <w:lang w:eastAsia="en-IE"/>
              </w:rPr>
            </w:pPr>
          </w:p>
        </w:tc>
        <w:tc>
          <w:tcPr>
            <w:tcW w:w="1177" w:type="dxa"/>
            <w:tcBorders>
              <w:top w:val="single" w:sz="4" w:space="0" w:color="auto"/>
              <w:left w:val="nil"/>
              <w:bottom w:val="single" w:sz="4" w:space="0" w:color="auto"/>
              <w:right w:val="single" w:sz="4" w:space="0" w:color="auto"/>
            </w:tcBorders>
            <w:shd w:val="clear" w:color="auto" w:fill="FFFFFF"/>
          </w:tcPr>
          <w:p w14:paraId="303058A3" w14:textId="77777777" w:rsidR="00A760AF" w:rsidRPr="00B64344" w:rsidRDefault="00A760AF" w:rsidP="007A250A">
            <w:pPr>
              <w:jc w:val="right"/>
              <w:rPr>
                <w:rFonts w:ascii="Calibri" w:hAnsi="Calibri" w:cs="Calibri"/>
                <w:color w:val="000000"/>
                <w:sz w:val="21"/>
                <w:szCs w:val="21"/>
                <w:lang w:eastAsia="en-IE"/>
              </w:rPr>
            </w:pPr>
            <w:r w:rsidRPr="002554EF">
              <w:rPr>
                <w:rFonts w:ascii="Calibri" w:hAnsi="Calibri" w:cs="Calibri"/>
                <w:bCs/>
                <w:color w:val="000000"/>
                <w:sz w:val="22"/>
                <w:szCs w:val="22"/>
              </w:rPr>
              <w:t>+</w:t>
            </w:r>
            <w:r>
              <w:rPr>
                <w:rFonts w:ascii="Calibri" w:hAnsi="Calibri" w:cs="Calibri"/>
                <w:bCs/>
                <w:color w:val="000000"/>
                <w:sz w:val="22"/>
                <w:szCs w:val="22"/>
              </w:rPr>
              <w:t>81</w:t>
            </w:r>
            <w:r w:rsidRPr="002554EF">
              <w:rPr>
                <w:rFonts w:ascii="Calibri" w:hAnsi="Calibri" w:cs="Calibri"/>
                <w:bCs/>
                <w:color w:val="000000"/>
                <w:sz w:val="22"/>
                <w:szCs w:val="22"/>
              </w:rPr>
              <w:t>%</w:t>
            </w:r>
          </w:p>
        </w:tc>
        <w:tc>
          <w:tcPr>
            <w:tcW w:w="1570" w:type="dxa"/>
            <w:tcBorders>
              <w:top w:val="single" w:sz="8" w:space="0" w:color="auto"/>
              <w:left w:val="single" w:sz="4" w:space="0" w:color="auto"/>
              <w:bottom w:val="single" w:sz="8" w:space="0" w:color="auto"/>
              <w:right w:val="single" w:sz="4" w:space="0" w:color="auto"/>
            </w:tcBorders>
            <w:shd w:val="clear" w:color="auto" w:fill="FFFF00"/>
          </w:tcPr>
          <w:p w14:paraId="49C535C3" w14:textId="77777777" w:rsidR="00A760AF" w:rsidRPr="00B64344" w:rsidRDefault="00A760AF" w:rsidP="007A250A">
            <w:pPr>
              <w:jc w:val="right"/>
              <w:rPr>
                <w:rFonts w:ascii="Calibri" w:hAnsi="Calibri" w:cs="Calibri"/>
                <w:b/>
                <w:bCs/>
                <w:color w:val="000000"/>
                <w:sz w:val="21"/>
                <w:szCs w:val="21"/>
                <w:lang w:eastAsia="en-IE"/>
              </w:rPr>
            </w:pPr>
            <w:r w:rsidRPr="002554EF">
              <w:rPr>
                <w:rFonts w:ascii="Calibri" w:hAnsi="Calibri" w:cs="Calibri"/>
                <w:b/>
                <w:bCs/>
                <w:color w:val="000000"/>
                <w:sz w:val="22"/>
                <w:szCs w:val="22"/>
              </w:rPr>
              <w:t>(</w:t>
            </w:r>
            <w:r>
              <w:rPr>
                <w:rFonts w:ascii="Calibri" w:hAnsi="Calibri" w:cs="Calibri"/>
                <w:b/>
                <w:bCs/>
                <w:color w:val="000000"/>
                <w:sz w:val="22"/>
                <w:szCs w:val="22"/>
              </w:rPr>
              <w:t>49.4</w:t>
            </w:r>
            <w:r w:rsidRPr="002554EF">
              <w:rPr>
                <w:rFonts w:ascii="Calibri" w:hAnsi="Calibri" w:cs="Calibri"/>
                <w:b/>
                <w:bCs/>
                <w:color w:val="000000"/>
                <w:sz w:val="22"/>
                <w:szCs w:val="22"/>
              </w:rPr>
              <w:t>)</w:t>
            </w:r>
          </w:p>
        </w:tc>
        <w:tc>
          <w:tcPr>
            <w:tcW w:w="1566" w:type="dxa"/>
            <w:gridSpan w:val="2"/>
            <w:tcBorders>
              <w:top w:val="single" w:sz="8" w:space="0" w:color="auto"/>
              <w:left w:val="single" w:sz="4" w:space="0" w:color="auto"/>
              <w:bottom w:val="single" w:sz="8" w:space="0" w:color="auto"/>
              <w:right w:val="single" w:sz="8" w:space="0" w:color="auto"/>
            </w:tcBorders>
            <w:shd w:val="clear" w:color="auto" w:fill="FFFFFF"/>
          </w:tcPr>
          <w:p w14:paraId="2DAC5DCC" w14:textId="77777777" w:rsidR="00A760AF" w:rsidRPr="00B64344" w:rsidRDefault="00A760AF" w:rsidP="007A250A">
            <w:pPr>
              <w:jc w:val="right"/>
              <w:rPr>
                <w:rFonts w:ascii="Calibri" w:hAnsi="Calibri" w:cs="Calibri"/>
                <w:color w:val="000000"/>
                <w:sz w:val="21"/>
                <w:szCs w:val="21"/>
                <w:lang w:eastAsia="en-IE"/>
              </w:rPr>
            </w:pPr>
            <w:r w:rsidRPr="00C22F7C">
              <w:rPr>
                <w:rFonts w:ascii="Calibri" w:hAnsi="Calibri" w:cs="Calibri"/>
                <w:b/>
                <w:bCs/>
                <w:color w:val="000000"/>
                <w:sz w:val="22"/>
                <w:szCs w:val="22"/>
              </w:rPr>
              <w:t>(255.5)</w:t>
            </w:r>
          </w:p>
        </w:tc>
      </w:tr>
      <w:tr w:rsidR="00A760AF" w:rsidRPr="00B64344" w14:paraId="10816390" w14:textId="77777777" w:rsidTr="007A250A">
        <w:trPr>
          <w:trHeight w:val="274"/>
        </w:trPr>
        <w:tc>
          <w:tcPr>
            <w:tcW w:w="264" w:type="dxa"/>
            <w:shd w:val="clear" w:color="auto" w:fill="FFFFFF"/>
            <w:vAlign w:val="center"/>
            <w:hideMark/>
          </w:tcPr>
          <w:p w14:paraId="67DD8DBA" w14:textId="77777777" w:rsidR="00A760AF" w:rsidRPr="00B64344" w:rsidRDefault="00A760AF" w:rsidP="007A250A">
            <w:pPr>
              <w:jc w:val="right"/>
              <w:rPr>
                <w:rFonts w:ascii="Calibri" w:hAnsi="Calibri" w:cs="Calibri"/>
                <w:color w:val="000000"/>
                <w:sz w:val="21"/>
                <w:szCs w:val="21"/>
                <w:lang w:eastAsia="en-IE"/>
              </w:rPr>
            </w:pPr>
            <w:r w:rsidRPr="00B64344">
              <w:rPr>
                <w:rFonts w:ascii="Calibri" w:hAnsi="Calibri" w:cs="Calibri"/>
                <w:color w:val="000000"/>
                <w:sz w:val="21"/>
                <w:szCs w:val="21"/>
                <w:lang w:eastAsia="en-IE"/>
              </w:rPr>
              <w:t> </w:t>
            </w:r>
          </w:p>
        </w:tc>
        <w:tc>
          <w:tcPr>
            <w:tcW w:w="5865" w:type="dxa"/>
            <w:shd w:val="clear" w:color="auto" w:fill="FFFFFF"/>
            <w:vAlign w:val="center"/>
            <w:hideMark/>
          </w:tcPr>
          <w:p w14:paraId="3993195F" w14:textId="77777777" w:rsidR="00A760AF" w:rsidRPr="00B64344" w:rsidRDefault="00A760AF" w:rsidP="007A250A">
            <w:pPr>
              <w:rPr>
                <w:rFonts w:ascii="Calibri" w:hAnsi="Calibri" w:cs="Calibri"/>
                <w:color w:val="000000"/>
                <w:sz w:val="21"/>
                <w:szCs w:val="21"/>
                <w:lang w:eastAsia="en-IE"/>
              </w:rPr>
            </w:pPr>
            <w:r w:rsidRPr="00B64344">
              <w:rPr>
                <w:rFonts w:ascii="Calibri" w:hAnsi="Calibri" w:cs="Calibri"/>
                <w:color w:val="000000"/>
                <w:sz w:val="21"/>
                <w:szCs w:val="21"/>
                <w:lang w:eastAsia="en-IE"/>
              </w:rPr>
              <w:t> </w:t>
            </w:r>
          </w:p>
        </w:tc>
        <w:tc>
          <w:tcPr>
            <w:tcW w:w="666" w:type="dxa"/>
            <w:gridSpan w:val="2"/>
            <w:shd w:val="clear" w:color="auto" w:fill="FFFFFF"/>
            <w:vAlign w:val="center"/>
            <w:hideMark/>
          </w:tcPr>
          <w:p w14:paraId="5B413491" w14:textId="77777777" w:rsidR="00A760AF" w:rsidRPr="00B64344" w:rsidRDefault="00A760AF" w:rsidP="007A250A">
            <w:pPr>
              <w:jc w:val="right"/>
              <w:rPr>
                <w:rFonts w:ascii="Calibri" w:hAnsi="Calibri" w:cs="Calibri"/>
                <w:color w:val="000000"/>
                <w:sz w:val="21"/>
                <w:szCs w:val="21"/>
                <w:lang w:eastAsia="en-IE"/>
              </w:rPr>
            </w:pPr>
            <w:r w:rsidRPr="00B64344">
              <w:rPr>
                <w:rFonts w:ascii="Calibri" w:hAnsi="Calibri" w:cs="Calibri"/>
                <w:color w:val="000000"/>
                <w:sz w:val="21"/>
                <w:szCs w:val="21"/>
                <w:lang w:eastAsia="en-IE"/>
              </w:rPr>
              <w:t> </w:t>
            </w:r>
          </w:p>
        </w:tc>
        <w:tc>
          <w:tcPr>
            <w:tcW w:w="1177" w:type="dxa"/>
            <w:tcBorders>
              <w:left w:val="nil"/>
              <w:bottom w:val="nil"/>
              <w:right w:val="single" w:sz="4" w:space="0" w:color="auto"/>
            </w:tcBorders>
            <w:shd w:val="clear" w:color="auto" w:fill="FFFFFF"/>
            <w:vAlign w:val="center"/>
            <w:hideMark/>
          </w:tcPr>
          <w:p w14:paraId="6F8A7D75" w14:textId="77777777" w:rsidR="00A760AF" w:rsidRPr="00B64344" w:rsidRDefault="00A760AF" w:rsidP="007A250A">
            <w:pPr>
              <w:rPr>
                <w:rFonts w:ascii="Calibri" w:hAnsi="Calibri" w:cs="Calibri"/>
                <w:color w:val="000000"/>
                <w:sz w:val="21"/>
                <w:szCs w:val="21"/>
                <w:lang w:eastAsia="en-IE"/>
              </w:rPr>
            </w:pPr>
          </w:p>
        </w:tc>
        <w:tc>
          <w:tcPr>
            <w:tcW w:w="1570" w:type="dxa"/>
            <w:tcBorders>
              <w:top w:val="nil"/>
              <w:left w:val="single" w:sz="4" w:space="0" w:color="auto"/>
              <w:bottom w:val="nil"/>
              <w:right w:val="single" w:sz="4" w:space="0" w:color="auto"/>
            </w:tcBorders>
            <w:shd w:val="clear" w:color="auto" w:fill="FFFF00"/>
            <w:vAlign w:val="center"/>
            <w:hideMark/>
          </w:tcPr>
          <w:p w14:paraId="2EFBE917" w14:textId="77777777" w:rsidR="00A760AF" w:rsidRPr="00B64344" w:rsidRDefault="00A760AF" w:rsidP="007A250A">
            <w:pPr>
              <w:jc w:val="right"/>
              <w:rPr>
                <w:rFonts w:ascii="Calibri" w:eastAsia="Calibri" w:hAnsi="Calibri" w:cs="Calibri"/>
                <w:b/>
                <w:sz w:val="21"/>
                <w:szCs w:val="21"/>
                <w:lang w:eastAsia="en-IE"/>
              </w:rPr>
            </w:pPr>
          </w:p>
        </w:tc>
        <w:tc>
          <w:tcPr>
            <w:tcW w:w="1566" w:type="dxa"/>
            <w:gridSpan w:val="2"/>
            <w:tcBorders>
              <w:top w:val="nil"/>
              <w:left w:val="single" w:sz="4" w:space="0" w:color="auto"/>
              <w:bottom w:val="nil"/>
              <w:right w:val="single" w:sz="8" w:space="0" w:color="auto"/>
            </w:tcBorders>
            <w:shd w:val="clear" w:color="auto" w:fill="FFFFFF"/>
            <w:vAlign w:val="center"/>
            <w:hideMark/>
          </w:tcPr>
          <w:p w14:paraId="1129ED4D" w14:textId="77777777" w:rsidR="00A760AF" w:rsidRPr="00B64344" w:rsidRDefault="00A760AF" w:rsidP="007A250A">
            <w:pPr>
              <w:rPr>
                <w:rFonts w:ascii="Calibri" w:eastAsia="Calibri" w:hAnsi="Calibri" w:cs="Calibri"/>
                <w:sz w:val="21"/>
                <w:szCs w:val="21"/>
                <w:lang w:eastAsia="en-IE"/>
              </w:rPr>
            </w:pPr>
          </w:p>
        </w:tc>
      </w:tr>
      <w:tr w:rsidR="00A760AF" w:rsidRPr="00B64344" w14:paraId="0FA04496" w14:textId="77777777" w:rsidTr="007A250A">
        <w:trPr>
          <w:trHeight w:val="274"/>
        </w:trPr>
        <w:tc>
          <w:tcPr>
            <w:tcW w:w="6129" w:type="dxa"/>
            <w:gridSpan w:val="2"/>
            <w:shd w:val="clear" w:color="auto" w:fill="FFFFFF"/>
            <w:vAlign w:val="center"/>
            <w:hideMark/>
          </w:tcPr>
          <w:p w14:paraId="4ED554D1" w14:textId="77777777" w:rsidR="00A760AF" w:rsidRPr="00B64344" w:rsidRDefault="00A760AF" w:rsidP="007A250A">
            <w:pPr>
              <w:rPr>
                <w:rFonts w:ascii="Calibri" w:hAnsi="Calibri" w:cs="Calibri"/>
                <w:b/>
                <w:bCs/>
                <w:color w:val="000000"/>
                <w:sz w:val="21"/>
                <w:szCs w:val="21"/>
                <w:lang w:eastAsia="en-IE"/>
              </w:rPr>
            </w:pPr>
            <w:r w:rsidRPr="00B64344">
              <w:rPr>
                <w:rFonts w:ascii="Calibri" w:hAnsi="Calibri" w:cs="Calibri"/>
                <w:b/>
                <w:bCs/>
                <w:color w:val="000000"/>
                <w:sz w:val="21"/>
                <w:szCs w:val="21"/>
                <w:lang w:eastAsia="en-IE"/>
              </w:rPr>
              <w:t>(Loss)</w:t>
            </w:r>
            <w:r>
              <w:rPr>
                <w:rFonts w:ascii="Calibri" w:hAnsi="Calibri" w:cs="Calibri"/>
                <w:b/>
                <w:bCs/>
                <w:color w:val="000000"/>
                <w:sz w:val="21"/>
                <w:szCs w:val="21"/>
                <w:lang w:eastAsia="en-IE"/>
              </w:rPr>
              <w:t xml:space="preserve"> </w:t>
            </w:r>
            <w:r w:rsidRPr="00B64344">
              <w:rPr>
                <w:rFonts w:ascii="Calibri" w:hAnsi="Calibri" w:cs="Calibri"/>
                <w:b/>
                <w:bCs/>
                <w:color w:val="000000"/>
                <w:sz w:val="21"/>
                <w:szCs w:val="21"/>
                <w:lang w:eastAsia="en-IE"/>
              </w:rPr>
              <w:t>before tax</w:t>
            </w:r>
          </w:p>
        </w:tc>
        <w:tc>
          <w:tcPr>
            <w:tcW w:w="666" w:type="dxa"/>
            <w:gridSpan w:val="2"/>
            <w:shd w:val="clear" w:color="auto" w:fill="FFFFFF"/>
            <w:vAlign w:val="center"/>
            <w:hideMark/>
          </w:tcPr>
          <w:p w14:paraId="6923B708" w14:textId="77777777" w:rsidR="00A760AF" w:rsidRPr="00B64344" w:rsidRDefault="00A760AF" w:rsidP="007A250A">
            <w:pPr>
              <w:jc w:val="right"/>
              <w:rPr>
                <w:rFonts w:ascii="Calibri" w:hAnsi="Calibri" w:cs="Calibri"/>
                <w:color w:val="000000"/>
                <w:sz w:val="21"/>
                <w:szCs w:val="21"/>
                <w:lang w:eastAsia="en-IE"/>
              </w:rPr>
            </w:pPr>
            <w:r w:rsidRPr="00B64344">
              <w:rPr>
                <w:rFonts w:ascii="Calibri" w:hAnsi="Calibri" w:cs="Calibri"/>
                <w:color w:val="000000"/>
                <w:sz w:val="21"/>
                <w:szCs w:val="21"/>
                <w:lang w:eastAsia="en-IE"/>
              </w:rPr>
              <w:t> </w:t>
            </w:r>
          </w:p>
        </w:tc>
        <w:tc>
          <w:tcPr>
            <w:tcW w:w="1177" w:type="dxa"/>
            <w:tcBorders>
              <w:top w:val="nil"/>
              <w:left w:val="nil"/>
              <w:bottom w:val="nil"/>
              <w:right w:val="single" w:sz="4" w:space="0" w:color="auto"/>
            </w:tcBorders>
            <w:shd w:val="clear" w:color="auto" w:fill="FFFFFF"/>
            <w:vAlign w:val="center"/>
            <w:hideMark/>
          </w:tcPr>
          <w:p w14:paraId="1A319755" w14:textId="77777777" w:rsidR="00A760AF" w:rsidRPr="00B64344" w:rsidRDefault="00A760AF" w:rsidP="007A250A">
            <w:pPr>
              <w:jc w:val="right"/>
              <w:rPr>
                <w:rFonts w:ascii="Calibri" w:hAnsi="Calibri" w:cs="Calibri"/>
                <w:color w:val="000000"/>
                <w:sz w:val="21"/>
                <w:szCs w:val="21"/>
                <w:lang w:eastAsia="en-IE"/>
              </w:rPr>
            </w:pPr>
          </w:p>
        </w:tc>
        <w:tc>
          <w:tcPr>
            <w:tcW w:w="1570" w:type="dxa"/>
            <w:tcBorders>
              <w:top w:val="nil"/>
              <w:left w:val="single" w:sz="4" w:space="0" w:color="auto"/>
              <w:bottom w:val="nil"/>
              <w:right w:val="single" w:sz="4" w:space="0" w:color="auto"/>
            </w:tcBorders>
            <w:shd w:val="clear" w:color="auto" w:fill="FFFF00"/>
          </w:tcPr>
          <w:p w14:paraId="7B876128" w14:textId="77777777" w:rsidR="00A760AF" w:rsidRPr="00B64344" w:rsidRDefault="00A760AF" w:rsidP="007A250A">
            <w:pPr>
              <w:jc w:val="right"/>
              <w:rPr>
                <w:rFonts w:ascii="Calibri" w:hAnsi="Calibri" w:cs="Calibri"/>
                <w:b/>
                <w:bCs/>
                <w:color w:val="000000"/>
                <w:sz w:val="21"/>
                <w:szCs w:val="21"/>
                <w:lang w:eastAsia="en-IE"/>
              </w:rPr>
            </w:pPr>
            <w:r w:rsidRPr="00771AA4">
              <w:rPr>
                <w:rFonts w:ascii="Calibri" w:hAnsi="Calibri" w:cs="Calibri"/>
                <w:b/>
                <w:bCs/>
                <w:color w:val="000000"/>
                <w:sz w:val="22"/>
                <w:szCs w:val="22"/>
              </w:rPr>
              <w:t>(</w:t>
            </w:r>
            <w:r>
              <w:rPr>
                <w:rFonts w:ascii="Calibri" w:hAnsi="Calibri" w:cs="Calibri"/>
                <w:b/>
                <w:bCs/>
                <w:color w:val="000000"/>
                <w:sz w:val="22"/>
                <w:szCs w:val="22"/>
              </w:rPr>
              <w:t>99.9</w:t>
            </w:r>
            <w:r w:rsidRPr="00D51120">
              <w:rPr>
                <w:rFonts w:ascii="Calibri" w:hAnsi="Calibri" w:cs="Calibri"/>
                <w:b/>
                <w:bCs/>
                <w:color w:val="000000"/>
                <w:sz w:val="22"/>
                <w:szCs w:val="22"/>
              </w:rPr>
              <w:t>)</w:t>
            </w:r>
          </w:p>
        </w:tc>
        <w:tc>
          <w:tcPr>
            <w:tcW w:w="1566" w:type="dxa"/>
            <w:gridSpan w:val="2"/>
            <w:tcBorders>
              <w:top w:val="nil"/>
              <w:left w:val="single" w:sz="4" w:space="0" w:color="auto"/>
              <w:bottom w:val="nil"/>
              <w:right w:val="single" w:sz="8" w:space="0" w:color="auto"/>
            </w:tcBorders>
            <w:shd w:val="clear" w:color="auto" w:fill="FFFFFF"/>
          </w:tcPr>
          <w:p w14:paraId="13A72E1A" w14:textId="77777777" w:rsidR="00A760AF" w:rsidRPr="00B64344" w:rsidRDefault="00A760AF" w:rsidP="007A250A">
            <w:pPr>
              <w:jc w:val="right"/>
              <w:rPr>
                <w:rFonts w:ascii="Calibri" w:hAnsi="Calibri" w:cs="Calibri"/>
                <w:color w:val="000000"/>
                <w:sz w:val="21"/>
                <w:szCs w:val="21"/>
                <w:lang w:eastAsia="en-IE"/>
              </w:rPr>
            </w:pPr>
            <w:r w:rsidRPr="00C22F7C">
              <w:rPr>
                <w:rFonts w:ascii="Calibri" w:hAnsi="Calibri" w:cs="Calibri"/>
                <w:b/>
                <w:color w:val="000000"/>
                <w:sz w:val="22"/>
                <w:szCs w:val="22"/>
              </w:rPr>
              <w:t>(432.3)</w:t>
            </w:r>
          </w:p>
        </w:tc>
      </w:tr>
      <w:tr w:rsidR="00A760AF" w:rsidRPr="00B64344" w14:paraId="4E138CA6" w14:textId="77777777" w:rsidTr="007A250A">
        <w:trPr>
          <w:trHeight w:val="274"/>
        </w:trPr>
        <w:tc>
          <w:tcPr>
            <w:tcW w:w="264" w:type="dxa"/>
            <w:shd w:val="clear" w:color="auto" w:fill="FFFFFF"/>
            <w:vAlign w:val="center"/>
            <w:hideMark/>
          </w:tcPr>
          <w:p w14:paraId="1273D742" w14:textId="77777777" w:rsidR="00A760AF" w:rsidRPr="00B64344" w:rsidRDefault="00A760AF" w:rsidP="007A250A">
            <w:pPr>
              <w:jc w:val="right"/>
              <w:rPr>
                <w:rFonts w:ascii="Calibri" w:hAnsi="Calibri" w:cs="Calibri"/>
                <w:color w:val="000000"/>
                <w:sz w:val="21"/>
                <w:szCs w:val="21"/>
                <w:lang w:eastAsia="en-IE"/>
              </w:rPr>
            </w:pPr>
            <w:r w:rsidRPr="00B64344">
              <w:rPr>
                <w:rFonts w:ascii="Calibri" w:hAnsi="Calibri" w:cs="Calibri"/>
                <w:color w:val="000000"/>
                <w:sz w:val="21"/>
                <w:szCs w:val="21"/>
                <w:lang w:eastAsia="en-IE"/>
              </w:rPr>
              <w:t> </w:t>
            </w:r>
          </w:p>
        </w:tc>
        <w:tc>
          <w:tcPr>
            <w:tcW w:w="5865" w:type="dxa"/>
            <w:shd w:val="clear" w:color="auto" w:fill="FFFFFF"/>
            <w:vAlign w:val="center"/>
            <w:hideMark/>
          </w:tcPr>
          <w:p w14:paraId="0115AB43" w14:textId="77777777" w:rsidR="00A760AF" w:rsidRPr="00B64344" w:rsidRDefault="00A760AF" w:rsidP="007A250A">
            <w:pPr>
              <w:rPr>
                <w:rFonts w:ascii="Calibri" w:hAnsi="Calibri" w:cs="Calibri"/>
                <w:color w:val="000000"/>
                <w:sz w:val="21"/>
                <w:szCs w:val="21"/>
                <w:lang w:eastAsia="en-IE"/>
              </w:rPr>
            </w:pPr>
            <w:r w:rsidRPr="00B64344">
              <w:rPr>
                <w:rFonts w:ascii="Calibri" w:hAnsi="Calibri" w:cs="Calibri"/>
                <w:color w:val="000000"/>
                <w:sz w:val="21"/>
                <w:szCs w:val="21"/>
                <w:lang w:eastAsia="en-IE"/>
              </w:rPr>
              <w:t> </w:t>
            </w:r>
          </w:p>
        </w:tc>
        <w:tc>
          <w:tcPr>
            <w:tcW w:w="666" w:type="dxa"/>
            <w:gridSpan w:val="2"/>
            <w:shd w:val="clear" w:color="auto" w:fill="FFFFFF"/>
            <w:vAlign w:val="center"/>
            <w:hideMark/>
          </w:tcPr>
          <w:p w14:paraId="3757EA3B" w14:textId="77777777" w:rsidR="00A760AF" w:rsidRPr="00B64344" w:rsidRDefault="00A760AF" w:rsidP="007A250A">
            <w:pPr>
              <w:jc w:val="right"/>
              <w:rPr>
                <w:rFonts w:ascii="Calibri" w:hAnsi="Calibri" w:cs="Calibri"/>
                <w:color w:val="000000"/>
                <w:sz w:val="21"/>
                <w:szCs w:val="21"/>
                <w:lang w:eastAsia="en-IE"/>
              </w:rPr>
            </w:pPr>
            <w:r w:rsidRPr="00B64344">
              <w:rPr>
                <w:rFonts w:ascii="Calibri" w:hAnsi="Calibri" w:cs="Calibri"/>
                <w:color w:val="000000"/>
                <w:sz w:val="21"/>
                <w:szCs w:val="21"/>
                <w:lang w:eastAsia="en-IE"/>
              </w:rPr>
              <w:t> </w:t>
            </w:r>
          </w:p>
        </w:tc>
        <w:tc>
          <w:tcPr>
            <w:tcW w:w="1177" w:type="dxa"/>
            <w:tcBorders>
              <w:top w:val="nil"/>
              <w:left w:val="nil"/>
              <w:right w:val="single" w:sz="4" w:space="0" w:color="auto"/>
            </w:tcBorders>
            <w:shd w:val="clear" w:color="auto" w:fill="FFFFFF"/>
            <w:vAlign w:val="center"/>
            <w:hideMark/>
          </w:tcPr>
          <w:p w14:paraId="42C19873" w14:textId="77777777" w:rsidR="00A760AF" w:rsidRPr="00B64344" w:rsidRDefault="00A760AF" w:rsidP="007A250A">
            <w:pPr>
              <w:rPr>
                <w:rFonts w:ascii="Calibri" w:hAnsi="Calibri" w:cs="Calibri"/>
                <w:color w:val="000000"/>
                <w:sz w:val="21"/>
                <w:szCs w:val="21"/>
                <w:lang w:eastAsia="en-IE"/>
              </w:rPr>
            </w:pPr>
          </w:p>
        </w:tc>
        <w:tc>
          <w:tcPr>
            <w:tcW w:w="1570" w:type="dxa"/>
            <w:tcBorders>
              <w:top w:val="nil"/>
              <w:left w:val="single" w:sz="4" w:space="0" w:color="auto"/>
              <w:bottom w:val="nil"/>
              <w:right w:val="single" w:sz="4" w:space="0" w:color="auto"/>
            </w:tcBorders>
            <w:shd w:val="clear" w:color="auto" w:fill="FFFF00"/>
            <w:vAlign w:val="center"/>
          </w:tcPr>
          <w:p w14:paraId="18024FDE" w14:textId="77777777" w:rsidR="00A760AF" w:rsidRPr="00B64344" w:rsidRDefault="00A760AF" w:rsidP="007A250A">
            <w:pPr>
              <w:jc w:val="right"/>
              <w:rPr>
                <w:rFonts w:ascii="Calibri" w:eastAsia="Calibri" w:hAnsi="Calibri" w:cs="Calibri"/>
                <w:b/>
                <w:sz w:val="21"/>
                <w:szCs w:val="21"/>
                <w:lang w:eastAsia="en-IE"/>
              </w:rPr>
            </w:pPr>
          </w:p>
        </w:tc>
        <w:tc>
          <w:tcPr>
            <w:tcW w:w="1566" w:type="dxa"/>
            <w:gridSpan w:val="2"/>
            <w:tcBorders>
              <w:top w:val="nil"/>
              <w:left w:val="single" w:sz="4" w:space="0" w:color="auto"/>
              <w:bottom w:val="nil"/>
              <w:right w:val="single" w:sz="8" w:space="0" w:color="auto"/>
            </w:tcBorders>
            <w:shd w:val="clear" w:color="auto" w:fill="FFFFFF"/>
            <w:vAlign w:val="center"/>
          </w:tcPr>
          <w:p w14:paraId="2BBEB431" w14:textId="77777777" w:rsidR="00A760AF" w:rsidRPr="00B64344" w:rsidRDefault="00A760AF" w:rsidP="007A250A">
            <w:pPr>
              <w:rPr>
                <w:rFonts w:ascii="Calibri" w:eastAsia="Calibri" w:hAnsi="Calibri" w:cs="Calibri"/>
                <w:sz w:val="21"/>
                <w:szCs w:val="21"/>
                <w:lang w:eastAsia="en-IE"/>
              </w:rPr>
            </w:pPr>
          </w:p>
        </w:tc>
      </w:tr>
      <w:tr w:rsidR="00A760AF" w:rsidRPr="00B64344" w14:paraId="3360012A" w14:textId="77777777" w:rsidTr="007A250A">
        <w:trPr>
          <w:trHeight w:val="284"/>
        </w:trPr>
        <w:tc>
          <w:tcPr>
            <w:tcW w:w="264" w:type="dxa"/>
            <w:shd w:val="clear" w:color="auto" w:fill="FFFFFF"/>
            <w:vAlign w:val="center"/>
            <w:hideMark/>
          </w:tcPr>
          <w:p w14:paraId="5F0795C4" w14:textId="77777777" w:rsidR="00A760AF" w:rsidRPr="00B64344" w:rsidRDefault="00A760AF" w:rsidP="007A250A">
            <w:pPr>
              <w:jc w:val="right"/>
              <w:rPr>
                <w:rFonts w:ascii="Calibri" w:hAnsi="Calibri" w:cs="Calibri"/>
                <w:color w:val="000000"/>
                <w:sz w:val="21"/>
                <w:szCs w:val="21"/>
                <w:lang w:eastAsia="en-IE"/>
              </w:rPr>
            </w:pPr>
            <w:r w:rsidRPr="00B64344">
              <w:rPr>
                <w:rFonts w:ascii="Calibri" w:hAnsi="Calibri" w:cs="Calibri"/>
                <w:color w:val="000000"/>
                <w:sz w:val="21"/>
                <w:szCs w:val="21"/>
                <w:lang w:eastAsia="en-IE"/>
              </w:rPr>
              <w:t> </w:t>
            </w:r>
          </w:p>
        </w:tc>
        <w:tc>
          <w:tcPr>
            <w:tcW w:w="5865" w:type="dxa"/>
            <w:shd w:val="clear" w:color="auto" w:fill="FFFFFF"/>
            <w:vAlign w:val="center"/>
            <w:hideMark/>
          </w:tcPr>
          <w:p w14:paraId="41097BC3" w14:textId="77777777" w:rsidR="00A760AF" w:rsidRPr="00B64344" w:rsidRDefault="00A760AF" w:rsidP="007A250A">
            <w:pPr>
              <w:rPr>
                <w:rFonts w:ascii="Calibri" w:hAnsi="Calibri" w:cs="Calibri"/>
                <w:color w:val="000000"/>
                <w:sz w:val="21"/>
                <w:szCs w:val="21"/>
                <w:lang w:eastAsia="en-IE"/>
              </w:rPr>
            </w:pPr>
            <w:r w:rsidRPr="00B64344">
              <w:rPr>
                <w:rFonts w:ascii="Calibri" w:hAnsi="Calibri" w:cs="Calibri"/>
                <w:color w:val="000000"/>
                <w:sz w:val="21"/>
                <w:szCs w:val="21"/>
                <w:lang w:eastAsia="en-IE"/>
              </w:rPr>
              <w:t>Tax credit</w:t>
            </w:r>
            <w:r>
              <w:rPr>
                <w:rFonts w:ascii="Calibri" w:hAnsi="Calibri" w:cs="Calibri"/>
                <w:color w:val="000000"/>
                <w:sz w:val="21"/>
                <w:szCs w:val="21"/>
                <w:lang w:eastAsia="en-IE"/>
              </w:rPr>
              <w:t xml:space="preserve"> </w:t>
            </w:r>
            <w:r w:rsidRPr="00B64344">
              <w:rPr>
                <w:rFonts w:ascii="Calibri" w:hAnsi="Calibri" w:cs="Calibri"/>
                <w:color w:val="000000"/>
                <w:sz w:val="21"/>
                <w:szCs w:val="21"/>
                <w:lang w:eastAsia="en-IE"/>
              </w:rPr>
              <w:t xml:space="preserve">on </w:t>
            </w:r>
            <w:r>
              <w:rPr>
                <w:rFonts w:ascii="Calibri" w:hAnsi="Calibri" w:cs="Calibri"/>
                <w:color w:val="000000"/>
                <w:sz w:val="21"/>
                <w:szCs w:val="21"/>
                <w:lang w:eastAsia="en-IE"/>
              </w:rPr>
              <w:t>(loss)</w:t>
            </w:r>
          </w:p>
        </w:tc>
        <w:tc>
          <w:tcPr>
            <w:tcW w:w="666" w:type="dxa"/>
            <w:gridSpan w:val="2"/>
            <w:shd w:val="clear" w:color="auto" w:fill="FFFFFF"/>
            <w:vAlign w:val="center"/>
            <w:hideMark/>
          </w:tcPr>
          <w:p w14:paraId="23DDAF79" w14:textId="77777777" w:rsidR="00A760AF" w:rsidRPr="00B64344" w:rsidRDefault="00A760AF" w:rsidP="007A250A">
            <w:pPr>
              <w:jc w:val="right"/>
              <w:rPr>
                <w:rFonts w:ascii="Calibri" w:hAnsi="Calibri" w:cs="Calibri"/>
                <w:b/>
                <w:bCs/>
                <w:color w:val="000000"/>
                <w:sz w:val="21"/>
                <w:szCs w:val="21"/>
                <w:lang w:eastAsia="en-IE"/>
              </w:rPr>
            </w:pPr>
            <w:r>
              <w:rPr>
                <w:rFonts w:ascii="Calibri" w:hAnsi="Calibri" w:cs="Calibri"/>
                <w:b/>
                <w:bCs/>
                <w:color w:val="000000"/>
                <w:sz w:val="21"/>
                <w:szCs w:val="21"/>
                <w:lang w:eastAsia="en-IE"/>
              </w:rPr>
              <w:t xml:space="preserve">4         </w:t>
            </w:r>
          </w:p>
        </w:tc>
        <w:tc>
          <w:tcPr>
            <w:tcW w:w="1177" w:type="dxa"/>
            <w:tcBorders>
              <w:top w:val="nil"/>
              <w:left w:val="nil"/>
              <w:right w:val="single" w:sz="4" w:space="0" w:color="auto"/>
            </w:tcBorders>
            <w:shd w:val="clear" w:color="auto" w:fill="FFFFFF"/>
            <w:vAlign w:val="center"/>
            <w:hideMark/>
          </w:tcPr>
          <w:p w14:paraId="0AA18150" w14:textId="77777777" w:rsidR="00A760AF" w:rsidRPr="00E67EC9" w:rsidRDefault="00A760AF" w:rsidP="007A250A">
            <w:pPr>
              <w:jc w:val="right"/>
              <w:rPr>
                <w:rFonts w:ascii="Calibri" w:hAnsi="Calibri" w:cs="Calibri"/>
                <w:b/>
                <w:bCs/>
                <w:color w:val="000000"/>
                <w:sz w:val="21"/>
                <w:szCs w:val="21"/>
                <w:lang w:eastAsia="en-IE"/>
              </w:rPr>
            </w:pPr>
          </w:p>
        </w:tc>
        <w:tc>
          <w:tcPr>
            <w:tcW w:w="1570" w:type="dxa"/>
            <w:tcBorders>
              <w:top w:val="nil"/>
              <w:left w:val="single" w:sz="4" w:space="0" w:color="auto"/>
              <w:bottom w:val="single" w:sz="8" w:space="0" w:color="auto"/>
              <w:right w:val="single" w:sz="4" w:space="0" w:color="auto"/>
            </w:tcBorders>
            <w:shd w:val="clear" w:color="auto" w:fill="FFFF00"/>
          </w:tcPr>
          <w:p w14:paraId="70EA910F" w14:textId="77777777" w:rsidR="00A760AF" w:rsidRPr="00B64344" w:rsidRDefault="00A760AF" w:rsidP="007A250A">
            <w:pPr>
              <w:jc w:val="right"/>
              <w:rPr>
                <w:rFonts w:ascii="Calibri" w:eastAsia="Calibri" w:hAnsi="Calibri" w:cs="Calibri"/>
                <w:b/>
                <w:sz w:val="21"/>
                <w:szCs w:val="21"/>
                <w:lang w:eastAsia="en-IE"/>
              </w:rPr>
            </w:pPr>
            <w:r>
              <w:rPr>
                <w:rFonts w:ascii="Calibri" w:hAnsi="Calibri" w:cs="Calibri"/>
                <w:b/>
                <w:bCs/>
                <w:color w:val="000000"/>
                <w:sz w:val="22"/>
                <w:szCs w:val="22"/>
              </w:rPr>
              <w:t>52.3</w:t>
            </w:r>
          </w:p>
        </w:tc>
        <w:tc>
          <w:tcPr>
            <w:tcW w:w="1566" w:type="dxa"/>
            <w:gridSpan w:val="2"/>
            <w:tcBorders>
              <w:top w:val="nil"/>
              <w:left w:val="single" w:sz="4" w:space="0" w:color="auto"/>
              <w:bottom w:val="single" w:sz="8" w:space="0" w:color="auto"/>
              <w:right w:val="single" w:sz="8" w:space="0" w:color="auto"/>
            </w:tcBorders>
            <w:shd w:val="clear" w:color="auto" w:fill="FFFFFF"/>
          </w:tcPr>
          <w:p w14:paraId="71CBD2B9" w14:textId="77777777" w:rsidR="00A760AF" w:rsidRPr="00B64344" w:rsidRDefault="00A760AF" w:rsidP="007A250A">
            <w:pPr>
              <w:jc w:val="right"/>
              <w:rPr>
                <w:rFonts w:ascii="Calibri" w:hAnsi="Calibri" w:cs="Calibri"/>
                <w:color w:val="000000"/>
                <w:sz w:val="21"/>
                <w:szCs w:val="21"/>
                <w:lang w:eastAsia="en-IE"/>
              </w:rPr>
            </w:pPr>
            <w:r w:rsidRPr="00C22F7C">
              <w:rPr>
                <w:rFonts w:ascii="Calibri" w:hAnsi="Calibri" w:cs="Calibri"/>
                <w:b/>
                <w:color w:val="000000"/>
                <w:sz w:val="22"/>
                <w:szCs w:val="22"/>
              </w:rPr>
              <w:t>21.8</w:t>
            </w:r>
          </w:p>
        </w:tc>
      </w:tr>
      <w:tr w:rsidR="00A760AF" w:rsidRPr="00B64344" w14:paraId="669C587A" w14:textId="77777777" w:rsidTr="007A250A">
        <w:trPr>
          <w:trHeight w:val="274"/>
        </w:trPr>
        <w:tc>
          <w:tcPr>
            <w:tcW w:w="264" w:type="dxa"/>
            <w:shd w:val="clear" w:color="auto" w:fill="FFFFFF"/>
            <w:vAlign w:val="center"/>
            <w:hideMark/>
          </w:tcPr>
          <w:p w14:paraId="051968C6" w14:textId="77777777" w:rsidR="00A760AF" w:rsidRPr="00B64344" w:rsidRDefault="00A760AF" w:rsidP="007A250A">
            <w:pPr>
              <w:jc w:val="right"/>
              <w:rPr>
                <w:rFonts w:ascii="Calibri" w:hAnsi="Calibri" w:cs="Calibri"/>
                <w:color w:val="000000"/>
                <w:sz w:val="21"/>
                <w:szCs w:val="21"/>
                <w:lang w:eastAsia="en-IE"/>
              </w:rPr>
            </w:pPr>
            <w:r w:rsidRPr="00B64344">
              <w:rPr>
                <w:rFonts w:ascii="Calibri" w:hAnsi="Calibri" w:cs="Calibri"/>
                <w:color w:val="000000"/>
                <w:sz w:val="21"/>
                <w:szCs w:val="21"/>
                <w:lang w:eastAsia="en-IE"/>
              </w:rPr>
              <w:t> </w:t>
            </w:r>
          </w:p>
        </w:tc>
        <w:tc>
          <w:tcPr>
            <w:tcW w:w="5865" w:type="dxa"/>
            <w:shd w:val="clear" w:color="auto" w:fill="FFFFFF"/>
            <w:vAlign w:val="center"/>
            <w:hideMark/>
          </w:tcPr>
          <w:p w14:paraId="3AD53677" w14:textId="77777777" w:rsidR="00A760AF" w:rsidRPr="00B64344" w:rsidRDefault="00A760AF" w:rsidP="007A250A">
            <w:pPr>
              <w:rPr>
                <w:rFonts w:ascii="Calibri" w:hAnsi="Calibri" w:cs="Calibri"/>
                <w:color w:val="000000"/>
                <w:sz w:val="21"/>
                <w:szCs w:val="21"/>
                <w:lang w:eastAsia="en-IE"/>
              </w:rPr>
            </w:pPr>
            <w:r w:rsidRPr="00B64344">
              <w:rPr>
                <w:rFonts w:ascii="Calibri" w:hAnsi="Calibri" w:cs="Calibri"/>
                <w:color w:val="000000"/>
                <w:sz w:val="21"/>
                <w:szCs w:val="21"/>
                <w:lang w:eastAsia="en-IE"/>
              </w:rPr>
              <w:t> </w:t>
            </w:r>
          </w:p>
        </w:tc>
        <w:tc>
          <w:tcPr>
            <w:tcW w:w="666" w:type="dxa"/>
            <w:gridSpan w:val="2"/>
            <w:shd w:val="clear" w:color="auto" w:fill="FFFFFF"/>
            <w:vAlign w:val="center"/>
            <w:hideMark/>
          </w:tcPr>
          <w:p w14:paraId="20975876" w14:textId="77777777" w:rsidR="00A760AF" w:rsidRPr="00B64344" w:rsidRDefault="00A760AF" w:rsidP="007A250A">
            <w:pPr>
              <w:jc w:val="right"/>
              <w:rPr>
                <w:rFonts w:ascii="Calibri" w:hAnsi="Calibri" w:cs="Calibri"/>
                <w:b/>
                <w:bCs/>
                <w:color w:val="000000"/>
                <w:sz w:val="21"/>
                <w:szCs w:val="21"/>
                <w:lang w:eastAsia="en-IE"/>
              </w:rPr>
            </w:pPr>
            <w:r w:rsidRPr="00B64344">
              <w:rPr>
                <w:rFonts w:ascii="Calibri" w:hAnsi="Calibri" w:cs="Calibri"/>
                <w:b/>
                <w:bCs/>
                <w:color w:val="000000"/>
                <w:sz w:val="21"/>
                <w:szCs w:val="21"/>
                <w:lang w:eastAsia="en-IE"/>
              </w:rPr>
              <w:t> </w:t>
            </w:r>
          </w:p>
        </w:tc>
        <w:tc>
          <w:tcPr>
            <w:tcW w:w="1177" w:type="dxa"/>
            <w:tcBorders>
              <w:left w:val="nil"/>
              <w:right w:val="single" w:sz="4" w:space="0" w:color="auto"/>
            </w:tcBorders>
            <w:shd w:val="clear" w:color="auto" w:fill="FFFFFF"/>
            <w:vAlign w:val="center"/>
            <w:hideMark/>
          </w:tcPr>
          <w:p w14:paraId="6929698D" w14:textId="77777777" w:rsidR="00A760AF" w:rsidRPr="00B64344" w:rsidRDefault="00A760AF" w:rsidP="007A250A">
            <w:pPr>
              <w:rPr>
                <w:rFonts w:ascii="Calibri" w:hAnsi="Calibri" w:cs="Calibri"/>
                <w:b/>
                <w:bCs/>
                <w:color w:val="000000"/>
                <w:sz w:val="21"/>
                <w:szCs w:val="21"/>
                <w:lang w:eastAsia="en-IE"/>
              </w:rPr>
            </w:pPr>
          </w:p>
        </w:tc>
        <w:tc>
          <w:tcPr>
            <w:tcW w:w="1570" w:type="dxa"/>
            <w:tcBorders>
              <w:top w:val="nil"/>
              <w:left w:val="single" w:sz="4" w:space="0" w:color="auto"/>
              <w:bottom w:val="nil"/>
              <w:right w:val="single" w:sz="4" w:space="0" w:color="auto"/>
            </w:tcBorders>
            <w:shd w:val="clear" w:color="auto" w:fill="FFFF00"/>
            <w:vAlign w:val="center"/>
          </w:tcPr>
          <w:p w14:paraId="74C33962" w14:textId="77777777" w:rsidR="00A760AF" w:rsidRPr="00B64344" w:rsidRDefault="00A760AF" w:rsidP="007A250A">
            <w:pPr>
              <w:jc w:val="right"/>
              <w:rPr>
                <w:rFonts w:ascii="Calibri" w:eastAsia="Calibri" w:hAnsi="Calibri" w:cs="Calibri"/>
                <w:b/>
                <w:sz w:val="21"/>
                <w:szCs w:val="21"/>
                <w:lang w:eastAsia="en-IE"/>
              </w:rPr>
            </w:pPr>
          </w:p>
        </w:tc>
        <w:tc>
          <w:tcPr>
            <w:tcW w:w="1566" w:type="dxa"/>
            <w:gridSpan w:val="2"/>
            <w:tcBorders>
              <w:top w:val="nil"/>
              <w:left w:val="single" w:sz="4" w:space="0" w:color="auto"/>
              <w:bottom w:val="nil"/>
              <w:right w:val="single" w:sz="8" w:space="0" w:color="auto"/>
            </w:tcBorders>
            <w:shd w:val="clear" w:color="auto" w:fill="FFFFFF"/>
            <w:vAlign w:val="center"/>
          </w:tcPr>
          <w:p w14:paraId="007D6BC7" w14:textId="77777777" w:rsidR="00A760AF" w:rsidRPr="00B64344" w:rsidRDefault="00A760AF" w:rsidP="007A250A">
            <w:pPr>
              <w:rPr>
                <w:rFonts w:ascii="Calibri" w:eastAsia="Calibri" w:hAnsi="Calibri" w:cs="Calibri"/>
                <w:sz w:val="21"/>
                <w:szCs w:val="21"/>
                <w:lang w:eastAsia="en-IE"/>
              </w:rPr>
            </w:pPr>
          </w:p>
        </w:tc>
      </w:tr>
      <w:tr w:rsidR="00A760AF" w:rsidRPr="00B64344" w14:paraId="267351BC" w14:textId="77777777" w:rsidTr="007A250A">
        <w:trPr>
          <w:gridAfter w:val="1"/>
          <w:wAfter w:w="6" w:type="dxa"/>
          <w:trHeight w:val="284"/>
        </w:trPr>
        <w:tc>
          <w:tcPr>
            <w:tcW w:w="6786" w:type="dxa"/>
            <w:gridSpan w:val="3"/>
            <w:shd w:val="clear" w:color="auto" w:fill="FFFFFF"/>
            <w:vAlign w:val="bottom"/>
            <w:hideMark/>
          </w:tcPr>
          <w:p w14:paraId="16FB4074" w14:textId="77777777" w:rsidR="00A760AF" w:rsidRPr="00B64344" w:rsidRDefault="00A760AF" w:rsidP="007A250A">
            <w:pPr>
              <w:rPr>
                <w:rFonts w:ascii="Calibri" w:hAnsi="Calibri" w:cs="Calibri"/>
                <w:b/>
                <w:bCs/>
                <w:color w:val="000000"/>
                <w:sz w:val="21"/>
                <w:szCs w:val="21"/>
                <w:lang w:eastAsia="en-IE"/>
              </w:rPr>
            </w:pPr>
            <w:r>
              <w:rPr>
                <w:rFonts w:ascii="Calibri" w:hAnsi="Calibri" w:cs="Calibri"/>
                <w:b/>
                <w:bCs/>
                <w:color w:val="000000"/>
                <w:sz w:val="22"/>
                <w:szCs w:val="22"/>
              </w:rPr>
              <w:t>(</w:t>
            </w:r>
            <w:r w:rsidRPr="009E6996">
              <w:rPr>
                <w:rFonts w:ascii="Calibri" w:hAnsi="Calibri" w:cs="Calibri"/>
                <w:b/>
                <w:bCs/>
                <w:color w:val="000000"/>
                <w:sz w:val="22"/>
                <w:szCs w:val="22"/>
              </w:rPr>
              <w:t>Loss)</w:t>
            </w:r>
            <w:r>
              <w:rPr>
                <w:rFonts w:ascii="Calibri" w:hAnsi="Calibri" w:cs="Calibri"/>
                <w:b/>
                <w:bCs/>
                <w:color w:val="000000"/>
                <w:sz w:val="22"/>
                <w:szCs w:val="22"/>
              </w:rPr>
              <w:t xml:space="preserve"> </w:t>
            </w:r>
            <w:r w:rsidRPr="009E6996">
              <w:rPr>
                <w:rFonts w:ascii="Calibri" w:hAnsi="Calibri" w:cs="Calibri"/>
                <w:b/>
                <w:bCs/>
                <w:color w:val="000000"/>
                <w:sz w:val="22"/>
                <w:szCs w:val="22"/>
              </w:rPr>
              <w:t>for the half-year – all attributable to equity holders of parent</w:t>
            </w:r>
          </w:p>
        </w:tc>
        <w:tc>
          <w:tcPr>
            <w:tcW w:w="1186" w:type="dxa"/>
            <w:gridSpan w:val="2"/>
            <w:tcBorders>
              <w:top w:val="nil"/>
              <w:left w:val="nil"/>
              <w:right w:val="single" w:sz="4" w:space="0" w:color="auto"/>
            </w:tcBorders>
            <w:shd w:val="clear" w:color="auto" w:fill="FFFFFF"/>
            <w:vAlign w:val="center"/>
            <w:hideMark/>
          </w:tcPr>
          <w:p w14:paraId="3FE451F2" w14:textId="77777777" w:rsidR="00A760AF" w:rsidRPr="00B64344" w:rsidRDefault="00A760AF" w:rsidP="007A250A">
            <w:pPr>
              <w:jc w:val="right"/>
              <w:rPr>
                <w:rFonts w:ascii="Calibri" w:hAnsi="Calibri" w:cs="Calibri"/>
                <w:color w:val="000000"/>
                <w:sz w:val="21"/>
                <w:szCs w:val="21"/>
                <w:lang w:eastAsia="en-IE"/>
              </w:rPr>
            </w:pPr>
          </w:p>
        </w:tc>
        <w:tc>
          <w:tcPr>
            <w:tcW w:w="1570" w:type="dxa"/>
            <w:tcBorders>
              <w:top w:val="nil"/>
              <w:left w:val="single" w:sz="4" w:space="0" w:color="auto"/>
              <w:bottom w:val="double" w:sz="6" w:space="0" w:color="auto"/>
              <w:right w:val="single" w:sz="4" w:space="0" w:color="auto"/>
            </w:tcBorders>
            <w:shd w:val="clear" w:color="auto" w:fill="FFFF00"/>
          </w:tcPr>
          <w:p w14:paraId="35288669" w14:textId="77777777" w:rsidR="00A760AF" w:rsidRPr="00771AA4" w:rsidRDefault="00A760AF" w:rsidP="007A250A">
            <w:pPr>
              <w:widowControl w:val="0"/>
              <w:autoSpaceDE w:val="0"/>
              <w:autoSpaceDN w:val="0"/>
              <w:adjustRightInd w:val="0"/>
              <w:jc w:val="right"/>
              <w:rPr>
                <w:rFonts w:ascii="Calibri" w:hAnsi="Calibri" w:cs="Calibri"/>
                <w:b/>
                <w:bCs/>
                <w:color w:val="000000"/>
                <w:sz w:val="22"/>
                <w:szCs w:val="22"/>
              </w:rPr>
            </w:pPr>
          </w:p>
          <w:p w14:paraId="6EB92749" w14:textId="77777777" w:rsidR="00A760AF" w:rsidRPr="00B64344" w:rsidRDefault="00A760AF" w:rsidP="007A250A">
            <w:pPr>
              <w:jc w:val="right"/>
              <w:rPr>
                <w:rFonts w:ascii="Calibri" w:hAnsi="Calibri" w:cs="Calibri"/>
                <w:b/>
                <w:bCs/>
                <w:color w:val="000000"/>
                <w:sz w:val="21"/>
                <w:szCs w:val="21"/>
                <w:lang w:eastAsia="en-IE"/>
              </w:rPr>
            </w:pPr>
            <w:r>
              <w:rPr>
                <w:rFonts w:ascii="Calibri" w:hAnsi="Calibri" w:cs="Calibri"/>
                <w:b/>
                <w:bCs/>
                <w:color w:val="000000"/>
                <w:sz w:val="22"/>
                <w:szCs w:val="22"/>
              </w:rPr>
              <w:t>(47.6)</w:t>
            </w:r>
          </w:p>
        </w:tc>
        <w:tc>
          <w:tcPr>
            <w:tcW w:w="1560" w:type="dxa"/>
            <w:tcBorders>
              <w:top w:val="nil"/>
              <w:left w:val="single" w:sz="4" w:space="0" w:color="auto"/>
              <w:bottom w:val="double" w:sz="6" w:space="0" w:color="auto"/>
              <w:right w:val="single" w:sz="8" w:space="0" w:color="auto"/>
            </w:tcBorders>
            <w:shd w:val="clear" w:color="auto" w:fill="FFFFFF"/>
          </w:tcPr>
          <w:p w14:paraId="5024FDC0" w14:textId="77777777" w:rsidR="00A760AF" w:rsidRPr="00C22F7C" w:rsidRDefault="00A760AF" w:rsidP="007A250A">
            <w:pPr>
              <w:widowControl w:val="0"/>
              <w:autoSpaceDE w:val="0"/>
              <w:autoSpaceDN w:val="0"/>
              <w:adjustRightInd w:val="0"/>
              <w:jc w:val="right"/>
              <w:rPr>
                <w:rFonts w:ascii="Calibri" w:hAnsi="Calibri" w:cs="Calibri"/>
                <w:color w:val="000000"/>
                <w:sz w:val="22"/>
                <w:szCs w:val="22"/>
              </w:rPr>
            </w:pPr>
          </w:p>
          <w:p w14:paraId="36278DAF" w14:textId="77777777" w:rsidR="00A760AF" w:rsidRPr="00B64344" w:rsidRDefault="00A760AF" w:rsidP="007A250A">
            <w:pPr>
              <w:jc w:val="right"/>
              <w:rPr>
                <w:rFonts w:ascii="Calibri" w:hAnsi="Calibri" w:cs="Calibri"/>
                <w:color w:val="000000"/>
                <w:sz w:val="21"/>
                <w:szCs w:val="21"/>
                <w:lang w:eastAsia="en-IE"/>
              </w:rPr>
            </w:pPr>
            <w:r w:rsidRPr="00C22F7C">
              <w:rPr>
                <w:rFonts w:ascii="Calibri" w:hAnsi="Calibri" w:cs="Calibri"/>
                <w:b/>
                <w:color w:val="000000"/>
                <w:sz w:val="22"/>
                <w:szCs w:val="22"/>
              </w:rPr>
              <w:t>(410.5)</w:t>
            </w:r>
          </w:p>
        </w:tc>
      </w:tr>
      <w:tr w:rsidR="00A760AF" w:rsidRPr="00B64344" w14:paraId="10A0197F" w14:textId="77777777" w:rsidTr="007A250A">
        <w:trPr>
          <w:gridAfter w:val="1"/>
          <w:wAfter w:w="6" w:type="dxa"/>
          <w:trHeight w:val="284"/>
        </w:trPr>
        <w:tc>
          <w:tcPr>
            <w:tcW w:w="6786" w:type="dxa"/>
            <w:gridSpan w:val="3"/>
            <w:shd w:val="clear" w:color="auto" w:fill="FFFFFF"/>
            <w:vAlign w:val="center"/>
            <w:hideMark/>
          </w:tcPr>
          <w:p w14:paraId="31136700" w14:textId="77777777" w:rsidR="00A760AF" w:rsidRPr="00B64344" w:rsidRDefault="00A760AF" w:rsidP="007A250A">
            <w:pPr>
              <w:rPr>
                <w:rFonts w:ascii="Calibri" w:hAnsi="Calibri" w:cs="Calibri"/>
                <w:b/>
                <w:bCs/>
                <w:color w:val="000000"/>
                <w:sz w:val="21"/>
                <w:szCs w:val="21"/>
                <w:lang w:eastAsia="en-IE"/>
              </w:rPr>
            </w:pPr>
            <w:r w:rsidRPr="00B64344">
              <w:rPr>
                <w:rFonts w:ascii="Calibri" w:hAnsi="Calibri" w:cs="Calibri"/>
                <w:b/>
                <w:bCs/>
                <w:color w:val="000000"/>
                <w:sz w:val="21"/>
                <w:szCs w:val="21"/>
                <w:lang w:eastAsia="en-IE"/>
              </w:rPr>
              <w:t> </w:t>
            </w:r>
          </w:p>
        </w:tc>
        <w:tc>
          <w:tcPr>
            <w:tcW w:w="1186" w:type="dxa"/>
            <w:gridSpan w:val="2"/>
            <w:tcBorders>
              <w:top w:val="nil"/>
              <w:left w:val="nil"/>
              <w:bottom w:val="nil"/>
              <w:right w:val="single" w:sz="4" w:space="0" w:color="auto"/>
            </w:tcBorders>
            <w:shd w:val="clear" w:color="auto" w:fill="FFFFFF"/>
            <w:vAlign w:val="center"/>
            <w:hideMark/>
          </w:tcPr>
          <w:p w14:paraId="50632C56" w14:textId="77777777" w:rsidR="00A760AF" w:rsidRPr="00B64344" w:rsidRDefault="00A760AF" w:rsidP="007A250A">
            <w:pPr>
              <w:jc w:val="right"/>
              <w:rPr>
                <w:rFonts w:ascii="Calibri" w:hAnsi="Calibri" w:cs="Calibri"/>
                <w:color w:val="000000"/>
                <w:sz w:val="21"/>
                <w:szCs w:val="21"/>
                <w:lang w:eastAsia="en-IE"/>
              </w:rPr>
            </w:pPr>
            <w:r w:rsidRPr="00B64344">
              <w:rPr>
                <w:rFonts w:ascii="Calibri" w:hAnsi="Calibri" w:cs="Calibri"/>
                <w:color w:val="000000"/>
                <w:sz w:val="21"/>
                <w:szCs w:val="21"/>
                <w:lang w:eastAsia="en-IE"/>
              </w:rPr>
              <w:t> </w:t>
            </w:r>
          </w:p>
        </w:tc>
        <w:tc>
          <w:tcPr>
            <w:tcW w:w="1570" w:type="dxa"/>
            <w:tcBorders>
              <w:top w:val="nil"/>
              <w:left w:val="single" w:sz="4" w:space="0" w:color="auto"/>
              <w:bottom w:val="nil"/>
              <w:right w:val="single" w:sz="4" w:space="0" w:color="auto"/>
            </w:tcBorders>
            <w:shd w:val="clear" w:color="auto" w:fill="FFFF00"/>
            <w:vAlign w:val="center"/>
          </w:tcPr>
          <w:p w14:paraId="07A8C812" w14:textId="77777777" w:rsidR="00A760AF" w:rsidRPr="00B64344" w:rsidRDefault="00A760AF" w:rsidP="007A250A">
            <w:pPr>
              <w:jc w:val="right"/>
              <w:rPr>
                <w:rFonts w:ascii="Calibri" w:eastAsia="Calibri" w:hAnsi="Calibri" w:cs="Calibri"/>
                <w:b/>
                <w:sz w:val="21"/>
                <w:szCs w:val="21"/>
                <w:lang w:eastAsia="en-IE"/>
              </w:rPr>
            </w:pPr>
          </w:p>
        </w:tc>
        <w:tc>
          <w:tcPr>
            <w:tcW w:w="1560" w:type="dxa"/>
            <w:tcBorders>
              <w:top w:val="nil"/>
              <w:left w:val="single" w:sz="4" w:space="0" w:color="auto"/>
              <w:bottom w:val="nil"/>
              <w:right w:val="single" w:sz="8" w:space="0" w:color="auto"/>
            </w:tcBorders>
            <w:shd w:val="clear" w:color="auto" w:fill="FFFFFF"/>
            <w:vAlign w:val="center"/>
          </w:tcPr>
          <w:p w14:paraId="7110126F" w14:textId="77777777" w:rsidR="00A760AF" w:rsidRPr="00B64344" w:rsidRDefault="00A760AF" w:rsidP="007A250A">
            <w:pPr>
              <w:rPr>
                <w:rFonts w:ascii="Calibri" w:eastAsia="Calibri" w:hAnsi="Calibri" w:cs="Calibri"/>
                <w:sz w:val="21"/>
                <w:szCs w:val="21"/>
                <w:lang w:eastAsia="en-IE"/>
              </w:rPr>
            </w:pPr>
          </w:p>
        </w:tc>
      </w:tr>
      <w:tr w:rsidR="00A760AF" w:rsidRPr="00B64344" w14:paraId="65657EF2" w14:textId="77777777" w:rsidTr="007A250A">
        <w:trPr>
          <w:trHeight w:val="274"/>
        </w:trPr>
        <w:tc>
          <w:tcPr>
            <w:tcW w:w="264" w:type="dxa"/>
            <w:shd w:val="clear" w:color="auto" w:fill="FFFFFF"/>
            <w:vAlign w:val="center"/>
            <w:hideMark/>
          </w:tcPr>
          <w:p w14:paraId="68FEE9A3" w14:textId="77777777" w:rsidR="00A760AF" w:rsidRPr="00B64344" w:rsidRDefault="00A760AF" w:rsidP="007A250A">
            <w:pPr>
              <w:rPr>
                <w:rFonts w:ascii="Calibri" w:hAnsi="Calibri" w:cs="Calibri"/>
                <w:color w:val="000000"/>
                <w:sz w:val="21"/>
                <w:szCs w:val="21"/>
                <w:lang w:eastAsia="en-IE"/>
              </w:rPr>
            </w:pPr>
            <w:r w:rsidRPr="00B64344">
              <w:rPr>
                <w:rFonts w:ascii="Calibri" w:hAnsi="Calibri" w:cs="Calibri"/>
                <w:color w:val="000000"/>
                <w:sz w:val="21"/>
                <w:szCs w:val="21"/>
                <w:lang w:eastAsia="en-IE"/>
              </w:rPr>
              <w:t> </w:t>
            </w:r>
          </w:p>
        </w:tc>
        <w:tc>
          <w:tcPr>
            <w:tcW w:w="5865" w:type="dxa"/>
            <w:shd w:val="clear" w:color="auto" w:fill="FFFFFF"/>
            <w:hideMark/>
          </w:tcPr>
          <w:p w14:paraId="1655FD84" w14:textId="77777777" w:rsidR="00A760AF" w:rsidRPr="00B64344" w:rsidRDefault="00A760AF" w:rsidP="007A250A">
            <w:pPr>
              <w:rPr>
                <w:rFonts w:ascii="Calibri" w:hAnsi="Calibri" w:cs="Calibri"/>
                <w:color w:val="000000"/>
                <w:sz w:val="21"/>
                <w:szCs w:val="21"/>
                <w:lang w:eastAsia="en-IE"/>
              </w:rPr>
            </w:pPr>
            <w:r w:rsidRPr="00C22F7C">
              <w:rPr>
                <w:rFonts w:ascii="Calibri" w:hAnsi="Calibri" w:cs="Calibri"/>
                <w:color w:val="000000"/>
                <w:sz w:val="21"/>
                <w:szCs w:val="21"/>
              </w:rPr>
              <w:t>(Loss) per ordinary share (€)</w:t>
            </w:r>
          </w:p>
        </w:tc>
        <w:tc>
          <w:tcPr>
            <w:tcW w:w="666" w:type="dxa"/>
            <w:gridSpan w:val="2"/>
            <w:shd w:val="clear" w:color="auto" w:fill="FFFFFF"/>
            <w:hideMark/>
          </w:tcPr>
          <w:p w14:paraId="7BEB689F" w14:textId="77777777" w:rsidR="00A760AF" w:rsidRPr="00B64344" w:rsidRDefault="00A760AF" w:rsidP="007A250A">
            <w:pPr>
              <w:jc w:val="right"/>
              <w:rPr>
                <w:rFonts w:ascii="Calibri" w:hAnsi="Calibri" w:cs="Calibri"/>
                <w:b/>
                <w:bCs/>
                <w:color w:val="000000"/>
                <w:sz w:val="21"/>
                <w:szCs w:val="21"/>
                <w:lang w:eastAsia="en-IE"/>
              </w:rPr>
            </w:pPr>
          </w:p>
        </w:tc>
        <w:tc>
          <w:tcPr>
            <w:tcW w:w="1177" w:type="dxa"/>
            <w:tcBorders>
              <w:top w:val="nil"/>
              <w:left w:val="nil"/>
              <w:bottom w:val="nil"/>
              <w:right w:val="single" w:sz="4" w:space="0" w:color="auto"/>
            </w:tcBorders>
            <w:shd w:val="clear" w:color="auto" w:fill="FFFFFF"/>
            <w:hideMark/>
          </w:tcPr>
          <w:p w14:paraId="11199A65" w14:textId="77777777" w:rsidR="00A760AF" w:rsidRPr="00B64344" w:rsidRDefault="00A760AF" w:rsidP="007A250A">
            <w:pPr>
              <w:jc w:val="right"/>
              <w:rPr>
                <w:rFonts w:ascii="Calibri" w:hAnsi="Calibri" w:cs="Calibri"/>
                <w:b/>
                <w:bCs/>
                <w:color w:val="000000"/>
                <w:sz w:val="21"/>
                <w:szCs w:val="21"/>
                <w:lang w:eastAsia="en-IE"/>
              </w:rPr>
            </w:pPr>
          </w:p>
        </w:tc>
        <w:tc>
          <w:tcPr>
            <w:tcW w:w="1570" w:type="dxa"/>
            <w:tcBorders>
              <w:top w:val="nil"/>
              <w:left w:val="single" w:sz="4" w:space="0" w:color="auto"/>
              <w:bottom w:val="nil"/>
              <w:right w:val="single" w:sz="4" w:space="0" w:color="auto"/>
            </w:tcBorders>
            <w:shd w:val="clear" w:color="auto" w:fill="FFFF00"/>
          </w:tcPr>
          <w:p w14:paraId="1E44C745" w14:textId="77777777" w:rsidR="00A760AF" w:rsidRPr="00B64344" w:rsidRDefault="00A760AF" w:rsidP="007A250A">
            <w:pPr>
              <w:jc w:val="right"/>
              <w:rPr>
                <w:rFonts w:ascii="Calibri" w:eastAsia="Calibri" w:hAnsi="Calibri" w:cs="Calibri"/>
                <w:b/>
                <w:sz w:val="21"/>
                <w:szCs w:val="21"/>
                <w:lang w:eastAsia="en-IE"/>
              </w:rPr>
            </w:pPr>
          </w:p>
        </w:tc>
        <w:tc>
          <w:tcPr>
            <w:tcW w:w="1566" w:type="dxa"/>
            <w:gridSpan w:val="2"/>
            <w:tcBorders>
              <w:top w:val="nil"/>
              <w:left w:val="single" w:sz="4" w:space="0" w:color="auto"/>
              <w:bottom w:val="nil"/>
              <w:right w:val="single" w:sz="8" w:space="0" w:color="auto"/>
            </w:tcBorders>
            <w:shd w:val="clear" w:color="auto" w:fill="FFFFFF"/>
          </w:tcPr>
          <w:p w14:paraId="4F9D6CD8" w14:textId="77777777" w:rsidR="00A760AF" w:rsidRPr="00B64344" w:rsidRDefault="00A760AF" w:rsidP="007A250A">
            <w:pPr>
              <w:jc w:val="right"/>
              <w:rPr>
                <w:rFonts w:ascii="Calibri" w:eastAsia="Calibri" w:hAnsi="Calibri" w:cs="Calibri"/>
                <w:sz w:val="21"/>
                <w:szCs w:val="21"/>
                <w:lang w:eastAsia="en-IE"/>
              </w:rPr>
            </w:pPr>
          </w:p>
        </w:tc>
      </w:tr>
      <w:tr w:rsidR="00A760AF" w:rsidRPr="00B64344" w14:paraId="5FDD3DB6" w14:textId="77777777" w:rsidTr="007A250A">
        <w:trPr>
          <w:trHeight w:val="274"/>
        </w:trPr>
        <w:tc>
          <w:tcPr>
            <w:tcW w:w="264" w:type="dxa"/>
            <w:shd w:val="clear" w:color="auto" w:fill="FFFFFF"/>
            <w:vAlign w:val="center"/>
            <w:hideMark/>
          </w:tcPr>
          <w:p w14:paraId="01C3FA03" w14:textId="77777777" w:rsidR="00A760AF" w:rsidRPr="00B64344" w:rsidRDefault="00A760AF" w:rsidP="007A250A">
            <w:pPr>
              <w:rPr>
                <w:rFonts w:ascii="Calibri" w:hAnsi="Calibri" w:cs="Calibri"/>
                <w:color w:val="000000"/>
                <w:sz w:val="21"/>
                <w:szCs w:val="21"/>
                <w:lang w:eastAsia="en-IE"/>
              </w:rPr>
            </w:pPr>
            <w:r w:rsidRPr="00B64344">
              <w:rPr>
                <w:rFonts w:ascii="Calibri" w:hAnsi="Calibri" w:cs="Calibri"/>
                <w:color w:val="000000"/>
                <w:sz w:val="21"/>
                <w:szCs w:val="21"/>
                <w:lang w:eastAsia="en-IE"/>
              </w:rPr>
              <w:t> </w:t>
            </w:r>
          </w:p>
        </w:tc>
        <w:tc>
          <w:tcPr>
            <w:tcW w:w="5865" w:type="dxa"/>
            <w:shd w:val="clear" w:color="auto" w:fill="FFFFFF"/>
            <w:hideMark/>
          </w:tcPr>
          <w:p w14:paraId="565AEE60" w14:textId="77777777" w:rsidR="00A760AF" w:rsidRPr="00B64344" w:rsidRDefault="00A760AF" w:rsidP="007A250A">
            <w:pPr>
              <w:rPr>
                <w:rFonts w:ascii="Calibri" w:hAnsi="Calibri" w:cs="Calibri"/>
                <w:color w:val="000000"/>
                <w:sz w:val="21"/>
                <w:szCs w:val="21"/>
                <w:lang w:eastAsia="en-IE"/>
              </w:rPr>
            </w:pPr>
            <w:r w:rsidRPr="00C22F7C">
              <w:rPr>
                <w:rFonts w:ascii="Calibri" w:hAnsi="Calibri" w:cs="Calibri"/>
                <w:color w:val="000000"/>
                <w:sz w:val="21"/>
                <w:szCs w:val="21"/>
              </w:rPr>
              <w:t>Basic</w:t>
            </w:r>
          </w:p>
        </w:tc>
        <w:tc>
          <w:tcPr>
            <w:tcW w:w="666" w:type="dxa"/>
            <w:gridSpan w:val="2"/>
            <w:shd w:val="clear" w:color="auto" w:fill="FFFFFF"/>
            <w:hideMark/>
          </w:tcPr>
          <w:p w14:paraId="7977B5EF" w14:textId="77777777" w:rsidR="00A760AF" w:rsidRPr="00B64344" w:rsidRDefault="00A760AF" w:rsidP="007A250A">
            <w:pPr>
              <w:jc w:val="right"/>
              <w:rPr>
                <w:rFonts w:ascii="Calibri" w:hAnsi="Calibri" w:cs="Calibri"/>
                <w:b/>
                <w:bCs/>
                <w:color w:val="000000"/>
                <w:sz w:val="21"/>
                <w:szCs w:val="21"/>
                <w:lang w:eastAsia="en-IE"/>
              </w:rPr>
            </w:pPr>
            <w:r w:rsidRPr="009E6996">
              <w:rPr>
                <w:rFonts w:ascii="Calibri" w:hAnsi="Calibri" w:cs="Calibri"/>
                <w:b/>
                <w:bCs/>
                <w:color w:val="000000"/>
                <w:sz w:val="22"/>
                <w:szCs w:val="22"/>
              </w:rPr>
              <w:t>9</w:t>
            </w:r>
          </w:p>
        </w:tc>
        <w:tc>
          <w:tcPr>
            <w:tcW w:w="1177" w:type="dxa"/>
            <w:tcBorders>
              <w:top w:val="nil"/>
              <w:left w:val="nil"/>
              <w:bottom w:val="nil"/>
              <w:right w:val="single" w:sz="4" w:space="0" w:color="auto"/>
            </w:tcBorders>
            <w:shd w:val="clear" w:color="auto" w:fill="FFFFFF"/>
            <w:hideMark/>
          </w:tcPr>
          <w:p w14:paraId="008B9999" w14:textId="77777777" w:rsidR="00A760AF" w:rsidRPr="00E67EC9" w:rsidRDefault="00A760AF" w:rsidP="007A250A">
            <w:pPr>
              <w:jc w:val="right"/>
              <w:rPr>
                <w:rFonts w:ascii="Calibri" w:hAnsi="Calibri" w:cs="Calibri"/>
                <w:b/>
                <w:bCs/>
                <w:color w:val="000000"/>
                <w:sz w:val="21"/>
                <w:szCs w:val="21"/>
                <w:lang w:eastAsia="en-IE"/>
              </w:rPr>
            </w:pPr>
            <w:r w:rsidRPr="002554EF">
              <w:rPr>
                <w:rFonts w:ascii="Calibri" w:hAnsi="Calibri" w:cs="Calibri"/>
                <w:bCs/>
                <w:color w:val="000000"/>
                <w:sz w:val="22"/>
                <w:szCs w:val="22"/>
              </w:rPr>
              <w:t>+</w:t>
            </w:r>
            <w:r>
              <w:rPr>
                <w:rFonts w:ascii="Calibri" w:hAnsi="Calibri" w:cs="Calibri"/>
                <w:bCs/>
                <w:color w:val="000000"/>
                <w:sz w:val="22"/>
                <w:szCs w:val="22"/>
              </w:rPr>
              <w:t>89</w:t>
            </w:r>
            <w:r w:rsidRPr="002554EF">
              <w:rPr>
                <w:rFonts w:ascii="Calibri" w:hAnsi="Calibri" w:cs="Calibri"/>
                <w:bCs/>
                <w:color w:val="000000"/>
                <w:sz w:val="22"/>
                <w:szCs w:val="22"/>
              </w:rPr>
              <w:t>%</w:t>
            </w:r>
          </w:p>
        </w:tc>
        <w:tc>
          <w:tcPr>
            <w:tcW w:w="1570" w:type="dxa"/>
            <w:tcBorders>
              <w:top w:val="nil"/>
              <w:left w:val="single" w:sz="4" w:space="0" w:color="auto"/>
              <w:bottom w:val="nil"/>
              <w:right w:val="single" w:sz="4" w:space="0" w:color="auto"/>
            </w:tcBorders>
            <w:shd w:val="clear" w:color="auto" w:fill="FFFF00"/>
          </w:tcPr>
          <w:p w14:paraId="06903B28" w14:textId="77777777" w:rsidR="00A760AF" w:rsidRPr="00B64344" w:rsidRDefault="00A760AF" w:rsidP="007A250A">
            <w:pPr>
              <w:jc w:val="right"/>
              <w:rPr>
                <w:rFonts w:ascii="Calibri" w:eastAsia="Calibri" w:hAnsi="Calibri" w:cs="Calibri"/>
                <w:b/>
                <w:sz w:val="21"/>
                <w:szCs w:val="21"/>
                <w:lang w:eastAsia="en-IE"/>
              </w:rPr>
            </w:pPr>
            <w:r w:rsidRPr="00C22F7C">
              <w:rPr>
                <w:rFonts w:ascii="Calibri" w:hAnsi="Calibri" w:cs="Calibri"/>
                <w:b/>
                <w:bCs/>
                <w:color w:val="000000"/>
                <w:sz w:val="22"/>
                <w:szCs w:val="22"/>
              </w:rPr>
              <w:t>(0.</w:t>
            </w:r>
            <w:r>
              <w:rPr>
                <w:rFonts w:ascii="Calibri" w:hAnsi="Calibri" w:cs="Calibri"/>
                <w:b/>
                <w:bCs/>
                <w:color w:val="000000"/>
                <w:sz w:val="22"/>
                <w:szCs w:val="22"/>
              </w:rPr>
              <w:t>0422</w:t>
            </w:r>
            <w:r w:rsidRPr="00C22F7C">
              <w:rPr>
                <w:rFonts w:ascii="Calibri" w:hAnsi="Calibri" w:cs="Calibri"/>
                <w:b/>
                <w:bCs/>
                <w:color w:val="000000"/>
                <w:sz w:val="22"/>
                <w:szCs w:val="22"/>
              </w:rPr>
              <w:t>)</w:t>
            </w:r>
          </w:p>
        </w:tc>
        <w:tc>
          <w:tcPr>
            <w:tcW w:w="1566" w:type="dxa"/>
            <w:gridSpan w:val="2"/>
            <w:tcBorders>
              <w:top w:val="nil"/>
              <w:left w:val="single" w:sz="4" w:space="0" w:color="auto"/>
              <w:bottom w:val="nil"/>
              <w:right w:val="single" w:sz="8" w:space="0" w:color="auto"/>
            </w:tcBorders>
            <w:shd w:val="clear" w:color="auto" w:fill="FFFFFF"/>
          </w:tcPr>
          <w:p w14:paraId="663A2653" w14:textId="77777777" w:rsidR="00A760AF" w:rsidRPr="00B64344" w:rsidRDefault="00A760AF" w:rsidP="007A250A">
            <w:pPr>
              <w:jc w:val="right"/>
              <w:rPr>
                <w:rFonts w:ascii="Calibri" w:hAnsi="Calibri" w:cs="Calibri"/>
                <w:color w:val="000000"/>
                <w:sz w:val="21"/>
                <w:szCs w:val="21"/>
                <w:lang w:eastAsia="en-IE"/>
              </w:rPr>
            </w:pPr>
            <w:r w:rsidRPr="00C22F7C">
              <w:rPr>
                <w:rFonts w:ascii="Calibri" w:hAnsi="Calibri" w:cs="Calibri"/>
                <w:b/>
                <w:bCs/>
                <w:color w:val="000000"/>
                <w:sz w:val="22"/>
                <w:szCs w:val="22"/>
              </w:rPr>
              <w:t>(0.3752)</w:t>
            </w:r>
          </w:p>
        </w:tc>
      </w:tr>
      <w:tr w:rsidR="00A760AF" w:rsidRPr="00B64344" w14:paraId="0994A345" w14:textId="77777777" w:rsidTr="007A250A">
        <w:trPr>
          <w:trHeight w:val="274"/>
        </w:trPr>
        <w:tc>
          <w:tcPr>
            <w:tcW w:w="264" w:type="dxa"/>
            <w:shd w:val="clear" w:color="auto" w:fill="FFFFFF"/>
            <w:vAlign w:val="center"/>
            <w:hideMark/>
          </w:tcPr>
          <w:p w14:paraId="45955DDC" w14:textId="77777777" w:rsidR="00A760AF" w:rsidRPr="00B64344" w:rsidRDefault="00A760AF" w:rsidP="007A250A">
            <w:pPr>
              <w:rPr>
                <w:rFonts w:ascii="Calibri" w:hAnsi="Calibri" w:cs="Calibri"/>
                <w:color w:val="000000"/>
                <w:sz w:val="21"/>
                <w:szCs w:val="21"/>
                <w:lang w:eastAsia="en-IE"/>
              </w:rPr>
            </w:pPr>
            <w:r w:rsidRPr="00B64344">
              <w:rPr>
                <w:rFonts w:ascii="Calibri" w:hAnsi="Calibri" w:cs="Calibri"/>
                <w:color w:val="000000"/>
                <w:sz w:val="21"/>
                <w:szCs w:val="21"/>
                <w:lang w:eastAsia="en-IE"/>
              </w:rPr>
              <w:t> </w:t>
            </w:r>
          </w:p>
        </w:tc>
        <w:tc>
          <w:tcPr>
            <w:tcW w:w="5865" w:type="dxa"/>
            <w:shd w:val="clear" w:color="auto" w:fill="FFFFFF"/>
            <w:hideMark/>
          </w:tcPr>
          <w:p w14:paraId="0E3EAC99" w14:textId="77777777" w:rsidR="00A760AF" w:rsidRPr="00B64344" w:rsidRDefault="00A760AF" w:rsidP="007A250A">
            <w:pPr>
              <w:rPr>
                <w:rFonts w:ascii="Calibri" w:hAnsi="Calibri" w:cs="Calibri"/>
                <w:color w:val="000000"/>
                <w:sz w:val="21"/>
                <w:szCs w:val="21"/>
                <w:lang w:eastAsia="en-IE"/>
              </w:rPr>
            </w:pPr>
            <w:r w:rsidRPr="00C22F7C">
              <w:rPr>
                <w:rFonts w:ascii="Calibri" w:hAnsi="Calibri" w:cs="Calibri"/>
                <w:color w:val="000000"/>
                <w:sz w:val="21"/>
                <w:szCs w:val="21"/>
              </w:rPr>
              <w:t>Diluted</w:t>
            </w:r>
          </w:p>
        </w:tc>
        <w:tc>
          <w:tcPr>
            <w:tcW w:w="666" w:type="dxa"/>
            <w:gridSpan w:val="2"/>
            <w:shd w:val="clear" w:color="auto" w:fill="FFFFFF"/>
            <w:hideMark/>
          </w:tcPr>
          <w:p w14:paraId="15701DBC" w14:textId="77777777" w:rsidR="00A760AF" w:rsidRPr="00B64344" w:rsidRDefault="00A760AF" w:rsidP="007A250A">
            <w:pPr>
              <w:jc w:val="right"/>
              <w:rPr>
                <w:rFonts w:ascii="Calibri" w:hAnsi="Calibri" w:cs="Calibri"/>
                <w:b/>
                <w:bCs/>
                <w:color w:val="000000"/>
                <w:sz w:val="21"/>
                <w:szCs w:val="21"/>
                <w:lang w:eastAsia="en-IE"/>
              </w:rPr>
            </w:pPr>
            <w:r w:rsidRPr="009E6996">
              <w:rPr>
                <w:rFonts w:ascii="Calibri" w:hAnsi="Calibri" w:cs="Calibri"/>
                <w:b/>
                <w:bCs/>
                <w:color w:val="000000"/>
                <w:sz w:val="22"/>
                <w:szCs w:val="22"/>
              </w:rPr>
              <w:t>9</w:t>
            </w:r>
          </w:p>
        </w:tc>
        <w:tc>
          <w:tcPr>
            <w:tcW w:w="1177" w:type="dxa"/>
            <w:tcBorders>
              <w:top w:val="nil"/>
              <w:left w:val="nil"/>
              <w:bottom w:val="nil"/>
              <w:right w:val="single" w:sz="4" w:space="0" w:color="auto"/>
            </w:tcBorders>
            <w:shd w:val="clear" w:color="auto" w:fill="FFFFFF"/>
            <w:hideMark/>
          </w:tcPr>
          <w:p w14:paraId="093178F6" w14:textId="77777777" w:rsidR="00A760AF" w:rsidRPr="00E67EC9" w:rsidRDefault="00A760AF" w:rsidP="007A250A">
            <w:pPr>
              <w:jc w:val="right"/>
              <w:rPr>
                <w:rFonts w:ascii="Calibri" w:hAnsi="Calibri" w:cs="Calibri"/>
                <w:b/>
                <w:bCs/>
                <w:color w:val="000000"/>
                <w:sz w:val="21"/>
                <w:szCs w:val="21"/>
                <w:lang w:eastAsia="en-IE"/>
              </w:rPr>
            </w:pPr>
            <w:r w:rsidRPr="002554EF">
              <w:rPr>
                <w:rFonts w:ascii="Calibri" w:hAnsi="Calibri" w:cs="Calibri"/>
                <w:bCs/>
                <w:color w:val="000000"/>
                <w:sz w:val="22"/>
                <w:szCs w:val="22"/>
              </w:rPr>
              <w:t>+</w:t>
            </w:r>
            <w:r>
              <w:rPr>
                <w:rFonts w:ascii="Calibri" w:hAnsi="Calibri" w:cs="Calibri"/>
                <w:bCs/>
                <w:color w:val="000000"/>
                <w:sz w:val="22"/>
                <w:szCs w:val="22"/>
              </w:rPr>
              <w:t>89</w:t>
            </w:r>
            <w:r w:rsidRPr="002554EF">
              <w:rPr>
                <w:rFonts w:ascii="Calibri" w:hAnsi="Calibri" w:cs="Calibri"/>
                <w:bCs/>
                <w:color w:val="000000"/>
                <w:sz w:val="22"/>
                <w:szCs w:val="22"/>
              </w:rPr>
              <w:t>%</w:t>
            </w:r>
          </w:p>
        </w:tc>
        <w:tc>
          <w:tcPr>
            <w:tcW w:w="1570" w:type="dxa"/>
            <w:tcBorders>
              <w:top w:val="nil"/>
              <w:left w:val="single" w:sz="4" w:space="0" w:color="auto"/>
              <w:bottom w:val="nil"/>
              <w:right w:val="single" w:sz="4" w:space="0" w:color="auto"/>
            </w:tcBorders>
            <w:shd w:val="clear" w:color="auto" w:fill="FFFF00"/>
          </w:tcPr>
          <w:p w14:paraId="49FA29AB" w14:textId="77777777" w:rsidR="00A760AF" w:rsidRPr="00B64344" w:rsidRDefault="00A760AF" w:rsidP="007A250A">
            <w:pPr>
              <w:jc w:val="right"/>
              <w:rPr>
                <w:rFonts w:ascii="Calibri" w:eastAsia="Calibri" w:hAnsi="Calibri" w:cs="Calibri"/>
                <w:b/>
                <w:sz w:val="21"/>
                <w:szCs w:val="21"/>
                <w:lang w:eastAsia="en-IE"/>
              </w:rPr>
            </w:pPr>
            <w:r w:rsidRPr="00C22F7C">
              <w:rPr>
                <w:rFonts w:ascii="Calibri" w:hAnsi="Calibri" w:cs="Calibri"/>
                <w:b/>
                <w:bCs/>
                <w:color w:val="000000"/>
                <w:sz w:val="22"/>
                <w:szCs w:val="22"/>
              </w:rPr>
              <w:t>(0.</w:t>
            </w:r>
            <w:r>
              <w:rPr>
                <w:rFonts w:ascii="Calibri" w:hAnsi="Calibri" w:cs="Calibri"/>
                <w:b/>
                <w:bCs/>
                <w:color w:val="000000"/>
                <w:sz w:val="22"/>
                <w:szCs w:val="22"/>
              </w:rPr>
              <w:t>0422</w:t>
            </w:r>
            <w:r w:rsidRPr="00C22F7C">
              <w:rPr>
                <w:rFonts w:ascii="Calibri" w:hAnsi="Calibri" w:cs="Calibri"/>
                <w:b/>
                <w:bCs/>
                <w:color w:val="000000"/>
                <w:sz w:val="22"/>
                <w:szCs w:val="22"/>
              </w:rPr>
              <w:t>)</w:t>
            </w:r>
          </w:p>
        </w:tc>
        <w:tc>
          <w:tcPr>
            <w:tcW w:w="1566" w:type="dxa"/>
            <w:gridSpan w:val="2"/>
            <w:tcBorders>
              <w:top w:val="nil"/>
              <w:left w:val="single" w:sz="4" w:space="0" w:color="auto"/>
              <w:bottom w:val="nil"/>
              <w:right w:val="single" w:sz="8" w:space="0" w:color="auto"/>
            </w:tcBorders>
            <w:shd w:val="clear" w:color="auto" w:fill="FFFFFF"/>
          </w:tcPr>
          <w:p w14:paraId="1D1D56B8" w14:textId="77777777" w:rsidR="00A760AF" w:rsidRPr="00B64344" w:rsidRDefault="00A760AF" w:rsidP="007A250A">
            <w:pPr>
              <w:jc w:val="right"/>
              <w:rPr>
                <w:rFonts w:ascii="Calibri" w:hAnsi="Calibri" w:cs="Calibri"/>
                <w:color w:val="000000"/>
                <w:sz w:val="21"/>
                <w:szCs w:val="21"/>
                <w:lang w:eastAsia="en-IE"/>
              </w:rPr>
            </w:pPr>
            <w:r w:rsidRPr="00C22F7C">
              <w:rPr>
                <w:rFonts w:ascii="Calibri" w:hAnsi="Calibri" w:cs="Calibri"/>
                <w:b/>
                <w:color w:val="000000"/>
                <w:sz w:val="22"/>
                <w:szCs w:val="22"/>
              </w:rPr>
              <w:t>(0.3752)</w:t>
            </w:r>
          </w:p>
        </w:tc>
      </w:tr>
      <w:tr w:rsidR="00A760AF" w:rsidRPr="00B64344" w14:paraId="5B3E4F5F" w14:textId="77777777" w:rsidTr="007A250A">
        <w:trPr>
          <w:trHeight w:val="274"/>
        </w:trPr>
        <w:tc>
          <w:tcPr>
            <w:tcW w:w="264" w:type="dxa"/>
            <w:shd w:val="clear" w:color="auto" w:fill="FFFFFF"/>
            <w:vAlign w:val="center"/>
            <w:hideMark/>
          </w:tcPr>
          <w:p w14:paraId="26483A0D" w14:textId="77777777" w:rsidR="00A760AF" w:rsidRPr="00B64344" w:rsidRDefault="00A760AF" w:rsidP="007A250A">
            <w:pPr>
              <w:rPr>
                <w:rFonts w:ascii="Calibri" w:hAnsi="Calibri" w:cs="Calibri"/>
                <w:color w:val="000000"/>
                <w:sz w:val="21"/>
                <w:szCs w:val="21"/>
                <w:lang w:eastAsia="en-IE"/>
              </w:rPr>
            </w:pPr>
            <w:r w:rsidRPr="00B64344">
              <w:rPr>
                <w:rFonts w:ascii="Calibri" w:hAnsi="Calibri" w:cs="Calibri"/>
                <w:color w:val="000000"/>
                <w:sz w:val="21"/>
                <w:szCs w:val="21"/>
                <w:lang w:eastAsia="en-IE"/>
              </w:rPr>
              <w:t> </w:t>
            </w:r>
          </w:p>
        </w:tc>
        <w:tc>
          <w:tcPr>
            <w:tcW w:w="5865" w:type="dxa"/>
            <w:shd w:val="clear" w:color="auto" w:fill="FFFFFF"/>
            <w:hideMark/>
          </w:tcPr>
          <w:p w14:paraId="3BE7D01A" w14:textId="77777777" w:rsidR="00A760AF" w:rsidRPr="00B64344" w:rsidRDefault="00A760AF" w:rsidP="007A250A">
            <w:pPr>
              <w:rPr>
                <w:rFonts w:ascii="Calibri" w:hAnsi="Calibri" w:cs="Calibri"/>
                <w:color w:val="000000"/>
                <w:sz w:val="21"/>
                <w:szCs w:val="21"/>
                <w:lang w:eastAsia="en-IE"/>
              </w:rPr>
            </w:pPr>
            <w:r w:rsidRPr="00C22F7C">
              <w:rPr>
                <w:rFonts w:ascii="Calibri" w:hAnsi="Calibri" w:cs="Calibri"/>
                <w:color w:val="000000"/>
                <w:sz w:val="21"/>
                <w:szCs w:val="21"/>
              </w:rPr>
              <w:t>Weighted av</w:t>
            </w:r>
            <w:r>
              <w:rPr>
                <w:rFonts w:ascii="Calibri" w:hAnsi="Calibri" w:cs="Calibri"/>
                <w:color w:val="000000"/>
                <w:sz w:val="21"/>
                <w:szCs w:val="21"/>
              </w:rPr>
              <w:t>g</w:t>
            </w:r>
            <w:r w:rsidRPr="00C22F7C">
              <w:rPr>
                <w:rFonts w:ascii="Calibri" w:hAnsi="Calibri" w:cs="Calibri"/>
                <w:color w:val="000000"/>
                <w:sz w:val="21"/>
                <w:szCs w:val="21"/>
              </w:rPr>
              <w:t>. no. of ord. shares (in Ms)</w:t>
            </w:r>
          </w:p>
        </w:tc>
        <w:tc>
          <w:tcPr>
            <w:tcW w:w="666" w:type="dxa"/>
            <w:gridSpan w:val="2"/>
            <w:shd w:val="clear" w:color="auto" w:fill="FFFFFF"/>
            <w:hideMark/>
          </w:tcPr>
          <w:p w14:paraId="472744F2" w14:textId="77777777" w:rsidR="00A760AF" w:rsidRPr="00B64344" w:rsidRDefault="00A760AF" w:rsidP="007A250A">
            <w:pPr>
              <w:jc w:val="right"/>
              <w:rPr>
                <w:rFonts w:ascii="Calibri" w:hAnsi="Calibri" w:cs="Calibri"/>
                <w:b/>
                <w:bCs/>
                <w:color w:val="000000"/>
                <w:sz w:val="21"/>
                <w:szCs w:val="21"/>
                <w:lang w:eastAsia="en-IE"/>
              </w:rPr>
            </w:pPr>
          </w:p>
        </w:tc>
        <w:tc>
          <w:tcPr>
            <w:tcW w:w="1177" w:type="dxa"/>
            <w:tcBorders>
              <w:top w:val="nil"/>
              <w:left w:val="nil"/>
              <w:bottom w:val="nil"/>
              <w:right w:val="single" w:sz="4" w:space="0" w:color="auto"/>
            </w:tcBorders>
            <w:shd w:val="clear" w:color="auto" w:fill="FFFFFF"/>
            <w:hideMark/>
          </w:tcPr>
          <w:p w14:paraId="488CC70A" w14:textId="77777777" w:rsidR="00A760AF" w:rsidRPr="00E67EC9" w:rsidRDefault="00A760AF" w:rsidP="007A250A">
            <w:pPr>
              <w:jc w:val="right"/>
              <w:rPr>
                <w:rFonts w:ascii="Calibri" w:hAnsi="Calibri" w:cs="Calibri"/>
                <w:b/>
                <w:bCs/>
                <w:color w:val="000000"/>
                <w:sz w:val="21"/>
                <w:szCs w:val="21"/>
                <w:lang w:eastAsia="en-IE"/>
              </w:rPr>
            </w:pPr>
          </w:p>
        </w:tc>
        <w:tc>
          <w:tcPr>
            <w:tcW w:w="1570" w:type="dxa"/>
            <w:tcBorders>
              <w:top w:val="nil"/>
              <w:left w:val="single" w:sz="4" w:space="0" w:color="auto"/>
              <w:bottom w:val="nil"/>
              <w:right w:val="single" w:sz="4" w:space="0" w:color="auto"/>
            </w:tcBorders>
            <w:shd w:val="clear" w:color="auto" w:fill="FFFF00"/>
          </w:tcPr>
          <w:p w14:paraId="5BBC9D47" w14:textId="77777777" w:rsidR="00A760AF" w:rsidRPr="00BF5109" w:rsidRDefault="00A760AF" w:rsidP="007A250A">
            <w:pPr>
              <w:jc w:val="right"/>
              <w:rPr>
                <w:rFonts w:ascii="Calibri" w:eastAsia="Calibri" w:hAnsi="Calibri" w:cs="Calibri"/>
                <w:b/>
                <w:bCs/>
                <w:sz w:val="21"/>
                <w:szCs w:val="21"/>
                <w:lang w:eastAsia="en-IE"/>
              </w:rPr>
            </w:pPr>
          </w:p>
        </w:tc>
        <w:tc>
          <w:tcPr>
            <w:tcW w:w="1566" w:type="dxa"/>
            <w:gridSpan w:val="2"/>
            <w:tcBorders>
              <w:top w:val="nil"/>
              <w:left w:val="single" w:sz="4" w:space="0" w:color="auto"/>
              <w:bottom w:val="nil"/>
              <w:right w:val="single" w:sz="8" w:space="0" w:color="auto"/>
            </w:tcBorders>
            <w:shd w:val="clear" w:color="auto" w:fill="FFFFFF"/>
          </w:tcPr>
          <w:p w14:paraId="6DEA940B" w14:textId="77777777" w:rsidR="00A760AF" w:rsidRPr="00B64344" w:rsidRDefault="00A760AF" w:rsidP="007A250A">
            <w:pPr>
              <w:jc w:val="right"/>
              <w:rPr>
                <w:rFonts w:ascii="Calibri" w:eastAsia="Calibri" w:hAnsi="Calibri" w:cs="Calibri"/>
                <w:sz w:val="21"/>
                <w:szCs w:val="21"/>
                <w:lang w:eastAsia="en-IE"/>
              </w:rPr>
            </w:pPr>
          </w:p>
        </w:tc>
      </w:tr>
      <w:tr w:rsidR="00A760AF" w:rsidRPr="00B64344" w14:paraId="1ABFA566" w14:textId="77777777" w:rsidTr="007A250A">
        <w:trPr>
          <w:trHeight w:val="274"/>
        </w:trPr>
        <w:tc>
          <w:tcPr>
            <w:tcW w:w="264" w:type="dxa"/>
            <w:shd w:val="clear" w:color="auto" w:fill="FFFFFF"/>
            <w:vAlign w:val="center"/>
            <w:hideMark/>
          </w:tcPr>
          <w:p w14:paraId="0077E694" w14:textId="77777777" w:rsidR="00A760AF" w:rsidRPr="00B64344" w:rsidRDefault="00A760AF" w:rsidP="007A250A">
            <w:pPr>
              <w:rPr>
                <w:rFonts w:ascii="Calibri" w:hAnsi="Calibri" w:cs="Calibri"/>
                <w:color w:val="000000"/>
                <w:sz w:val="21"/>
                <w:szCs w:val="21"/>
                <w:lang w:eastAsia="en-IE"/>
              </w:rPr>
            </w:pPr>
            <w:r w:rsidRPr="00B64344">
              <w:rPr>
                <w:rFonts w:ascii="Calibri" w:hAnsi="Calibri" w:cs="Calibri"/>
                <w:color w:val="000000"/>
                <w:sz w:val="21"/>
                <w:szCs w:val="21"/>
                <w:lang w:eastAsia="en-IE"/>
              </w:rPr>
              <w:t> </w:t>
            </w:r>
          </w:p>
        </w:tc>
        <w:tc>
          <w:tcPr>
            <w:tcW w:w="5865" w:type="dxa"/>
            <w:shd w:val="clear" w:color="auto" w:fill="FFFFFF"/>
            <w:hideMark/>
          </w:tcPr>
          <w:p w14:paraId="12D560EF" w14:textId="77777777" w:rsidR="00A760AF" w:rsidRPr="00B64344" w:rsidRDefault="00A760AF" w:rsidP="007A250A">
            <w:pPr>
              <w:rPr>
                <w:rFonts w:ascii="Calibri" w:hAnsi="Calibri" w:cs="Calibri"/>
                <w:color w:val="000000"/>
                <w:sz w:val="21"/>
                <w:szCs w:val="21"/>
                <w:lang w:eastAsia="en-IE"/>
              </w:rPr>
            </w:pPr>
            <w:r w:rsidRPr="00C22F7C">
              <w:rPr>
                <w:rFonts w:ascii="Calibri" w:hAnsi="Calibri" w:cs="Calibri"/>
                <w:color w:val="000000"/>
                <w:sz w:val="21"/>
                <w:szCs w:val="21"/>
              </w:rPr>
              <w:t>Basic</w:t>
            </w:r>
          </w:p>
        </w:tc>
        <w:tc>
          <w:tcPr>
            <w:tcW w:w="666" w:type="dxa"/>
            <w:gridSpan w:val="2"/>
            <w:shd w:val="clear" w:color="auto" w:fill="FFFFFF"/>
            <w:hideMark/>
          </w:tcPr>
          <w:p w14:paraId="1EF467E6" w14:textId="77777777" w:rsidR="00A760AF" w:rsidRPr="00B64344" w:rsidRDefault="00A760AF" w:rsidP="007A250A">
            <w:pPr>
              <w:jc w:val="right"/>
              <w:rPr>
                <w:rFonts w:ascii="Calibri" w:hAnsi="Calibri" w:cs="Calibri"/>
                <w:b/>
                <w:bCs/>
                <w:color w:val="000000"/>
                <w:sz w:val="21"/>
                <w:szCs w:val="21"/>
                <w:lang w:eastAsia="en-IE"/>
              </w:rPr>
            </w:pPr>
            <w:r w:rsidRPr="009E6996">
              <w:rPr>
                <w:rFonts w:ascii="Calibri" w:hAnsi="Calibri" w:cs="Calibri"/>
                <w:b/>
                <w:bCs/>
                <w:color w:val="000000"/>
                <w:sz w:val="22"/>
                <w:szCs w:val="22"/>
              </w:rPr>
              <w:t>9</w:t>
            </w:r>
          </w:p>
        </w:tc>
        <w:tc>
          <w:tcPr>
            <w:tcW w:w="1177" w:type="dxa"/>
            <w:tcBorders>
              <w:top w:val="nil"/>
              <w:left w:val="nil"/>
              <w:bottom w:val="nil"/>
              <w:right w:val="single" w:sz="4" w:space="0" w:color="auto"/>
            </w:tcBorders>
            <w:shd w:val="clear" w:color="auto" w:fill="FFFFFF"/>
            <w:hideMark/>
          </w:tcPr>
          <w:p w14:paraId="2142B4F1" w14:textId="77777777" w:rsidR="00A760AF" w:rsidRPr="00E67EC9" w:rsidRDefault="00A760AF" w:rsidP="007A250A">
            <w:pPr>
              <w:jc w:val="right"/>
              <w:rPr>
                <w:rFonts w:ascii="Calibri" w:hAnsi="Calibri" w:cs="Calibri"/>
                <w:b/>
                <w:bCs/>
                <w:color w:val="000000"/>
                <w:sz w:val="21"/>
                <w:szCs w:val="21"/>
                <w:lang w:eastAsia="en-IE"/>
              </w:rPr>
            </w:pPr>
          </w:p>
        </w:tc>
        <w:tc>
          <w:tcPr>
            <w:tcW w:w="1570" w:type="dxa"/>
            <w:tcBorders>
              <w:top w:val="nil"/>
              <w:left w:val="single" w:sz="4" w:space="0" w:color="auto"/>
              <w:bottom w:val="nil"/>
              <w:right w:val="single" w:sz="4" w:space="0" w:color="auto"/>
            </w:tcBorders>
            <w:shd w:val="clear" w:color="auto" w:fill="FFFF00"/>
          </w:tcPr>
          <w:p w14:paraId="17243D3C" w14:textId="77777777" w:rsidR="00A760AF" w:rsidRPr="00B64344" w:rsidRDefault="00A760AF" w:rsidP="007A250A">
            <w:pPr>
              <w:jc w:val="right"/>
              <w:rPr>
                <w:rFonts w:ascii="Calibri" w:eastAsia="Calibri" w:hAnsi="Calibri" w:cs="Calibri"/>
                <w:b/>
                <w:sz w:val="21"/>
                <w:szCs w:val="21"/>
                <w:lang w:eastAsia="en-IE"/>
              </w:rPr>
            </w:pPr>
            <w:r>
              <w:rPr>
                <w:rFonts w:ascii="Calibri" w:hAnsi="Calibri" w:cs="Calibri"/>
                <w:b/>
                <w:bCs/>
                <w:color w:val="000000"/>
                <w:sz w:val="22"/>
                <w:szCs w:val="22"/>
              </w:rPr>
              <w:t>1,128.4</w:t>
            </w:r>
          </w:p>
        </w:tc>
        <w:tc>
          <w:tcPr>
            <w:tcW w:w="1566" w:type="dxa"/>
            <w:gridSpan w:val="2"/>
            <w:tcBorders>
              <w:top w:val="nil"/>
              <w:left w:val="single" w:sz="4" w:space="0" w:color="auto"/>
              <w:bottom w:val="nil"/>
              <w:right w:val="single" w:sz="8" w:space="0" w:color="auto"/>
            </w:tcBorders>
            <w:shd w:val="clear" w:color="auto" w:fill="FFFFFF"/>
          </w:tcPr>
          <w:p w14:paraId="644DE10D" w14:textId="77777777" w:rsidR="00A760AF" w:rsidRPr="00B64344" w:rsidRDefault="00A760AF" w:rsidP="007A250A">
            <w:pPr>
              <w:jc w:val="right"/>
              <w:rPr>
                <w:rFonts w:ascii="Calibri" w:hAnsi="Calibri" w:cs="Calibri"/>
                <w:color w:val="000000"/>
                <w:sz w:val="21"/>
                <w:szCs w:val="21"/>
                <w:lang w:eastAsia="en-IE"/>
              </w:rPr>
            </w:pPr>
            <w:r w:rsidRPr="00C22F7C">
              <w:rPr>
                <w:rFonts w:ascii="Calibri" w:hAnsi="Calibri" w:cs="Calibri"/>
                <w:b/>
                <w:bCs/>
                <w:color w:val="000000"/>
                <w:sz w:val="22"/>
                <w:szCs w:val="22"/>
              </w:rPr>
              <w:t>1,094.0</w:t>
            </w:r>
          </w:p>
        </w:tc>
      </w:tr>
      <w:tr w:rsidR="00A760AF" w:rsidRPr="00B64344" w14:paraId="69E3B74D" w14:textId="77777777" w:rsidTr="007A250A">
        <w:trPr>
          <w:trHeight w:val="284"/>
        </w:trPr>
        <w:tc>
          <w:tcPr>
            <w:tcW w:w="264" w:type="dxa"/>
            <w:shd w:val="clear" w:color="auto" w:fill="FFFFFF"/>
            <w:vAlign w:val="center"/>
            <w:hideMark/>
          </w:tcPr>
          <w:p w14:paraId="45390AFA" w14:textId="77777777" w:rsidR="00A760AF" w:rsidRPr="00B64344" w:rsidRDefault="00A760AF" w:rsidP="007A250A">
            <w:pPr>
              <w:rPr>
                <w:rFonts w:ascii="Calibri" w:hAnsi="Calibri" w:cs="Calibri"/>
                <w:color w:val="000000"/>
                <w:sz w:val="21"/>
                <w:szCs w:val="21"/>
                <w:lang w:eastAsia="en-IE"/>
              </w:rPr>
            </w:pPr>
            <w:r w:rsidRPr="00B64344">
              <w:rPr>
                <w:rFonts w:ascii="Calibri" w:hAnsi="Calibri" w:cs="Calibri"/>
                <w:color w:val="000000"/>
                <w:sz w:val="21"/>
                <w:szCs w:val="21"/>
                <w:lang w:eastAsia="en-IE"/>
              </w:rPr>
              <w:t> </w:t>
            </w:r>
          </w:p>
        </w:tc>
        <w:tc>
          <w:tcPr>
            <w:tcW w:w="5865" w:type="dxa"/>
            <w:shd w:val="clear" w:color="auto" w:fill="FFFFFF"/>
            <w:hideMark/>
          </w:tcPr>
          <w:p w14:paraId="3866F941" w14:textId="77777777" w:rsidR="00A760AF" w:rsidRPr="00B64344" w:rsidRDefault="00A760AF" w:rsidP="007A250A">
            <w:pPr>
              <w:rPr>
                <w:rFonts w:ascii="Calibri" w:hAnsi="Calibri" w:cs="Calibri"/>
                <w:color w:val="000000"/>
                <w:sz w:val="21"/>
                <w:szCs w:val="21"/>
                <w:lang w:eastAsia="en-IE"/>
              </w:rPr>
            </w:pPr>
            <w:r w:rsidRPr="00C22F7C">
              <w:rPr>
                <w:rFonts w:ascii="Calibri" w:hAnsi="Calibri" w:cs="Calibri"/>
                <w:color w:val="000000"/>
                <w:sz w:val="21"/>
                <w:szCs w:val="21"/>
              </w:rPr>
              <w:t>Diluted</w:t>
            </w:r>
          </w:p>
        </w:tc>
        <w:tc>
          <w:tcPr>
            <w:tcW w:w="666" w:type="dxa"/>
            <w:gridSpan w:val="2"/>
            <w:shd w:val="clear" w:color="auto" w:fill="FFFFFF"/>
            <w:hideMark/>
          </w:tcPr>
          <w:p w14:paraId="617503AF" w14:textId="77777777" w:rsidR="00A760AF" w:rsidRPr="00B64344" w:rsidRDefault="00A760AF" w:rsidP="007A250A">
            <w:pPr>
              <w:jc w:val="right"/>
              <w:rPr>
                <w:rFonts w:ascii="Calibri" w:hAnsi="Calibri" w:cs="Calibri"/>
                <w:b/>
                <w:bCs/>
                <w:color w:val="000000"/>
                <w:sz w:val="21"/>
                <w:szCs w:val="21"/>
                <w:lang w:eastAsia="en-IE"/>
              </w:rPr>
            </w:pPr>
            <w:r w:rsidRPr="009E6996">
              <w:rPr>
                <w:rFonts w:ascii="Calibri" w:hAnsi="Calibri" w:cs="Calibri"/>
                <w:b/>
                <w:bCs/>
                <w:color w:val="000000"/>
                <w:sz w:val="22"/>
                <w:szCs w:val="22"/>
              </w:rPr>
              <w:t>9</w:t>
            </w:r>
          </w:p>
        </w:tc>
        <w:tc>
          <w:tcPr>
            <w:tcW w:w="1177" w:type="dxa"/>
            <w:tcBorders>
              <w:top w:val="nil"/>
              <w:left w:val="nil"/>
              <w:bottom w:val="nil"/>
              <w:right w:val="single" w:sz="4" w:space="0" w:color="auto"/>
            </w:tcBorders>
            <w:shd w:val="clear" w:color="auto" w:fill="FFFFFF"/>
            <w:hideMark/>
          </w:tcPr>
          <w:p w14:paraId="611B3EF1" w14:textId="77777777" w:rsidR="00A760AF" w:rsidRPr="00E67EC9" w:rsidRDefault="00A760AF" w:rsidP="007A250A">
            <w:pPr>
              <w:jc w:val="right"/>
              <w:rPr>
                <w:rFonts w:ascii="Calibri" w:hAnsi="Calibri" w:cs="Calibri"/>
                <w:b/>
                <w:bCs/>
                <w:color w:val="000000"/>
                <w:sz w:val="21"/>
                <w:szCs w:val="21"/>
                <w:lang w:eastAsia="en-IE"/>
              </w:rPr>
            </w:pPr>
          </w:p>
        </w:tc>
        <w:tc>
          <w:tcPr>
            <w:tcW w:w="1570" w:type="dxa"/>
            <w:tcBorders>
              <w:top w:val="nil"/>
              <w:left w:val="single" w:sz="4" w:space="0" w:color="auto"/>
              <w:bottom w:val="single" w:sz="4" w:space="0" w:color="auto"/>
              <w:right w:val="single" w:sz="4" w:space="0" w:color="auto"/>
            </w:tcBorders>
            <w:shd w:val="clear" w:color="auto" w:fill="FFFF00"/>
          </w:tcPr>
          <w:p w14:paraId="6D4A92BE" w14:textId="77777777" w:rsidR="00A760AF" w:rsidRPr="00B64344" w:rsidRDefault="00A760AF" w:rsidP="007A250A">
            <w:pPr>
              <w:jc w:val="right"/>
              <w:rPr>
                <w:rFonts w:ascii="Calibri" w:eastAsia="Calibri" w:hAnsi="Calibri" w:cs="Calibri"/>
                <w:b/>
                <w:sz w:val="21"/>
                <w:szCs w:val="21"/>
                <w:lang w:eastAsia="en-IE"/>
              </w:rPr>
            </w:pPr>
            <w:r w:rsidRPr="00C22F7C">
              <w:rPr>
                <w:rFonts w:ascii="Calibri" w:hAnsi="Calibri" w:cs="Calibri"/>
                <w:b/>
                <w:bCs/>
                <w:color w:val="000000"/>
                <w:sz w:val="22"/>
                <w:szCs w:val="22"/>
              </w:rPr>
              <w:t>1,</w:t>
            </w:r>
            <w:r>
              <w:rPr>
                <w:rFonts w:ascii="Calibri" w:hAnsi="Calibri" w:cs="Calibri"/>
                <w:b/>
                <w:bCs/>
                <w:color w:val="000000"/>
                <w:sz w:val="22"/>
                <w:szCs w:val="22"/>
              </w:rPr>
              <w:t>128.4</w:t>
            </w:r>
          </w:p>
        </w:tc>
        <w:tc>
          <w:tcPr>
            <w:tcW w:w="1566" w:type="dxa"/>
            <w:gridSpan w:val="2"/>
            <w:tcBorders>
              <w:top w:val="nil"/>
              <w:left w:val="single" w:sz="4" w:space="0" w:color="auto"/>
              <w:bottom w:val="single" w:sz="8" w:space="0" w:color="auto"/>
              <w:right w:val="single" w:sz="8" w:space="0" w:color="auto"/>
            </w:tcBorders>
            <w:shd w:val="clear" w:color="auto" w:fill="FFFFFF"/>
          </w:tcPr>
          <w:p w14:paraId="60EC7224" w14:textId="77777777" w:rsidR="00A760AF" w:rsidRPr="00B64344" w:rsidRDefault="00A760AF" w:rsidP="007A250A">
            <w:pPr>
              <w:jc w:val="right"/>
              <w:rPr>
                <w:rFonts w:ascii="Calibri" w:hAnsi="Calibri" w:cs="Calibri"/>
                <w:color w:val="000000"/>
                <w:sz w:val="21"/>
                <w:szCs w:val="21"/>
                <w:lang w:eastAsia="en-IE"/>
              </w:rPr>
            </w:pPr>
            <w:r w:rsidRPr="00C22F7C">
              <w:rPr>
                <w:rFonts w:ascii="Calibri" w:hAnsi="Calibri" w:cs="Calibri"/>
                <w:b/>
                <w:bCs/>
                <w:color w:val="000000"/>
                <w:sz w:val="22"/>
                <w:szCs w:val="22"/>
              </w:rPr>
              <w:t>1,094.0</w:t>
            </w:r>
          </w:p>
        </w:tc>
      </w:tr>
    </w:tbl>
    <w:p w14:paraId="5FFBF836" w14:textId="77777777" w:rsidR="00A760AF" w:rsidRDefault="00A760AF" w:rsidP="00A760AF">
      <w:pPr>
        <w:autoSpaceDE w:val="0"/>
        <w:autoSpaceDN w:val="0"/>
        <w:adjustRightInd w:val="0"/>
        <w:ind w:left="34"/>
        <w:rPr>
          <w:rFonts w:ascii="Calibri" w:hAnsi="Calibri" w:cs="Calibri"/>
          <w:b/>
          <w:bCs/>
          <w:i/>
          <w:color w:val="000000"/>
          <w:sz w:val="20"/>
          <w:szCs w:val="20"/>
        </w:rPr>
      </w:pPr>
    </w:p>
    <w:p w14:paraId="606E1764" w14:textId="77777777" w:rsidR="00A760AF" w:rsidRPr="007F4F9C" w:rsidRDefault="00A760AF" w:rsidP="00A760AF">
      <w:pPr>
        <w:autoSpaceDE w:val="0"/>
        <w:autoSpaceDN w:val="0"/>
        <w:adjustRightInd w:val="0"/>
        <w:ind w:left="34"/>
        <w:rPr>
          <w:rFonts w:ascii="Calibri" w:hAnsi="Calibri" w:cs="Calibri"/>
          <w:b/>
          <w:bCs/>
          <w:i/>
          <w:color w:val="000000"/>
          <w:sz w:val="20"/>
          <w:szCs w:val="20"/>
        </w:rPr>
      </w:pPr>
      <w:r w:rsidRPr="007F4F9C">
        <w:rPr>
          <w:rFonts w:ascii="Calibri" w:hAnsi="Calibri" w:cs="Calibri"/>
          <w:b/>
          <w:bCs/>
          <w:i/>
          <w:color w:val="000000"/>
          <w:sz w:val="20"/>
          <w:szCs w:val="20"/>
        </w:rPr>
        <w:t>*’+’ is favourable and ‘</w:t>
      </w:r>
      <w:proofErr w:type="gramStart"/>
      <w:r w:rsidRPr="007F4F9C">
        <w:rPr>
          <w:rFonts w:ascii="Calibri" w:hAnsi="Calibri" w:cs="Calibri"/>
          <w:b/>
          <w:bCs/>
          <w:i/>
          <w:color w:val="000000"/>
          <w:sz w:val="20"/>
          <w:szCs w:val="20"/>
        </w:rPr>
        <w:t>-‘ is</w:t>
      </w:r>
      <w:proofErr w:type="gramEnd"/>
      <w:r w:rsidRPr="007F4F9C">
        <w:rPr>
          <w:rFonts w:ascii="Calibri" w:hAnsi="Calibri" w:cs="Calibri"/>
          <w:b/>
          <w:bCs/>
          <w:i/>
          <w:color w:val="000000"/>
          <w:sz w:val="20"/>
          <w:szCs w:val="20"/>
        </w:rPr>
        <w:t xml:space="preserve"> adverse </w:t>
      </w:r>
      <w:r>
        <w:rPr>
          <w:rFonts w:ascii="Calibri" w:hAnsi="Calibri" w:cs="Calibri"/>
          <w:b/>
          <w:bCs/>
          <w:i/>
          <w:color w:val="000000"/>
          <w:sz w:val="20"/>
          <w:szCs w:val="20"/>
        </w:rPr>
        <w:t>period</w:t>
      </w:r>
      <w:r w:rsidRPr="007F4F9C">
        <w:rPr>
          <w:rFonts w:ascii="Calibri" w:hAnsi="Calibri" w:cs="Calibri"/>
          <w:b/>
          <w:bCs/>
          <w:i/>
          <w:color w:val="000000"/>
          <w:sz w:val="20"/>
          <w:szCs w:val="20"/>
        </w:rPr>
        <w:t>-on-</w:t>
      </w:r>
      <w:r>
        <w:rPr>
          <w:rFonts w:ascii="Calibri" w:hAnsi="Calibri" w:cs="Calibri"/>
          <w:b/>
          <w:bCs/>
          <w:i/>
          <w:color w:val="000000"/>
          <w:sz w:val="20"/>
          <w:szCs w:val="20"/>
        </w:rPr>
        <w:t>period</w:t>
      </w:r>
      <w:r w:rsidRPr="007F4F9C">
        <w:rPr>
          <w:rFonts w:ascii="Calibri" w:hAnsi="Calibri" w:cs="Calibri"/>
          <w:b/>
          <w:bCs/>
          <w:i/>
          <w:color w:val="000000"/>
          <w:sz w:val="20"/>
          <w:szCs w:val="20"/>
        </w:rPr>
        <w:t>.</w:t>
      </w:r>
    </w:p>
    <w:p w14:paraId="7A84471E" w14:textId="77777777" w:rsidR="00A760AF" w:rsidRDefault="00A760AF" w:rsidP="00A760AF">
      <w:pPr>
        <w:autoSpaceDE w:val="0"/>
        <w:autoSpaceDN w:val="0"/>
        <w:adjustRightInd w:val="0"/>
        <w:rPr>
          <w:rFonts w:ascii="Calibri" w:hAnsi="Calibri" w:cs="Calibri"/>
          <w:b/>
          <w:bCs/>
          <w:color w:val="000000"/>
        </w:rPr>
      </w:pPr>
    </w:p>
    <w:p w14:paraId="3FA94A67" w14:textId="77777777" w:rsidR="00A760AF" w:rsidRPr="00B64344" w:rsidRDefault="00A760AF" w:rsidP="00A760AF">
      <w:pPr>
        <w:autoSpaceDE w:val="0"/>
        <w:autoSpaceDN w:val="0"/>
        <w:adjustRightInd w:val="0"/>
        <w:rPr>
          <w:rFonts w:ascii="Calibri" w:hAnsi="Calibri" w:cs="Calibri"/>
          <w:b/>
          <w:bCs/>
          <w:color w:val="000000"/>
        </w:rPr>
        <w:sectPr w:rsidR="00A760AF" w:rsidRPr="00B64344" w:rsidSect="005B3D14">
          <w:headerReference w:type="even" r:id="rId9"/>
          <w:headerReference w:type="default" r:id="rId10"/>
          <w:footerReference w:type="even" r:id="rId11"/>
          <w:footerReference w:type="default" r:id="rId12"/>
          <w:headerReference w:type="first" r:id="rId13"/>
          <w:footerReference w:type="first" r:id="rId14"/>
          <w:pgSz w:w="11906" w:h="16838" w:code="9"/>
          <w:pgMar w:top="567" w:right="1276" w:bottom="1440" w:left="284" w:header="709" w:footer="709" w:gutter="0"/>
          <w:cols w:space="708"/>
          <w:docGrid w:linePitch="360"/>
        </w:sectPr>
      </w:pPr>
    </w:p>
    <w:p w14:paraId="5C9818AC" w14:textId="77777777" w:rsidR="00A760AF" w:rsidRPr="00C22F7C" w:rsidRDefault="00A760AF" w:rsidP="00A760AF">
      <w:pPr>
        <w:keepNext/>
        <w:pageBreakBefore/>
        <w:autoSpaceDE w:val="0"/>
        <w:autoSpaceDN w:val="0"/>
        <w:adjustRightInd w:val="0"/>
        <w:ind w:left="34"/>
        <w:rPr>
          <w:rFonts w:ascii="Calibri" w:hAnsi="Calibri" w:cs="Calibri"/>
          <w:b/>
          <w:bCs/>
          <w:color w:val="000000"/>
        </w:rPr>
      </w:pPr>
      <w:r w:rsidRPr="00C22F7C">
        <w:rPr>
          <w:rFonts w:ascii="Calibri" w:hAnsi="Calibri" w:cs="Calibri"/>
          <w:b/>
          <w:bCs/>
          <w:color w:val="000000"/>
        </w:rPr>
        <w:lastRenderedPageBreak/>
        <w:t xml:space="preserve">Ryanair Holdings plc and Subsidiaries </w:t>
      </w:r>
    </w:p>
    <w:p w14:paraId="51F774B8" w14:textId="77777777" w:rsidR="00A760AF" w:rsidRDefault="00A760AF" w:rsidP="00A760AF">
      <w:pPr>
        <w:widowControl w:val="0"/>
        <w:rPr>
          <w:rFonts w:ascii="Calibri" w:hAnsi="Calibri" w:cs="Calibri"/>
          <w:b/>
          <w:bCs/>
          <w:i/>
          <w:color w:val="000000"/>
        </w:rPr>
      </w:pPr>
      <w:r w:rsidRPr="00C22F7C">
        <w:rPr>
          <w:rFonts w:ascii="Calibri" w:hAnsi="Calibri" w:cs="Calibri"/>
          <w:b/>
          <w:bCs/>
          <w:i/>
          <w:color w:val="000000"/>
        </w:rPr>
        <w:t>Condensed Consolidated Interim Income Statement for the Quarter ended September 30, 202</w:t>
      </w:r>
      <w:r>
        <w:rPr>
          <w:rFonts w:ascii="Calibri" w:hAnsi="Calibri" w:cs="Calibri"/>
          <w:b/>
          <w:bCs/>
          <w:i/>
          <w:color w:val="000000"/>
        </w:rPr>
        <w:t>1</w:t>
      </w:r>
      <w:r w:rsidRPr="00C22F7C">
        <w:rPr>
          <w:rFonts w:ascii="Calibri" w:hAnsi="Calibri" w:cs="Calibri"/>
          <w:b/>
          <w:bCs/>
          <w:i/>
          <w:color w:val="000000"/>
        </w:rPr>
        <w:t xml:space="preserve"> (unaudited)</w:t>
      </w:r>
    </w:p>
    <w:p w14:paraId="1D45A8D0" w14:textId="77777777" w:rsidR="00A760AF" w:rsidRDefault="00A760AF" w:rsidP="00A760AF">
      <w:pPr>
        <w:widowControl w:val="0"/>
        <w:rPr>
          <w:rFonts w:ascii="Calibri" w:hAnsi="Calibri" w:cs="Calibri"/>
          <w:b/>
          <w:bCs/>
          <w:i/>
          <w:iCs/>
          <w:color w:val="000000"/>
          <w:sz w:val="20"/>
          <w:szCs w:val="22"/>
        </w:rPr>
      </w:pPr>
    </w:p>
    <w:tbl>
      <w:tblPr>
        <w:tblW w:w="0" w:type="auto"/>
        <w:tblInd w:w="108" w:type="dxa"/>
        <w:tblLayout w:type="fixed"/>
        <w:tblLook w:val="04A0" w:firstRow="1" w:lastRow="0" w:firstColumn="1" w:lastColumn="0" w:noHBand="0" w:noVBand="1"/>
      </w:tblPr>
      <w:tblGrid>
        <w:gridCol w:w="264"/>
        <w:gridCol w:w="5865"/>
        <w:gridCol w:w="657"/>
        <w:gridCol w:w="9"/>
        <w:gridCol w:w="1177"/>
        <w:gridCol w:w="1570"/>
        <w:gridCol w:w="1560"/>
      </w:tblGrid>
      <w:tr w:rsidR="00A760AF" w:rsidRPr="00B64344" w14:paraId="35EB6E5C" w14:textId="77777777" w:rsidTr="007A250A">
        <w:trPr>
          <w:trHeight w:val="1013"/>
        </w:trPr>
        <w:tc>
          <w:tcPr>
            <w:tcW w:w="264" w:type="dxa"/>
            <w:shd w:val="clear" w:color="auto" w:fill="FFFFFF"/>
            <w:vAlign w:val="center"/>
            <w:hideMark/>
          </w:tcPr>
          <w:p w14:paraId="1469F19B" w14:textId="77777777" w:rsidR="00A760AF" w:rsidRPr="00B64344" w:rsidRDefault="00A760AF" w:rsidP="007A250A">
            <w:pPr>
              <w:jc w:val="right"/>
              <w:rPr>
                <w:rFonts w:ascii="Calibri" w:hAnsi="Calibri" w:cs="Calibri"/>
                <w:color w:val="000000"/>
                <w:sz w:val="21"/>
                <w:szCs w:val="21"/>
                <w:lang w:eastAsia="en-IE"/>
              </w:rPr>
            </w:pPr>
            <w:r w:rsidRPr="00B64344">
              <w:rPr>
                <w:rFonts w:ascii="Calibri" w:hAnsi="Calibri" w:cs="Calibri"/>
                <w:color w:val="000000"/>
                <w:sz w:val="21"/>
                <w:szCs w:val="21"/>
                <w:lang w:eastAsia="en-IE"/>
              </w:rPr>
              <w:t> </w:t>
            </w:r>
          </w:p>
        </w:tc>
        <w:tc>
          <w:tcPr>
            <w:tcW w:w="5865" w:type="dxa"/>
            <w:shd w:val="clear" w:color="auto" w:fill="FFFFFF"/>
            <w:vAlign w:val="center"/>
            <w:hideMark/>
          </w:tcPr>
          <w:p w14:paraId="3F668A12" w14:textId="77777777" w:rsidR="00A760AF" w:rsidRPr="00B64344" w:rsidRDefault="00A760AF" w:rsidP="007A250A">
            <w:pPr>
              <w:jc w:val="right"/>
              <w:rPr>
                <w:rFonts w:ascii="Calibri" w:hAnsi="Calibri" w:cs="Calibri"/>
                <w:color w:val="000000"/>
                <w:sz w:val="21"/>
                <w:szCs w:val="21"/>
                <w:lang w:eastAsia="en-IE"/>
              </w:rPr>
            </w:pPr>
            <w:r w:rsidRPr="00B64344">
              <w:rPr>
                <w:rFonts w:ascii="Calibri" w:hAnsi="Calibri" w:cs="Calibri"/>
                <w:color w:val="000000"/>
                <w:sz w:val="21"/>
                <w:szCs w:val="21"/>
                <w:lang w:eastAsia="en-IE"/>
              </w:rPr>
              <w:t> </w:t>
            </w:r>
          </w:p>
        </w:tc>
        <w:tc>
          <w:tcPr>
            <w:tcW w:w="666" w:type="dxa"/>
            <w:gridSpan w:val="2"/>
            <w:shd w:val="clear" w:color="auto" w:fill="FFFFFF"/>
            <w:vAlign w:val="center"/>
            <w:hideMark/>
          </w:tcPr>
          <w:p w14:paraId="5BCBA84F" w14:textId="77777777" w:rsidR="00A760AF" w:rsidRPr="00B64344" w:rsidRDefault="00A760AF" w:rsidP="007A250A">
            <w:pPr>
              <w:jc w:val="right"/>
              <w:rPr>
                <w:rFonts w:ascii="Calibri" w:hAnsi="Calibri" w:cs="Calibri"/>
                <w:color w:val="000000"/>
                <w:sz w:val="21"/>
                <w:szCs w:val="21"/>
                <w:lang w:eastAsia="en-IE"/>
              </w:rPr>
            </w:pPr>
            <w:r w:rsidRPr="00B64344">
              <w:rPr>
                <w:rFonts w:ascii="Calibri" w:hAnsi="Calibri" w:cs="Calibri"/>
                <w:color w:val="000000"/>
                <w:sz w:val="21"/>
                <w:szCs w:val="21"/>
                <w:lang w:eastAsia="en-IE"/>
              </w:rPr>
              <w:t> </w:t>
            </w:r>
          </w:p>
        </w:tc>
        <w:tc>
          <w:tcPr>
            <w:tcW w:w="1177" w:type="dxa"/>
            <w:tcBorders>
              <w:top w:val="nil"/>
              <w:left w:val="nil"/>
              <w:bottom w:val="nil"/>
              <w:right w:val="single" w:sz="4" w:space="0" w:color="auto"/>
            </w:tcBorders>
            <w:shd w:val="clear" w:color="auto" w:fill="FFFFFF"/>
            <w:vAlign w:val="center"/>
            <w:hideMark/>
          </w:tcPr>
          <w:p w14:paraId="2F04BB63" w14:textId="77777777" w:rsidR="00A760AF" w:rsidRPr="00B64344" w:rsidRDefault="00A760AF" w:rsidP="007A250A">
            <w:pPr>
              <w:jc w:val="right"/>
              <w:rPr>
                <w:rFonts w:ascii="Calibri" w:hAnsi="Calibri" w:cs="Calibri"/>
                <w:color w:val="000000"/>
                <w:sz w:val="21"/>
                <w:szCs w:val="21"/>
                <w:lang w:eastAsia="en-IE"/>
              </w:rPr>
            </w:pPr>
            <w:r w:rsidRPr="00B64344">
              <w:rPr>
                <w:rFonts w:ascii="Calibri" w:hAnsi="Calibri" w:cs="Calibri"/>
                <w:color w:val="000000"/>
                <w:sz w:val="21"/>
                <w:szCs w:val="21"/>
                <w:lang w:eastAsia="en-IE"/>
              </w:rPr>
              <w:t> </w:t>
            </w:r>
          </w:p>
        </w:tc>
        <w:tc>
          <w:tcPr>
            <w:tcW w:w="1570" w:type="dxa"/>
            <w:tcBorders>
              <w:top w:val="single" w:sz="4" w:space="0" w:color="auto"/>
              <w:left w:val="single" w:sz="4" w:space="0" w:color="auto"/>
              <w:bottom w:val="nil"/>
              <w:right w:val="single" w:sz="4" w:space="0" w:color="auto"/>
            </w:tcBorders>
            <w:shd w:val="clear" w:color="auto" w:fill="FFFF00"/>
            <w:hideMark/>
          </w:tcPr>
          <w:p w14:paraId="639592E3" w14:textId="77777777" w:rsidR="00A760AF" w:rsidRDefault="00A760AF" w:rsidP="007A250A">
            <w:pPr>
              <w:widowControl w:val="0"/>
              <w:autoSpaceDE w:val="0"/>
              <w:autoSpaceDN w:val="0"/>
              <w:adjustRightInd w:val="0"/>
              <w:jc w:val="right"/>
              <w:rPr>
                <w:rFonts w:ascii="Calibri" w:hAnsi="Calibri" w:cs="Calibri"/>
                <w:b/>
                <w:bCs/>
                <w:color w:val="000000"/>
                <w:sz w:val="22"/>
                <w:szCs w:val="22"/>
              </w:rPr>
            </w:pPr>
            <w:r>
              <w:rPr>
                <w:rFonts w:ascii="Calibri" w:hAnsi="Calibri" w:cs="Calibri"/>
                <w:b/>
                <w:bCs/>
                <w:color w:val="000000"/>
                <w:sz w:val="22"/>
                <w:szCs w:val="22"/>
              </w:rPr>
              <w:t>Quarter</w:t>
            </w:r>
          </w:p>
          <w:p w14:paraId="7C310B11" w14:textId="77777777" w:rsidR="00A760AF" w:rsidRPr="00C22F7C" w:rsidRDefault="00A760AF" w:rsidP="007A250A">
            <w:pPr>
              <w:widowControl w:val="0"/>
              <w:autoSpaceDE w:val="0"/>
              <w:autoSpaceDN w:val="0"/>
              <w:adjustRightInd w:val="0"/>
              <w:jc w:val="right"/>
              <w:rPr>
                <w:rFonts w:ascii="Calibri" w:hAnsi="Calibri" w:cs="Calibri"/>
                <w:b/>
                <w:bCs/>
                <w:color w:val="000000"/>
                <w:sz w:val="22"/>
                <w:szCs w:val="22"/>
              </w:rPr>
            </w:pPr>
            <w:r>
              <w:rPr>
                <w:rFonts w:ascii="Calibri" w:hAnsi="Calibri" w:cs="Calibri"/>
                <w:b/>
                <w:bCs/>
                <w:color w:val="000000"/>
                <w:sz w:val="22"/>
                <w:szCs w:val="22"/>
              </w:rPr>
              <w:t>Ended</w:t>
            </w:r>
          </w:p>
          <w:p w14:paraId="00828E01" w14:textId="77777777" w:rsidR="00A760AF" w:rsidRPr="00B64344" w:rsidRDefault="00A760AF" w:rsidP="007A250A">
            <w:pPr>
              <w:jc w:val="right"/>
              <w:rPr>
                <w:rFonts w:ascii="Calibri" w:hAnsi="Calibri" w:cs="Calibri"/>
                <w:b/>
                <w:bCs/>
                <w:color w:val="000000"/>
                <w:sz w:val="21"/>
                <w:szCs w:val="21"/>
                <w:lang w:eastAsia="en-IE"/>
              </w:rPr>
            </w:pPr>
            <w:r w:rsidRPr="00C22F7C">
              <w:rPr>
                <w:rFonts w:ascii="Calibri" w:hAnsi="Calibri" w:cs="Calibri"/>
                <w:b/>
                <w:bCs/>
                <w:color w:val="000000"/>
                <w:sz w:val="22"/>
                <w:szCs w:val="22"/>
              </w:rPr>
              <w:t>Sep 30,</w:t>
            </w:r>
          </w:p>
        </w:tc>
        <w:tc>
          <w:tcPr>
            <w:tcW w:w="1560" w:type="dxa"/>
            <w:tcBorders>
              <w:top w:val="single" w:sz="8" w:space="0" w:color="auto"/>
              <w:left w:val="single" w:sz="4" w:space="0" w:color="auto"/>
              <w:right w:val="single" w:sz="8" w:space="0" w:color="auto"/>
            </w:tcBorders>
            <w:shd w:val="clear" w:color="auto" w:fill="FFFFFF"/>
            <w:hideMark/>
          </w:tcPr>
          <w:p w14:paraId="2B8E7589" w14:textId="77777777" w:rsidR="00A760AF" w:rsidRDefault="00A760AF" w:rsidP="007A250A">
            <w:pPr>
              <w:widowControl w:val="0"/>
              <w:autoSpaceDE w:val="0"/>
              <w:autoSpaceDN w:val="0"/>
              <w:adjustRightInd w:val="0"/>
              <w:jc w:val="right"/>
              <w:rPr>
                <w:rFonts w:ascii="Calibri" w:hAnsi="Calibri" w:cs="Calibri"/>
                <w:b/>
                <w:bCs/>
                <w:color w:val="000000"/>
                <w:sz w:val="22"/>
                <w:szCs w:val="22"/>
              </w:rPr>
            </w:pPr>
            <w:r>
              <w:rPr>
                <w:rFonts w:ascii="Calibri" w:hAnsi="Calibri" w:cs="Calibri"/>
                <w:b/>
                <w:bCs/>
                <w:color w:val="000000"/>
                <w:sz w:val="22"/>
                <w:szCs w:val="22"/>
              </w:rPr>
              <w:t>Quarter</w:t>
            </w:r>
          </w:p>
          <w:p w14:paraId="133FD2F4" w14:textId="77777777" w:rsidR="00A760AF" w:rsidRPr="00C22F7C" w:rsidRDefault="00A760AF" w:rsidP="007A250A">
            <w:pPr>
              <w:widowControl w:val="0"/>
              <w:autoSpaceDE w:val="0"/>
              <w:autoSpaceDN w:val="0"/>
              <w:adjustRightInd w:val="0"/>
              <w:jc w:val="right"/>
              <w:rPr>
                <w:rFonts w:ascii="Calibri" w:hAnsi="Calibri" w:cs="Calibri"/>
                <w:b/>
                <w:bCs/>
                <w:color w:val="000000"/>
                <w:sz w:val="22"/>
                <w:szCs w:val="22"/>
              </w:rPr>
            </w:pPr>
            <w:r>
              <w:rPr>
                <w:rFonts w:ascii="Calibri" w:hAnsi="Calibri" w:cs="Calibri"/>
                <w:b/>
                <w:bCs/>
                <w:color w:val="000000"/>
                <w:sz w:val="22"/>
                <w:szCs w:val="22"/>
              </w:rPr>
              <w:t xml:space="preserve"> Ended</w:t>
            </w:r>
          </w:p>
          <w:p w14:paraId="128C92E1" w14:textId="77777777" w:rsidR="00A760AF" w:rsidRPr="00B64344" w:rsidRDefault="00A760AF" w:rsidP="007A250A">
            <w:pPr>
              <w:jc w:val="right"/>
              <w:rPr>
                <w:rFonts w:ascii="Calibri" w:hAnsi="Calibri" w:cs="Calibri"/>
                <w:b/>
                <w:bCs/>
                <w:color w:val="000000"/>
                <w:sz w:val="21"/>
                <w:szCs w:val="21"/>
                <w:lang w:eastAsia="en-IE"/>
              </w:rPr>
            </w:pPr>
            <w:r w:rsidRPr="00C22F7C">
              <w:rPr>
                <w:rFonts w:ascii="Calibri" w:hAnsi="Calibri" w:cs="Calibri"/>
                <w:b/>
                <w:bCs/>
                <w:color w:val="000000"/>
                <w:sz w:val="22"/>
                <w:szCs w:val="22"/>
              </w:rPr>
              <w:t>Sep 30,</w:t>
            </w:r>
          </w:p>
        </w:tc>
      </w:tr>
      <w:tr w:rsidR="00A760AF" w:rsidRPr="00B64344" w14:paraId="6A0596E8" w14:textId="77777777" w:rsidTr="007A250A">
        <w:trPr>
          <w:trHeight w:val="293"/>
        </w:trPr>
        <w:tc>
          <w:tcPr>
            <w:tcW w:w="264" w:type="dxa"/>
            <w:shd w:val="clear" w:color="auto" w:fill="FFFFFF"/>
            <w:hideMark/>
          </w:tcPr>
          <w:p w14:paraId="23F58C7D" w14:textId="77777777" w:rsidR="00A760AF" w:rsidRPr="00B64344" w:rsidRDefault="00A760AF" w:rsidP="007A250A">
            <w:pPr>
              <w:jc w:val="right"/>
              <w:rPr>
                <w:rFonts w:ascii="Calibri" w:hAnsi="Calibri" w:cs="Calibri"/>
                <w:color w:val="000000"/>
                <w:sz w:val="21"/>
                <w:szCs w:val="21"/>
                <w:lang w:eastAsia="en-IE"/>
              </w:rPr>
            </w:pPr>
          </w:p>
        </w:tc>
        <w:tc>
          <w:tcPr>
            <w:tcW w:w="5865" w:type="dxa"/>
            <w:shd w:val="clear" w:color="auto" w:fill="FFFFFF"/>
            <w:hideMark/>
          </w:tcPr>
          <w:p w14:paraId="1E1B571A" w14:textId="77777777" w:rsidR="00A760AF" w:rsidRPr="00B64344" w:rsidRDefault="00A760AF" w:rsidP="007A250A">
            <w:pPr>
              <w:jc w:val="right"/>
              <w:rPr>
                <w:rFonts w:ascii="Calibri" w:hAnsi="Calibri" w:cs="Calibri"/>
                <w:color w:val="000000"/>
                <w:sz w:val="21"/>
                <w:szCs w:val="21"/>
                <w:lang w:eastAsia="en-IE"/>
              </w:rPr>
            </w:pPr>
          </w:p>
        </w:tc>
        <w:tc>
          <w:tcPr>
            <w:tcW w:w="666" w:type="dxa"/>
            <w:gridSpan w:val="2"/>
            <w:shd w:val="clear" w:color="auto" w:fill="FFFFFF"/>
            <w:hideMark/>
          </w:tcPr>
          <w:p w14:paraId="19E9430F" w14:textId="77777777" w:rsidR="00A760AF" w:rsidRPr="00B64344" w:rsidRDefault="00A760AF" w:rsidP="007A250A">
            <w:pPr>
              <w:jc w:val="right"/>
              <w:rPr>
                <w:rFonts w:ascii="Calibri" w:hAnsi="Calibri" w:cs="Calibri"/>
                <w:color w:val="000000"/>
                <w:sz w:val="21"/>
                <w:szCs w:val="21"/>
                <w:lang w:eastAsia="en-IE"/>
              </w:rPr>
            </w:pPr>
          </w:p>
        </w:tc>
        <w:tc>
          <w:tcPr>
            <w:tcW w:w="1177" w:type="dxa"/>
            <w:tcBorders>
              <w:top w:val="nil"/>
              <w:left w:val="nil"/>
              <w:bottom w:val="nil"/>
              <w:right w:val="single" w:sz="4" w:space="0" w:color="auto"/>
            </w:tcBorders>
            <w:shd w:val="clear" w:color="auto" w:fill="FFFFFF"/>
            <w:hideMark/>
          </w:tcPr>
          <w:p w14:paraId="24BE5C49" w14:textId="77777777" w:rsidR="00A760AF" w:rsidRPr="00B64344" w:rsidRDefault="00A760AF" w:rsidP="007A250A">
            <w:pPr>
              <w:jc w:val="right"/>
              <w:rPr>
                <w:rFonts w:ascii="Calibri" w:hAnsi="Calibri" w:cs="Calibri"/>
                <w:color w:val="000000"/>
                <w:sz w:val="21"/>
                <w:szCs w:val="21"/>
                <w:lang w:eastAsia="en-IE"/>
              </w:rPr>
            </w:pPr>
            <w:r w:rsidRPr="002554EF">
              <w:rPr>
                <w:rFonts w:ascii="Calibri" w:hAnsi="Calibri" w:cs="Calibri"/>
                <w:bCs/>
                <w:color w:val="000000"/>
                <w:sz w:val="20"/>
                <w:szCs w:val="20"/>
              </w:rPr>
              <w:t>Change</w:t>
            </w:r>
          </w:p>
        </w:tc>
        <w:tc>
          <w:tcPr>
            <w:tcW w:w="1570" w:type="dxa"/>
            <w:tcBorders>
              <w:top w:val="nil"/>
              <w:left w:val="single" w:sz="4" w:space="0" w:color="auto"/>
              <w:bottom w:val="nil"/>
              <w:right w:val="single" w:sz="4" w:space="0" w:color="auto"/>
            </w:tcBorders>
            <w:shd w:val="clear" w:color="auto" w:fill="FFFF00"/>
            <w:hideMark/>
          </w:tcPr>
          <w:p w14:paraId="35E71B16" w14:textId="77777777" w:rsidR="00A760AF" w:rsidRPr="00B64344" w:rsidRDefault="00A760AF" w:rsidP="007A250A">
            <w:pPr>
              <w:jc w:val="right"/>
              <w:rPr>
                <w:rFonts w:ascii="Calibri" w:hAnsi="Calibri" w:cs="Calibri"/>
                <w:b/>
                <w:bCs/>
                <w:color w:val="000000"/>
                <w:sz w:val="21"/>
                <w:szCs w:val="21"/>
                <w:lang w:eastAsia="en-IE"/>
              </w:rPr>
            </w:pPr>
            <w:r w:rsidRPr="00C22F7C">
              <w:rPr>
                <w:rFonts w:ascii="Calibri" w:hAnsi="Calibri" w:cs="Calibri"/>
                <w:b/>
                <w:bCs/>
                <w:color w:val="000000"/>
                <w:sz w:val="22"/>
                <w:szCs w:val="22"/>
              </w:rPr>
              <w:t>202</w:t>
            </w:r>
            <w:r>
              <w:rPr>
                <w:rFonts w:ascii="Calibri" w:hAnsi="Calibri" w:cs="Calibri"/>
                <w:b/>
                <w:bCs/>
                <w:color w:val="000000"/>
                <w:sz w:val="22"/>
                <w:szCs w:val="22"/>
              </w:rPr>
              <w:t>1</w:t>
            </w:r>
          </w:p>
        </w:tc>
        <w:tc>
          <w:tcPr>
            <w:tcW w:w="1560" w:type="dxa"/>
            <w:tcBorders>
              <w:top w:val="nil"/>
              <w:left w:val="single" w:sz="4" w:space="0" w:color="auto"/>
              <w:bottom w:val="nil"/>
              <w:right w:val="single" w:sz="8" w:space="0" w:color="auto"/>
            </w:tcBorders>
            <w:shd w:val="clear" w:color="auto" w:fill="FFFFFF"/>
            <w:hideMark/>
          </w:tcPr>
          <w:p w14:paraId="7E06E82A" w14:textId="77777777" w:rsidR="00A760AF" w:rsidRPr="00B64344" w:rsidRDefault="00A760AF" w:rsidP="007A250A">
            <w:pPr>
              <w:jc w:val="right"/>
              <w:rPr>
                <w:color w:val="000000"/>
                <w:sz w:val="21"/>
                <w:szCs w:val="21"/>
                <w:lang w:eastAsia="en-IE"/>
              </w:rPr>
            </w:pPr>
            <w:r w:rsidRPr="00C22F7C">
              <w:rPr>
                <w:rFonts w:ascii="Calibri" w:hAnsi="Calibri" w:cs="Calibri"/>
                <w:b/>
                <w:bCs/>
                <w:color w:val="000000"/>
                <w:sz w:val="22"/>
                <w:szCs w:val="22"/>
              </w:rPr>
              <w:t>20</w:t>
            </w:r>
            <w:r>
              <w:rPr>
                <w:rFonts w:ascii="Calibri" w:hAnsi="Calibri" w:cs="Calibri"/>
                <w:b/>
                <w:bCs/>
                <w:color w:val="000000"/>
                <w:sz w:val="22"/>
                <w:szCs w:val="22"/>
              </w:rPr>
              <w:t>20</w:t>
            </w:r>
          </w:p>
        </w:tc>
      </w:tr>
      <w:tr w:rsidR="00A760AF" w:rsidRPr="00B64344" w14:paraId="5DCC82B4" w14:textId="77777777" w:rsidTr="007A250A">
        <w:trPr>
          <w:trHeight w:val="274"/>
        </w:trPr>
        <w:tc>
          <w:tcPr>
            <w:tcW w:w="264" w:type="dxa"/>
            <w:shd w:val="clear" w:color="auto" w:fill="FFFFFF"/>
            <w:hideMark/>
          </w:tcPr>
          <w:p w14:paraId="737B21AA" w14:textId="77777777" w:rsidR="00A760AF" w:rsidRPr="00B64344" w:rsidRDefault="00A760AF" w:rsidP="007A250A">
            <w:pPr>
              <w:jc w:val="right"/>
              <w:rPr>
                <w:rFonts w:ascii="Calibri" w:hAnsi="Calibri" w:cs="Calibri"/>
                <w:color w:val="000000"/>
                <w:sz w:val="21"/>
                <w:szCs w:val="21"/>
                <w:lang w:eastAsia="en-IE"/>
              </w:rPr>
            </w:pPr>
          </w:p>
        </w:tc>
        <w:tc>
          <w:tcPr>
            <w:tcW w:w="5865" w:type="dxa"/>
            <w:shd w:val="clear" w:color="auto" w:fill="FFFFFF"/>
            <w:hideMark/>
          </w:tcPr>
          <w:p w14:paraId="55C7595D" w14:textId="77777777" w:rsidR="00A760AF" w:rsidRPr="00B64344" w:rsidRDefault="00A760AF" w:rsidP="007A250A">
            <w:pPr>
              <w:jc w:val="right"/>
              <w:rPr>
                <w:rFonts w:ascii="Calibri" w:hAnsi="Calibri" w:cs="Calibri"/>
                <w:color w:val="000000"/>
                <w:sz w:val="21"/>
                <w:szCs w:val="21"/>
                <w:lang w:eastAsia="en-IE"/>
              </w:rPr>
            </w:pPr>
          </w:p>
        </w:tc>
        <w:tc>
          <w:tcPr>
            <w:tcW w:w="666" w:type="dxa"/>
            <w:gridSpan w:val="2"/>
            <w:shd w:val="clear" w:color="auto" w:fill="FFFFFF"/>
            <w:hideMark/>
          </w:tcPr>
          <w:p w14:paraId="5BBC201F" w14:textId="77777777" w:rsidR="00A760AF" w:rsidRPr="00B64344" w:rsidRDefault="00A760AF" w:rsidP="007A250A">
            <w:pPr>
              <w:jc w:val="right"/>
              <w:rPr>
                <w:rFonts w:ascii="Calibri" w:hAnsi="Calibri" w:cs="Calibri"/>
                <w:b/>
                <w:bCs/>
                <w:color w:val="000000"/>
                <w:sz w:val="21"/>
                <w:szCs w:val="21"/>
                <w:u w:val="single"/>
                <w:lang w:eastAsia="en-IE"/>
              </w:rPr>
            </w:pPr>
            <w:r w:rsidRPr="009E6996">
              <w:rPr>
                <w:rFonts w:ascii="Calibri" w:hAnsi="Calibri" w:cs="Calibri"/>
                <w:b/>
                <w:bCs/>
                <w:color w:val="000000"/>
                <w:sz w:val="22"/>
                <w:szCs w:val="22"/>
                <w:u w:val="single"/>
              </w:rPr>
              <w:t>Note</w:t>
            </w:r>
          </w:p>
        </w:tc>
        <w:tc>
          <w:tcPr>
            <w:tcW w:w="1177" w:type="dxa"/>
            <w:tcBorders>
              <w:top w:val="nil"/>
              <w:left w:val="nil"/>
              <w:bottom w:val="nil"/>
              <w:right w:val="single" w:sz="4" w:space="0" w:color="auto"/>
            </w:tcBorders>
            <w:shd w:val="clear" w:color="auto" w:fill="FFFFFF"/>
            <w:hideMark/>
          </w:tcPr>
          <w:p w14:paraId="5B292F36" w14:textId="77777777" w:rsidR="00A760AF" w:rsidRPr="00B64344" w:rsidRDefault="00A760AF" w:rsidP="007A250A">
            <w:pPr>
              <w:jc w:val="right"/>
              <w:rPr>
                <w:rFonts w:ascii="Calibri" w:hAnsi="Calibri" w:cs="Calibri"/>
                <w:color w:val="000000"/>
                <w:sz w:val="21"/>
                <w:szCs w:val="21"/>
                <w:u w:val="single"/>
                <w:lang w:eastAsia="en-IE"/>
              </w:rPr>
            </w:pPr>
            <w:r w:rsidRPr="002554EF">
              <w:rPr>
                <w:rFonts w:ascii="Calibri" w:hAnsi="Calibri" w:cs="Calibri"/>
                <w:bCs/>
                <w:color w:val="000000"/>
                <w:sz w:val="22"/>
                <w:szCs w:val="22"/>
                <w:u w:val="single"/>
              </w:rPr>
              <w:t>%</w:t>
            </w:r>
          </w:p>
        </w:tc>
        <w:tc>
          <w:tcPr>
            <w:tcW w:w="1570" w:type="dxa"/>
            <w:tcBorders>
              <w:top w:val="nil"/>
              <w:left w:val="single" w:sz="4" w:space="0" w:color="auto"/>
              <w:bottom w:val="nil"/>
              <w:right w:val="single" w:sz="4" w:space="0" w:color="auto"/>
            </w:tcBorders>
            <w:shd w:val="clear" w:color="auto" w:fill="FFFF00"/>
            <w:hideMark/>
          </w:tcPr>
          <w:p w14:paraId="5604FE50" w14:textId="77777777" w:rsidR="00A760AF" w:rsidRPr="00B64344" w:rsidRDefault="00A760AF" w:rsidP="007A250A">
            <w:pPr>
              <w:jc w:val="right"/>
              <w:rPr>
                <w:rFonts w:ascii="Calibri" w:hAnsi="Calibri" w:cs="Calibri"/>
                <w:b/>
                <w:bCs/>
                <w:color w:val="000000"/>
                <w:sz w:val="21"/>
                <w:szCs w:val="21"/>
                <w:u w:val="single"/>
                <w:lang w:eastAsia="en-IE"/>
              </w:rPr>
            </w:pPr>
            <w:r w:rsidRPr="00C22F7C">
              <w:rPr>
                <w:rFonts w:ascii="Calibri" w:hAnsi="Calibri" w:cs="Calibri"/>
                <w:b/>
                <w:bCs/>
                <w:color w:val="000000"/>
                <w:sz w:val="22"/>
                <w:szCs w:val="22"/>
                <w:highlight w:val="yellow"/>
                <w:u w:val="single"/>
              </w:rPr>
              <w:t>€M</w:t>
            </w:r>
          </w:p>
        </w:tc>
        <w:tc>
          <w:tcPr>
            <w:tcW w:w="1560" w:type="dxa"/>
            <w:tcBorders>
              <w:top w:val="nil"/>
              <w:left w:val="single" w:sz="4" w:space="0" w:color="auto"/>
              <w:bottom w:val="nil"/>
              <w:right w:val="single" w:sz="8" w:space="0" w:color="auto"/>
            </w:tcBorders>
            <w:shd w:val="clear" w:color="auto" w:fill="FFFFFF"/>
            <w:hideMark/>
          </w:tcPr>
          <w:p w14:paraId="189D18C8" w14:textId="77777777" w:rsidR="00A760AF" w:rsidRPr="00B64344" w:rsidRDefault="00A760AF" w:rsidP="007A250A">
            <w:pPr>
              <w:jc w:val="right"/>
              <w:rPr>
                <w:rFonts w:ascii="Calibri" w:hAnsi="Calibri" w:cs="Calibri"/>
                <w:b/>
                <w:bCs/>
                <w:color w:val="000000"/>
                <w:sz w:val="21"/>
                <w:szCs w:val="21"/>
                <w:u w:val="single"/>
                <w:lang w:eastAsia="en-IE"/>
              </w:rPr>
            </w:pPr>
            <w:r w:rsidRPr="00C22F7C">
              <w:rPr>
                <w:rFonts w:ascii="Calibri" w:hAnsi="Calibri" w:cs="Calibri"/>
                <w:b/>
                <w:bCs/>
                <w:color w:val="000000"/>
                <w:sz w:val="22"/>
                <w:szCs w:val="22"/>
                <w:u w:val="single"/>
              </w:rPr>
              <w:t>€M</w:t>
            </w:r>
          </w:p>
        </w:tc>
      </w:tr>
      <w:tr w:rsidR="00A760AF" w:rsidRPr="00B64344" w14:paraId="2E987ACD" w14:textId="77777777" w:rsidTr="007A250A">
        <w:trPr>
          <w:trHeight w:val="274"/>
        </w:trPr>
        <w:tc>
          <w:tcPr>
            <w:tcW w:w="6129" w:type="dxa"/>
            <w:gridSpan w:val="2"/>
            <w:shd w:val="clear" w:color="auto" w:fill="FFFFFF"/>
            <w:hideMark/>
          </w:tcPr>
          <w:p w14:paraId="09BF0943" w14:textId="77777777" w:rsidR="00A760AF" w:rsidRPr="00B64344" w:rsidRDefault="00A760AF" w:rsidP="007A250A">
            <w:pPr>
              <w:rPr>
                <w:rFonts w:ascii="Calibri" w:hAnsi="Calibri" w:cs="Calibri"/>
                <w:b/>
                <w:bCs/>
                <w:color w:val="000000"/>
                <w:sz w:val="21"/>
                <w:szCs w:val="21"/>
                <w:lang w:eastAsia="en-IE"/>
              </w:rPr>
            </w:pPr>
            <w:r w:rsidRPr="00C22F7C">
              <w:rPr>
                <w:rFonts w:ascii="Calibri" w:hAnsi="Calibri" w:cs="Calibri"/>
                <w:b/>
                <w:bCs/>
                <w:color w:val="000000"/>
                <w:sz w:val="22"/>
                <w:szCs w:val="22"/>
              </w:rPr>
              <w:t>Operating revenues</w:t>
            </w:r>
          </w:p>
        </w:tc>
        <w:tc>
          <w:tcPr>
            <w:tcW w:w="666" w:type="dxa"/>
            <w:gridSpan w:val="2"/>
            <w:shd w:val="clear" w:color="auto" w:fill="FFFFFF"/>
            <w:hideMark/>
          </w:tcPr>
          <w:p w14:paraId="00D308F7" w14:textId="77777777" w:rsidR="00A760AF" w:rsidRPr="00B64344" w:rsidRDefault="00A760AF" w:rsidP="007A250A">
            <w:pPr>
              <w:jc w:val="right"/>
              <w:rPr>
                <w:rFonts w:ascii="Calibri" w:hAnsi="Calibri" w:cs="Calibri"/>
                <w:color w:val="000000"/>
                <w:sz w:val="21"/>
                <w:szCs w:val="21"/>
                <w:lang w:eastAsia="en-IE"/>
              </w:rPr>
            </w:pPr>
          </w:p>
        </w:tc>
        <w:tc>
          <w:tcPr>
            <w:tcW w:w="1177" w:type="dxa"/>
            <w:tcBorders>
              <w:top w:val="nil"/>
              <w:left w:val="nil"/>
              <w:bottom w:val="nil"/>
              <w:right w:val="single" w:sz="4" w:space="0" w:color="auto"/>
            </w:tcBorders>
            <w:shd w:val="clear" w:color="auto" w:fill="FFFFFF"/>
            <w:hideMark/>
          </w:tcPr>
          <w:p w14:paraId="3B0B92FE" w14:textId="77777777" w:rsidR="00A760AF" w:rsidRPr="00B64344" w:rsidRDefault="00A760AF" w:rsidP="007A250A">
            <w:pPr>
              <w:jc w:val="right"/>
              <w:rPr>
                <w:rFonts w:ascii="Calibri" w:hAnsi="Calibri" w:cs="Calibri"/>
                <w:color w:val="000000"/>
                <w:sz w:val="21"/>
                <w:szCs w:val="21"/>
                <w:lang w:eastAsia="en-IE"/>
              </w:rPr>
            </w:pPr>
          </w:p>
        </w:tc>
        <w:tc>
          <w:tcPr>
            <w:tcW w:w="1570" w:type="dxa"/>
            <w:tcBorders>
              <w:top w:val="nil"/>
              <w:left w:val="single" w:sz="4" w:space="0" w:color="auto"/>
              <w:bottom w:val="nil"/>
              <w:right w:val="single" w:sz="4" w:space="0" w:color="auto"/>
            </w:tcBorders>
            <w:shd w:val="clear" w:color="auto" w:fill="FFFF00"/>
            <w:hideMark/>
          </w:tcPr>
          <w:p w14:paraId="4612FB02" w14:textId="77777777" w:rsidR="00A760AF" w:rsidRPr="00B64344" w:rsidRDefault="00A760AF" w:rsidP="007A250A">
            <w:pPr>
              <w:rPr>
                <w:rFonts w:ascii="Calibri" w:eastAsia="Calibri" w:hAnsi="Calibri" w:cs="Calibri"/>
                <w:sz w:val="21"/>
                <w:szCs w:val="21"/>
                <w:lang w:eastAsia="en-IE"/>
              </w:rPr>
            </w:pPr>
          </w:p>
        </w:tc>
        <w:tc>
          <w:tcPr>
            <w:tcW w:w="1560" w:type="dxa"/>
            <w:tcBorders>
              <w:top w:val="nil"/>
              <w:left w:val="single" w:sz="4" w:space="0" w:color="auto"/>
              <w:bottom w:val="nil"/>
              <w:right w:val="single" w:sz="8" w:space="0" w:color="auto"/>
            </w:tcBorders>
            <w:shd w:val="clear" w:color="auto" w:fill="FFFFFF"/>
            <w:hideMark/>
          </w:tcPr>
          <w:p w14:paraId="61344DC5" w14:textId="77777777" w:rsidR="00A760AF" w:rsidRPr="00B64344" w:rsidRDefault="00A760AF" w:rsidP="007A250A">
            <w:pPr>
              <w:rPr>
                <w:rFonts w:ascii="Calibri" w:eastAsia="Calibri" w:hAnsi="Calibri" w:cs="Calibri"/>
                <w:sz w:val="21"/>
                <w:szCs w:val="21"/>
                <w:lang w:eastAsia="en-IE"/>
              </w:rPr>
            </w:pPr>
          </w:p>
        </w:tc>
      </w:tr>
      <w:tr w:rsidR="00A760AF" w:rsidRPr="00B64344" w14:paraId="7D5F656B" w14:textId="77777777" w:rsidTr="007A250A">
        <w:trPr>
          <w:trHeight w:val="274"/>
        </w:trPr>
        <w:tc>
          <w:tcPr>
            <w:tcW w:w="264" w:type="dxa"/>
            <w:shd w:val="clear" w:color="auto" w:fill="FFFFFF"/>
            <w:hideMark/>
          </w:tcPr>
          <w:p w14:paraId="2AABC418" w14:textId="77777777" w:rsidR="00A760AF" w:rsidRPr="00B64344" w:rsidRDefault="00A760AF" w:rsidP="007A250A">
            <w:pPr>
              <w:jc w:val="right"/>
              <w:rPr>
                <w:rFonts w:ascii="Calibri" w:hAnsi="Calibri" w:cs="Calibri"/>
                <w:color w:val="000000"/>
                <w:sz w:val="21"/>
                <w:szCs w:val="21"/>
                <w:lang w:eastAsia="en-IE"/>
              </w:rPr>
            </w:pPr>
          </w:p>
        </w:tc>
        <w:tc>
          <w:tcPr>
            <w:tcW w:w="5865" w:type="dxa"/>
            <w:shd w:val="clear" w:color="auto" w:fill="FFFFFF"/>
            <w:hideMark/>
          </w:tcPr>
          <w:p w14:paraId="1A8E9A59" w14:textId="77777777" w:rsidR="00A760AF" w:rsidRPr="00B64344" w:rsidRDefault="00A760AF" w:rsidP="007A250A">
            <w:pPr>
              <w:rPr>
                <w:rFonts w:ascii="Calibri" w:hAnsi="Calibri" w:cs="Calibri"/>
                <w:color w:val="000000"/>
                <w:sz w:val="21"/>
                <w:szCs w:val="21"/>
                <w:lang w:eastAsia="en-IE"/>
              </w:rPr>
            </w:pPr>
            <w:r w:rsidRPr="00C22F7C">
              <w:rPr>
                <w:rFonts w:ascii="Calibri" w:hAnsi="Calibri" w:cs="Calibri"/>
                <w:color w:val="000000"/>
                <w:sz w:val="22"/>
                <w:szCs w:val="22"/>
              </w:rPr>
              <w:t xml:space="preserve">Scheduled revenues </w:t>
            </w:r>
          </w:p>
        </w:tc>
        <w:tc>
          <w:tcPr>
            <w:tcW w:w="666" w:type="dxa"/>
            <w:gridSpan w:val="2"/>
            <w:shd w:val="clear" w:color="auto" w:fill="FFFFFF"/>
            <w:hideMark/>
          </w:tcPr>
          <w:p w14:paraId="6BC402B3" w14:textId="77777777" w:rsidR="00A760AF" w:rsidRPr="00B64344" w:rsidRDefault="00A760AF" w:rsidP="007A250A">
            <w:pPr>
              <w:jc w:val="right"/>
              <w:rPr>
                <w:rFonts w:ascii="Calibri" w:hAnsi="Calibri" w:cs="Calibri"/>
                <w:color w:val="000000"/>
                <w:sz w:val="21"/>
                <w:szCs w:val="21"/>
                <w:lang w:eastAsia="en-IE"/>
              </w:rPr>
            </w:pPr>
          </w:p>
        </w:tc>
        <w:tc>
          <w:tcPr>
            <w:tcW w:w="1177" w:type="dxa"/>
            <w:tcBorders>
              <w:top w:val="nil"/>
              <w:left w:val="nil"/>
              <w:right w:val="single" w:sz="4" w:space="0" w:color="auto"/>
            </w:tcBorders>
            <w:shd w:val="clear" w:color="auto" w:fill="FFFFFF"/>
          </w:tcPr>
          <w:p w14:paraId="59A879F9" w14:textId="77777777" w:rsidR="00A760AF" w:rsidRPr="00B64344" w:rsidRDefault="00A760AF" w:rsidP="007A250A">
            <w:pPr>
              <w:jc w:val="right"/>
              <w:rPr>
                <w:rFonts w:ascii="Calibri" w:hAnsi="Calibri" w:cs="Calibri"/>
                <w:color w:val="000000"/>
                <w:sz w:val="21"/>
                <w:szCs w:val="21"/>
                <w:lang w:eastAsia="en-IE"/>
              </w:rPr>
            </w:pPr>
            <w:r w:rsidRPr="002554EF">
              <w:rPr>
                <w:rFonts w:ascii="Calibri" w:hAnsi="Calibri" w:cs="Calibri"/>
                <w:bCs/>
                <w:color w:val="000000"/>
                <w:sz w:val="22"/>
                <w:szCs w:val="22"/>
              </w:rPr>
              <w:t>+</w:t>
            </w:r>
            <w:r>
              <w:rPr>
                <w:rFonts w:ascii="Calibri" w:hAnsi="Calibri" w:cs="Calibri"/>
                <w:bCs/>
                <w:color w:val="000000"/>
                <w:sz w:val="22"/>
                <w:szCs w:val="22"/>
              </w:rPr>
              <w:t>57</w:t>
            </w:r>
            <w:r w:rsidRPr="002554EF">
              <w:rPr>
                <w:rFonts w:ascii="Calibri" w:hAnsi="Calibri" w:cs="Calibri"/>
                <w:bCs/>
                <w:color w:val="000000"/>
                <w:sz w:val="22"/>
                <w:szCs w:val="22"/>
              </w:rPr>
              <w:t>%</w:t>
            </w:r>
          </w:p>
        </w:tc>
        <w:tc>
          <w:tcPr>
            <w:tcW w:w="1570" w:type="dxa"/>
            <w:tcBorders>
              <w:top w:val="nil"/>
              <w:left w:val="single" w:sz="4" w:space="0" w:color="auto"/>
              <w:bottom w:val="nil"/>
              <w:right w:val="single" w:sz="4" w:space="0" w:color="auto"/>
            </w:tcBorders>
            <w:shd w:val="clear" w:color="auto" w:fill="FFFF00"/>
          </w:tcPr>
          <w:p w14:paraId="2F5C237E" w14:textId="77777777" w:rsidR="00A760AF" w:rsidRPr="00B64344" w:rsidRDefault="00A760AF" w:rsidP="007A250A">
            <w:pPr>
              <w:jc w:val="right"/>
              <w:rPr>
                <w:rFonts w:ascii="Calibri" w:eastAsia="Calibri" w:hAnsi="Calibri" w:cs="Calibri"/>
                <w:b/>
                <w:sz w:val="21"/>
                <w:szCs w:val="21"/>
                <w:lang w:eastAsia="en-IE"/>
              </w:rPr>
            </w:pPr>
            <w:r w:rsidRPr="00771AA4">
              <w:rPr>
                <w:rFonts w:ascii="Calibri" w:hAnsi="Calibri" w:cs="Calibri"/>
                <w:b/>
                <w:bCs/>
                <w:color w:val="000000"/>
                <w:sz w:val="22"/>
                <w:szCs w:val="22"/>
              </w:rPr>
              <w:t>1</w:t>
            </w:r>
            <w:r>
              <w:rPr>
                <w:rFonts w:ascii="Calibri" w:hAnsi="Calibri" w:cs="Calibri"/>
                <w:b/>
                <w:bCs/>
                <w:color w:val="000000"/>
                <w:sz w:val="22"/>
                <w:szCs w:val="22"/>
              </w:rPr>
              <w:t>,081.4</w:t>
            </w:r>
          </w:p>
        </w:tc>
        <w:tc>
          <w:tcPr>
            <w:tcW w:w="1560" w:type="dxa"/>
            <w:tcBorders>
              <w:top w:val="nil"/>
              <w:left w:val="single" w:sz="4" w:space="0" w:color="auto"/>
              <w:bottom w:val="nil"/>
              <w:right w:val="single" w:sz="8" w:space="0" w:color="auto"/>
            </w:tcBorders>
            <w:shd w:val="clear" w:color="auto" w:fill="FFFFFF"/>
          </w:tcPr>
          <w:p w14:paraId="7CCA7109" w14:textId="77777777" w:rsidR="00A760AF" w:rsidRPr="00B64344" w:rsidRDefault="00A760AF" w:rsidP="007A250A">
            <w:pPr>
              <w:jc w:val="right"/>
              <w:rPr>
                <w:rFonts w:ascii="Calibri" w:hAnsi="Calibri" w:cs="Calibri"/>
                <w:color w:val="000000"/>
                <w:sz w:val="21"/>
                <w:szCs w:val="21"/>
                <w:lang w:eastAsia="en-IE"/>
              </w:rPr>
            </w:pPr>
            <w:r>
              <w:rPr>
                <w:rFonts w:ascii="Calibri" w:hAnsi="Calibri" w:cs="Calibri"/>
                <w:b/>
                <w:color w:val="000000"/>
                <w:sz w:val="22"/>
                <w:szCs w:val="22"/>
              </w:rPr>
              <w:t>690.1</w:t>
            </w:r>
          </w:p>
        </w:tc>
      </w:tr>
      <w:tr w:rsidR="00A760AF" w:rsidRPr="00B64344" w14:paraId="59827A8B" w14:textId="77777777" w:rsidTr="007A250A">
        <w:trPr>
          <w:trHeight w:val="284"/>
        </w:trPr>
        <w:tc>
          <w:tcPr>
            <w:tcW w:w="264" w:type="dxa"/>
            <w:shd w:val="clear" w:color="auto" w:fill="FFFFFF"/>
            <w:hideMark/>
          </w:tcPr>
          <w:p w14:paraId="4FC2C384" w14:textId="77777777" w:rsidR="00A760AF" w:rsidRPr="00B64344" w:rsidRDefault="00A760AF" w:rsidP="007A250A">
            <w:pPr>
              <w:jc w:val="right"/>
              <w:rPr>
                <w:rFonts w:ascii="Calibri" w:hAnsi="Calibri" w:cs="Calibri"/>
                <w:color w:val="000000"/>
                <w:sz w:val="21"/>
                <w:szCs w:val="21"/>
                <w:lang w:eastAsia="en-IE"/>
              </w:rPr>
            </w:pPr>
          </w:p>
        </w:tc>
        <w:tc>
          <w:tcPr>
            <w:tcW w:w="5865" w:type="dxa"/>
            <w:shd w:val="clear" w:color="auto" w:fill="FFFFFF"/>
            <w:hideMark/>
          </w:tcPr>
          <w:p w14:paraId="7DD36C5A" w14:textId="77777777" w:rsidR="00A760AF" w:rsidRPr="00B64344" w:rsidRDefault="00A760AF" w:rsidP="007A250A">
            <w:pPr>
              <w:rPr>
                <w:rFonts w:ascii="Calibri" w:hAnsi="Calibri" w:cs="Calibri"/>
                <w:color w:val="000000"/>
                <w:sz w:val="21"/>
                <w:szCs w:val="21"/>
                <w:lang w:eastAsia="en-IE"/>
              </w:rPr>
            </w:pPr>
            <w:r w:rsidRPr="00C22F7C">
              <w:rPr>
                <w:rFonts w:ascii="Calibri" w:hAnsi="Calibri" w:cs="Calibri"/>
                <w:color w:val="000000"/>
                <w:sz w:val="22"/>
                <w:szCs w:val="22"/>
              </w:rPr>
              <w:t>Ancillary revenues</w:t>
            </w:r>
          </w:p>
        </w:tc>
        <w:tc>
          <w:tcPr>
            <w:tcW w:w="666" w:type="dxa"/>
            <w:gridSpan w:val="2"/>
            <w:shd w:val="clear" w:color="auto" w:fill="FFFFFF"/>
            <w:hideMark/>
          </w:tcPr>
          <w:p w14:paraId="32F0AAE3" w14:textId="77777777" w:rsidR="00A760AF" w:rsidRPr="00B64344" w:rsidRDefault="00A760AF" w:rsidP="007A250A">
            <w:pPr>
              <w:jc w:val="right"/>
              <w:rPr>
                <w:rFonts w:ascii="Calibri" w:hAnsi="Calibri" w:cs="Calibri"/>
                <w:color w:val="000000"/>
                <w:sz w:val="21"/>
                <w:szCs w:val="21"/>
                <w:lang w:eastAsia="en-IE"/>
              </w:rPr>
            </w:pPr>
          </w:p>
        </w:tc>
        <w:tc>
          <w:tcPr>
            <w:tcW w:w="1177" w:type="dxa"/>
            <w:tcBorders>
              <w:top w:val="nil"/>
              <w:left w:val="nil"/>
              <w:bottom w:val="single" w:sz="4" w:space="0" w:color="auto"/>
              <w:right w:val="single" w:sz="4" w:space="0" w:color="auto"/>
            </w:tcBorders>
            <w:shd w:val="clear" w:color="auto" w:fill="FFFFFF"/>
          </w:tcPr>
          <w:p w14:paraId="55D89969" w14:textId="77777777" w:rsidR="00A760AF" w:rsidRPr="00B64344" w:rsidRDefault="00A760AF" w:rsidP="007A250A">
            <w:pPr>
              <w:jc w:val="right"/>
              <w:rPr>
                <w:rFonts w:ascii="Calibri" w:hAnsi="Calibri" w:cs="Calibri"/>
                <w:color w:val="000000"/>
                <w:sz w:val="21"/>
                <w:szCs w:val="21"/>
                <w:lang w:eastAsia="en-IE"/>
              </w:rPr>
            </w:pPr>
            <w:r w:rsidRPr="002554EF">
              <w:rPr>
                <w:rFonts w:ascii="Calibri" w:hAnsi="Calibri" w:cs="Calibri"/>
                <w:bCs/>
                <w:color w:val="000000"/>
                <w:sz w:val="22"/>
                <w:szCs w:val="22"/>
              </w:rPr>
              <w:t>+95%</w:t>
            </w:r>
          </w:p>
        </w:tc>
        <w:tc>
          <w:tcPr>
            <w:tcW w:w="1570" w:type="dxa"/>
            <w:tcBorders>
              <w:top w:val="nil"/>
              <w:left w:val="single" w:sz="4" w:space="0" w:color="auto"/>
              <w:bottom w:val="nil"/>
              <w:right w:val="single" w:sz="4" w:space="0" w:color="auto"/>
            </w:tcBorders>
            <w:shd w:val="clear" w:color="auto" w:fill="FFFF00"/>
          </w:tcPr>
          <w:p w14:paraId="71822DE7" w14:textId="77777777" w:rsidR="00A760AF" w:rsidRPr="00B64344" w:rsidRDefault="00A760AF" w:rsidP="007A250A">
            <w:pPr>
              <w:jc w:val="right"/>
              <w:rPr>
                <w:rFonts w:ascii="Calibri" w:eastAsia="Calibri" w:hAnsi="Calibri" w:cs="Calibri"/>
                <w:b/>
                <w:sz w:val="21"/>
                <w:szCs w:val="21"/>
                <w:lang w:eastAsia="en-IE"/>
              </w:rPr>
            </w:pPr>
            <w:r w:rsidRPr="00771AA4">
              <w:rPr>
                <w:rFonts w:ascii="Calibri" w:hAnsi="Calibri" w:cs="Calibri"/>
                <w:b/>
                <w:bCs/>
                <w:color w:val="000000"/>
                <w:sz w:val="22"/>
                <w:szCs w:val="22"/>
              </w:rPr>
              <w:t>70</w:t>
            </w:r>
            <w:r>
              <w:rPr>
                <w:rFonts w:ascii="Calibri" w:hAnsi="Calibri" w:cs="Calibri"/>
                <w:b/>
                <w:bCs/>
                <w:color w:val="000000"/>
                <w:sz w:val="22"/>
                <w:szCs w:val="22"/>
              </w:rPr>
              <w:t>3.0</w:t>
            </w:r>
          </w:p>
        </w:tc>
        <w:tc>
          <w:tcPr>
            <w:tcW w:w="1560" w:type="dxa"/>
            <w:tcBorders>
              <w:top w:val="nil"/>
              <w:left w:val="single" w:sz="4" w:space="0" w:color="auto"/>
              <w:bottom w:val="nil"/>
              <w:right w:val="single" w:sz="8" w:space="0" w:color="auto"/>
            </w:tcBorders>
            <w:shd w:val="clear" w:color="auto" w:fill="FFFFFF"/>
          </w:tcPr>
          <w:p w14:paraId="2A27F22D" w14:textId="77777777" w:rsidR="00A760AF" w:rsidRPr="00B64344" w:rsidRDefault="00A760AF" w:rsidP="007A250A">
            <w:pPr>
              <w:jc w:val="right"/>
              <w:rPr>
                <w:rFonts w:ascii="Calibri" w:hAnsi="Calibri" w:cs="Calibri"/>
                <w:color w:val="000000"/>
                <w:sz w:val="21"/>
                <w:szCs w:val="21"/>
                <w:lang w:eastAsia="en-IE"/>
              </w:rPr>
            </w:pPr>
            <w:r w:rsidRPr="00C22F7C">
              <w:rPr>
                <w:rFonts w:ascii="Calibri" w:hAnsi="Calibri" w:cs="Calibri"/>
                <w:b/>
                <w:color w:val="000000"/>
                <w:sz w:val="22"/>
                <w:szCs w:val="22"/>
              </w:rPr>
              <w:t>3</w:t>
            </w:r>
            <w:r>
              <w:rPr>
                <w:rFonts w:ascii="Calibri" w:hAnsi="Calibri" w:cs="Calibri"/>
                <w:b/>
                <w:color w:val="000000"/>
                <w:sz w:val="22"/>
                <w:szCs w:val="22"/>
              </w:rPr>
              <w:t>60.9</w:t>
            </w:r>
          </w:p>
        </w:tc>
      </w:tr>
      <w:tr w:rsidR="00A760AF" w:rsidRPr="00B64344" w14:paraId="4F507F75" w14:textId="77777777" w:rsidTr="007A250A">
        <w:trPr>
          <w:trHeight w:val="284"/>
        </w:trPr>
        <w:tc>
          <w:tcPr>
            <w:tcW w:w="6129" w:type="dxa"/>
            <w:gridSpan w:val="2"/>
            <w:shd w:val="clear" w:color="auto" w:fill="FFFFFF"/>
            <w:hideMark/>
          </w:tcPr>
          <w:p w14:paraId="7DA40A4C" w14:textId="77777777" w:rsidR="00A760AF" w:rsidRPr="00B64344" w:rsidRDefault="00A760AF" w:rsidP="007A250A">
            <w:pPr>
              <w:rPr>
                <w:rFonts w:ascii="Calibri" w:hAnsi="Calibri" w:cs="Calibri"/>
                <w:b/>
                <w:bCs/>
                <w:color w:val="000000"/>
                <w:sz w:val="21"/>
                <w:szCs w:val="21"/>
                <w:lang w:eastAsia="en-IE"/>
              </w:rPr>
            </w:pPr>
            <w:r w:rsidRPr="00C22F7C">
              <w:rPr>
                <w:rFonts w:ascii="Calibri" w:hAnsi="Calibri" w:cs="Calibri"/>
                <w:b/>
                <w:bCs/>
                <w:color w:val="000000"/>
                <w:sz w:val="22"/>
                <w:szCs w:val="22"/>
              </w:rPr>
              <w:t xml:space="preserve">Total operating revenues </w:t>
            </w:r>
          </w:p>
        </w:tc>
        <w:tc>
          <w:tcPr>
            <w:tcW w:w="666" w:type="dxa"/>
            <w:gridSpan w:val="2"/>
            <w:shd w:val="clear" w:color="auto" w:fill="FFFFFF"/>
            <w:hideMark/>
          </w:tcPr>
          <w:p w14:paraId="192C03B7" w14:textId="77777777" w:rsidR="00A760AF" w:rsidRPr="00B64344" w:rsidRDefault="00A760AF" w:rsidP="007A250A">
            <w:pPr>
              <w:jc w:val="right"/>
              <w:rPr>
                <w:rFonts w:ascii="Calibri" w:hAnsi="Calibri" w:cs="Calibri"/>
                <w:color w:val="000000"/>
                <w:sz w:val="21"/>
                <w:szCs w:val="21"/>
                <w:lang w:eastAsia="en-IE"/>
              </w:rPr>
            </w:pPr>
            <w:r w:rsidRPr="00474D5D">
              <w:rPr>
                <w:rFonts w:ascii="Calibri" w:hAnsi="Calibri" w:cs="Calibri"/>
                <w:b/>
                <w:color w:val="000000"/>
                <w:sz w:val="22"/>
                <w:szCs w:val="22"/>
              </w:rPr>
              <w:t>8</w:t>
            </w:r>
          </w:p>
        </w:tc>
        <w:tc>
          <w:tcPr>
            <w:tcW w:w="1177" w:type="dxa"/>
            <w:tcBorders>
              <w:top w:val="single" w:sz="4" w:space="0" w:color="auto"/>
              <w:left w:val="nil"/>
              <w:bottom w:val="single" w:sz="4" w:space="0" w:color="auto"/>
              <w:right w:val="single" w:sz="4" w:space="0" w:color="auto"/>
            </w:tcBorders>
            <w:shd w:val="clear" w:color="auto" w:fill="FFFFFF"/>
          </w:tcPr>
          <w:p w14:paraId="489751EE" w14:textId="77777777" w:rsidR="00A760AF" w:rsidRPr="00B64344" w:rsidRDefault="00A760AF" w:rsidP="007A250A">
            <w:pPr>
              <w:ind w:left="810" w:hanging="810"/>
              <w:jc w:val="right"/>
              <w:rPr>
                <w:rFonts w:ascii="Calibri" w:hAnsi="Calibri" w:cs="Calibri"/>
                <w:color w:val="000000"/>
                <w:sz w:val="21"/>
                <w:szCs w:val="21"/>
                <w:lang w:eastAsia="en-IE"/>
              </w:rPr>
            </w:pPr>
            <w:r w:rsidRPr="002554EF">
              <w:rPr>
                <w:rFonts w:ascii="Calibri" w:hAnsi="Calibri" w:cs="Calibri"/>
                <w:bCs/>
                <w:color w:val="000000"/>
                <w:sz w:val="22"/>
                <w:szCs w:val="22"/>
              </w:rPr>
              <w:t>+7</w:t>
            </w:r>
            <w:r>
              <w:rPr>
                <w:rFonts w:ascii="Calibri" w:hAnsi="Calibri" w:cs="Calibri"/>
                <w:bCs/>
                <w:color w:val="000000"/>
                <w:sz w:val="22"/>
                <w:szCs w:val="22"/>
              </w:rPr>
              <w:t>0</w:t>
            </w:r>
            <w:r w:rsidRPr="002554EF">
              <w:rPr>
                <w:rFonts w:ascii="Calibri" w:hAnsi="Calibri" w:cs="Calibri"/>
                <w:bCs/>
                <w:color w:val="000000"/>
                <w:sz w:val="22"/>
                <w:szCs w:val="22"/>
              </w:rPr>
              <w:t>%</w:t>
            </w:r>
          </w:p>
        </w:tc>
        <w:tc>
          <w:tcPr>
            <w:tcW w:w="1570" w:type="dxa"/>
            <w:tcBorders>
              <w:top w:val="single" w:sz="8" w:space="0" w:color="auto"/>
              <w:left w:val="single" w:sz="4" w:space="0" w:color="auto"/>
              <w:bottom w:val="single" w:sz="8" w:space="0" w:color="auto"/>
              <w:right w:val="single" w:sz="4" w:space="0" w:color="auto"/>
            </w:tcBorders>
            <w:shd w:val="clear" w:color="auto" w:fill="FFFF00"/>
          </w:tcPr>
          <w:p w14:paraId="702EF81E" w14:textId="77777777" w:rsidR="00A760AF" w:rsidRPr="00B64344" w:rsidRDefault="00A760AF" w:rsidP="007A250A">
            <w:pPr>
              <w:jc w:val="right"/>
              <w:rPr>
                <w:rFonts w:ascii="Calibri" w:hAnsi="Calibri" w:cs="Calibri"/>
                <w:b/>
                <w:bCs/>
                <w:color w:val="000000"/>
                <w:sz w:val="21"/>
                <w:szCs w:val="21"/>
                <w:lang w:eastAsia="en-IE"/>
              </w:rPr>
            </w:pPr>
            <w:r w:rsidRPr="00771AA4">
              <w:rPr>
                <w:rFonts w:ascii="Calibri" w:hAnsi="Calibri" w:cs="Calibri"/>
                <w:b/>
                <w:bCs/>
                <w:color w:val="000000"/>
                <w:sz w:val="22"/>
                <w:szCs w:val="22"/>
              </w:rPr>
              <w:t>1</w:t>
            </w:r>
            <w:r>
              <w:rPr>
                <w:rFonts w:ascii="Calibri" w:hAnsi="Calibri" w:cs="Calibri"/>
                <w:b/>
                <w:bCs/>
                <w:color w:val="000000"/>
                <w:sz w:val="22"/>
                <w:szCs w:val="22"/>
              </w:rPr>
              <w:t>,784.4</w:t>
            </w:r>
          </w:p>
        </w:tc>
        <w:tc>
          <w:tcPr>
            <w:tcW w:w="1560" w:type="dxa"/>
            <w:tcBorders>
              <w:top w:val="single" w:sz="8" w:space="0" w:color="auto"/>
              <w:left w:val="single" w:sz="4" w:space="0" w:color="auto"/>
              <w:bottom w:val="single" w:sz="8" w:space="0" w:color="auto"/>
              <w:right w:val="single" w:sz="8" w:space="0" w:color="auto"/>
            </w:tcBorders>
            <w:shd w:val="clear" w:color="auto" w:fill="FFFFFF"/>
          </w:tcPr>
          <w:p w14:paraId="54F17CE0" w14:textId="77777777" w:rsidR="00A760AF" w:rsidRPr="00B64344" w:rsidRDefault="00A760AF" w:rsidP="007A250A">
            <w:pPr>
              <w:jc w:val="right"/>
              <w:rPr>
                <w:rFonts w:ascii="Calibri" w:hAnsi="Calibri" w:cs="Calibri"/>
                <w:color w:val="000000"/>
                <w:sz w:val="21"/>
                <w:szCs w:val="21"/>
                <w:lang w:eastAsia="en-IE"/>
              </w:rPr>
            </w:pPr>
            <w:r w:rsidRPr="00C22F7C">
              <w:rPr>
                <w:rFonts w:ascii="Calibri" w:hAnsi="Calibri" w:cs="Calibri"/>
                <w:b/>
                <w:bCs/>
                <w:color w:val="000000"/>
                <w:sz w:val="22"/>
                <w:szCs w:val="22"/>
              </w:rPr>
              <w:t>1,051.0</w:t>
            </w:r>
          </w:p>
        </w:tc>
      </w:tr>
      <w:tr w:rsidR="00A760AF" w:rsidRPr="00B64344" w14:paraId="4E95CCDA" w14:textId="77777777" w:rsidTr="007A250A">
        <w:trPr>
          <w:trHeight w:val="274"/>
        </w:trPr>
        <w:tc>
          <w:tcPr>
            <w:tcW w:w="6129" w:type="dxa"/>
            <w:gridSpan w:val="2"/>
            <w:shd w:val="clear" w:color="auto" w:fill="FFFFFF"/>
            <w:vAlign w:val="center"/>
            <w:hideMark/>
          </w:tcPr>
          <w:p w14:paraId="5E367C6D" w14:textId="77777777" w:rsidR="00A760AF" w:rsidRPr="00B64344" w:rsidRDefault="00A760AF" w:rsidP="007A250A">
            <w:pPr>
              <w:rPr>
                <w:rFonts w:ascii="Calibri" w:hAnsi="Calibri" w:cs="Calibri"/>
                <w:b/>
                <w:bCs/>
                <w:color w:val="000000"/>
                <w:sz w:val="21"/>
                <w:szCs w:val="21"/>
                <w:lang w:eastAsia="en-IE"/>
              </w:rPr>
            </w:pPr>
            <w:r w:rsidRPr="00B64344">
              <w:rPr>
                <w:rFonts w:ascii="Calibri" w:hAnsi="Calibri" w:cs="Calibri"/>
                <w:b/>
                <w:bCs/>
                <w:color w:val="000000"/>
                <w:sz w:val="21"/>
                <w:szCs w:val="21"/>
                <w:lang w:eastAsia="en-IE"/>
              </w:rPr>
              <w:t> </w:t>
            </w:r>
          </w:p>
        </w:tc>
        <w:tc>
          <w:tcPr>
            <w:tcW w:w="666" w:type="dxa"/>
            <w:gridSpan w:val="2"/>
            <w:shd w:val="clear" w:color="auto" w:fill="FFFFFF"/>
            <w:vAlign w:val="center"/>
            <w:hideMark/>
          </w:tcPr>
          <w:p w14:paraId="6B504207" w14:textId="77777777" w:rsidR="00A760AF" w:rsidRPr="00B64344" w:rsidRDefault="00A760AF" w:rsidP="007A250A">
            <w:pPr>
              <w:jc w:val="right"/>
              <w:rPr>
                <w:rFonts w:ascii="Calibri" w:hAnsi="Calibri" w:cs="Calibri"/>
                <w:color w:val="000000"/>
                <w:sz w:val="21"/>
                <w:szCs w:val="21"/>
                <w:lang w:eastAsia="en-IE"/>
              </w:rPr>
            </w:pPr>
            <w:r w:rsidRPr="00B64344">
              <w:rPr>
                <w:rFonts w:ascii="Calibri" w:hAnsi="Calibri" w:cs="Calibri"/>
                <w:color w:val="000000"/>
                <w:sz w:val="21"/>
                <w:szCs w:val="21"/>
                <w:lang w:eastAsia="en-IE"/>
              </w:rPr>
              <w:t> </w:t>
            </w:r>
          </w:p>
        </w:tc>
        <w:tc>
          <w:tcPr>
            <w:tcW w:w="1177" w:type="dxa"/>
            <w:tcBorders>
              <w:top w:val="nil"/>
              <w:left w:val="nil"/>
              <w:bottom w:val="nil"/>
              <w:right w:val="single" w:sz="4" w:space="0" w:color="auto"/>
            </w:tcBorders>
            <w:shd w:val="clear" w:color="auto" w:fill="FFFFFF"/>
            <w:vAlign w:val="center"/>
          </w:tcPr>
          <w:p w14:paraId="0101FDFC" w14:textId="77777777" w:rsidR="00A760AF" w:rsidRPr="00B64344" w:rsidRDefault="00A760AF" w:rsidP="007A250A">
            <w:pPr>
              <w:rPr>
                <w:rFonts w:ascii="Calibri" w:hAnsi="Calibri" w:cs="Calibri"/>
                <w:color w:val="000000"/>
                <w:sz w:val="21"/>
                <w:szCs w:val="21"/>
                <w:lang w:eastAsia="en-IE"/>
              </w:rPr>
            </w:pPr>
          </w:p>
        </w:tc>
        <w:tc>
          <w:tcPr>
            <w:tcW w:w="1570" w:type="dxa"/>
            <w:tcBorders>
              <w:top w:val="nil"/>
              <w:left w:val="single" w:sz="4" w:space="0" w:color="auto"/>
              <w:bottom w:val="nil"/>
              <w:right w:val="single" w:sz="4" w:space="0" w:color="auto"/>
            </w:tcBorders>
            <w:shd w:val="clear" w:color="auto" w:fill="FFFF00"/>
            <w:vAlign w:val="center"/>
          </w:tcPr>
          <w:p w14:paraId="44794E57" w14:textId="77777777" w:rsidR="00A760AF" w:rsidRPr="00B64344" w:rsidRDefault="00A760AF" w:rsidP="007A250A">
            <w:pPr>
              <w:jc w:val="right"/>
              <w:rPr>
                <w:rFonts w:ascii="Calibri" w:eastAsia="Calibri" w:hAnsi="Calibri" w:cs="Calibri"/>
                <w:b/>
                <w:sz w:val="21"/>
                <w:szCs w:val="21"/>
                <w:lang w:eastAsia="en-IE"/>
              </w:rPr>
            </w:pPr>
          </w:p>
        </w:tc>
        <w:tc>
          <w:tcPr>
            <w:tcW w:w="1560" w:type="dxa"/>
            <w:tcBorders>
              <w:top w:val="nil"/>
              <w:left w:val="single" w:sz="4" w:space="0" w:color="auto"/>
              <w:bottom w:val="nil"/>
              <w:right w:val="single" w:sz="8" w:space="0" w:color="auto"/>
            </w:tcBorders>
            <w:shd w:val="clear" w:color="auto" w:fill="FFFFFF"/>
            <w:vAlign w:val="center"/>
          </w:tcPr>
          <w:p w14:paraId="7CBF365F" w14:textId="77777777" w:rsidR="00A760AF" w:rsidRPr="00B64344" w:rsidRDefault="00A760AF" w:rsidP="007A250A">
            <w:pPr>
              <w:rPr>
                <w:rFonts w:ascii="Calibri" w:eastAsia="Calibri" w:hAnsi="Calibri" w:cs="Calibri"/>
                <w:sz w:val="21"/>
                <w:szCs w:val="21"/>
                <w:lang w:eastAsia="en-IE"/>
              </w:rPr>
            </w:pPr>
          </w:p>
        </w:tc>
      </w:tr>
      <w:tr w:rsidR="00A760AF" w:rsidRPr="00B64344" w14:paraId="2E0ABD5B" w14:textId="77777777" w:rsidTr="007A250A">
        <w:trPr>
          <w:trHeight w:val="274"/>
        </w:trPr>
        <w:tc>
          <w:tcPr>
            <w:tcW w:w="6129" w:type="dxa"/>
            <w:gridSpan w:val="2"/>
            <w:shd w:val="clear" w:color="auto" w:fill="FFFFFF"/>
            <w:hideMark/>
          </w:tcPr>
          <w:p w14:paraId="63E0A83A" w14:textId="77777777" w:rsidR="00A760AF" w:rsidRPr="00B64344" w:rsidRDefault="00A760AF" w:rsidP="007A250A">
            <w:pPr>
              <w:rPr>
                <w:rFonts w:ascii="Calibri" w:hAnsi="Calibri" w:cs="Calibri"/>
                <w:b/>
                <w:bCs/>
                <w:color w:val="000000"/>
                <w:sz w:val="21"/>
                <w:szCs w:val="21"/>
                <w:lang w:eastAsia="en-IE"/>
              </w:rPr>
            </w:pPr>
            <w:r w:rsidRPr="00C22F7C">
              <w:rPr>
                <w:rFonts w:ascii="Calibri" w:hAnsi="Calibri" w:cs="Calibri"/>
                <w:b/>
                <w:color w:val="000000"/>
                <w:sz w:val="22"/>
                <w:szCs w:val="22"/>
              </w:rPr>
              <w:t>Operating expenses</w:t>
            </w:r>
          </w:p>
        </w:tc>
        <w:tc>
          <w:tcPr>
            <w:tcW w:w="666" w:type="dxa"/>
            <w:gridSpan w:val="2"/>
            <w:shd w:val="clear" w:color="auto" w:fill="FFFFFF"/>
            <w:hideMark/>
          </w:tcPr>
          <w:p w14:paraId="3CA29B87" w14:textId="77777777" w:rsidR="00A760AF" w:rsidRPr="00B64344" w:rsidRDefault="00A760AF" w:rsidP="007A250A">
            <w:pPr>
              <w:jc w:val="right"/>
              <w:rPr>
                <w:rFonts w:ascii="Calibri" w:hAnsi="Calibri" w:cs="Calibri"/>
                <w:color w:val="000000"/>
                <w:sz w:val="21"/>
                <w:szCs w:val="21"/>
                <w:lang w:eastAsia="en-IE"/>
              </w:rPr>
            </w:pPr>
          </w:p>
        </w:tc>
        <w:tc>
          <w:tcPr>
            <w:tcW w:w="1177" w:type="dxa"/>
            <w:tcBorders>
              <w:top w:val="nil"/>
              <w:left w:val="nil"/>
              <w:bottom w:val="nil"/>
              <w:right w:val="single" w:sz="4" w:space="0" w:color="auto"/>
            </w:tcBorders>
            <w:shd w:val="clear" w:color="auto" w:fill="FFFFFF"/>
          </w:tcPr>
          <w:p w14:paraId="45355772" w14:textId="77777777" w:rsidR="00A760AF" w:rsidRPr="00B64344" w:rsidRDefault="00A760AF" w:rsidP="007A250A">
            <w:pPr>
              <w:jc w:val="right"/>
              <w:rPr>
                <w:rFonts w:ascii="Calibri" w:hAnsi="Calibri" w:cs="Calibri"/>
                <w:color w:val="000000"/>
                <w:sz w:val="21"/>
                <w:szCs w:val="21"/>
                <w:lang w:eastAsia="en-IE"/>
              </w:rPr>
            </w:pPr>
          </w:p>
        </w:tc>
        <w:tc>
          <w:tcPr>
            <w:tcW w:w="1570" w:type="dxa"/>
            <w:tcBorders>
              <w:top w:val="nil"/>
              <w:left w:val="single" w:sz="4" w:space="0" w:color="auto"/>
              <w:bottom w:val="nil"/>
              <w:right w:val="single" w:sz="4" w:space="0" w:color="auto"/>
            </w:tcBorders>
            <w:shd w:val="clear" w:color="auto" w:fill="FFFF00"/>
          </w:tcPr>
          <w:p w14:paraId="2A687C3E" w14:textId="77777777" w:rsidR="00A760AF" w:rsidRPr="00B64344" w:rsidRDefault="00A760AF" w:rsidP="007A250A">
            <w:pPr>
              <w:jc w:val="right"/>
              <w:rPr>
                <w:rFonts w:ascii="Calibri" w:eastAsia="Calibri" w:hAnsi="Calibri" w:cs="Calibri"/>
                <w:b/>
                <w:sz w:val="21"/>
                <w:szCs w:val="21"/>
                <w:lang w:eastAsia="en-IE"/>
              </w:rPr>
            </w:pPr>
          </w:p>
        </w:tc>
        <w:tc>
          <w:tcPr>
            <w:tcW w:w="1560" w:type="dxa"/>
            <w:tcBorders>
              <w:top w:val="nil"/>
              <w:left w:val="single" w:sz="4" w:space="0" w:color="auto"/>
              <w:bottom w:val="nil"/>
              <w:right w:val="single" w:sz="8" w:space="0" w:color="auto"/>
            </w:tcBorders>
            <w:shd w:val="clear" w:color="auto" w:fill="FFFFFF"/>
          </w:tcPr>
          <w:p w14:paraId="05732979" w14:textId="77777777" w:rsidR="00A760AF" w:rsidRPr="00B64344" w:rsidRDefault="00A760AF" w:rsidP="007A250A">
            <w:pPr>
              <w:rPr>
                <w:rFonts w:ascii="Calibri" w:eastAsia="Calibri" w:hAnsi="Calibri" w:cs="Calibri"/>
                <w:sz w:val="21"/>
                <w:szCs w:val="21"/>
                <w:lang w:eastAsia="en-IE"/>
              </w:rPr>
            </w:pPr>
          </w:p>
        </w:tc>
      </w:tr>
      <w:tr w:rsidR="00A760AF" w:rsidRPr="00B64344" w14:paraId="4FD2AB7A" w14:textId="77777777" w:rsidTr="007A250A">
        <w:trPr>
          <w:trHeight w:val="274"/>
        </w:trPr>
        <w:tc>
          <w:tcPr>
            <w:tcW w:w="264" w:type="dxa"/>
            <w:shd w:val="clear" w:color="auto" w:fill="FFFFFF"/>
          </w:tcPr>
          <w:p w14:paraId="6D0F20F3" w14:textId="77777777" w:rsidR="00A760AF" w:rsidRPr="00B64344" w:rsidRDefault="00A760AF" w:rsidP="007A250A">
            <w:pPr>
              <w:jc w:val="right"/>
              <w:rPr>
                <w:rFonts w:ascii="Calibri" w:hAnsi="Calibri" w:cs="Calibri"/>
                <w:color w:val="000000"/>
                <w:sz w:val="21"/>
                <w:szCs w:val="21"/>
                <w:lang w:eastAsia="en-IE"/>
              </w:rPr>
            </w:pPr>
          </w:p>
        </w:tc>
        <w:tc>
          <w:tcPr>
            <w:tcW w:w="5865" w:type="dxa"/>
            <w:shd w:val="clear" w:color="auto" w:fill="FFFFFF"/>
          </w:tcPr>
          <w:p w14:paraId="787002C2" w14:textId="77777777" w:rsidR="00A760AF" w:rsidRPr="00B64344" w:rsidRDefault="00A760AF" w:rsidP="007A250A">
            <w:pPr>
              <w:rPr>
                <w:rFonts w:ascii="Calibri" w:hAnsi="Calibri" w:cs="Calibri"/>
                <w:color w:val="000000"/>
                <w:sz w:val="21"/>
                <w:szCs w:val="21"/>
                <w:lang w:eastAsia="en-IE"/>
              </w:rPr>
            </w:pPr>
            <w:r w:rsidRPr="00C22F7C">
              <w:rPr>
                <w:rFonts w:ascii="Calibri" w:hAnsi="Calibri" w:cs="Calibri"/>
                <w:color w:val="000000"/>
                <w:sz w:val="22"/>
                <w:szCs w:val="22"/>
              </w:rPr>
              <w:t>Fuel and oil</w:t>
            </w:r>
          </w:p>
        </w:tc>
        <w:tc>
          <w:tcPr>
            <w:tcW w:w="666" w:type="dxa"/>
            <w:gridSpan w:val="2"/>
            <w:shd w:val="clear" w:color="auto" w:fill="FFFFFF"/>
          </w:tcPr>
          <w:p w14:paraId="7C26CFAC" w14:textId="77777777" w:rsidR="00A760AF" w:rsidRPr="00B64344" w:rsidRDefault="00A760AF" w:rsidP="007A250A">
            <w:pPr>
              <w:jc w:val="right"/>
              <w:rPr>
                <w:rFonts w:ascii="Calibri" w:hAnsi="Calibri" w:cs="Calibri"/>
                <w:color w:val="000000"/>
                <w:sz w:val="21"/>
                <w:szCs w:val="21"/>
                <w:lang w:eastAsia="en-IE"/>
              </w:rPr>
            </w:pPr>
          </w:p>
        </w:tc>
        <w:tc>
          <w:tcPr>
            <w:tcW w:w="1177" w:type="dxa"/>
            <w:tcBorders>
              <w:top w:val="nil"/>
              <w:left w:val="nil"/>
              <w:bottom w:val="nil"/>
              <w:right w:val="single" w:sz="4" w:space="0" w:color="auto"/>
            </w:tcBorders>
            <w:shd w:val="clear" w:color="auto" w:fill="FFFFFF"/>
          </w:tcPr>
          <w:p w14:paraId="77F9FBC8" w14:textId="77777777" w:rsidR="00A760AF" w:rsidRPr="00B64344" w:rsidRDefault="00A760AF" w:rsidP="007A250A">
            <w:pPr>
              <w:jc w:val="right"/>
              <w:rPr>
                <w:rFonts w:ascii="Calibri" w:hAnsi="Calibri" w:cs="Calibri"/>
                <w:color w:val="000000"/>
                <w:sz w:val="21"/>
                <w:szCs w:val="21"/>
                <w:lang w:eastAsia="en-IE"/>
              </w:rPr>
            </w:pPr>
            <w:r>
              <w:rPr>
                <w:rFonts w:ascii="Calibri" w:hAnsi="Calibri" w:cs="Calibri"/>
                <w:bCs/>
                <w:color w:val="000000"/>
                <w:sz w:val="22"/>
                <w:szCs w:val="22"/>
              </w:rPr>
              <w:t>-</w:t>
            </w:r>
            <w:r w:rsidRPr="002554EF">
              <w:rPr>
                <w:rFonts w:ascii="Calibri" w:hAnsi="Calibri" w:cs="Calibri"/>
                <w:bCs/>
                <w:color w:val="000000"/>
                <w:sz w:val="22"/>
                <w:szCs w:val="22"/>
              </w:rPr>
              <w:t>67%</w:t>
            </w:r>
          </w:p>
        </w:tc>
        <w:tc>
          <w:tcPr>
            <w:tcW w:w="1570" w:type="dxa"/>
            <w:tcBorders>
              <w:top w:val="nil"/>
              <w:left w:val="single" w:sz="4" w:space="0" w:color="auto"/>
              <w:bottom w:val="nil"/>
              <w:right w:val="single" w:sz="4" w:space="0" w:color="auto"/>
            </w:tcBorders>
            <w:shd w:val="clear" w:color="auto" w:fill="FFFF00"/>
          </w:tcPr>
          <w:p w14:paraId="4C3D2310" w14:textId="77777777" w:rsidR="00A760AF" w:rsidRDefault="00A760AF" w:rsidP="007A250A">
            <w:pPr>
              <w:jc w:val="right"/>
              <w:rPr>
                <w:rFonts w:ascii="Calibri" w:hAnsi="Calibri" w:cs="Calibri"/>
                <w:b/>
                <w:color w:val="000000"/>
                <w:sz w:val="21"/>
                <w:szCs w:val="21"/>
                <w:lang w:eastAsia="en-IE"/>
              </w:rPr>
            </w:pPr>
            <w:r w:rsidRPr="002554EF">
              <w:rPr>
                <w:rFonts w:ascii="Calibri" w:hAnsi="Calibri" w:cs="Calibri"/>
                <w:b/>
                <w:bCs/>
                <w:color w:val="000000"/>
                <w:sz w:val="22"/>
                <w:szCs w:val="22"/>
              </w:rPr>
              <w:t>55</w:t>
            </w:r>
            <w:r>
              <w:rPr>
                <w:rFonts w:ascii="Calibri" w:hAnsi="Calibri" w:cs="Calibri"/>
                <w:b/>
                <w:bCs/>
                <w:color w:val="000000"/>
                <w:sz w:val="22"/>
                <w:szCs w:val="22"/>
              </w:rPr>
              <w:t>6</w:t>
            </w:r>
            <w:r w:rsidRPr="002554EF">
              <w:rPr>
                <w:rFonts w:ascii="Calibri" w:hAnsi="Calibri" w:cs="Calibri"/>
                <w:b/>
                <w:bCs/>
                <w:color w:val="000000"/>
                <w:sz w:val="22"/>
                <w:szCs w:val="22"/>
              </w:rPr>
              <w:t>.</w:t>
            </w:r>
            <w:r>
              <w:rPr>
                <w:rFonts w:ascii="Calibri" w:hAnsi="Calibri" w:cs="Calibri"/>
                <w:b/>
                <w:bCs/>
                <w:color w:val="000000"/>
                <w:sz w:val="22"/>
                <w:szCs w:val="22"/>
              </w:rPr>
              <w:t>5</w:t>
            </w:r>
          </w:p>
        </w:tc>
        <w:tc>
          <w:tcPr>
            <w:tcW w:w="1560" w:type="dxa"/>
            <w:tcBorders>
              <w:top w:val="nil"/>
              <w:left w:val="single" w:sz="4" w:space="0" w:color="auto"/>
              <w:bottom w:val="nil"/>
              <w:right w:val="single" w:sz="8" w:space="0" w:color="auto"/>
            </w:tcBorders>
            <w:shd w:val="clear" w:color="auto" w:fill="FFFFFF"/>
          </w:tcPr>
          <w:p w14:paraId="6076FCF2" w14:textId="77777777" w:rsidR="00A760AF" w:rsidRDefault="00A760AF" w:rsidP="007A250A">
            <w:pPr>
              <w:jc w:val="right"/>
              <w:rPr>
                <w:rFonts w:ascii="Calibri" w:hAnsi="Calibri" w:cs="Calibri"/>
                <w:color w:val="000000"/>
                <w:sz w:val="21"/>
                <w:szCs w:val="21"/>
                <w:lang w:eastAsia="en-IE"/>
              </w:rPr>
            </w:pPr>
            <w:r w:rsidRPr="00C22F7C">
              <w:rPr>
                <w:rFonts w:ascii="Calibri" w:hAnsi="Calibri" w:cs="Calibri"/>
                <w:b/>
                <w:bCs/>
                <w:color w:val="000000"/>
                <w:sz w:val="22"/>
                <w:szCs w:val="22"/>
              </w:rPr>
              <w:t>334.1</w:t>
            </w:r>
          </w:p>
        </w:tc>
      </w:tr>
      <w:tr w:rsidR="00A760AF" w:rsidRPr="00B64344" w14:paraId="70833277" w14:textId="77777777" w:rsidTr="007A250A">
        <w:trPr>
          <w:trHeight w:val="274"/>
        </w:trPr>
        <w:tc>
          <w:tcPr>
            <w:tcW w:w="264" w:type="dxa"/>
            <w:shd w:val="clear" w:color="auto" w:fill="FFFFFF"/>
            <w:hideMark/>
          </w:tcPr>
          <w:p w14:paraId="60093FCF" w14:textId="77777777" w:rsidR="00A760AF" w:rsidRPr="00B64344" w:rsidRDefault="00A760AF" w:rsidP="007A250A">
            <w:pPr>
              <w:jc w:val="right"/>
              <w:rPr>
                <w:rFonts w:ascii="Calibri" w:hAnsi="Calibri" w:cs="Calibri"/>
                <w:color w:val="000000"/>
                <w:sz w:val="21"/>
                <w:szCs w:val="21"/>
                <w:lang w:eastAsia="en-IE"/>
              </w:rPr>
            </w:pPr>
          </w:p>
        </w:tc>
        <w:tc>
          <w:tcPr>
            <w:tcW w:w="5865" w:type="dxa"/>
            <w:shd w:val="clear" w:color="auto" w:fill="FFFFFF"/>
            <w:hideMark/>
          </w:tcPr>
          <w:p w14:paraId="5DE1D5E5" w14:textId="77777777" w:rsidR="00A760AF" w:rsidRPr="00B64344" w:rsidRDefault="00A760AF" w:rsidP="007A250A">
            <w:pPr>
              <w:rPr>
                <w:rFonts w:ascii="Calibri" w:hAnsi="Calibri" w:cs="Calibri"/>
                <w:color w:val="000000"/>
                <w:sz w:val="21"/>
                <w:szCs w:val="21"/>
                <w:lang w:eastAsia="en-IE"/>
              </w:rPr>
            </w:pPr>
            <w:r w:rsidRPr="00C22F7C">
              <w:rPr>
                <w:rFonts w:ascii="Calibri" w:hAnsi="Calibri" w:cs="Calibri"/>
                <w:color w:val="000000"/>
                <w:sz w:val="22"/>
                <w:szCs w:val="22"/>
              </w:rPr>
              <w:t>Airport and handling charges</w:t>
            </w:r>
          </w:p>
        </w:tc>
        <w:tc>
          <w:tcPr>
            <w:tcW w:w="666" w:type="dxa"/>
            <w:gridSpan w:val="2"/>
            <w:shd w:val="clear" w:color="auto" w:fill="FFFFFF"/>
            <w:hideMark/>
          </w:tcPr>
          <w:p w14:paraId="3BD78909" w14:textId="77777777" w:rsidR="00A760AF" w:rsidRPr="00B64344" w:rsidRDefault="00A760AF" w:rsidP="007A250A">
            <w:pPr>
              <w:jc w:val="right"/>
              <w:rPr>
                <w:rFonts w:ascii="Calibri" w:hAnsi="Calibri" w:cs="Calibri"/>
                <w:color w:val="000000"/>
                <w:sz w:val="21"/>
                <w:szCs w:val="21"/>
                <w:lang w:eastAsia="en-IE"/>
              </w:rPr>
            </w:pPr>
          </w:p>
        </w:tc>
        <w:tc>
          <w:tcPr>
            <w:tcW w:w="1177" w:type="dxa"/>
            <w:tcBorders>
              <w:top w:val="nil"/>
              <w:left w:val="nil"/>
              <w:bottom w:val="nil"/>
              <w:right w:val="single" w:sz="4" w:space="0" w:color="auto"/>
            </w:tcBorders>
            <w:shd w:val="clear" w:color="auto" w:fill="FFFFFF"/>
          </w:tcPr>
          <w:p w14:paraId="56B0E5C0" w14:textId="77777777" w:rsidR="00A760AF" w:rsidRPr="00B64344" w:rsidRDefault="00A760AF" w:rsidP="007A250A">
            <w:pPr>
              <w:jc w:val="right"/>
              <w:rPr>
                <w:rFonts w:ascii="Calibri" w:hAnsi="Calibri" w:cs="Calibri"/>
                <w:color w:val="000000"/>
                <w:sz w:val="21"/>
                <w:szCs w:val="21"/>
                <w:lang w:eastAsia="en-IE"/>
              </w:rPr>
            </w:pPr>
            <w:r>
              <w:rPr>
                <w:rFonts w:ascii="Calibri" w:hAnsi="Calibri" w:cs="Calibri"/>
                <w:bCs/>
                <w:color w:val="000000"/>
                <w:sz w:val="22"/>
                <w:szCs w:val="22"/>
              </w:rPr>
              <w:t>-</w:t>
            </w:r>
            <w:r w:rsidRPr="006A502C">
              <w:rPr>
                <w:rFonts w:ascii="Calibri" w:hAnsi="Calibri" w:cs="Calibri"/>
                <w:bCs/>
                <w:color w:val="000000"/>
                <w:sz w:val="22"/>
                <w:szCs w:val="22"/>
              </w:rPr>
              <w:t>65%</w:t>
            </w:r>
          </w:p>
        </w:tc>
        <w:tc>
          <w:tcPr>
            <w:tcW w:w="1570" w:type="dxa"/>
            <w:tcBorders>
              <w:top w:val="nil"/>
              <w:left w:val="single" w:sz="4" w:space="0" w:color="auto"/>
              <w:bottom w:val="nil"/>
              <w:right w:val="single" w:sz="4" w:space="0" w:color="auto"/>
            </w:tcBorders>
            <w:shd w:val="clear" w:color="auto" w:fill="FFFF00"/>
          </w:tcPr>
          <w:p w14:paraId="5B6ADB87" w14:textId="77777777" w:rsidR="00A760AF" w:rsidRPr="00B64344" w:rsidRDefault="00A760AF" w:rsidP="007A250A">
            <w:pPr>
              <w:jc w:val="right"/>
              <w:rPr>
                <w:rFonts w:ascii="Calibri" w:hAnsi="Calibri" w:cs="Calibri"/>
                <w:b/>
                <w:color w:val="000000"/>
                <w:sz w:val="21"/>
                <w:szCs w:val="21"/>
                <w:lang w:eastAsia="en-IE"/>
              </w:rPr>
            </w:pPr>
            <w:r w:rsidRPr="006A502C">
              <w:rPr>
                <w:rFonts w:ascii="Calibri" w:hAnsi="Calibri" w:cs="Calibri"/>
                <w:b/>
                <w:bCs/>
                <w:color w:val="000000"/>
                <w:sz w:val="22"/>
                <w:szCs w:val="22"/>
              </w:rPr>
              <w:t>249.</w:t>
            </w:r>
            <w:r>
              <w:rPr>
                <w:rFonts w:ascii="Calibri" w:hAnsi="Calibri" w:cs="Calibri"/>
                <w:b/>
                <w:bCs/>
                <w:color w:val="000000"/>
                <w:sz w:val="22"/>
                <w:szCs w:val="22"/>
              </w:rPr>
              <w:t>8</w:t>
            </w:r>
          </w:p>
        </w:tc>
        <w:tc>
          <w:tcPr>
            <w:tcW w:w="1560" w:type="dxa"/>
            <w:tcBorders>
              <w:top w:val="nil"/>
              <w:left w:val="single" w:sz="4" w:space="0" w:color="auto"/>
              <w:bottom w:val="nil"/>
              <w:right w:val="single" w:sz="8" w:space="0" w:color="auto"/>
            </w:tcBorders>
            <w:shd w:val="clear" w:color="auto" w:fill="FFFFFF"/>
          </w:tcPr>
          <w:p w14:paraId="2D74AFA6" w14:textId="77777777" w:rsidR="00A760AF" w:rsidRPr="00B64344" w:rsidRDefault="00A760AF" w:rsidP="007A250A">
            <w:pPr>
              <w:jc w:val="right"/>
              <w:rPr>
                <w:rFonts w:ascii="Calibri" w:hAnsi="Calibri" w:cs="Calibri"/>
                <w:color w:val="000000"/>
                <w:sz w:val="21"/>
                <w:szCs w:val="21"/>
                <w:lang w:eastAsia="en-IE"/>
              </w:rPr>
            </w:pPr>
            <w:r w:rsidRPr="00C22F7C">
              <w:rPr>
                <w:rFonts w:ascii="Calibri" w:hAnsi="Calibri" w:cs="Calibri"/>
                <w:b/>
                <w:bCs/>
                <w:color w:val="000000"/>
                <w:sz w:val="22"/>
                <w:szCs w:val="22"/>
              </w:rPr>
              <w:t>151.6</w:t>
            </w:r>
          </w:p>
        </w:tc>
      </w:tr>
      <w:tr w:rsidR="00A760AF" w:rsidRPr="00B64344" w14:paraId="4EA4D0FF" w14:textId="77777777" w:rsidTr="007A250A">
        <w:trPr>
          <w:trHeight w:val="274"/>
        </w:trPr>
        <w:tc>
          <w:tcPr>
            <w:tcW w:w="264" w:type="dxa"/>
            <w:shd w:val="clear" w:color="auto" w:fill="FFFFFF"/>
          </w:tcPr>
          <w:p w14:paraId="74340427" w14:textId="77777777" w:rsidR="00A760AF" w:rsidRPr="00B64344" w:rsidRDefault="00A760AF" w:rsidP="007A250A">
            <w:pPr>
              <w:jc w:val="right"/>
              <w:rPr>
                <w:rFonts w:ascii="Calibri" w:hAnsi="Calibri" w:cs="Calibri"/>
                <w:color w:val="000000"/>
                <w:sz w:val="21"/>
                <w:szCs w:val="21"/>
                <w:lang w:eastAsia="en-IE"/>
              </w:rPr>
            </w:pPr>
          </w:p>
        </w:tc>
        <w:tc>
          <w:tcPr>
            <w:tcW w:w="5865" w:type="dxa"/>
            <w:shd w:val="clear" w:color="auto" w:fill="FFFFFF"/>
          </w:tcPr>
          <w:p w14:paraId="0A902F01" w14:textId="77777777" w:rsidR="00A760AF" w:rsidRPr="00B64344" w:rsidRDefault="00A760AF" w:rsidP="007A250A">
            <w:pPr>
              <w:rPr>
                <w:rFonts w:ascii="Calibri" w:hAnsi="Calibri" w:cs="Calibri"/>
                <w:color w:val="000000"/>
                <w:sz w:val="21"/>
                <w:szCs w:val="21"/>
                <w:lang w:eastAsia="en-IE"/>
              </w:rPr>
            </w:pPr>
            <w:r w:rsidRPr="00C22F7C">
              <w:rPr>
                <w:rFonts w:ascii="Calibri" w:hAnsi="Calibri" w:cs="Calibri"/>
                <w:color w:val="000000"/>
                <w:sz w:val="22"/>
                <w:szCs w:val="22"/>
              </w:rPr>
              <w:t>Depreciation</w:t>
            </w:r>
          </w:p>
        </w:tc>
        <w:tc>
          <w:tcPr>
            <w:tcW w:w="666" w:type="dxa"/>
            <w:gridSpan w:val="2"/>
            <w:shd w:val="clear" w:color="auto" w:fill="FFFFFF"/>
          </w:tcPr>
          <w:p w14:paraId="5867DCF4" w14:textId="77777777" w:rsidR="00A760AF" w:rsidRPr="00B64344" w:rsidRDefault="00A760AF" w:rsidP="007A250A">
            <w:pPr>
              <w:jc w:val="right"/>
              <w:rPr>
                <w:rFonts w:ascii="Calibri" w:hAnsi="Calibri" w:cs="Calibri"/>
                <w:color w:val="000000"/>
                <w:sz w:val="21"/>
                <w:szCs w:val="21"/>
                <w:lang w:eastAsia="en-IE"/>
              </w:rPr>
            </w:pPr>
          </w:p>
        </w:tc>
        <w:tc>
          <w:tcPr>
            <w:tcW w:w="1177" w:type="dxa"/>
            <w:tcBorders>
              <w:top w:val="nil"/>
              <w:left w:val="nil"/>
              <w:bottom w:val="nil"/>
              <w:right w:val="single" w:sz="4" w:space="0" w:color="auto"/>
            </w:tcBorders>
            <w:shd w:val="clear" w:color="auto" w:fill="FFFFFF"/>
          </w:tcPr>
          <w:p w14:paraId="23946132" w14:textId="77777777" w:rsidR="00A760AF" w:rsidRPr="00B64344" w:rsidRDefault="00A760AF" w:rsidP="007A250A">
            <w:pPr>
              <w:jc w:val="right"/>
              <w:rPr>
                <w:rFonts w:ascii="Calibri" w:hAnsi="Calibri" w:cs="Calibri"/>
                <w:color w:val="000000"/>
                <w:sz w:val="21"/>
                <w:szCs w:val="21"/>
                <w:lang w:eastAsia="en-IE"/>
              </w:rPr>
            </w:pPr>
            <w:r>
              <w:rPr>
                <w:rFonts w:ascii="Calibri" w:hAnsi="Calibri" w:cs="Calibri"/>
                <w:bCs/>
                <w:color w:val="000000"/>
                <w:sz w:val="22"/>
                <w:szCs w:val="22"/>
              </w:rPr>
              <w:t>-</w:t>
            </w:r>
            <w:r w:rsidRPr="002554EF">
              <w:rPr>
                <w:rFonts w:ascii="Calibri" w:hAnsi="Calibri" w:cs="Calibri"/>
                <w:bCs/>
                <w:color w:val="000000"/>
                <w:sz w:val="22"/>
                <w:szCs w:val="22"/>
              </w:rPr>
              <w:t>2</w:t>
            </w:r>
            <w:r>
              <w:rPr>
                <w:rFonts w:ascii="Calibri" w:hAnsi="Calibri" w:cs="Calibri"/>
                <w:bCs/>
                <w:color w:val="000000"/>
                <w:sz w:val="22"/>
                <w:szCs w:val="22"/>
              </w:rPr>
              <w:t>4</w:t>
            </w:r>
            <w:r w:rsidRPr="002554EF">
              <w:rPr>
                <w:rFonts w:ascii="Calibri" w:hAnsi="Calibri" w:cs="Calibri"/>
                <w:bCs/>
                <w:color w:val="000000"/>
                <w:sz w:val="22"/>
                <w:szCs w:val="22"/>
              </w:rPr>
              <w:t>%</w:t>
            </w:r>
          </w:p>
        </w:tc>
        <w:tc>
          <w:tcPr>
            <w:tcW w:w="1570" w:type="dxa"/>
            <w:tcBorders>
              <w:top w:val="nil"/>
              <w:left w:val="single" w:sz="4" w:space="0" w:color="auto"/>
              <w:bottom w:val="nil"/>
              <w:right w:val="single" w:sz="4" w:space="0" w:color="auto"/>
            </w:tcBorders>
            <w:shd w:val="clear" w:color="auto" w:fill="FFFF00"/>
          </w:tcPr>
          <w:p w14:paraId="0E618BDD" w14:textId="77777777" w:rsidR="00A760AF" w:rsidRPr="00B64344" w:rsidRDefault="00A760AF" w:rsidP="007A250A">
            <w:pPr>
              <w:jc w:val="right"/>
              <w:rPr>
                <w:rFonts w:ascii="Calibri" w:hAnsi="Calibri" w:cs="Calibri"/>
                <w:b/>
                <w:color w:val="000000"/>
                <w:sz w:val="21"/>
                <w:szCs w:val="21"/>
                <w:lang w:eastAsia="en-IE"/>
              </w:rPr>
            </w:pPr>
            <w:r>
              <w:rPr>
                <w:rFonts w:ascii="Calibri" w:hAnsi="Calibri" w:cs="Calibri"/>
                <w:b/>
                <w:bCs/>
                <w:color w:val="000000"/>
                <w:sz w:val="22"/>
                <w:szCs w:val="22"/>
              </w:rPr>
              <w:t>201</w:t>
            </w:r>
            <w:r w:rsidRPr="002554EF">
              <w:rPr>
                <w:rFonts w:ascii="Calibri" w:hAnsi="Calibri" w:cs="Calibri"/>
                <w:b/>
                <w:bCs/>
                <w:color w:val="000000"/>
                <w:sz w:val="22"/>
                <w:szCs w:val="22"/>
              </w:rPr>
              <w:t>.</w:t>
            </w:r>
            <w:r>
              <w:rPr>
                <w:rFonts w:ascii="Calibri" w:hAnsi="Calibri" w:cs="Calibri"/>
                <w:b/>
                <w:bCs/>
                <w:color w:val="000000"/>
                <w:sz w:val="22"/>
                <w:szCs w:val="22"/>
              </w:rPr>
              <w:t>9</w:t>
            </w:r>
          </w:p>
        </w:tc>
        <w:tc>
          <w:tcPr>
            <w:tcW w:w="1560" w:type="dxa"/>
            <w:tcBorders>
              <w:top w:val="nil"/>
              <w:left w:val="single" w:sz="4" w:space="0" w:color="auto"/>
              <w:bottom w:val="nil"/>
              <w:right w:val="single" w:sz="8" w:space="0" w:color="auto"/>
            </w:tcBorders>
            <w:shd w:val="clear" w:color="auto" w:fill="FFFFFF"/>
          </w:tcPr>
          <w:p w14:paraId="4F3F68D0" w14:textId="77777777" w:rsidR="00A760AF" w:rsidRPr="00B64344" w:rsidRDefault="00A760AF" w:rsidP="007A250A">
            <w:pPr>
              <w:jc w:val="right"/>
              <w:rPr>
                <w:rFonts w:ascii="Calibri" w:hAnsi="Calibri" w:cs="Calibri"/>
                <w:color w:val="000000"/>
                <w:sz w:val="21"/>
                <w:szCs w:val="21"/>
                <w:lang w:eastAsia="en-IE"/>
              </w:rPr>
            </w:pPr>
            <w:r w:rsidRPr="00C22F7C">
              <w:rPr>
                <w:rFonts w:ascii="Calibri" w:hAnsi="Calibri" w:cs="Calibri"/>
                <w:b/>
                <w:bCs/>
                <w:color w:val="000000"/>
                <w:sz w:val="22"/>
                <w:szCs w:val="22"/>
              </w:rPr>
              <w:t>162.5</w:t>
            </w:r>
          </w:p>
        </w:tc>
      </w:tr>
      <w:tr w:rsidR="00A760AF" w:rsidRPr="00B64344" w14:paraId="6E483C29" w14:textId="77777777" w:rsidTr="007A250A">
        <w:trPr>
          <w:trHeight w:val="274"/>
        </w:trPr>
        <w:tc>
          <w:tcPr>
            <w:tcW w:w="264" w:type="dxa"/>
            <w:shd w:val="clear" w:color="auto" w:fill="FFFFFF"/>
            <w:hideMark/>
          </w:tcPr>
          <w:p w14:paraId="23F2B3E2" w14:textId="77777777" w:rsidR="00A760AF" w:rsidRPr="00B64344" w:rsidRDefault="00A760AF" w:rsidP="007A250A">
            <w:pPr>
              <w:jc w:val="right"/>
              <w:rPr>
                <w:rFonts w:ascii="Calibri" w:hAnsi="Calibri" w:cs="Calibri"/>
                <w:color w:val="000000"/>
                <w:sz w:val="21"/>
                <w:szCs w:val="21"/>
                <w:lang w:eastAsia="en-IE"/>
              </w:rPr>
            </w:pPr>
          </w:p>
        </w:tc>
        <w:tc>
          <w:tcPr>
            <w:tcW w:w="5865" w:type="dxa"/>
            <w:shd w:val="clear" w:color="auto" w:fill="FFFFFF"/>
            <w:hideMark/>
          </w:tcPr>
          <w:p w14:paraId="30EBB87F" w14:textId="77777777" w:rsidR="00A760AF" w:rsidRPr="00B64344" w:rsidRDefault="00A760AF" w:rsidP="007A250A">
            <w:pPr>
              <w:rPr>
                <w:rFonts w:ascii="Calibri" w:hAnsi="Calibri" w:cs="Calibri"/>
                <w:color w:val="000000"/>
                <w:sz w:val="21"/>
                <w:szCs w:val="21"/>
                <w:lang w:eastAsia="en-IE"/>
              </w:rPr>
            </w:pPr>
            <w:r w:rsidRPr="00C22F7C">
              <w:rPr>
                <w:rFonts w:ascii="Calibri" w:hAnsi="Calibri" w:cs="Calibri"/>
                <w:color w:val="000000"/>
                <w:sz w:val="22"/>
                <w:szCs w:val="22"/>
              </w:rPr>
              <w:t>Staff costs</w:t>
            </w:r>
          </w:p>
        </w:tc>
        <w:tc>
          <w:tcPr>
            <w:tcW w:w="666" w:type="dxa"/>
            <w:gridSpan w:val="2"/>
            <w:shd w:val="clear" w:color="auto" w:fill="FFFFFF"/>
            <w:hideMark/>
          </w:tcPr>
          <w:p w14:paraId="5E11C058" w14:textId="77777777" w:rsidR="00A760AF" w:rsidRPr="00B64344" w:rsidRDefault="00A760AF" w:rsidP="007A250A">
            <w:pPr>
              <w:jc w:val="right"/>
              <w:rPr>
                <w:rFonts w:ascii="Calibri" w:hAnsi="Calibri" w:cs="Calibri"/>
                <w:color w:val="000000"/>
                <w:sz w:val="21"/>
                <w:szCs w:val="21"/>
                <w:lang w:eastAsia="en-IE"/>
              </w:rPr>
            </w:pPr>
          </w:p>
        </w:tc>
        <w:tc>
          <w:tcPr>
            <w:tcW w:w="1177" w:type="dxa"/>
            <w:tcBorders>
              <w:top w:val="nil"/>
              <w:left w:val="nil"/>
              <w:bottom w:val="nil"/>
              <w:right w:val="single" w:sz="4" w:space="0" w:color="auto"/>
            </w:tcBorders>
            <w:shd w:val="clear" w:color="auto" w:fill="FFFFFF"/>
          </w:tcPr>
          <w:p w14:paraId="6A0CD27F" w14:textId="77777777" w:rsidR="00A760AF" w:rsidRPr="00B64344" w:rsidRDefault="00A760AF" w:rsidP="007A250A">
            <w:pPr>
              <w:jc w:val="right"/>
              <w:rPr>
                <w:rFonts w:ascii="Calibri" w:hAnsi="Calibri" w:cs="Calibri"/>
                <w:color w:val="000000"/>
                <w:sz w:val="21"/>
                <w:szCs w:val="21"/>
                <w:lang w:eastAsia="en-IE"/>
              </w:rPr>
            </w:pPr>
            <w:r>
              <w:rPr>
                <w:rFonts w:ascii="Calibri" w:hAnsi="Calibri" w:cs="Calibri"/>
                <w:bCs/>
                <w:color w:val="000000"/>
                <w:sz w:val="22"/>
                <w:szCs w:val="22"/>
              </w:rPr>
              <w:t>-16</w:t>
            </w:r>
            <w:r w:rsidRPr="002554EF">
              <w:rPr>
                <w:rFonts w:ascii="Calibri" w:hAnsi="Calibri" w:cs="Calibri"/>
                <w:bCs/>
                <w:color w:val="000000"/>
                <w:sz w:val="22"/>
                <w:szCs w:val="22"/>
              </w:rPr>
              <w:t>%</w:t>
            </w:r>
          </w:p>
        </w:tc>
        <w:tc>
          <w:tcPr>
            <w:tcW w:w="1570" w:type="dxa"/>
            <w:tcBorders>
              <w:top w:val="nil"/>
              <w:left w:val="single" w:sz="4" w:space="0" w:color="auto"/>
              <w:bottom w:val="nil"/>
              <w:right w:val="single" w:sz="4" w:space="0" w:color="auto"/>
            </w:tcBorders>
            <w:shd w:val="clear" w:color="auto" w:fill="FFFF00"/>
          </w:tcPr>
          <w:p w14:paraId="08F44CDF" w14:textId="77777777" w:rsidR="00A760AF" w:rsidRPr="00B64344" w:rsidRDefault="00A760AF" w:rsidP="007A250A">
            <w:pPr>
              <w:jc w:val="right"/>
              <w:rPr>
                <w:rFonts w:ascii="Calibri" w:hAnsi="Calibri" w:cs="Calibri"/>
                <w:b/>
                <w:color w:val="000000"/>
                <w:sz w:val="21"/>
                <w:szCs w:val="21"/>
                <w:lang w:eastAsia="en-IE"/>
              </w:rPr>
            </w:pPr>
            <w:r w:rsidRPr="002554EF">
              <w:rPr>
                <w:rFonts w:ascii="Calibri" w:hAnsi="Calibri" w:cs="Calibri"/>
                <w:b/>
                <w:bCs/>
                <w:color w:val="000000"/>
                <w:sz w:val="22"/>
                <w:szCs w:val="22"/>
              </w:rPr>
              <w:t>1</w:t>
            </w:r>
            <w:r>
              <w:rPr>
                <w:rFonts w:ascii="Calibri" w:hAnsi="Calibri" w:cs="Calibri"/>
                <w:b/>
                <w:bCs/>
                <w:color w:val="000000"/>
                <w:sz w:val="22"/>
                <w:szCs w:val="22"/>
              </w:rPr>
              <w:t>92.1</w:t>
            </w:r>
          </w:p>
        </w:tc>
        <w:tc>
          <w:tcPr>
            <w:tcW w:w="1560" w:type="dxa"/>
            <w:tcBorders>
              <w:top w:val="nil"/>
              <w:left w:val="single" w:sz="4" w:space="0" w:color="auto"/>
              <w:bottom w:val="nil"/>
              <w:right w:val="single" w:sz="8" w:space="0" w:color="auto"/>
            </w:tcBorders>
            <w:shd w:val="clear" w:color="auto" w:fill="FFFFFF"/>
          </w:tcPr>
          <w:p w14:paraId="1F35CEB8" w14:textId="77777777" w:rsidR="00A760AF" w:rsidRPr="00B64344" w:rsidRDefault="00A760AF" w:rsidP="007A250A">
            <w:pPr>
              <w:jc w:val="right"/>
              <w:rPr>
                <w:rFonts w:ascii="Calibri" w:hAnsi="Calibri" w:cs="Calibri"/>
                <w:color w:val="000000"/>
                <w:sz w:val="21"/>
                <w:szCs w:val="21"/>
                <w:lang w:eastAsia="en-IE"/>
              </w:rPr>
            </w:pPr>
            <w:r w:rsidRPr="00C22F7C">
              <w:rPr>
                <w:rFonts w:ascii="Calibri" w:hAnsi="Calibri" w:cs="Calibri"/>
                <w:b/>
                <w:bCs/>
                <w:color w:val="000000"/>
                <w:sz w:val="22"/>
                <w:szCs w:val="22"/>
              </w:rPr>
              <w:t>166.2</w:t>
            </w:r>
          </w:p>
        </w:tc>
      </w:tr>
      <w:tr w:rsidR="00A760AF" w:rsidRPr="00B64344" w14:paraId="4BE60F86" w14:textId="77777777" w:rsidTr="007A250A">
        <w:trPr>
          <w:trHeight w:val="274"/>
        </w:trPr>
        <w:tc>
          <w:tcPr>
            <w:tcW w:w="264" w:type="dxa"/>
            <w:shd w:val="clear" w:color="auto" w:fill="FFFFFF"/>
          </w:tcPr>
          <w:p w14:paraId="6438F07F" w14:textId="77777777" w:rsidR="00A760AF" w:rsidRPr="00B64344" w:rsidRDefault="00A760AF" w:rsidP="007A250A">
            <w:pPr>
              <w:jc w:val="right"/>
              <w:rPr>
                <w:rFonts w:ascii="Calibri" w:hAnsi="Calibri" w:cs="Calibri"/>
                <w:color w:val="000000"/>
                <w:sz w:val="21"/>
                <w:szCs w:val="21"/>
                <w:lang w:eastAsia="en-IE"/>
              </w:rPr>
            </w:pPr>
          </w:p>
        </w:tc>
        <w:tc>
          <w:tcPr>
            <w:tcW w:w="5865" w:type="dxa"/>
            <w:shd w:val="clear" w:color="auto" w:fill="FFFFFF"/>
          </w:tcPr>
          <w:p w14:paraId="776F1EDC" w14:textId="77777777" w:rsidR="00A760AF" w:rsidRPr="00B64344" w:rsidRDefault="00A760AF" w:rsidP="007A250A">
            <w:pPr>
              <w:rPr>
                <w:rFonts w:ascii="Calibri" w:hAnsi="Calibri" w:cs="Calibri"/>
                <w:color w:val="000000"/>
                <w:sz w:val="21"/>
                <w:szCs w:val="21"/>
                <w:lang w:eastAsia="en-IE"/>
              </w:rPr>
            </w:pPr>
            <w:r w:rsidRPr="00C22F7C">
              <w:rPr>
                <w:rFonts w:ascii="Calibri" w:hAnsi="Calibri" w:cs="Calibri"/>
                <w:color w:val="000000"/>
                <w:sz w:val="22"/>
                <w:szCs w:val="22"/>
              </w:rPr>
              <w:t>Route charges</w:t>
            </w:r>
          </w:p>
        </w:tc>
        <w:tc>
          <w:tcPr>
            <w:tcW w:w="666" w:type="dxa"/>
            <w:gridSpan w:val="2"/>
            <w:shd w:val="clear" w:color="auto" w:fill="FFFFFF"/>
          </w:tcPr>
          <w:p w14:paraId="7CFFDF3F" w14:textId="77777777" w:rsidR="00A760AF" w:rsidRPr="00B64344" w:rsidRDefault="00A760AF" w:rsidP="007A250A">
            <w:pPr>
              <w:jc w:val="right"/>
              <w:rPr>
                <w:rFonts w:ascii="Calibri" w:hAnsi="Calibri" w:cs="Calibri"/>
                <w:color w:val="000000"/>
                <w:sz w:val="21"/>
                <w:szCs w:val="21"/>
                <w:lang w:eastAsia="en-IE"/>
              </w:rPr>
            </w:pPr>
          </w:p>
        </w:tc>
        <w:tc>
          <w:tcPr>
            <w:tcW w:w="1177" w:type="dxa"/>
            <w:tcBorders>
              <w:top w:val="nil"/>
              <w:left w:val="nil"/>
              <w:bottom w:val="nil"/>
              <w:right w:val="single" w:sz="4" w:space="0" w:color="auto"/>
            </w:tcBorders>
            <w:shd w:val="clear" w:color="auto" w:fill="FFFFFF"/>
          </w:tcPr>
          <w:p w14:paraId="7F246181" w14:textId="77777777" w:rsidR="00A760AF" w:rsidRPr="00B64344" w:rsidRDefault="00A760AF" w:rsidP="007A250A">
            <w:pPr>
              <w:jc w:val="right"/>
              <w:rPr>
                <w:rFonts w:ascii="Calibri" w:hAnsi="Calibri" w:cs="Calibri"/>
                <w:color w:val="000000"/>
                <w:sz w:val="21"/>
                <w:szCs w:val="21"/>
                <w:lang w:eastAsia="en-IE"/>
              </w:rPr>
            </w:pPr>
            <w:r>
              <w:rPr>
                <w:rFonts w:ascii="Calibri" w:hAnsi="Calibri" w:cs="Calibri"/>
                <w:bCs/>
                <w:color w:val="000000"/>
                <w:sz w:val="22"/>
                <w:szCs w:val="22"/>
              </w:rPr>
              <w:t>-</w:t>
            </w:r>
            <w:r w:rsidRPr="002554EF">
              <w:rPr>
                <w:rFonts w:ascii="Calibri" w:hAnsi="Calibri" w:cs="Calibri"/>
                <w:bCs/>
                <w:color w:val="000000"/>
                <w:sz w:val="22"/>
                <w:szCs w:val="22"/>
              </w:rPr>
              <w:t>57%</w:t>
            </w:r>
          </w:p>
        </w:tc>
        <w:tc>
          <w:tcPr>
            <w:tcW w:w="1570" w:type="dxa"/>
            <w:tcBorders>
              <w:top w:val="nil"/>
              <w:left w:val="single" w:sz="4" w:space="0" w:color="auto"/>
              <w:bottom w:val="nil"/>
              <w:right w:val="single" w:sz="4" w:space="0" w:color="auto"/>
            </w:tcBorders>
            <w:shd w:val="clear" w:color="auto" w:fill="FFFF00"/>
          </w:tcPr>
          <w:p w14:paraId="31BD882D" w14:textId="77777777" w:rsidR="00A760AF" w:rsidRPr="00B64344" w:rsidRDefault="00A760AF" w:rsidP="007A250A">
            <w:pPr>
              <w:jc w:val="right"/>
              <w:rPr>
                <w:rFonts w:ascii="Calibri" w:hAnsi="Calibri" w:cs="Calibri"/>
                <w:b/>
                <w:color w:val="000000"/>
                <w:sz w:val="21"/>
                <w:szCs w:val="21"/>
                <w:lang w:eastAsia="en-IE"/>
              </w:rPr>
            </w:pPr>
            <w:r w:rsidRPr="002554EF">
              <w:rPr>
                <w:rFonts w:ascii="Calibri" w:hAnsi="Calibri" w:cs="Calibri"/>
                <w:b/>
                <w:bCs/>
                <w:color w:val="000000"/>
                <w:sz w:val="22"/>
                <w:szCs w:val="22"/>
              </w:rPr>
              <w:t>177.</w:t>
            </w:r>
            <w:r>
              <w:rPr>
                <w:rFonts w:ascii="Calibri" w:hAnsi="Calibri" w:cs="Calibri"/>
                <w:b/>
                <w:bCs/>
                <w:color w:val="000000"/>
                <w:sz w:val="22"/>
                <w:szCs w:val="22"/>
              </w:rPr>
              <w:t>7</w:t>
            </w:r>
          </w:p>
        </w:tc>
        <w:tc>
          <w:tcPr>
            <w:tcW w:w="1560" w:type="dxa"/>
            <w:tcBorders>
              <w:top w:val="nil"/>
              <w:left w:val="single" w:sz="4" w:space="0" w:color="auto"/>
              <w:bottom w:val="nil"/>
              <w:right w:val="single" w:sz="8" w:space="0" w:color="auto"/>
            </w:tcBorders>
            <w:shd w:val="clear" w:color="auto" w:fill="FFFFFF"/>
          </w:tcPr>
          <w:p w14:paraId="4F1DF8FE" w14:textId="77777777" w:rsidR="00A760AF" w:rsidRPr="00B64344" w:rsidRDefault="00A760AF" w:rsidP="007A250A">
            <w:pPr>
              <w:jc w:val="right"/>
              <w:rPr>
                <w:rFonts w:ascii="Calibri" w:hAnsi="Calibri" w:cs="Calibri"/>
                <w:color w:val="000000"/>
                <w:sz w:val="21"/>
                <w:szCs w:val="21"/>
                <w:lang w:eastAsia="en-IE"/>
              </w:rPr>
            </w:pPr>
            <w:r w:rsidRPr="00C22F7C">
              <w:rPr>
                <w:rFonts w:ascii="Calibri" w:hAnsi="Calibri" w:cs="Calibri"/>
                <w:b/>
                <w:bCs/>
                <w:color w:val="000000"/>
                <w:sz w:val="22"/>
                <w:szCs w:val="22"/>
              </w:rPr>
              <w:t>113.0</w:t>
            </w:r>
          </w:p>
        </w:tc>
      </w:tr>
      <w:tr w:rsidR="00A760AF" w:rsidRPr="00B64344" w14:paraId="2F7DF044" w14:textId="77777777" w:rsidTr="007A250A">
        <w:trPr>
          <w:trHeight w:val="274"/>
        </w:trPr>
        <w:tc>
          <w:tcPr>
            <w:tcW w:w="264" w:type="dxa"/>
            <w:shd w:val="clear" w:color="auto" w:fill="FFFFFF"/>
            <w:hideMark/>
          </w:tcPr>
          <w:p w14:paraId="53EE6D0F" w14:textId="77777777" w:rsidR="00A760AF" w:rsidRPr="00B64344" w:rsidRDefault="00A760AF" w:rsidP="007A250A">
            <w:pPr>
              <w:jc w:val="right"/>
              <w:rPr>
                <w:rFonts w:ascii="Calibri" w:hAnsi="Calibri" w:cs="Calibri"/>
                <w:color w:val="000000"/>
                <w:sz w:val="21"/>
                <w:szCs w:val="21"/>
                <w:lang w:eastAsia="en-IE"/>
              </w:rPr>
            </w:pPr>
          </w:p>
        </w:tc>
        <w:tc>
          <w:tcPr>
            <w:tcW w:w="5865" w:type="dxa"/>
            <w:shd w:val="clear" w:color="auto" w:fill="FFFFFF"/>
            <w:hideMark/>
          </w:tcPr>
          <w:p w14:paraId="7CDAA912" w14:textId="77777777" w:rsidR="00A760AF" w:rsidRPr="00B64344" w:rsidRDefault="00A760AF" w:rsidP="007A250A">
            <w:pPr>
              <w:rPr>
                <w:rFonts w:ascii="Calibri" w:hAnsi="Calibri" w:cs="Calibri"/>
                <w:color w:val="000000"/>
                <w:sz w:val="21"/>
                <w:szCs w:val="21"/>
                <w:lang w:eastAsia="en-IE"/>
              </w:rPr>
            </w:pPr>
            <w:r w:rsidRPr="00C22F7C">
              <w:rPr>
                <w:rFonts w:ascii="Calibri" w:hAnsi="Calibri" w:cs="Calibri"/>
                <w:color w:val="000000"/>
                <w:sz w:val="22"/>
                <w:szCs w:val="22"/>
              </w:rPr>
              <w:t>Marketing, distribution and other</w:t>
            </w:r>
          </w:p>
        </w:tc>
        <w:tc>
          <w:tcPr>
            <w:tcW w:w="666" w:type="dxa"/>
            <w:gridSpan w:val="2"/>
            <w:shd w:val="clear" w:color="auto" w:fill="FFFFFF"/>
            <w:hideMark/>
          </w:tcPr>
          <w:p w14:paraId="6B950276" w14:textId="77777777" w:rsidR="00A760AF" w:rsidRPr="00B64344" w:rsidRDefault="00A760AF" w:rsidP="007A250A">
            <w:pPr>
              <w:jc w:val="right"/>
              <w:rPr>
                <w:rFonts w:ascii="Calibri" w:hAnsi="Calibri" w:cs="Calibri"/>
                <w:color w:val="000000"/>
                <w:sz w:val="21"/>
                <w:szCs w:val="21"/>
                <w:lang w:eastAsia="en-IE"/>
              </w:rPr>
            </w:pPr>
          </w:p>
        </w:tc>
        <w:tc>
          <w:tcPr>
            <w:tcW w:w="1177" w:type="dxa"/>
            <w:tcBorders>
              <w:top w:val="nil"/>
              <w:left w:val="nil"/>
              <w:bottom w:val="nil"/>
              <w:right w:val="single" w:sz="4" w:space="0" w:color="auto"/>
            </w:tcBorders>
            <w:shd w:val="clear" w:color="auto" w:fill="FFFFFF"/>
          </w:tcPr>
          <w:p w14:paraId="4E8C4A80" w14:textId="77777777" w:rsidR="00A760AF" w:rsidRPr="00B64344" w:rsidRDefault="00A760AF" w:rsidP="007A250A">
            <w:pPr>
              <w:jc w:val="right"/>
              <w:rPr>
                <w:rFonts w:ascii="Calibri" w:hAnsi="Calibri" w:cs="Calibri"/>
                <w:color w:val="000000"/>
                <w:sz w:val="21"/>
                <w:szCs w:val="21"/>
                <w:lang w:eastAsia="en-IE"/>
              </w:rPr>
            </w:pPr>
            <w:r>
              <w:rPr>
                <w:rFonts w:ascii="Calibri" w:hAnsi="Calibri" w:cs="Calibri"/>
                <w:bCs/>
                <w:color w:val="000000"/>
                <w:sz w:val="22"/>
                <w:szCs w:val="22"/>
              </w:rPr>
              <w:t>-51</w:t>
            </w:r>
            <w:r w:rsidRPr="002554EF">
              <w:rPr>
                <w:rFonts w:ascii="Calibri" w:hAnsi="Calibri" w:cs="Calibri"/>
                <w:bCs/>
                <w:color w:val="000000"/>
                <w:sz w:val="22"/>
                <w:szCs w:val="22"/>
              </w:rPr>
              <w:t>%</w:t>
            </w:r>
          </w:p>
        </w:tc>
        <w:tc>
          <w:tcPr>
            <w:tcW w:w="1570" w:type="dxa"/>
            <w:tcBorders>
              <w:top w:val="nil"/>
              <w:left w:val="single" w:sz="4" w:space="0" w:color="auto"/>
              <w:bottom w:val="nil"/>
              <w:right w:val="single" w:sz="4" w:space="0" w:color="auto"/>
            </w:tcBorders>
            <w:shd w:val="clear" w:color="auto" w:fill="FFFF00"/>
          </w:tcPr>
          <w:p w14:paraId="7712DE0C" w14:textId="77777777" w:rsidR="00A760AF" w:rsidRPr="00B64344" w:rsidRDefault="00A760AF" w:rsidP="007A250A">
            <w:pPr>
              <w:jc w:val="right"/>
              <w:rPr>
                <w:rFonts w:ascii="Calibri" w:hAnsi="Calibri" w:cs="Calibri"/>
                <w:b/>
                <w:color w:val="000000"/>
                <w:sz w:val="21"/>
                <w:szCs w:val="21"/>
                <w:lang w:eastAsia="en-IE"/>
              </w:rPr>
            </w:pPr>
            <w:r w:rsidRPr="002554EF">
              <w:rPr>
                <w:rFonts w:ascii="Calibri" w:hAnsi="Calibri" w:cs="Calibri"/>
                <w:b/>
                <w:bCs/>
                <w:color w:val="000000"/>
                <w:sz w:val="22"/>
                <w:szCs w:val="22"/>
              </w:rPr>
              <w:t>9</w:t>
            </w:r>
            <w:r>
              <w:rPr>
                <w:rFonts w:ascii="Calibri" w:hAnsi="Calibri" w:cs="Calibri"/>
                <w:b/>
                <w:bCs/>
                <w:color w:val="000000"/>
                <w:sz w:val="22"/>
                <w:szCs w:val="22"/>
              </w:rPr>
              <w:t>6.4</w:t>
            </w:r>
          </w:p>
        </w:tc>
        <w:tc>
          <w:tcPr>
            <w:tcW w:w="1560" w:type="dxa"/>
            <w:tcBorders>
              <w:top w:val="nil"/>
              <w:left w:val="single" w:sz="4" w:space="0" w:color="auto"/>
              <w:bottom w:val="nil"/>
              <w:right w:val="single" w:sz="8" w:space="0" w:color="auto"/>
            </w:tcBorders>
            <w:shd w:val="clear" w:color="auto" w:fill="FFFFFF"/>
          </w:tcPr>
          <w:p w14:paraId="29DD727D" w14:textId="77777777" w:rsidR="00A760AF" w:rsidRPr="00B64344" w:rsidRDefault="00A760AF" w:rsidP="007A250A">
            <w:pPr>
              <w:jc w:val="right"/>
              <w:rPr>
                <w:rFonts w:ascii="Calibri" w:hAnsi="Calibri" w:cs="Calibri"/>
                <w:color w:val="000000"/>
                <w:sz w:val="21"/>
                <w:szCs w:val="21"/>
                <w:lang w:eastAsia="en-IE"/>
              </w:rPr>
            </w:pPr>
            <w:r w:rsidRPr="00C22F7C">
              <w:rPr>
                <w:rFonts w:ascii="Calibri" w:hAnsi="Calibri" w:cs="Calibri"/>
                <w:b/>
                <w:bCs/>
                <w:color w:val="000000"/>
                <w:sz w:val="22"/>
                <w:szCs w:val="22"/>
              </w:rPr>
              <w:t>64.0</w:t>
            </w:r>
          </w:p>
        </w:tc>
      </w:tr>
      <w:tr w:rsidR="00A760AF" w:rsidRPr="00B64344" w14:paraId="5E86711E" w14:textId="77777777" w:rsidTr="007A250A">
        <w:trPr>
          <w:trHeight w:val="274"/>
        </w:trPr>
        <w:tc>
          <w:tcPr>
            <w:tcW w:w="264" w:type="dxa"/>
            <w:shd w:val="clear" w:color="auto" w:fill="FFFFFF"/>
          </w:tcPr>
          <w:p w14:paraId="0D7725CA" w14:textId="77777777" w:rsidR="00A760AF" w:rsidRPr="00B64344" w:rsidRDefault="00A760AF" w:rsidP="007A250A">
            <w:pPr>
              <w:jc w:val="right"/>
              <w:rPr>
                <w:rFonts w:ascii="Calibri" w:hAnsi="Calibri" w:cs="Calibri"/>
                <w:color w:val="000000"/>
                <w:sz w:val="21"/>
                <w:szCs w:val="21"/>
                <w:lang w:eastAsia="en-IE"/>
              </w:rPr>
            </w:pPr>
          </w:p>
        </w:tc>
        <w:tc>
          <w:tcPr>
            <w:tcW w:w="5865" w:type="dxa"/>
            <w:shd w:val="clear" w:color="auto" w:fill="FFFFFF"/>
          </w:tcPr>
          <w:p w14:paraId="2EF17BFE" w14:textId="77777777" w:rsidR="00A760AF" w:rsidRPr="00B64344" w:rsidRDefault="00A760AF" w:rsidP="007A250A">
            <w:pPr>
              <w:rPr>
                <w:rFonts w:ascii="Calibri" w:hAnsi="Calibri" w:cs="Calibri"/>
                <w:color w:val="000000"/>
                <w:sz w:val="21"/>
                <w:szCs w:val="21"/>
                <w:lang w:eastAsia="en-IE"/>
              </w:rPr>
            </w:pPr>
            <w:r w:rsidRPr="00C22F7C">
              <w:rPr>
                <w:rFonts w:ascii="Calibri" w:hAnsi="Calibri" w:cs="Calibri"/>
                <w:color w:val="000000"/>
                <w:sz w:val="22"/>
                <w:szCs w:val="22"/>
              </w:rPr>
              <w:t xml:space="preserve">Maintenance, </w:t>
            </w:r>
            <w:proofErr w:type="gramStart"/>
            <w:r w:rsidRPr="00C22F7C">
              <w:rPr>
                <w:rFonts w:ascii="Calibri" w:hAnsi="Calibri" w:cs="Calibri"/>
                <w:color w:val="000000"/>
                <w:sz w:val="22"/>
                <w:szCs w:val="22"/>
              </w:rPr>
              <w:t>materials</w:t>
            </w:r>
            <w:proofErr w:type="gramEnd"/>
            <w:r w:rsidRPr="00C22F7C">
              <w:rPr>
                <w:rFonts w:ascii="Calibri" w:hAnsi="Calibri" w:cs="Calibri"/>
                <w:color w:val="000000"/>
                <w:sz w:val="22"/>
                <w:szCs w:val="22"/>
              </w:rPr>
              <w:t xml:space="preserve"> and repairs</w:t>
            </w:r>
          </w:p>
        </w:tc>
        <w:tc>
          <w:tcPr>
            <w:tcW w:w="666" w:type="dxa"/>
            <w:gridSpan w:val="2"/>
            <w:shd w:val="clear" w:color="auto" w:fill="FFFFFF"/>
          </w:tcPr>
          <w:p w14:paraId="012E8F4D" w14:textId="77777777" w:rsidR="00A760AF" w:rsidRPr="00B64344" w:rsidRDefault="00A760AF" w:rsidP="007A250A">
            <w:pPr>
              <w:jc w:val="right"/>
              <w:rPr>
                <w:rFonts w:ascii="Calibri" w:hAnsi="Calibri" w:cs="Calibri"/>
                <w:color w:val="000000"/>
                <w:sz w:val="21"/>
                <w:szCs w:val="21"/>
                <w:lang w:eastAsia="en-IE"/>
              </w:rPr>
            </w:pPr>
          </w:p>
        </w:tc>
        <w:tc>
          <w:tcPr>
            <w:tcW w:w="1177" w:type="dxa"/>
            <w:tcBorders>
              <w:top w:val="nil"/>
              <w:left w:val="nil"/>
              <w:right w:val="single" w:sz="4" w:space="0" w:color="auto"/>
            </w:tcBorders>
            <w:shd w:val="clear" w:color="auto" w:fill="FFFFFF"/>
          </w:tcPr>
          <w:p w14:paraId="723C3025" w14:textId="77777777" w:rsidR="00A760AF" w:rsidRPr="00B64344" w:rsidRDefault="00A760AF" w:rsidP="007A250A">
            <w:pPr>
              <w:jc w:val="right"/>
              <w:rPr>
                <w:rFonts w:ascii="Calibri" w:hAnsi="Calibri" w:cs="Calibri"/>
                <w:color w:val="000000"/>
                <w:sz w:val="21"/>
                <w:szCs w:val="21"/>
                <w:lang w:eastAsia="en-IE"/>
              </w:rPr>
            </w:pPr>
            <w:r>
              <w:rPr>
                <w:rFonts w:ascii="Calibri" w:hAnsi="Calibri" w:cs="Calibri"/>
                <w:bCs/>
                <w:color w:val="000000"/>
                <w:sz w:val="22"/>
                <w:szCs w:val="22"/>
              </w:rPr>
              <w:t>-</w:t>
            </w:r>
            <w:r w:rsidRPr="002554EF">
              <w:rPr>
                <w:rFonts w:ascii="Calibri" w:hAnsi="Calibri" w:cs="Calibri"/>
                <w:bCs/>
                <w:color w:val="000000"/>
                <w:sz w:val="22"/>
                <w:szCs w:val="22"/>
              </w:rPr>
              <w:t>21%</w:t>
            </w:r>
          </w:p>
        </w:tc>
        <w:tc>
          <w:tcPr>
            <w:tcW w:w="1570" w:type="dxa"/>
            <w:tcBorders>
              <w:top w:val="nil"/>
              <w:left w:val="single" w:sz="4" w:space="0" w:color="auto"/>
              <w:bottom w:val="nil"/>
              <w:right w:val="single" w:sz="4" w:space="0" w:color="auto"/>
            </w:tcBorders>
            <w:shd w:val="clear" w:color="auto" w:fill="FFFF00"/>
          </w:tcPr>
          <w:p w14:paraId="0A0FFDF9" w14:textId="77777777" w:rsidR="00A760AF" w:rsidRPr="00B64344" w:rsidRDefault="00A760AF" w:rsidP="007A250A">
            <w:pPr>
              <w:jc w:val="right"/>
              <w:rPr>
                <w:rFonts w:ascii="Calibri" w:hAnsi="Calibri" w:cs="Calibri"/>
                <w:b/>
                <w:color w:val="000000"/>
                <w:sz w:val="21"/>
                <w:szCs w:val="21"/>
                <w:lang w:eastAsia="en-IE"/>
              </w:rPr>
            </w:pPr>
            <w:r w:rsidRPr="002554EF">
              <w:rPr>
                <w:rFonts w:ascii="Calibri" w:hAnsi="Calibri" w:cs="Calibri"/>
                <w:b/>
                <w:bCs/>
                <w:color w:val="000000"/>
                <w:sz w:val="22"/>
                <w:szCs w:val="22"/>
              </w:rPr>
              <w:t>56</w:t>
            </w:r>
            <w:r>
              <w:rPr>
                <w:rFonts w:ascii="Calibri" w:hAnsi="Calibri" w:cs="Calibri"/>
                <w:b/>
                <w:bCs/>
                <w:color w:val="000000"/>
                <w:sz w:val="22"/>
                <w:szCs w:val="22"/>
              </w:rPr>
              <w:t>.0</w:t>
            </w:r>
          </w:p>
        </w:tc>
        <w:tc>
          <w:tcPr>
            <w:tcW w:w="1560" w:type="dxa"/>
            <w:tcBorders>
              <w:top w:val="nil"/>
              <w:left w:val="single" w:sz="4" w:space="0" w:color="auto"/>
              <w:bottom w:val="nil"/>
              <w:right w:val="single" w:sz="8" w:space="0" w:color="auto"/>
            </w:tcBorders>
            <w:shd w:val="clear" w:color="auto" w:fill="FFFFFF"/>
          </w:tcPr>
          <w:p w14:paraId="228EE225" w14:textId="77777777" w:rsidR="00A760AF" w:rsidRPr="00B64344" w:rsidRDefault="00A760AF" w:rsidP="007A250A">
            <w:pPr>
              <w:jc w:val="right"/>
              <w:rPr>
                <w:rFonts w:ascii="Calibri" w:hAnsi="Calibri" w:cs="Calibri"/>
                <w:color w:val="000000"/>
                <w:sz w:val="21"/>
                <w:szCs w:val="21"/>
                <w:lang w:eastAsia="en-IE"/>
              </w:rPr>
            </w:pPr>
            <w:r w:rsidRPr="00C22F7C">
              <w:rPr>
                <w:rFonts w:ascii="Calibri" w:hAnsi="Calibri" w:cs="Calibri"/>
                <w:b/>
                <w:bCs/>
                <w:color w:val="000000"/>
                <w:sz w:val="22"/>
                <w:szCs w:val="22"/>
              </w:rPr>
              <w:t>46.4</w:t>
            </w:r>
          </w:p>
        </w:tc>
      </w:tr>
      <w:tr w:rsidR="00A760AF" w:rsidRPr="00B64344" w14:paraId="5DAD2BD8" w14:textId="77777777" w:rsidTr="007A250A">
        <w:trPr>
          <w:trHeight w:val="284"/>
        </w:trPr>
        <w:tc>
          <w:tcPr>
            <w:tcW w:w="264" w:type="dxa"/>
            <w:shd w:val="clear" w:color="auto" w:fill="FFFFFF"/>
            <w:hideMark/>
          </w:tcPr>
          <w:p w14:paraId="66AE7745" w14:textId="77777777" w:rsidR="00A760AF" w:rsidRPr="00B64344" w:rsidRDefault="00A760AF" w:rsidP="007A250A">
            <w:pPr>
              <w:jc w:val="right"/>
              <w:rPr>
                <w:rFonts w:ascii="Calibri" w:hAnsi="Calibri" w:cs="Calibri"/>
                <w:color w:val="000000"/>
                <w:sz w:val="21"/>
                <w:szCs w:val="21"/>
                <w:lang w:eastAsia="en-IE"/>
              </w:rPr>
            </w:pPr>
          </w:p>
        </w:tc>
        <w:tc>
          <w:tcPr>
            <w:tcW w:w="5865" w:type="dxa"/>
            <w:shd w:val="clear" w:color="auto" w:fill="FFFFFF"/>
            <w:hideMark/>
          </w:tcPr>
          <w:p w14:paraId="4E227712" w14:textId="77777777" w:rsidR="00A760AF" w:rsidRPr="00B64344" w:rsidRDefault="00A760AF" w:rsidP="007A250A">
            <w:pPr>
              <w:rPr>
                <w:rFonts w:ascii="Calibri" w:hAnsi="Calibri" w:cs="Calibri"/>
                <w:color w:val="000000"/>
                <w:sz w:val="21"/>
                <w:szCs w:val="21"/>
                <w:lang w:eastAsia="en-IE"/>
              </w:rPr>
            </w:pPr>
            <w:r w:rsidRPr="00C22F7C">
              <w:rPr>
                <w:rFonts w:ascii="Calibri" w:hAnsi="Calibri" w:cs="Calibri"/>
                <w:color w:val="000000"/>
                <w:sz w:val="22"/>
                <w:szCs w:val="22"/>
              </w:rPr>
              <w:t>Aircraft rentals</w:t>
            </w:r>
          </w:p>
        </w:tc>
        <w:tc>
          <w:tcPr>
            <w:tcW w:w="666" w:type="dxa"/>
            <w:gridSpan w:val="2"/>
            <w:shd w:val="clear" w:color="auto" w:fill="FFFFFF"/>
            <w:hideMark/>
          </w:tcPr>
          <w:p w14:paraId="1B3EC1B0" w14:textId="77777777" w:rsidR="00A760AF" w:rsidRPr="00B64344" w:rsidRDefault="00A760AF" w:rsidP="007A250A">
            <w:pPr>
              <w:jc w:val="right"/>
              <w:rPr>
                <w:rFonts w:ascii="Calibri" w:hAnsi="Calibri" w:cs="Calibri"/>
                <w:color w:val="000000"/>
                <w:sz w:val="21"/>
                <w:szCs w:val="21"/>
                <w:lang w:eastAsia="en-IE"/>
              </w:rPr>
            </w:pPr>
          </w:p>
        </w:tc>
        <w:tc>
          <w:tcPr>
            <w:tcW w:w="1177" w:type="dxa"/>
            <w:tcBorders>
              <w:top w:val="nil"/>
              <w:left w:val="nil"/>
              <w:bottom w:val="single" w:sz="4" w:space="0" w:color="auto"/>
              <w:right w:val="single" w:sz="4" w:space="0" w:color="auto"/>
            </w:tcBorders>
            <w:shd w:val="clear" w:color="auto" w:fill="FFFFFF"/>
          </w:tcPr>
          <w:p w14:paraId="51992FBD" w14:textId="77777777" w:rsidR="00A760AF" w:rsidRPr="00B64344" w:rsidRDefault="00A760AF" w:rsidP="007A250A">
            <w:pPr>
              <w:jc w:val="right"/>
              <w:rPr>
                <w:rFonts w:ascii="Calibri" w:hAnsi="Calibri" w:cs="Calibri"/>
                <w:color w:val="000000"/>
                <w:sz w:val="21"/>
                <w:szCs w:val="21"/>
                <w:lang w:eastAsia="en-IE"/>
              </w:rPr>
            </w:pPr>
          </w:p>
        </w:tc>
        <w:tc>
          <w:tcPr>
            <w:tcW w:w="1570" w:type="dxa"/>
            <w:tcBorders>
              <w:top w:val="nil"/>
              <w:left w:val="single" w:sz="4" w:space="0" w:color="auto"/>
              <w:bottom w:val="nil"/>
              <w:right w:val="single" w:sz="4" w:space="0" w:color="auto"/>
            </w:tcBorders>
            <w:shd w:val="clear" w:color="auto" w:fill="FFFF00"/>
          </w:tcPr>
          <w:p w14:paraId="7CC94557" w14:textId="77777777" w:rsidR="00A760AF" w:rsidRPr="00B64344" w:rsidRDefault="00A760AF" w:rsidP="007A250A">
            <w:pPr>
              <w:jc w:val="right"/>
              <w:rPr>
                <w:rFonts w:ascii="Calibri" w:hAnsi="Calibri" w:cs="Calibri"/>
                <w:b/>
                <w:color w:val="000000"/>
                <w:sz w:val="21"/>
                <w:szCs w:val="21"/>
                <w:lang w:eastAsia="en-IE"/>
              </w:rPr>
            </w:pPr>
            <w:r>
              <w:rPr>
                <w:rFonts w:ascii="Calibri" w:hAnsi="Calibri" w:cs="Calibri"/>
                <w:b/>
                <w:bCs/>
                <w:color w:val="000000"/>
                <w:sz w:val="22"/>
                <w:szCs w:val="22"/>
              </w:rPr>
              <w:t>-</w:t>
            </w:r>
          </w:p>
        </w:tc>
        <w:tc>
          <w:tcPr>
            <w:tcW w:w="1560" w:type="dxa"/>
            <w:tcBorders>
              <w:top w:val="nil"/>
              <w:left w:val="single" w:sz="4" w:space="0" w:color="auto"/>
              <w:bottom w:val="nil"/>
              <w:right w:val="single" w:sz="8" w:space="0" w:color="auto"/>
            </w:tcBorders>
            <w:shd w:val="clear" w:color="auto" w:fill="FFFFFF"/>
          </w:tcPr>
          <w:p w14:paraId="50761915" w14:textId="77777777" w:rsidR="00A760AF" w:rsidRPr="00B64344" w:rsidRDefault="00A760AF" w:rsidP="007A250A">
            <w:pPr>
              <w:jc w:val="right"/>
              <w:rPr>
                <w:rFonts w:ascii="Calibri" w:hAnsi="Calibri" w:cs="Calibri"/>
                <w:color w:val="000000"/>
                <w:sz w:val="21"/>
                <w:szCs w:val="21"/>
                <w:lang w:eastAsia="en-IE"/>
              </w:rPr>
            </w:pPr>
            <w:r w:rsidRPr="00C22F7C">
              <w:rPr>
                <w:rFonts w:ascii="Calibri" w:hAnsi="Calibri" w:cs="Calibri"/>
                <w:b/>
                <w:bCs/>
                <w:color w:val="000000"/>
                <w:sz w:val="22"/>
                <w:szCs w:val="22"/>
              </w:rPr>
              <w:t>2.4</w:t>
            </w:r>
          </w:p>
        </w:tc>
      </w:tr>
      <w:tr w:rsidR="00A760AF" w:rsidRPr="00B64344" w14:paraId="35FDB828" w14:textId="77777777" w:rsidTr="007A250A">
        <w:trPr>
          <w:trHeight w:val="284"/>
        </w:trPr>
        <w:tc>
          <w:tcPr>
            <w:tcW w:w="6129" w:type="dxa"/>
            <w:gridSpan w:val="2"/>
            <w:shd w:val="clear" w:color="auto" w:fill="FFFFFF"/>
            <w:hideMark/>
          </w:tcPr>
          <w:p w14:paraId="5777E8EA" w14:textId="77777777" w:rsidR="00A760AF" w:rsidRPr="00B64344" w:rsidRDefault="00A760AF" w:rsidP="007A250A">
            <w:pPr>
              <w:rPr>
                <w:rFonts w:ascii="Calibri" w:hAnsi="Calibri" w:cs="Calibri"/>
                <w:b/>
                <w:bCs/>
                <w:color w:val="000000"/>
                <w:sz w:val="21"/>
                <w:szCs w:val="21"/>
                <w:lang w:eastAsia="en-IE"/>
              </w:rPr>
            </w:pPr>
            <w:r w:rsidRPr="00C22F7C">
              <w:rPr>
                <w:rFonts w:ascii="Calibri" w:hAnsi="Calibri" w:cs="Calibri"/>
                <w:b/>
                <w:bCs/>
                <w:color w:val="000000"/>
                <w:sz w:val="22"/>
                <w:szCs w:val="22"/>
              </w:rPr>
              <w:t>Total operating expenses</w:t>
            </w:r>
          </w:p>
        </w:tc>
        <w:tc>
          <w:tcPr>
            <w:tcW w:w="666" w:type="dxa"/>
            <w:gridSpan w:val="2"/>
            <w:shd w:val="clear" w:color="auto" w:fill="FFFFFF"/>
            <w:hideMark/>
          </w:tcPr>
          <w:p w14:paraId="2E2F44FB" w14:textId="77777777" w:rsidR="00A760AF" w:rsidRPr="00B64344" w:rsidRDefault="00A760AF" w:rsidP="007A250A">
            <w:pPr>
              <w:jc w:val="right"/>
              <w:rPr>
                <w:rFonts w:ascii="Calibri" w:hAnsi="Calibri" w:cs="Calibri"/>
                <w:color w:val="000000"/>
                <w:sz w:val="21"/>
                <w:szCs w:val="21"/>
                <w:lang w:eastAsia="en-IE"/>
              </w:rPr>
            </w:pPr>
          </w:p>
        </w:tc>
        <w:tc>
          <w:tcPr>
            <w:tcW w:w="1177" w:type="dxa"/>
            <w:tcBorders>
              <w:top w:val="single" w:sz="4" w:space="0" w:color="auto"/>
              <w:left w:val="nil"/>
              <w:bottom w:val="single" w:sz="4" w:space="0" w:color="auto"/>
              <w:right w:val="single" w:sz="4" w:space="0" w:color="auto"/>
            </w:tcBorders>
            <w:shd w:val="clear" w:color="auto" w:fill="FFFFFF"/>
          </w:tcPr>
          <w:p w14:paraId="66762134" w14:textId="77777777" w:rsidR="00A760AF" w:rsidRPr="00B64344" w:rsidRDefault="00A760AF" w:rsidP="007A250A">
            <w:pPr>
              <w:jc w:val="right"/>
              <w:rPr>
                <w:rFonts w:ascii="Calibri" w:hAnsi="Calibri" w:cs="Calibri"/>
                <w:color w:val="000000"/>
                <w:sz w:val="21"/>
                <w:szCs w:val="21"/>
                <w:lang w:eastAsia="en-IE"/>
              </w:rPr>
            </w:pPr>
            <w:r>
              <w:rPr>
                <w:rFonts w:ascii="Calibri" w:hAnsi="Calibri" w:cs="Calibri"/>
                <w:bCs/>
                <w:color w:val="000000"/>
                <w:sz w:val="22"/>
                <w:szCs w:val="22"/>
              </w:rPr>
              <w:t>-</w:t>
            </w:r>
            <w:r w:rsidRPr="002554EF">
              <w:rPr>
                <w:rFonts w:ascii="Calibri" w:hAnsi="Calibri" w:cs="Calibri"/>
                <w:bCs/>
                <w:color w:val="000000"/>
                <w:sz w:val="22"/>
                <w:szCs w:val="22"/>
              </w:rPr>
              <w:t>4</w:t>
            </w:r>
            <w:r>
              <w:rPr>
                <w:rFonts w:ascii="Calibri" w:hAnsi="Calibri" w:cs="Calibri"/>
                <w:bCs/>
                <w:color w:val="000000"/>
                <w:sz w:val="22"/>
                <w:szCs w:val="22"/>
              </w:rPr>
              <w:t>7</w:t>
            </w:r>
            <w:r w:rsidRPr="002554EF">
              <w:rPr>
                <w:rFonts w:ascii="Calibri" w:hAnsi="Calibri" w:cs="Calibri"/>
                <w:bCs/>
                <w:color w:val="000000"/>
                <w:sz w:val="22"/>
                <w:szCs w:val="22"/>
              </w:rPr>
              <w:t>%</w:t>
            </w:r>
          </w:p>
        </w:tc>
        <w:tc>
          <w:tcPr>
            <w:tcW w:w="1570" w:type="dxa"/>
            <w:tcBorders>
              <w:top w:val="single" w:sz="8" w:space="0" w:color="auto"/>
              <w:left w:val="single" w:sz="4" w:space="0" w:color="auto"/>
              <w:bottom w:val="single" w:sz="8" w:space="0" w:color="auto"/>
              <w:right w:val="single" w:sz="4" w:space="0" w:color="auto"/>
            </w:tcBorders>
            <w:shd w:val="clear" w:color="auto" w:fill="FFFF00"/>
          </w:tcPr>
          <w:p w14:paraId="5CE4C7CB" w14:textId="77777777" w:rsidR="00A760AF" w:rsidRPr="00B64344" w:rsidRDefault="00A760AF" w:rsidP="007A250A">
            <w:pPr>
              <w:jc w:val="right"/>
              <w:rPr>
                <w:rFonts w:ascii="Calibri" w:hAnsi="Calibri" w:cs="Calibri"/>
                <w:b/>
                <w:bCs/>
                <w:color w:val="000000"/>
                <w:sz w:val="21"/>
                <w:szCs w:val="21"/>
                <w:lang w:eastAsia="en-IE"/>
              </w:rPr>
            </w:pPr>
            <w:r w:rsidRPr="002554EF">
              <w:rPr>
                <w:rFonts w:ascii="Calibri" w:hAnsi="Calibri" w:cs="Calibri"/>
                <w:b/>
                <w:bCs/>
                <w:color w:val="000000"/>
                <w:sz w:val="22"/>
                <w:szCs w:val="22"/>
              </w:rPr>
              <w:t>1</w:t>
            </w:r>
            <w:r>
              <w:rPr>
                <w:rFonts w:ascii="Calibri" w:hAnsi="Calibri" w:cs="Calibri"/>
                <w:b/>
                <w:bCs/>
                <w:color w:val="000000"/>
                <w:sz w:val="22"/>
                <w:szCs w:val="22"/>
              </w:rPr>
              <w:t>,</w:t>
            </w:r>
            <w:r w:rsidRPr="002554EF">
              <w:rPr>
                <w:rFonts w:ascii="Calibri" w:hAnsi="Calibri" w:cs="Calibri"/>
                <w:b/>
                <w:bCs/>
                <w:color w:val="000000"/>
                <w:sz w:val="22"/>
                <w:szCs w:val="22"/>
              </w:rPr>
              <w:t>5</w:t>
            </w:r>
            <w:r>
              <w:rPr>
                <w:rFonts w:ascii="Calibri" w:hAnsi="Calibri" w:cs="Calibri"/>
                <w:b/>
                <w:bCs/>
                <w:color w:val="000000"/>
                <w:sz w:val="22"/>
                <w:szCs w:val="22"/>
              </w:rPr>
              <w:t>30.4</w:t>
            </w:r>
          </w:p>
        </w:tc>
        <w:tc>
          <w:tcPr>
            <w:tcW w:w="1560" w:type="dxa"/>
            <w:tcBorders>
              <w:top w:val="single" w:sz="8" w:space="0" w:color="auto"/>
              <w:left w:val="single" w:sz="4" w:space="0" w:color="auto"/>
              <w:bottom w:val="single" w:sz="8" w:space="0" w:color="auto"/>
              <w:right w:val="single" w:sz="8" w:space="0" w:color="auto"/>
            </w:tcBorders>
            <w:shd w:val="clear" w:color="auto" w:fill="FFFFFF"/>
          </w:tcPr>
          <w:p w14:paraId="4FD192E8" w14:textId="77777777" w:rsidR="00A760AF" w:rsidRPr="00B64344" w:rsidRDefault="00A760AF" w:rsidP="007A250A">
            <w:pPr>
              <w:jc w:val="right"/>
              <w:rPr>
                <w:rFonts w:ascii="Calibri" w:hAnsi="Calibri" w:cs="Calibri"/>
                <w:b/>
                <w:bCs/>
                <w:color w:val="000000"/>
                <w:sz w:val="21"/>
                <w:szCs w:val="21"/>
                <w:lang w:eastAsia="en-IE"/>
              </w:rPr>
            </w:pPr>
            <w:r w:rsidRPr="00C22F7C">
              <w:rPr>
                <w:rFonts w:ascii="Calibri" w:hAnsi="Calibri" w:cs="Calibri"/>
                <w:b/>
                <w:bCs/>
                <w:color w:val="000000"/>
                <w:sz w:val="22"/>
                <w:szCs w:val="22"/>
              </w:rPr>
              <w:t>1,040.2</w:t>
            </w:r>
          </w:p>
        </w:tc>
      </w:tr>
      <w:tr w:rsidR="00A760AF" w:rsidRPr="00B64344" w14:paraId="543B167E" w14:textId="77777777" w:rsidTr="007A250A">
        <w:trPr>
          <w:trHeight w:val="274"/>
        </w:trPr>
        <w:tc>
          <w:tcPr>
            <w:tcW w:w="264" w:type="dxa"/>
            <w:shd w:val="clear" w:color="auto" w:fill="FFFFFF"/>
            <w:vAlign w:val="center"/>
            <w:hideMark/>
          </w:tcPr>
          <w:p w14:paraId="618EA342" w14:textId="77777777" w:rsidR="00A760AF" w:rsidRPr="00B64344" w:rsidRDefault="00A760AF" w:rsidP="007A250A">
            <w:pPr>
              <w:jc w:val="right"/>
              <w:rPr>
                <w:rFonts w:ascii="Calibri" w:hAnsi="Calibri" w:cs="Calibri"/>
                <w:color w:val="000000"/>
                <w:sz w:val="21"/>
                <w:szCs w:val="21"/>
                <w:lang w:eastAsia="en-IE"/>
              </w:rPr>
            </w:pPr>
            <w:r w:rsidRPr="00B64344">
              <w:rPr>
                <w:rFonts w:ascii="Calibri" w:hAnsi="Calibri" w:cs="Calibri"/>
                <w:color w:val="000000"/>
                <w:sz w:val="21"/>
                <w:szCs w:val="21"/>
                <w:lang w:eastAsia="en-IE"/>
              </w:rPr>
              <w:t> </w:t>
            </w:r>
          </w:p>
        </w:tc>
        <w:tc>
          <w:tcPr>
            <w:tcW w:w="5865" w:type="dxa"/>
            <w:shd w:val="clear" w:color="auto" w:fill="FFFFFF"/>
            <w:vAlign w:val="center"/>
            <w:hideMark/>
          </w:tcPr>
          <w:p w14:paraId="3819F4D1" w14:textId="77777777" w:rsidR="00A760AF" w:rsidRPr="00B64344" w:rsidRDefault="00A760AF" w:rsidP="007A250A">
            <w:pPr>
              <w:rPr>
                <w:rFonts w:ascii="Calibri" w:hAnsi="Calibri" w:cs="Calibri"/>
                <w:color w:val="000000"/>
                <w:sz w:val="21"/>
                <w:szCs w:val="21"/>
                <w:lang w:eastAsia="en-IE"/>
              </w:rPr>
            </w:pPr>
            <w:r w:rsidRPr="00B64344">
              <w:rPr>
                <w:rFonts w:ascii="Calibri" w:hAnsi="Calibri" w:cs="Calibri"/>
                <w:color w:val="000000"/>
                <w:sz w:val="21"/>
                <w:szCs w:val="21"/>
                <w:lang w:eastAsia="en-IE"/>
              </w:rPr>
              <w:t> </w:t>
            </w:r>
          </w:p>
        </w:tc>
        <w:tc>
          <w:tcPr>
            <w:tcW w:w="666" w:type="dxa"/>
            <w:gridSpan w:val="2"/>
            <w:shd w:val="clear" w:color="auto" w:fill="FFFFFF"/>
            <w:vAlign w:val="center"/>
            <w:hideMark/>
          </w:tcPr>
          <w:p w14:paraId="56D1C799" w14:textId="77777777" w:rsidR="00A760AF" w:rsidRPr="00B64344" w:rsidRDefault="00A760AF" w:rsidP="007A250A">
            <w:pPr>
              <w:jc w:val="right"/>
              <w:rPr>
                <w:rFonts w:ascii="Calibri" w:hAnsi="Calibri" w:cs="Calibri"/>
                <w:color w:val="000000"/>
                <w:sz w:val="21"/>
                <w:szCs w:val="21"/>
                <w:lang w:eastAsia="en-IE"/>
              </w:rPr>
            </w:pPr>
            <w:r w:rsidRPr="00B64344">
              <w:rPr>
                <w:rFonts w:ascii="Calibri" w:hAnsi="Calibri" w:cs="Calibri"/>
                <w:color w:val="000000"/>
                <w:sz w:val="21"/>
                <w:szCs w:val="21"/>
                <w:lang w:eastAsia="en-IE"/>
              </w:rPr>
              <w:t> </w:t>
            </w:r>
          </w:p>
        </w:tc>
        <w:tc>
          <w:tcPr>
            <w:tcW w:w="1177" w:type="dxa"/>
            <w:tcBorders>
              <w:left w:val="nil"/>
              <w:bottom w:val="nil"/>
              <w:right w:val="single" w:sz="4" w:space="0" w:color="auto"/>
            </w:tcBorders>
            <w:shd w:val="clear" w:color="auto" w:fill="FFFFFF"/>
            <w:vAlign w:val="center"/>
            <w:hideMark/>
          </w:tcPr>
          <w:p w14:paraId="48E311F9" w14:textId="77777777" w:rsidR="00A760AF" w:rsidRPr="00B64344" w:rsidRDefault="00A760AF" w:rsidP="007A250A">
            <w:pPr>
              <w:rPr>
                <w:rFonts w:ascii="Calibri" w:hAnsi="Calibri" w:cs="Calibri"/>
                <w:color w:val="000000"/>
                <w:sz w:val="21"/>
                <w:szCs w:val="21"/>
                <w:lang w:eastAsia="en-IE"/>
              </w:rPr>
            </w:pPr>
          </w:p>
        </w:tc>
        <w:tc>
          <w:tcPr>
            <w:tcW w:w="1570" w:type="dxa"/>
            <w:tcBorders>
              <w:top w:val="nil"/>
              <w:left w:val="single" w:sz="4" w:space="0" w:color="auto"/>
              <w:bottom w:val="nil"/>
              <w:right w:val="single" w:sz="4" w:space="0" w:color="auto"/>
            </w:tcBorders>
            <w:shd w:val="clear" w:color="auto" w:fill="FFFF00"/>
            <w:vAlign w:val="center"/>
            <w:hideMark/>
          </w:tcPr>
          <w:p w14:paraId="4A354BAF" w14:textId="77777777" w:rsidR="00A760AF" w:rsidRPr="00B64344" w:rsidRDefault="00A760AF" w:rsidP="007A250A">
            <w:pPr>
              <w:jc w:val="right"/>
              <w:rPr>
                <w:rFonts w:ascii="Calibri" w:eastAsia="Calibri" w:hAnsi="Calibri" w:cs="Calibri"/>
                <w:b/>
                <w:sz w:val="21"/>
                <w:szCs w:val="21"/>
                <w:lang w:eastAsia="en-IE"/>
              </w:rPr>
            </w:pPr>
          </w:p>
        </w:tc>
        <w:tc>
          <w:tcPr>
            <w:tcW w:w="1560" w:type="dxa"/>
            <w:tcBorders>
              <w:top w:val="nil"/>
              <w:left w:val="single" w:sz="4" w:space="0" w:color="auto"/>
              <w:bottom w:val="nil"/>
              <w:right w:val="single" w:sz="8" w:space="0" w:color="auto"/>
            </w:tcBorders>
            <w:shd w:val="clear" w:color="auto" w:fill="FFFFFF"/>
            <w:vAlign w:val="center"/>
            <w:hideMark/>
          </w:tcPr>
          <w:p w14:paraId="79A54453" w14:textId="77777777" w:rsidR="00A760AF" w:rsidRPr="00B64344" w:rsidRDefault="00A760AF" w:rsidP="007A250A">
            <w:pPr>
              <w:rPr>
                <w:rFonts w:ascii="Calibri" w:eastAsia="Calibri" w:hAnsi="Calibri" w:cs="Calibri"/>
                <w:sz w:val="21"/>
                <w:szCs w:val="21"/>
                <w:lang w:eastAsia="en-IE"/>
              </w:rPr>
            </w:pPr>
          </w:p>
        </w:tc>
      </w:tr>
      <w:tr w:rsidR="00A760AF" w:rsidRPr="00B64344" w14:paraId="08997626" w14:textId="77777777" w:rsidTr="007A250A">
        <w:trPr>
          <w:trHeight w:hRule="exact" w:val="272"/>
        </w:trPr>
        <w:tc>
          <w:tcPr>
            <w:tcW w:w="6129" w:type="dxa"/>
            <w:gridSpan w:val="2"/>
            <w:vMerge w:val="restart"/>
            <w:shd w:val="clear" w:color="auto" w:fill="FFFFFF"/>
            <w:hideMark/>
          </w:tcPr>
          <w:p w14:paraId="79DAC0CD" w14:textId="77777777" w:rsidR="00A760AF" w:rsidRPr="00B64344" w:rsidRDefault="00A760AF" w:rsidP="007A250A">
            <w:pPr>
              <w:rPr>
                <w:rFonts w:ascii="Calibri" w:hAnsi="Calibri" w:cs="Calibri"/>
                <w:b/>
                <w:bCs/>
                <w:color w:val="000000"/>
                <w:sz w:val="21"/>
                <w:szCs w:val="21"/>
                <w:lang w:eastAsia="en-IE"/>
              </w:rPr>
            </w:pPr>
            <w:r w:rsidRPr="00C22F7C">
              <w:rPr>
                <w:rFonts w:ascii="Calibri" w:hAnsi="Calibri" w:cs="Calibri"/>
                <w:b/>
                <w:bCs/>
                <w:color w:val="000000"/>
                <w:sz w:val="22"/>
                <w:szCs w:val="22"/>
              </w:rPr>
              <w:t>Operating profit</w:t>
            </w:r>
            <w:r w:rsidRPr="00C22F7C">
              <w:rPr>
                <w:rFonts w:ascii="Calibri" w:hAnsi="Calibri" w:cs="Calibri"/>
                <w:b/>
                <w:color w:val="000000"/>
                <w:sz w:val="22"/>
                <w:szCs w:val="22"/>
              </w:rPr>
              <w:t xml:space="preserve"> </w:t>
            </w:r>
          </w:p>
        </w:tc>
        <w:tc>
          <w:tcPr>
            <w:tcW w:w="666" w:type="dxa"/>
            <w:gridSpan w:val="2"/>
            <w:vMerge w:val="restart"/>
            <w:shd w:val="clear" w:color="auto" w:fill="FFFFFF"/>
            <w:hideMark/>
          </w:tcPr>
          <w:p w14:paraId="5823814A" w14:textId="77777777" w:rsidR="00A760AF" w:rsidRPr="00B64344" w:rsidRDefault="00A760AF" w:rsidP="007A250A">
            <w:pPr>
              <w:jc w:val="right"/>
              <w:rPr>
                <w:rFonts w:ascii="Calibri" w:hAnsi="Calibri" w:cs="Calibri"/>
                <w:color w:val="000000"/>
                <w:sz w:val="21"/>
                <w:szCs w:val="21"/>
                <w:lang w:eastAsia="en-IE"/>
              </w:rPr>
            </w:pPr>
          </w:p>
        </w:tc>
        <w:tc>
          <w:tcPr>
            <w:tcW w:w="1177" w:type="dxa"/>
            <w:vMerge w:val="restart"/>
            <w:tcBorders>
              <w:top w:val="nil"/>
              <w:left w:val="nil"/>
              <w:bottom w:val="nil"/>
              <w:right w:val="single" w:sz="4" w:space="0" w:color="auto"/>
            </w:tcBorders>
            <w:shd w:val="clear" w:color="auto" w:fill="FFFFFF"/>
            <w:hideMark/>
          </w:tcPr>
          <w:p w14:paraId="6523E7CC" w14:textId="77777777" w:rsidR="00A760AF" w:rsidRPr="002554EF" w:rsidRDefault="00A760AF" w:rsidP="007A250A">
            <w:pPr>
              <w:autoSpaceDE w:val="0"/>
              <w:autoSpaceDN w:val="0"/>
              <w:adjustRightInd w:val="0"/>
              <w:jc w:val="right"/>
              <w:rPr>
                <w:rFonts w:ascii="Calibri" w:hAnsi="Calibri" w:cs="Calibri"/>
                <w:bCs/>
                <w:color w:val="000000"/>
                <w:sz w:val="22"/>
                <w:szCs w:val="22"/>
              </w:rPr>
            </w:pPr>
          </w:p>
          <w:p w14:paraId="2D8056E0" w14:textId="77777777" w:rsidR="00A760AF" w:rsidRPr="00B64344" w:rsidRDefault="00A760AF" w:rsidP="007A250A">
            <w:pPr>
              <w:jc w:val="right"/>
              <w:rPr>
                <w:rFonts w:ascii="Calibri" w:hAnsi="Calibri" w:cs="Calibri"/>
                <w:color w:val="000000"/>
                <w:sz w:val="21"/>
                <w:szCs w:val="21"/>
                <w:lang w:eastAsia="en-IE"/>
              </w:rPr>
            </w:pPr>
          </w:p>
        </w:tc>
        <w:tc>
          <w:tcPr>
            <w:tcW w:w="1570" w:type="dxa"/>
            <w:vMerge w:val="restart"/>
            <w:tcBorders>
              <w:top w:val="nil"/>
              <w:left w:val="single" w:sz="4" w:space="0" w:color="auto"/>
              <w:bottom w:val="nil"/>
              <w:right w:val="single" w:sz="4" w:space="0" w:color="auto"/>
            </w:tcBorders>
            <w:shd w:val="clear" w:color="auto" w:fill="FFFF00"/>
          </w:tcPr>
          <w:p w14:paraId="2F919A14" w14:textId="77777777" w:rsidR="00A760AF" w:rsidRPr="00B64344" w:rsidRDefault="00A760AF" w:rsidP="007A250A">
            <w:pPr>
              <w:jc w:val="right"/>
              <w:rPr>
                <w:rFonts w:ascii="Calibri" w:hAnsi="Calibri" w:cs="Calibri"/>
                <w:b/>
                <w:bCs/>
                <w:color w:val="000000"/>
                <w:sz w:val="21"/>
                <w:szCs w:val="21"/>
                <w:lang w:eastAsia="en-IE"/>
              </w:rPr>
            </w:pPr>
            <w:r>
              <w:rPr>
                <w:rFonts w:ascii="Calibri" w:hAnsi="Calibri" w:cs="Calibri"/>
                <w:b/>
                <w:bCs/>
                <w:color w:val="000000"/>
                <w:sz w:val="22"/>
                <w:szCs w:val="22"/>
              </w:rPr>
              <w:t>254.0</w:t>
            </w:r>
          </w:p>
        </w:tc>
        <w:tc>
          <w:tcPr>
            <w:tcW w:w="1560" w:type="dxa"/>
            <w:vMerge w:val="restart"/>
            <w:tcBorders>
              <w:top w:val="nil"/>
              <w:left w:val="single" w:sz="4" w:space="0" w:color="auto"/>
              <w:bottom w:val="nil"/>
              <w:right w:val="single" w:sz="8" w:space="0" w:color="auto"/>
            </w:tcBorders>
            <w:shd w:val="clear" w:color="auto" w:fill="FFFFFF"/>
          </w:tcPr>
          <w:p w14:paraId="7FD0CEC6" w14:textId="77777777" w:rsidR="00A760AF" w:rsidRPr="00B64344" w:rsidRDefault="00A760AF" w:rsidP="007A250A">
            <w:pPr>
              <w:jc w:val="right"/>
              <w:rPr>
                <w:rFonts w:ascii="Calibri" w:hAnsi="Calibri" w:cs="Calibri"/>
                <w:color w:val="000000"/>
                <w:sz w:val="21"/>
                <w:szCs w:val="21"/>
                <w:lang w:eastAsia="en-IE"/>
              </w:rPr>
            </w:pPr>
            <w:r w:rsidRPr="00C22F7C">
              <w:rPr>
                <w:rFonts w:ascii="Calibri" w:hAnsi="Calibri" w:cs="Calibri"/>
                <w:b/>
                <w:bCs/>
                <w:color w:val="000000"/>
                <w:sz w:val="22"/>
                <w:szCs w:val="22"/>
              </w:rPr>
              <w:t>10.8</w:t>
            </w:r>
          </w:p>
        </w:tc>
      </w:tr>
      <w:tr w:rsidR="00A760AF" w:rsidRPr="00B64344" w14:paraId="0A158432" w14:textId="77777777" w:rsidTr="007A250A">
        <w:trPr>
          <w:trHeight w:val="276"/>
        </w:trPr>
        <w:tc>
          <w:tcPr>
            <w:tcW w:w="6129" w:type="dxa"/>
            <w:gridSpan w:val="2"/>
            <w:vMerge/>
            <w:vAlign w:val="center"/>
            <w:hideMark/>
          </w:tcPr>
          <w:p w14:paraId="025638CB" w14:textId="77777777" w:rsidR="00A760AF" w:rsidRPr="00B64344" w:rsidRDefault="00A760AF" w:rsidP="007A250A">
            <w:pPr>
              <w:rPr>
                <w:rFonts w:ascii="Calibri" w:hAnsi="Calibri" w:cs="Calibri"/>
                <w:b/>
                <w:bCs/>
                <w:color w:val="000000"/>
                <w:sz w:val="21"/>
                <w:szCs w:val="21"/>
                <w:lang w:eastAsia="en-IE"/>
              </w:rPr>
            </w:pPr>
          </w:p>
        </w:tc>
        <w:tc>
          <w:tcPr>
            <w:tcW w:w="666" w:type="dxa"/>
            <w:gridSpan w:val="2"/>
            <w:vMerge/>
            <w:vAlign w:val="center"/>
            <w:hideMark/>
          </w:tcPr>
          <w:p w14:paraId="40CD84EF" w14:textId="77777777" w:rsidR="00A760AF" w:rsidRPr="00B64344" w:rsidRDefault="00A760AF" w:rsidP="007A250A">
            <w:pPr>
              <w:rPr>
                <w:rFonts w:ascii="Calibri" w:hAnsi="Calibri" w:cs="Calibri"/>
                <w:color w:val="000000"/>
                <w:sz w:val="21"/>
                <w:szCs w:val="21"/>
                <w:lang w:eastAsia="en-IE"/>
              </w:rPr>
            </w:pPr>
          </w:p>
        </w:tc>
        <w:tc>
          <w:tcPr>
            <w:tcW w:w="1177" w:type="dxa"/>
            <w:vMerge/>
            <w:tcBorders>
              <w:top w:val="nil"/>
              <w:left w:val="nil"/>
              <w:bottom w:val="nil"/>
              <w:right w:val="single" w:sz="4" w:space="0" w:color="auto"/>
            </w:tcBorders>
            <w:vAlign w:val="center"/>
            <w:hideMark/>
          </w:tcPr>
          <w:p w14:paraId="27719FB7" w14:textId="77777777" w:rsidR="00A760AF" w:rsidRPr="00B64344" w:rsidRDefault="00A760AF" w:rsidP="007A250A">
            <w:pPr>
              <w:rPr>
                <w:rFonts w:ascii="Calibri" w:hAnsi="Calibri" w:cs="Calibri"/>
                <w:color w:val="000000"/>
                <w:sz w:val="21"/>
                <w:szCs w:val="21"/>
                <w:lang w:eastAsia="en-IE"/>
              </w:rPr>
            </w:pPr>
          </w:p>
        </w:tc>
        <w:tc>
          <w:tcPr>
            <w:tcW w:w="1570" w:type="dxa"/>
            <w:vMerge/>
            <w:tcBorders>
              <w:top w:val="nil"/>
              <w:left w:val="single" w:sz="4" w:space="0" w:color="auto"/>
              <w:bottom w:val="nil"/>
              <w:right w:val="single" w:sz="4" w:space="0" w:color="auto"/>
            </w:tcBorders>
            <w:vAlign w:val="center"/>
            <w:hideMark/>
          </w:tcPr>
          <w:p w14:paraId="4D09069F" w14:textId="77777777" w:rsidR="00A760AF" w:rsidRPr="00B64344" w:rsidRDefault="00A760AF" w:rsidP="007A250A">
            <w:pPr>
              <w:jc w:val="right"/>
              <w:rPr>
                <w:rFonts w:ascii="Calibri" w:hAnsi="Calibri" w:cs="Calibri"/>
                <w:b/>
                <w:bCs/>
                <w:color w:val="000000"/>
                <w:sz w:val="21"/>
                <w:szCs w:val="21"/>
                <w:lang w:eastAsia="en-IE"/>
              </w:rPr>
            </w:pPr>
          </w:p>
        </w:tc>
        <w:tc>
          <w:tcPr>
            <w:tcW w:w="1560" w:type="dxa"/>
            <w:vMerge/>
            <w:tcBorders>
              <w:top w:val="nil"/>
              <w:left w:val="single" w:sz="4" w:space="0" w:color="auto"/>
              <w:bottom w:val="nil"/>
              <w:right w:val="single" w:sz="8" w:space="0" w:color="auto"/>
            </w:tcBorders>
            <w:vAlign w:val="center"/>
            <w:hideMark/>
          </w:tcPr>
          <w:p w14:paraId="6E4FE51D" w14:textId="77777777" w:rsidR="00A760AF" w:rsidRPr="00B64344" w:rsidRDefault="00A760AF" w:rsidP="007A250A">
            <w:pPr>
              <w:rPr>
                <w:rFonts w:ascii="Calibri" w:hAnsi="Calibri" w:cs="Calibri"/>
                <w:color w:val="000000"/>
                <w:sz w:val="21"/>
                <w:szCs w:val="21"/>
                <w:lang w:eastAsia="en-IE"/>
              </w:rPr>
            </w:pPr>
          </w:p>
        </w:tc>
      </w:tr>
      <w:tr w:rsidR="00A760AF" w:rsidRPr="00B64344" w14:paraId="076EC342" w14:textId="77777777" w:rsidTr="007A250A">
        <w:trPr>
          <w:trHeight w:val="274"/>
        </w:trPr>
        <w:tc>
          <w:tcPr>
            <w:tcW w:w="6129" w:type="dxa"/>
            <w:gridSpan w:val="2"/>
            <w:shd w:val="clear" w:color="auto" w:fill="FFFFFF"/>
            <w:hideMark/>
          </w:tcPr>
          <w:p w14:paraId="767D32F9" w14:textId="77777777" w:rsidR="00A760AF" w:rsidRPr="00B64344" w:rsidRDefault="00A760AF" w:rsidP="007A250A">
            <w:pPr>
              <w:rPr>
                <w:rFonts w:ascii="Calibri" w:hAnsi="Calibri" w:cs="Calibri"/>
                <w:b/>
                <w:bCs/>
                <w:color w:val="000000"/>
                <w:sz w:val="21"/>
                <w:szCs w:val="21"/>
                <w:lang w:eastAsia="en-IE"/>
              </w:rPr>
            </w:pPr>
            <w:r w:rsidRPr="00C22F7C">
              <w:rPr>
                <w:rFonts w:ascii="Calibri" w:hAnsi="Calibri" w:cs="Calibri"/>
                <w:b/>
                <w:bCs/>
                <w:color w:val="000000"/>
                <w:sz w:val="22"/>
                <w:szCs w:val="22"/>
              </w:rPr>
              <w:t>Othe</w:t>
            </w:r>
            <w:r>
              <w:rPr>
                <w:rFonts w:ascii="Calibri" w:hAnsi="Calibri" w:cs="Calibri"/>
                <w:b/>
                <w:bCs/>
                <w:color w:val="000000"/>
                <w:sz w:val="22"/>
                <w:szCs w:val="22"/>
              </w:rPr>
              <w:t>r income/(expenses)</w:t>
            </w:r>
          </w:p>
        </w:tc>
        <w:tc>
          <w:tcPr>
            <w:tcW w:w="666" w:type="dxa"/>
            <w:gridSpan w:val="2"/>
            <w:shd w:val="clear" w:color="auto" w:fill="FFFFFF"/>
            <w:hideMark/>
          </w:tcPr>
          <w:p w14:paraId="3C197F3B" w14:textId="77777777" w:rsidR="00A760AF" w:rsidRPr="00B64344" w:rsidRDefault="00A760AF" w:rsidP="007A250A">
            <w:pPr>
              <w:jc w:val="right"/>
              <w:rPr>
                <w:rFonts w:ascii="Calibri" w:hAnsi="Calibri" w:cs="Calibri"/>
                <w:color w:val="000000"/>
                <w:sz w:val="21"/>
                <w:szCs w:val="21"/>
                <w:lang w:eastAsia="en-IE"/>
              </w:rPr>
            </w:pPr>
          </w:p>
        </w:tc>
        <w:tc>
          <w:tcPr>
            <w:tcW w:w="1177" w:type="dxa"/>
            <w:tcBorders>
              <w:top w:val="nil"/>
              <w:left w:val="nil"/>
              <w:bottom w:val="nil"/>
              <w:right w:val="single" w:sz="4" w:space="0" w:color="auto"/>
            </w:tcBorders>
            <w:shd w:val="clear" w:color="auto" w:fill="FFFFFF"/>
            <w:hideMark/>
          </w:tcPr>
          <w:p w14:paraId="3932CF2E" w14:textId="77777777" w:rsidR="00A760AF" w:rsidRPr="00B64344" w:rsidRDefault="00A760AF" w:rsidP="007A250A">
            <w:pPr>
              <w:jc w:val="right"/>
              <w:rPr>
                <w:rFonts w:ascii="Calibri" w:hAnsi="Calibri" w:cs="Calibri"/>
                <w:color w:val="000000"/>
                <w:sz w:val="21"/>
                <w:szCs w:val="21"/>
                <w:lang w:eastAsia="en-IE"/>
              </w:rPr>
            </w:pPr>
          </w:p>
        </w:tc>
        <w:tc>
          <w:tcPr>
            <w:tcW w:w="1570" w:type="dxa"/>
            <w:tcBorders>
              <w:top w:val="nil"/>
              <w:left w:val="single" w:sz="4" w:space="0" w:color="auto"/>
              <w:bottom w:val="nil"/>
              <w:right w:val="single" w:sz="4" w:space="0" w:color="auto"/>
            </w:tcBorders>
            <w:shd w:val="clear" w:color="auto" w:fill="FFFF00"/>
            <w:hideMark/>
          </w:tcPr>
          <w:p w14:paraId="6D42DBE5" w14:textId="77777777" w:rsidR="00A760AF" w:rsidRPr="00B64344" w:rsidRDefault="00A760AF" w:rsidP="007A250A">
            <w:pPr>
              <w:jc w:val="right"/>
              <w:rPr>
                <w:rFonts w:ascii="Calibri" w:eastAsia="Calibri" w:hAnsi="Calibri" w:cs="Calibri"/>
                <w:b/>
                <w:sz w:val="21"/>
                <w:szCs w:val="21"/>
                <w:lang w:eastAsia="en-IE"/>
              </w:rPr>
            </w:pPr>
          </w:p>
        </w:tc>
        <w:tc>
          <w:tcPr>
            <w:tcW w:w="1560" w:type="dxa"/>
            <w:tcBorders>
              <w:top w:val="nil"/>
              <w:left w:val="single" w:sz="4" w:space="0" w:color="auto"/>
              <w:bottom w:val="nil"/>
              <w:right w:val="single" w:sz="8" w:space="0" w:color="auto"/>
            </w:tcBorders>
            <w:shd w:val="clear" w:color="auto" w:fill="FFFFFF"/>
            <w:hideMark/>
          </w:tcPr>
          <w:p w14:paraId="38FAC545" w14:textId="77777777" w:rsidR="00A760AF" w:rsidRPr="00B64344" w:rsidRDefault="00A760AF" w:rsidP="007A250A">
            <w:pPr>
              <w:rPr>
                <w:rFonts w:ascii="Calibri" w:eastAsia="Calibri" w:hAnsi="Calibri" w:cs="Calibri"/>
                <w:sz w:val="21"/>
                <w:szCs w:val="21"/>
                <w:lang w:eastAsia="en-IE"/>
              </w:rPr>
            </w:pPr>
          </w:p>
        </w:tc>
      </w:tr>
      <w:tr w:rsidR="00A760AF" w:rsidRPr="00B64344" w14:paraId="753D3FF1" w14:textId="77777777" w:rsidTr="007A250A">
        <w:trPr>
          <w:trHeight w:val="274"/>
        </w:trPr>
        <w:tc>
          <w:tcPr>
            <w:tcW w:w="264" w:type="dxa"/>
            <w:shd w:val="clear" w:color="auto" w:fill="FFFFFF"/>
            <w:hideMark/>
          </w:tcPr>
          <w:p w14:paraId="3F4570A0" w14:textId="77777777" w:rsidR="00A760AF" w:rsidRPr="00B64344" w:rsidRDefault="00A760AF" w:rsidP="007A250A">
            <w:pPr>
              <w:jc w:val="right"/>
              <w:rPr>
                <w:rFonts w:ascii="Calibri" w:hAnsi="Calibri" w:cs="Calibri"/>
                <w:color w:val="000000"/>
                <w:sz w:val="21"/>
                <w:szCs w:val="21"/>
                <w:lang w:eastAsia="en-IE"/>
              </w:rPr>
            </w:pPr>
          </w:p>
        </w:tc>
        <w:tc>
          <w:tcPr>
            <w:tcW w:w="5865" w:type="dxa"/>
            <w:shd w:val="clear" w:color="auto" w:fill="FFFFFF"/>
            <w:hideMark/>
          </w:tcPr>
          <w:p w14:paraId="65FE860F" w14:textId="77777777" w:rsidR="00A760AF" w:rsidRPr="00B64344" w:rsidRDefault="00A760AF" w:rsidP="007A250A">
            <w:pPr>
              <w:rPr>
                <w:rFonts w:ascii="Calibri" w:hAnsi="Calibri" w:cs="Calibri"/>
                <w:color w:val="000000"/>
                <w:sz w:val="21"/>
                <w:szCs w:val="21"/>
                <w:lang w:eastAsia="en-IE"/>
              </w:rPr>
            </w:pPr>
            <w:r w:rsidRPr="00C22F7C">
              <w:rPr>
                <w:rFonts w:ascii="Calibri" w:hAnsi="Calibri" w:cs="Calibri"/>
                <w:color w:val="000000"/>
                <w:sz w:val="22"/>
                <w:szCs w:val="22"/>
              </w:rPr>
              <w:t>Net finance expense</w:t>
            </w:r>
          </w:p>
        </w:tc>
        <w:tc>
          <w:tcPr>
            <w:tcW w:w="666" w:type="dxa"/>
            <w:gridSpan w:val="2"/>
            <w:shd w:val="clear" w:color="auto" w:fill="FFFFFF"/>
            <w:hideMark/>
          </w:tcPr>
          <w:p w14:paraId="7069E8C7" w14:textId="77777777" w:rsidR="00A760AF" w:rsidRPr="00B64344" w:rsidRDefault="00A760AF" w:rsidP="007A250A">
            <w:pPr>
              <w:jc w:val="right"/>
              <w:rPr>
                <w:rFonts w:ascii="Calibri" w:hAnsi="Calibri" w:cs="Calibri"/>
                <w:color w:val="000000"/>
                <w:sz w:val="21"/>
                <w:szCs w:val="21"/>
                <w:lang w:eastAsia="en-IE"/>
              </w:rPr>
            </w:pPr>
          </w:p>
        </w:tc>
        <w:tc>
          <w:tcPr>
            <w:tcW w:w="1177" w:type="dxa"/>
            <w:tcBorders>
              <w:top w:val="nil"/>
              <w:left w:val="nil"/>
              <w:right w:val="single" w:sz="4" w:space="0" w:color="auto"/>
            </w:tcBorders>
            <w:shd w:val="clear" w:color="auto" w:fill="FFFFFF"/>
          </w:tcPr>
          <w:p w14:paraId="2A1419BF" w14:textId="77777777" w:rsidR="00A760AF" w:rsidRPr="00B64344" w:rsidRDefault="00A760AF" w:rsidP="007A250A">
            <w:pPr>
              <w:jc w:val="right"/>
              <w:rPr>
                <w:rFonts w:ascii="Calibri" w:hAnsi="Calibri" w:cs="Calibri"/>
                <w:color w:val="000000"/>
                <w:sz w:val="21"/>
                <w:szCs w:val="21"/>
                <w:lang w:eastAsia="en-IE"/>
              </w:rPr>
            </w:pPr>
            <w:r>
              <w:rPr>
                <w:rFonts w:ascii="Calibri" w:hAnsi="Calibri" w:cs="Calibri"/>
                <w:bCs/>
                <w:color w:val="000000"/>
                <w:sz w:val="22"/>
                <w:szCs w:val="22"/>
              </w:rPr>
              <w:t>-295</w:t>
            </w:r>
            <w:r w:rsidRPr="002554EF">
              <w:rPr>
                <w:rFonts w:ascii="Calibri" w:hAnsi="Calibri" w:cs="Calibri"/>
                <w:bCs/>
                <w:color w:val="000000"/>
                <w:sz w:val="22"/>
                <w:szCs w:val="22"/>
              </w:rPr>
              <w:t>%</w:t>
            </w:r>
          </w:p>
        </w:tc>
        <w:tc>
          <w:tcPr>
            <w:tcW w:w="1570" w:type="dxa"/>
            <w:tcBorders>
              <w:top w:val="nil"/>
              <w:left w:val="single" w:sz="4" w:space="0" w:color="auto"/>
              <w:bottom w:val="nil"/>
              <w:right w:val="single" w:sz="4" w:space="0" w:color="auto"/>
            </w:tcBorders>
            <w:shd w:val="clear" w:color="auto" w:fill="FFFF00"/>
          </w:tcPr>
          <w:p w14:paraId="602C8D2D" w14:textId="77777777" w:rsidR="00A760AF" w:rsidRPr="00B64344" w:rsidRDefault="00A760AF" w:rsidP="007A250A">
            <w:pPr>
              <w:jc w:val="right"/>
              <w:rPr>
                <w:rFonts w:ascii="Calibri" w:eastAsia="Calibri" w:hAnsi="Calibri" w:cs="Calibri"/>
                <w:b/>
                <w:sz w:val="21"/>
                <w:szCs w:val="21"/>
                <w:lang w:eastAsia="en-IE"/>
              </w:rPr>
            </w:pPr>
            <w:r w:rsidRPr="00771AA4">
              <w:rPr>
                <w:rFonts w:ascii="Calibri" w:hAnsi="Calibri" w:cs="Calibri"/>
                <w:b/>
                <w:bCs/>
                <w:color w:val="000000"/>
                <w:sz w:val="22"/>
                <w:szCs w:val="22"/>
              </w:rPr>
              <w:t>(</w:t>
            </w:r>
            <w:r>
              <w:rPr>
                <w:rFonts w:ascii="Calibri" w:hAnsi="Calibri" w:cs="Calibri"/>
                <w:b/>
                <w:bCs/>
                <w:color w:val="000000"/>
                <w:sz w:val="22"/>
                <w:szCs w:val="22"/>
              </w:rPr>
              <w:t>23.3</w:t>
            </w:r>
            <w:r w:rsidRPr="00771AA4">
              <w:rPr>
                <w:rFonts w:ascii="Calibri" w:hAnsi="Calibri" w:cs="Calibri"/>
                <w:b/>
                <w:bCs/>
                <w:color w:val="000000"/>
                <w:sz w:val="22"/>
                <w:szCs w:val="22"/>
              </w:rPr>
              <w:t>)</w:t>
            </w:r>
          </w:p>
        </w:tc>
        <w:tc>
          <w:tcPr>
            <w:tcW w:w="1560" w:type="dxa"/>
            <w:tcBorders>
              <w:top w:val="nil"/>
              <w:left w:val="single" w:sz="4" w:space="0" w:color="auto"/>
              <w:bottom w:val="nil"/>
              <w:right w:val="single" w:sz="8" w:space="0" w:color="auto"/>
            </w:tcBorders>
            <w:shd w:val="clear" w:color="auto" w:fill="FFFFFF"/>
          </w:tcPr>
          <w:p w14:paraId="2830DA8E" w14:textId="77777777" w:rsidR="00A760AF" w:rsidRPr="00B64344" w:rsidRDefault="00A760AF" w:rsidP="007A250A">
            <w:pPr>
              <w:jc w:val="right"/>
              <w:rPr>
                <w:rFonts w:ascii="Calibri" w:hAnsi="Calibri" w:cs="Calibri"/>
                <w:color w:val="000000"/>
                <w:sz w:val="21"/>
                <w:szCs w:val="21"/>
                <w:lang w:eastAsia="en-IE"/>
              </w:rPr>
            </w:pPr>
            <w:r w:rsidRPr="00B948CE">
              <w:rPr>
                <w:rFonts w:ascii="Calibri" w:hAnsi="Calibri" w:cs="Calibri"/>
                <w:b/>
                <w:bCs/>
                <w:color w:val="000000"/>
                <w:sz w:val="22"/>
                <w:szCs w:val="22"/>
              </w:rPr>
              <w:t>(5.9)</w:t>
            </w:r>
          </w:p>
        </w:tc>
      </w:tr>
      <w:tr w:rsidR="00A760AF" w:rsidRPr="00B64344" w14:paraId="6517999E" w14:textId="77777777" w:rsidTr="007A250A">
        <w:trPr>
          <w:trHeight w:val="284"/>
        </w:trPr>
        <w:tc>
          <w:tcPr>
            <w:tcW w:w="264" w:type="dxa"/>
            <w:shd w:val="clear" w:color="auto" w:fill="FFFFFF"/>
            <w:hideMark/>
          </w:tcPr>
          <w:p w14:paraId="49CAEFE5" w14:textId="77777777" w:rsidR="00A760AF" w:rsidRPr="00B64344" w:rsidRDefault="00A760AF" w:rsidP="007A250A">
            <w:pPr>
              <w:jc w:val="right"/>
              <w:rPr>
                <w:rFonts w:ascii="Calibri" w:hAnsi="Calibri" w:cs="Calibri"/>
                <w:color w:val="000000"/>
                <w:sz w:val="21"/>
                <w:szCs w:val="21"/>
                <w:lang w:eastAsia="en-IE"/>
              </w:rPr>
            </w:pPr>
          </w:p>
        </w:tc>
        <w:tc>
          <w:tcPr>
            <w:tcW w:w="5865" w:type="dxa"/>
            <w:shd w:val="clear" w:color="auto" w:fill="FFFFFF"/>
            <w:hideMark/>
          </w:tcPr>
          <w:p w14:paraId="0961FB09" w14:textId="77777777" w:rsidR="00A760AF" w:rsidRPr="00B64344" w:rsidRDefault="00A760AF" w:rsidP="007A250A">
            <w:pPr>
              <w:rPr>
                <w:rFonts w:ascii="Calibri" w:hAnsi="Calibri" w:cs="Calibri"/>
                <w:color w:val="000000"/>
                <w:sz w:val="21"/>
                <w:szCs w:val="21"/>
                <w:lang w:eastAsia="en-IE"/>
              </w:rPr>
            </w:pPr>
            <w:r>
              <w:rPr>
                <w:rFonts w:ascii="Calibri" w:hAnsi="Calibri" w:cs="Calibri"/>
                <w:color w:val="000000"/>
                <w:sz w:val="22"/>
                <w:szCs w:val="22"/>
              </w:rPr>
              <w:t>F</w:t>
            </w:r>
            <w:r w:rsidRPr="00C22F7C">
              <w:rPr>
                <w:rFonts w:ascii="Calibri" w:hAnsi="Calibri" w:cs="Calibri"/>
                <w:color w:val="000000"/>
                <w:sz w:val="22"/>
                <w:szCs w:val="22"/>
              </w:rPr>
              <w:t>oreign exchange</w:t>
            </w:r>
            <w:r>
              <w:rPr>
                <w:rFonts w:ascii="Calibri" w:hAnsi="Calibri" w:cs="Calibri"/>
                <w:color w:val="000000"/>
                <w:sz w:val="22"/>
                <w:szCs w:val="22"/>
              </w:rPr>
              <w:t>/h</w:t>
            </w:r>
            <w:r w:rsidRPr="00C22F7C">
              <w:rPr>
                <w:rFonts w:ascii="Calibri" w:hAnsi="Calibri" w:cs="Calibri"/>
                <w:color w:val="000000"/>
                <w:sz w:val="22"/>
                <w:szCs w:val="22"/>
              </w:rPr>
              <w:t xml:space="preserve">edge </w:t>
            </w:r>
            <w:r>
              <w:rPr>
                <w:rFonts w:ascii="Calibri" w:hAnsi="Calibri" w:cs="Calibri"/>
                <w:color w:val="000000"/>
                <w:sz w:val="22"/>
                <w:szCs w:val="22"/>
              </w:rPr>
              <w:t>i</w:t>
            </w:r>
            <w:r w:rsidRPr="00C22F7C">
              <w:rPr>
                <w:rFonts w:ascii="Calibri" w:hAnsi="Calibri" w:cs="Calibri"/>
                <w:color w:val="000000"/>
                <w:sz w:val="22"/>
                <w:szCs w:val="22"/>
              </w:rPr>
              <w:t>neffectiveness</w:t>
            </w:r>
          </w:p>
        </w:tc>
        <w:tc>
          <w:tcPr>
            <w:tcW w:w="666" w:type="dxa"/>
            <w:gridSpan w:val="2"/>
            <w:shd w:val="clear" w:color="auto" w:fill="FFFFFF"/>
            <w:hideMark/>
          </w:tcPr>
          <w:p w14:paraId="0EE84FC1" w14:textId="77777777" w:rsidR="00A760AF" w:rsidRPr="00B64344" w:rsidRDefault="00A760AF" w:rsidP="007A250A">
            <w:pPr>
              <w:jc w:val="right"/>
              <w:rPr>
                <w:rFonts w:ascii="Calibri" w:hAnsi="Calibri" w:cs="Calibri"/>
                <w:color w:val="000000"/>
                <w:sz w:val="21"/>
                <w:szCs w:val="21"/>
                <w:lang w:eastAsia="en-IE"/>
              </w:rPr>
            </w:pPr>
          </w:p>
        </w:tc>
        <w:tc>
          <w:tcPr>
            <w:tcW w:w="1177" w:type="dxa"/>
            <w:tcBorders>
              <w:top w:val="nil"/>
              <w:left w:val="nil"/>
              <w:bottom w:val="single" w:sz="4" w:space="0" w:color="auto"/>
              <w:right w:val="single" w:sz="4" w:space="0" w:color="auto"/>
            </w:tcBorders>
            <w:shd w:val="clear" w:color="auto" w:fill="FFFFFF"/>
          </w:tcPr>
          <w:p w14:paraId="01485D88" w14:textId="77777777" w:rsidR="00A760AF" w:rsidRPr="00B64344" w:rsidRDefault="00A760AF" w:rsidP="007A250A">
            <w:pPr>
              <w:jc w:val="right"/>
              <w:rPr>
                <w:rFonts w:ascii="Calibri" w:hAnsi="Calibri" w:cs="Calibri"/>
                <w:color w:val="000000"/>
                <w:sz w:val="21"/>
                <w:szCs w:val="21"/>
                <w:lang w:eastAsia="en-IE"/>
              </w:rPr>
            </w:pPr>
            <w:r w:rsidRPr="002554EF">
              <w:rPr>
                <w:rFonts w:ascii="Calibri" w:hAnsi="Calibri" w:cs="Calibri"/>
                <w:bCs/>
                <w:color w:val="000000"/>
                <w:sz w:val="22"/>
                <w:szCs w:val="22"/>
              </w:rPr>
              <w:t>+</w:t>
            </w:r>
            <w:r>
              <w:rPr>
                <w:rFonts w:ascii="Calibri" w:hAnsi="Calibri" w:cs="Calibri"/>
                <w:bCs/>
                <w:color w:val="000000"/>
                <w:sz w:val="22"/>
                <w:szCs w:val="22"/>
              </w:rPr>
              <w:t>97</w:t>
            </w:r>
            <w:r w:rsidRPr="002554EF">
              <w:rPr>
                <w:rFonts w:ascii="Calibri" w:hAnsi="Calibri" w:cs="Calibri"/>
                <w:bCs/>
                <w:color w:val="000000"/>
                <w:sz w:val="22"/>
                <w:szCs w:val="22"/>
              </w:rPr>
              <w:t>%</w:t>
            </w:r>
          </w:p>
        </w:tc>
        <w:tc>
          <w:tcPr>
            <w:tcW w:w="1570" w:type="dxa"/>
            <w:tcBorders>
              <w:top w:val="nil"/>
              <w:left w:val="single" w:sz="4" w:space="0" w:color="auto"/>
              <w:bottom w:val="nil"/>
              <w:right w:val="single" w:sz="4" w:space="0" w:color="auto"/>
            </w:tcBorders>
            <w:shd w:val="clear" w:color="auto" w:fill="FFFF00"/>
          </w:tcPr>
          <w:p w14:paraId="5038E9A5" w14:textId="77777777" w:rsidR="00A760AF" w:rsidRPr="00B64344" w:rsidRDefault="00A760AF" w:rsidP="007A250A">
            <w:pPr>
              <w:jc w:val="right"/>
              <w:rPr>
                <w:rFonts w:ascii="Calibri" w:eastAsia="Calibri" w:hAnsi="Calibri" w:cs="Calibri"/>
                <w:b/>
                <w:sz w:val="21"/>
                <w:szCs w:val="21"/>
                <w:lang w:eastAsia="en-IE"/>
              </w:rPr>
            </w:pPr>
            <w:r w:rsidRPr="002554EF">
              <w:rPr>
                <w:rFonts w:ascii="Calibri" w:hAnsi="Calibri" w:cs="Calibri"/>
                <w:b/>
                <w:bCs/>
                <w:color w:val="000000"/>
                <w:sz w:val="22"/>
                <w:szCs w:val="22"/>
              </w:rPr>
              <w:t>(</w:t>
            </w:r>
            <w:r>
              <w:rPr>
                <w:rFonts w:ascii="Calibri" w:hAnsi="Calibri" w:cs="Calibri"/>
                <w:b/>
                <w:bCs/>
                <w:color w:val="000000"/>
                <w:sz w:val="22"/>
                <w:szCs w:val="22"/>
              </w:rPr>
              <w:t>6.1</w:t>
            </w:r>
            <w:r w:rsidRPr="002554EF">
              <w:rPr>
                <w:rFonts w:ascii="Calibri" w:hAnsi="Calibri" w:cs="Calibri"/>
                <w:b/>
                <w:bCs/>
                <w:color w:val="000000"/>
                <w:sz w:val="22"/>
                <w:szCs w:val="22"/>
              </w:rPr>
              <w:t>)</w:t>
            </w:r>
          </w:p>
        </w:tc>
        <w:tc>
          <w:tcPr>
            <w:tcW w:w="1560" w:type="dxa"/>
            <w:tcBorders>
              <w:top w:val="nil"/>
              <w:left w:val="single" w:sz="4" w:space="0" w:color="auto"/>
              <w:bottom w:val="nil"/>
              <w:right w:val="single" w:sz="8" w:space="0" w:color="auto"/>
            </w:tcBorders>
            <w:shd w:val="clear" w:color="auto" w:fill="FFFFFF"/>
          </w:tcPr>
          <w:p w14:paraId="32684479" w14:textId="77777777" w:rsidR="00A760AF" w:rsidRPr="00B64344" w:rsidRDefault="00A760AF" w:rsidP="007A250A">
            <w:pPr>
              <w:jc w:val="right"/>
              <w:rPr>
                <w:rFonts w:ascii="Calibri" w:hAnsi="Calibri" w:cs="Calibri"/>
                <w:color w:val="000000"/>
                <w:sz w:val="21"/>
                <w:szCs w:val="21"/>
                <w:lang w:eastAsia="en-IE"/>
              </w:rPr>
            </w:pPr>
            <w:r w:rsidRPr="00C22F7C">
              <w:rPr>
                <w:rFonts w:ascii="Calibri" w:hAnsi="Calibri" w:cs="Calibri"/>
                <w:b/>
                <w:bCs/>
                <w:color w:val="000000"/>
                <w:sz w:val="22"/>
                <w:szCs w:val="22"/>
              </w:rPr>
              <w:t>(</w:t>
            </w:r>
            <w:r>
              <w:rPr>
                <w:rFonts w:ascii="Calibri" w:hAnsi="Calibri" w:cs="Calibri"/>
                <w:b/>
                <w:bCs/>
                <w:color w:val="000000"/>
                <w:sz w:val="22"/>
                <w:szCs w:val="22"/>
              </w:rPr>
              <w:t>227.3</w:t>
            </w:r>
            <w:r w:rsidRPr="00C22F7C">
              <w:rPr>
                <w:rFonts w:ascii="Calibri" w:hAnsi="Calibri" w:cs="Calibri"/>
                <w:b/>
                <w:bCs/>
                <w:color w:val="000000"/>
                <w:sz w:val="22"/>
                <w:szCs w:val="22"/>
              </w:rPr>
              <w:t>)</w:t>
            </w:r>
          </w:p>
        </w:tc>
      </w:tr>
      <w:tr w:rsidR="00A760AF" w:rsidRPr="00B64344" w14:paraId="5EF9A551" w14:textId="77777777" w:rsidTr="007A250A">
        <w:trPr>
          <w:trHeight w:val="284"/>
        </w:trPr>
        <w:tc>
          <w:tcPr>
            <w:tcW w:w="6129" w:type="dxa"/>
            <w:gridSpan w:val="2"/>
            <w:shd w:val="clear" w:color="auto" w:fill="FFFFFF"/>
            <w:hideMark/>
          </w:tcPr>
          <w:p w14:paraId="556D1D10" w14:textId="77777777" w:rsidR="00A760AF" w:rsidRPr="00B64344" w:rsidRDefault="00A760AF" w:rsidP="007A250A">
            <w:pPr>
              <w:rPr>
                <w:rFonts w:ascii="Calibri" w:hAnsi="Calibri" w:cs="Calibri"/>
                <w:b/>
                <w:bCs/>
                <w:color w:val="000000"/>
                <w:sz w:val="21"/>
                <w:szCs w:val="21"/>
                <w:lang w:eastAsia="en-IE"/>
              </w:rPr>
            </w:pPr>
            <w:r w:rsidRPr="00C22F7C">
              <w:rPr>
                <w:rFonts w:ascii="Calibri" w:hAnsi="Calibri" w:cs="Calibri"/>
                <w:b/>
                <w:color w:val="000000"/>
                <w:sz w:val="22"/>
                <w:szCs w:val="22"/>
              </w:rPr>
              <w:t>Total other (expense)</w:t>
            </w:r>
          </w:p>
        </w:tc>
        <w:tc>
          <w:tcPr>
            <w:tcW w:w="666" w:type="dxa"/>
            <w:gridSpan w:val="2"/>
            <w:shd w:val="clear" w:color="auto" w:fill="FFFFFF"/>
            <w:hideMark/>
          </w:tcPr>
          <w:p w14:paraId="5600C069" w14:textId="77777777" w:rsidR="00A760AF" w:rsidRPr="00B64344" w:rsidRDefault="00A760AF" w:rsidP="007A250A">
            <w:pPr>
              <w:jc w:val="right"/>
              <w:rPr>
                <w:rFonts w:ascii="Calibri" w:hAnsi="Calibri" w:cs="Calibri"/>
                <w:color w:val="000000"/>
                <w:sz w:val="21"/>
                <w:szCs w:val="21"/>
                <w:lang w:eastAsia="en-IE"/>
              </w:rPr>
            </w:pPr>
          </w:p>
        </w:tc>
        <w:tc>
          <w:tcPr>
            <w:tcW w:w="1177" w:type="dxa"/>
            <w:tcBorders>
              <w:top w:val="single" w:sz="4" w:space="0" w:color="auto"/>
              <w:left w:val="nil"/>
              <w:bottom w:val="single" w:sz="4" w:space="0" w:color="auto"/>
              <w:right w:val="single" w:sz="4" w:space="0" w:color="auto"/>
            </w:tcBorders>
            <w:shd w:val="clear" w:color="auto" w:fill="FFFFFF"/>
          </w:tcPr>
          <w:p w14:paraId="75E24E90" w14:textId="77777777" w:rsidR="00A760AF" w:rsidRPr="00B64344" w:rsidRDefault="00A760AF" w:rsidP="007A250A">
            <w:pPr>
              <w:jc w:val="right"/>
              <w:rPr>
                <w:rFonts w:ascii="Calibri" w:hAnsi="Calibri" w:cs="Calibri"/>
                <w:color w:val="000000"/>
                <w:sz w:val="21"/>
                <w:szCs w:val="21"/>
                <w:lang w:eastAsia="en-IE"/>
              </w:rPr>
            </w:pPr>
            <w:r w:rsidRPr="002554EF">
              <w:rPr>
                <w:rFonts w:ascii="Calibri" w:hAnsi="Calibri" w:cs="Calibri"/>
                <w:bCs/>
                <w:color w:val="000000"/>
                <w:sz w:val="22"/>
                <w:szCs w:val="22"/>
              </w:rPr>
              <w:t>+8</w:t>
            </w:r>
            <w:r>
              <w:rPr>
                <w:rFonts w:ascii="Calibri" w:hAnsi="Calibri" w:cs="Calibri"/>
                <w:bCs/>
                <w:color w:val="000000"/>
                <w:sz w:val="22"/>
                <w:szCs w:val="22"/>
              </w:rPr>
              <w:t>7</w:t>
            </w:r>
            <w:r w:rsidRPr="002554EF">
              <w:rPr>
                <w:rFonts w:ascii="Calibri" w:hAnsi="Calibri" w:cs="Calibri"/>
                <w:bCs/>
                <w:color w:val="000000"/>
                <w:sz w:val="22"/>
                <w:szCs w:val="22"/>
              </w:rPr>
              <w:t>%</w:t>
            </w:r>
          </w:p>
        </w:tc>
        <w:tc>
          <w:tcPr>
            <w:tcW w:w="1570" w:type="dxa"/>
            <w:tcBorders>
              <w:top w:val="single" w:sz="8" w:space="0" w:color="auto"/>
              <w:left w:val="single" w:sz="4" w:space="0" w:color="auto"/>
              <w:bottom w:val="single" w:sz="8" w:space="0" w:color="auto"/>
              <w:right w:val="single" w:sz="4" w:space="0" w:color="auto"/>
            </w:tcBorders>
            <w:shd w:val="clear" w:color="auto" w:fill="FFFF00"/>
          </w:tcPr>
          <w:p w14:paraId="05ECE307" w14:textId="77777777" w:rsidR="00A760AF" w:rsidRPr="00B64344" w:rsidRDefault="00A760AF" w:rsidP="007A250A">
            <w:pPr>
              <w:jc w:val="right"/>
              <w:rPr>
                <w:rFonts w:ascii="Calibri" w:hAnsi="Calibri" w:cs="Calibri"/>
                <w:b/>
                <w:bCs/>
                <w:color w:val="000000"/>
                <w:sz w:val="21"/>
                <w:szCs w:val="21"/>
                <w:lang w:eastAsia="en-IE"/>
              </w:rPr>
            </w:pPr>
            <w:r w:rsidRPr="002554EF">
              <w:rPr>
                <w:rFonts w:ascii="Calibri" w:hAnsi="Calibri" w:cs="Calibri"/>
                <w:b/>
                <w:bCs/>
                <w:color w:val="000000"/>
                <w:sz w:val="22"/>
                <w:szCs w:val="22"/>
              </w:rPr>
              <w:t>(</w:t>
            </w:r>
            <w:r>
              <w:rPr>
                <w:rFonts w:ascii="Calibri" w:hAnsi="Calibri" w:cs="Calibri"/>
                <w:b/>
                <w:bCs/>
                <w:color w:val="000000"/>
                <w:sz w:val="22"/>
                <w:szCs w:val="22"/>
              </w:rPr>
              <w:t>29.4</w:t>
            </w:r>
            <w:r w:rsidRPr="002554EF">
              <w:rPr>
                <w:rFonts w:ascii="Calibri" w:hAnsi="Calibri" w:cs="Calibri"/>
                <w:b/>
                <w:bCs/>
                <w:color w:val="000000"/>
                <w:sz w:val="22"/>
                <w:szCs w:val="22"/>
              </w:rPr>
              <w:t>)</w:t>
            </w:r>
          </w:p>
        </w:tc>
        <w:tc>
          <w:tcPr>
            <w:tcW w:w="1560" w:type="dxa"/>
            <w:tcBorders>
              <w:top w:val="single" w:sz="8" w:space="0" w:color="auto"/>
              <w:left w:val="single" w:sz="4" w:space="0" w:color="auto"/>
              <w:bottom w:val="single" w:sz="8" w:space="0" w:color="auto"/>
              <w:right w:val="single" w:sz="8" w:space="0" w:color="auto"/>
            </w:tcBorders>
            <w:shd w:val="clear" w:color="auto" w:fill="FFFFFF"/>
          </w:tcPr>
          <w:p w14:paraId="6BCE28A1" w14:textId="77777777" w:rsidR="00A760AF" w:rsidRPr="00B64344" w:rsidRDefault="00A760AF" w:rsidP="007A250A">
            <w:pPr>
              <w:jc w:val="right"/>
              <w:rPr>
                <w:rFonts w:ascii="Calibri" w:hAnsi="Calibri" w:cs="Calibri"/>
                <w:color w:val="000000"/>
                <w:sz w:val="21"/>
                <w:szCs w:val="21"/>
                <w:lang w:eastAsia="en-IE"/>
              </w:rPr>
            </w:pPr>
            <w:r w:rsidRPr="00C22F7C">
              <w:rPr>
                <w:rFonts w:ascii="Calibri" w:hAnsi="Calibri" w:cs="Calibri"/>
                <w:b/>
                <w:bCs/>
                <w:color w:val="000000"/>
                <w:sz w:val="22"/>
                <w:szCs w:val="22"/>
              </w:rPr>
              <w:t>(233.2)</w:t>
            </w:r>
          </w:p>
        </w:tc>
      </w:tr>
      <w:tr w:rsidR="00A760AF" w:rsidRPr="00B64344" w14:paraId="25649D91" w14:textId="77777777" w:rsidTr="007A250A">
        <w:trPr>
          <w:trHeight w:val="274"/>
        </w:trPr>
        <w:tc>
          <w:tcPr>
            <w:tcW w:w="264" w:type="dxa"/>
            <w:shd w:val="clear" w:color="auto" w:fill="FFFFFF"/>
            <w:vAlign w:val="center"/>
            <w:hideMark/>
          </w:tcPr>
          <w:p w14:paraId="2A4805F2" w14:textId="77777777" w:rsidR="00A760AF" w:rsidRPr="00B64344" w:rsidRDefault="00A760AF" w:rsidP="007A250A">
            <w:pPr>
              <w:jc w:val="right"/>
              <w:rPr>
                <w:rFonts w:ascii="Calibri" w:hAnsi="Calibri" w:cs="Calibri"/>
                <w:color w:val="000000"/>
                <w:sz w:val="21"/>
                <w:szCs w:val="21"/>
                <w:lang w:eastAsia="en-IE"/>
              </w:rPr>
            </w:pPr>
            <w:r w:rsidRPr="00B64344">
              <w:rPr>
                <w:rFonts w:ascii="Calibri" w:hAnsi="Calibri" w:cs="Calibri"/>
                <w:color w:val="000000"/>
                <w:sz w:val="21"/>
                <w:szCs w:val="21"/>
                <w:lang w:eastAsia="en-IE"/>
              </w:rPr>
              <w:t> </w:t>
            </w:r>
          </w:p>
        </w:tc>
        <w:tc>
          <w:tcPr>
            <w:tcW w:w="5865" w:type="dxa"/>
            <w:shd w:val="clear" w:color="auto" w:fill="FFFFFF"/>
            <w:vAlign w:val="center"/>
            <w:hideMark/>
          </w:tcPr>
          <w:p w14:paraId="2818CF83" w14:textId="77777777" w:rsidR="00A760AF" w:rsidRPr="00B64344" w:rsidRDefault="00A760AF" w:rsidP="007A250A">
            <w:pPr>
              <w:rPr>
                <w:rFonts w:ascii="Calibri" w:hAnsi="Calibri" w:cs="Calibri"/>
                <w:color w:val="000000"/>
                <w:sz w:val="21"/>
                <w:szCs w:val="21"/>
                <w:lang w:eastAsia="en-IE"/>
              </w:rPr>
            </w:pPr>
            <w:r w:rsidRPr="00B64344">
              <w:rPr>
                <w:rFonts w:ascii="Calibri" w:hAnsi="Calibri" w:cs="Calibri"/>
                <w:color w:val="000000"/>
                <w:sz w:val="21"/>
                <w:szCs w:val="21"/>
                <w:lang w:eastAsia="en-IE"/>
              </w:rPr>
              <w:t> </w:t>
            </w:r>
          </w:p>
        </w:tc>
        <w:tc>
          <w:tcPr>
            <w:tcW w:w="666" w:type="dxa"/>
            <w:gridSpan w:val="2"/>
            <w:shd w:val="clear" w:color="auto" w:fill="FFFFFF"/>
            <w:vAlign w:val="center"/>
            <w:hideMark/>
          </w:tcPr>
          <w:p w14:paraId="5ADD89B6" w14:textId="77777777" w:rsidR="00A760AF" w:rsidRPr="00B64344" w:rsidRDefault="00A760AF" w:rsidP="007A250A">
            <w:pPr>
              <w:jc w:val="right"/>
              <w:rPr>
                <w:rFonts w:ascii="Calibri" w:hAnsi="Calibri" w:cs="Calibri"/>
                <w:color w:val="000000"/>
                <w:sz w:val="21"/>
                <w:szCs w:val="21"/>
                <w:lang w:eastAsia="en-IE"/>
              </w:rPr>
            </w:pPr>
            <w:r w:rsidRPr="00B64344">
              <w:rPr>
                <w:rFonts w:ascii="Calibri" w:hAnsi="Calibri" w:cs="Calibri"/>
                <w:color w:val="000000"/>
                <w:sz w:val="21"/>
                <w:szCs w:val="21"/>
                <w:lang w:eastAsia="en-IE"/>
              </w:rPr>
              <w:t> </w:t>
            </w:r>
          </w:p>
        </w:tc>
        <w:tc>
          <w:tcPr>
            <w:tcW w:w="1177" w:type="dxa"/>
            <w:tcBorders>
              <w:left w:val="nil"/>
              <w:bottom w:val="nil"/>
              <w:right w:val="single" w:sz="4" w:space="0" w:color="auto"/>
            </w:tcBorders>
            <w:shd w:val="clear" w:color="auto" w:fill="FFFFFF"/>
            <w:vAlign w:val="center"/>
            <w:hideMark/>
          </w:tcPr>
          <w:p w14:paraId="7FF90300" w14:textId="77777777" w:rsidR="00A760AF" w:rsidRPr="00B64344" w:rsidRDefault="00A760AF" w:rsidP="007A250A">
            <w:pPr>
              <w:rPr>
                <w:rFonts w:ascii="Calibri" w:hAnsi="Calibri" w:cs="Calibri"/>
                <w:color w:val="000000"/>
                <w:sz w:val="21"/>
                <w:szCs w:val="21"/>
                <w:lang w:eastAsia="en-IE"/>
              </w:rPr>
            </w:pPr>
          </w:p>
        </w:tc>
        <w:tc>
          <w:tcPr>
            <w:tcW w:w="1570" w:type="dxa"/>
            <w:tcBorders>
              <w:top w:val="nil"/>
              <w:left w:val="single" w:sz="4" w:space="0" w:color="auto"/>
              <w:bottom w:val="nil"/>
              <w:right w:val="single" w:sz="4" w:space="0" w:color="auto"/>
            </w:tcBorders>
            <w:shd w:val="clear" w:color="auto" w:fill="FFFF00"/>
            <w:vAlign w:val="center"/>
            <w:hideMark/>
          </w:tcPr>
          <w:p w14:paraId="0EF508D2" w14:textId="77777777" w:rsidR="00A760AF" w:rsidRPr="00B64344" w:rsidRDefault="00A760AF" w:rsidP="007A250A">
            <w:pPr>
              <w:jc w:val="right"/>
              <w:rPr>
                <w:rFonts w:ascii="Calibri" w:eastAsia="Calibri" w:hAnsi="Calibri" w:cs="Calibri"/>
                <w:b/>
                <w:sz w:val="21"/>
                <w:szCs w:val="21"/>
                <w:lang w:eastAsia="en-IE"/>
              </w:rPr>
            </w:pPr>
          </w:p>
        </w:tc>
        <w:tc>
          <w:tcPr>
            <w:tcW w:w="1560" w:type="dxa"/>
            <w:tcBorders>
              <w:top w:val="nil"/>
              <w:left w:val="single" w:sz="4" w:space="0" w:color="auto"/>
              <w:bottom w:val="nil"/>
              <w:right w:val="single" w:sz="8" w:space="0" w:color="auto"/>
            </w:tcBorders>
            <w:shd w:val="clear" w:color="auto" w:fill="FFFFFF"/>
            <w:vAlign w:val="center"/>
            <w:hideMark/>
          </w:tcPr>
          <w:p w14:paraId="69601077" w14:textId="77777777" w:rsidR="00A760AF" w:rsidRPr="00B64344" w:rsidRDefault="00A760AF" w:rsidP="007A250A">
            <w:pPr>
              <w:rPr>
                <w:rFonts w:ascii="Calibri" w:eastAsia="Calibri" w:hAnsi="Calibri" w:cs="Calibri"/>
                <w:sz w:val="21"/>
                <w:szCs w:val="21"/>
                <w:lang w:eastAsia="en-IE"/>
              </w:rPr>
            </w:pPr>
          </w:p>
        </w:tc>
      </w:tr>
      <w:tr w:rsidR="00A760AF" w:rsidRPr="00B64344" w14:paraId="04398FDF" w14:textId="77777777" w:rsidTr="007A250A">
        <w:trPr>
          <w:trHeight w:val="274"/>
        </w:trPr>
        <w:tc>
          <w:tcPr>
            <w:tcW w:w="6129" w:type="dxa"/>
            <w:gridSpan w:val="2"/>
            <w:shd w:val="clear" w:color="auto" w:fill="FFFFFF"/>
            <w:hideMark/>
          </w:tcPr>
          <w:p w14:paraId="1FFD9294" w14:textId="77777777" w:rsidR="00A760AF" w:rsidRPr="00B64344" w:rsidRDefault="00A760AF" w:rsidP="007A250A">
            <w:pPr>
              <w:rPr>
                <w:rFonts w:ascii="Calibri" w:hAnsi="Calibri" w:cs="Calibri"/>
                <w:b/>
                <w:bCs/>
                <w:color w:val="000000"/>
                <w:sz w:val="21"/>
                <w:szCs w:val="21"/>
                <w:lang w:eastAsia="en-IE"/>
              </w:rPr>
            </w:pPr>
            <w:r w:rsidRPr="00C22F7C">
              <w:rPr>
                <w:rFonts w:ascii="Calibri" w:hAnsi="Calibri" w:cs="Calibri"/>
                <w:b/>
                <w:bCs/>
                <w:color w:val="000000"/>
                <w:sz w:val="22"/>
                <w:szCs w:val="22"/>
              </w:rPr>
              <w:t>Profit</w:t>
            </w:r>
            <w:r>
              <w:rPr>
                <w:rFonts w:ascii="Calibri" w:hAnsi="Calibri" w:cs="Calibri"/>
                <w:b/>
                <w:bCs/>
                <w:color w:val="000000"/>
                <w:sz w:val="22"/>
                <w:szCs w:val="22"/>
              </w:rPr>
              <w:t>/(loss)</w:t>
            </w:r>
            <w:r w:rsidRPr="00C22F7C">
              <w:rPr>
                <w:rFonts w:ascii="Calibri" w:hAnsi="Calibri" w:cs="Calibri"/>
                <w:b/>
                <w:bCs/>
                <w:color w:val="000000"/>
                <w:sz w:val="22"/>
                <w:szCs w:val="22"/>
              </w:rPr>
              <w:t xml:space="preserve"> </w:t>
            </w:r>
            <w:r w:rsidRPr="00C22F7C">
              <w:rPr>
                <w:rFonts w:ascii="Calibri" w:hAnsi="Calibri" w:cs="Calibri"/>
                <w:b/>
                <w:color w:val="000000"/>
                <w:sz w:val="22"/>
                <w:szCs w:val="22"/>
              </w:rPr>
              <w:t>before tax</w:t>
            </w:r>
          </w:p>
        </w:tc>
        <w:tc>
          <w:tcPr>
            <w:tcW w:w="666" w:type="dxa"/>
            <w:gridSpan w:val="2"/>
            <w:shd w:val="clear" w:color="auto" w:fill="FFFFFF"/>
            <w:hideMark/>
          </w:tcPr>
          <w:p w14:paraId="5DECF581" w14:textId="77777777" w:rsidR="00A760AF" w:rsidRPr="00B64344" w:rsidRDefault="00A760AF" w:rsidP="007A250A">
            <w:pPr>
              <w:jc w:val="right"/>
              <w:rPr>
                <w:rFonts w:ascii="Calibri" w:hAnsi="Calibri" w:cs="Calibri"/>
                <w:color w:val="000000"/>
                <w:sz w:val="21"/>
                <w:szCs w:val="21"/>
                <w:lang w:eastAsia="en-IE"/>
              </w:rPr>
            </w:pPr>
          </w:p>
        </w:tc>
        <w:tc>
          <w:tcPr>
            <w:tcW w:w="1177" w:type="dxa"/>
            <w:tcBorders>
              <w:top w:val="nil"/>
              <w:left w:val="nil"/>
              <w:bottom w:val="nil"/>
              <w:right w:val="single" w:sz="4" w:space="0" w:color="auto"/>
            </w:tcBorders>
            <w:shd w:val="clear" w:color="auto" w:fill="FFFFFF"/>
            <w:hideMark/>
          </w:tcPr>
          <w:p w14:paraId="6693497A" w14:textId="77777777" w:rsidR="00A760AF" w:rsidRPr="00B64344" w:rsidRDefault="00A760AF" w:rsidP="007A250A">
            <w:pPr>
              <w:jc w:val="right"/>
              <w:rPr>
                <w:rFonts w:ascii="Calibri" w:hAnsi="Calibri" w:cs="Calibri"/>
                <w:color w:val="000000"/>
                <w:sz w:val="21"/>
                <w:szCs w:val="21"/>
                <w:lang w:eastAsia="en-IE"/>
              </w:rPr>
            </w:pPr>
          </w:p>
        </w:tc>
        <w:tc>
          <w:tcPr>
            <w:tcW w:w="1570" w:type="dxa"/>
            <w:tcBorders>
              <w:top w:val="nil"/>
              <w:left w:val="single" w:sz="4" w:space="0" w:color="auto"/>
              <w:bottom w:val="nil"/>
              <w:right w:val="single" w:sz="4" w:space="0" w:color="auto"/>
            </w:tcBorders>
            <w:shd w:val="clear" w:color="auto" w:fill="FFFF00"/>
          </w:tcPr>
          <w:p w14:paraId="3B76B193" w14:textId="77777777" w:rsidR="00A760AF" w:rsidRPr="00B64344" w:rsidRDefault="00A760AF" w:rsidP="007A250A">
            <w:pPr>
              <w:jc w:val="right"/>
              <w:rPr>
                <w:rFonts w:ascii="Calibri" w:hAnsi="Calibri" w:cs="Calibri"/>
                <w:b/>
                <w:bCs/>
                <w:color w:val="000000"/>
                <w:sz w:val="21"/>
                <w:szCs w:val="21"/>
                <w:lang w:eastAsia="en-IE"/>
              </w:rPr>
            </w:pPr>
            <w:r w:rsidRPr="00771AA4">
              <w:rPr>
                <w:rFonts w:ascii="Calibri" w:hAnsi="Calibri" w:cs="Calibri"/>
                <w:b/>
                <w:bCs/>
                <w:color w:val="000000"/>
                <w:sz w:val="22"/>
                <w:szCs w:val="22"/>
              </w:rPr>
              <w:t>2</w:t>
            </w:r>
            <w:r>
              <w:rPr>
                <w:rFonts w:ascii="Calibri" w:hAnsi="Calibri" w:cs="Calibri"/>
                <w:b/>
                <w:bCs/>
                <w:color w:val="000000"/>
                <w:sz w:val="22"/>
                <w:szCs w:val="22"/>
              </w:rPr>
              <w:t>24.6</w:t>
            </w:r>
          </w:p>
        </w:tc>
        <w:tc>
          <w:tcPr>
            <w:tcW w:w="1560" w:type="dxa"/>
            <w:tcBorders>
              <w:top w:val="nil"/>
              <w:left w:val="single" w:sz="4" w:space="0" w:color="auto"/>
              <w:bottom w:val="nil"/>
              <w:right w:val="single" w:sz="8" w:space="0" w:color="auto"/>
            </w:tcBorders>
            <w:shd w:val="clear" w:color="auto" w:fill="FFFFFF"/>
          </w:tcPr>
          <w:p w14:paraId="53872F97" w14:textId="77777777" w:rsidR="00A760AF" w:rsidRPr="00B64344" w:rsidRDefault="00A760AF" w:rsidP="007A250A">
            <w:pPr>
              <w:jc w:val="right"/>
              <w:rPr>
                <w:rFonts w:ascii="Calibri" w:hAnsi="Calibri" w:cs="Calibri"/>
                <w:color w:val="000000"/>
                <w:sz w:val="21"/>
                <w:szCs w:val="21"/>
                <w:lang w:eastAsia="en-IE"/>
              </w:rPr>
            </w:pPr>
            <w:r w:rsidRPr="00C22F7C">
              <w:rPr>
                <w:rFonts w:ascii="Calibri" w:hAnsi="Calibri" w:cs="Calibri"/>
                <w:b/>
                <w:bCs/>
                <w:color w:val="000000"/>
                <w:sz w:val="22"/>
                <w:szCs w:val="22"/>
              </w:rPr>
              <w:t>(222.4)</w:t>
            </w:r>
          </w:p>
        </w:tc>
      </w:tr>
      <w:tr w:rsidR="00A760AF" w:rsidRPr="00B64344" w14:paraId="512951C7" w14:textId="77777777" w:rsidTr="007A250A">
        <w:trPr>
          <w:trHeight w:val="274"/>
        </w:trPr>
        <w:tc>
          <w:tcPr>
            <w:tcW w:w="264" w:type="dxa"/>
            <w:shd w:val="clear" w:color="auto" w:fill="FFFFFF"/>
            <w:vAlign w:val="center"/>
            <w:hideMark/>
          </w:tcPr>
          <w:p w14:paraId="2F511396" w14:textId="77777777" w:rsidR="00A760AF" w:rsidRPr="00B64344" w:rsidRDefault="00A760AF" w:rsidP="007A250A">
            <w:pPr>
              <w:jc w:val="right"/>
              <w:rPr>
                <w:rFonts w:ascii="Calibri" w:hAnsi="Calibri" w:cs="Calibri"/>
                <w:color w:val="000000"/>
                <w:sz w:val="21"/>
                <w:szCs w:val="21"/>
                <w:lang w:eastAsia="en-IE"/>
              </w:rPr>
            </w:pPr>
            <w:r w:rsidRPr="00B64344">
              <w:rPr>
                <w:rFonts w:ascii="Calibri" w:hAnsi="Calibri" w:cs="Calibri"/>
                <w:color w:val="000000"/>
                <w:sz w:val="21"/>
                <w:szCs w:val="21"/>
                <w:lang w:eastAsia="en-IE"/>
              </w:rPr>
              <w:t> </w:t>
            </w:r>
          </w:p>
        </w:tc>
        <w:tc>
          <w:tcPr>
            <w:tcW w:w="5865" w:type="dxa"/>
            <w:shd w:val="clear" w:color="auto" w:fill="FFFFFF"/>
            <w:vAlign w:val="center"/>
            <w:hideMark/>
          </w:tcPr>
          <w:p w14:paraId="54693676" w14:textId="77777777" w:rsidR="00A760AF" w:rsidRPr="00B64344" w:rsidRDefault="00A760AF" w:rsidP="007A250A">
            <w:pPr>
              <w:rPr>
                <w:rFonts w:ascii="Calibri" w:hAnsi="Calibri" w:cs="Calibri"/>
                <w:color w:val="000000"/>
                <w:sz w:val="21"/>
                <w:szCs w:val="21"/>
                <w:lang w:eastAsia="en-IE"/>
              </w:rPr>
            </w:pPr>
            <w:r w:rsidRPr="00B64344">
              <w:rPr>
                <w:rFonts w:ascii="Calibri" w:hAnsi="Calibri" w:cs="Calibri"/>
                <w:color w:val="000000"/>
                <w:sz w:val="21"/>
                <w:szCs w:val="21"/>
                <w:lang w:eastAsia="en-IE"/>
              </w:rPr>
              <w:t> </w:t>
            </w:r>
          </w:p>
        </w:tc>
        <w:tc>
          <w:tcPr>
            <w:tcW w:w="666" w:type="dxa"/>
            <w:gridSpan w:val="2"/>
            <w:shd w:val="clear" w:color="auto" w:fill="FFFFFF"/>
            <w:vAlign w:val="center"/>
            <w:hideMark/>
          </w:tcPr>
          <w:p w14:paraId="635B25F5" w14:textId="77777777" w:rsidR="00A760AF" w:rsidRPr="00B64344" w:rsidRDefault="00A760AF" w:rsidP="007A250A">
            <w:pPr>
              <w:jc w:val="right"/>
              <w:rPr>
                <w:rFonts w:ascii="Calibri" w:hAnsi="Calibri" w:cs="Calibri"/>
                <w:color w:val="000000"/>
                <w:sz w:val="21"/>
                <w:szCs w:val="21"/>
                <w:lang w:eastAsia="en-IE"/>
              </w:rPr>
            </w:pPr>
            <w:r w:rsidRPr="00B64344">
              <w:rPr>
                <w:rFonts w:ascii="Calibri" w:hAnsi="Calibri" w:cs="Calibri"/>
                <w:color w:val="000000"/>
                <w:sz w:val="21"/>
                <w:szCs w:val="21"/>
                <w:lang w:eastAsia="en-IE"/>
              </w:rPr>
              <w:t> </w:t>
            </w:r>
          </w:p>
        </w:tc>
        <w:tc>
          <w:tcPr>
            <w:tcW w:w="1177" w:type="dxa"/>
            <w:tcBorders>
              <w:top w:val="nil"/>
              <w:left w:val="nil"/>
              <w:right w:val="single" w:sz="4" w:space="0" w:color="auto"/>
            </w:tcBorders>
            <w:shd w:val="clear" w:color="auto" w:fill="FFFFFF"/>
            <w:vAlign w:val="center"/>
            <w:hideMark/>
          </w:tcPr>
          <w:p w14:paraId="3ACC00B8" w14:textId="77777777" w:rsidR="00A760AF" w:rsidRPr="00B64344" w:rsidRDefault="00A760AF" w:rsidP="007A250A">
            <w:pPr>
              <w:rPr>
                <w:rFonts w:ascii="Calibri" w:hAnsi="Calibri" w:cs="Calibri"/>
                <w:color w:val="000000"/>
                <w:sz w:val="21"/>
                <w:szCs w:val="21"/>
                <w:lang w:eastAsia="en-IE"/>
              </w:rPr>
            </w:pPr>
          </w:p>
        </w:tc>
        <w:tc>
          <w:tcPr>
            <w:tcW w:w="1570" w:type="dxa"/>
            <w:tcBorders>
              <w:top w:val="nil"/>
              <w:left w:val="single" w:sz="4" w:space="0" w:color="auto"/>
              <w:bottom w:val="nil"/>
              <w:right w:val="single" w:sz="4" w:space="0" w:color="auto"/>
            </w:tcBorders>
            <w:shd w:val="clear" w:color="auto" w:fill="FFFF00"/>
            <w:vAlign w:val="center"/>
          </w:tcPr>
          <w:p w14:paraId="3F446F15" w14:textId="77777777" w:rsidR="00A760AF" w:rsidRPr="00B64344" w:rsidRDefault="00A760AF" w:rsidP="007A250A">
            <w:pPr>
              <w:jc w:val="right"/>
              <w:rPr>
                <w:rFonts w:ascii="Calibri" w:eastAsia="Calibri" w:hAnsi="Calibri" w:cs="Calibri"/>
                <w:b/>
                <w:sz w:val="21"/>
                <w:szCs w:val="21"/>
                <w:lang w:eastAsia="en-IE"/>
              </w:rPr>
            </w:pPr>
          </w:p>
        </w:tc>
        <w:tc>
          <w:tcPr>
            <w:tcW w:w="1560" w:type="dxa"/>
            <w:tcBorders>
              <w:top w:val="nil"/>
              <w:left w:val="single" w:sz="4" w:space="0" w:color="auto"/>
              <w:bottom w:val="nil"/>
              <w:right w:val="single" w:sz="8" w:space="0" w:color="auto"/>
            </w:tcBorders>
            <w:shd w:val="clear" w:color="auto" w:fill="FFFFFF"/>
            <w:vAlign w:val="center"/>
          </w:tcPr>
          <w:p w14:paraId="3F66431C" w14:textId="77777777" w:rsidR="00A760AF" w:rsidRPr="00B64344" w:rsidRDefault="00A760AF" w:rsidP="007A250A">
            <w:pPr>
              <w:rPr>
                <w:rFonts w:ascii="Calibri" w:eastAsia="Calibri" w:hAnsi="Calibri" w:cs="Calibri"/>
                <w:sz w:val="21"/>
                <w:szCs w:val="21"/>
                <w:lang w:eastAsia="en-IE"/>
              </w:rPr>
            </w:pPr>
          </w:p>
        </w:tc>
      </w:tr>
      <w:tr w:rsidR="00A760AF" w:rsidRPr="00B64344" w14:paraId="5AE67DBE" w14:textId="77777777" w:rsidTr="007A250A">
        <w:trPr>
          <w:trHeight w:val="284"/>
        </w:trPr>
        <w:tc>
          <w:tcPr>
            <w:tcW w:w="264" w:type="dxa"/>
            <w:shd w:val="clear" w:color="auto" w:fill="FFFFFF"/>
            <w:vAlign w:val="center"/>
            <w:hideMark/>
          </w:tcPr>
          <w:p w14:paraId="39331982" w14:textId="77777777" w:rsidR="00A760AF" w:rsidRPr="00B64344" w:rsidRDefault="00A760AF" w:rsidP="007A250A">
            <w:pPr>
              <w:jc w:val="right"/>
              <w:rPr>
                <w:rFonts w:ascii="Calibri" w:hAnsi="Calibri" w:cs="Calibri"/>
                <w:color w:val="000000"/>
                <w:sz w:val="21"/>
                <w:szCs w:val="21"/>
                <w:lang w:eastAsia="en-IE"/>
              </w:rPr>
            </w:pPr>
            <w:r w:rsidRPr="00B64344">
              <w:rPr>
                <w:rFonts w:ascii="Calibri" w:hAnsi="Calibri" w:cs="Calibri"/>
                <w:color w:val="000000"/>
                <w:sz w:val="21"/>
                <w:szCs w:val="21"/>
                <w:lang w:eastAsia="en-IE"/>
              </w:rPr>
              <w:t> </w:t>
            </w:r>
          </w:p>
        </w:tc>
        <w:tc>
          <w:tcPr>
            <w:tcW w:w="5865" w:type="dxa"/>
            <w:shd w:val="clear" w:color="auto" w:fill="FFFFFF"/>
            <w:hideMark/>
          </w:tcPr>
          <w:p w14:paraId="78665E60" w14:textId="77777777" w:rsidR="00A760AF" w:rsidRPr="00B64344" w:rsidRDefault="00A760AF" w:rsidP="007A250A">
            <w:pPr>
              <w:rPr>
                <w:rFonts w:ascii="Calibri" w:hAnsi="Calibri" w:cs="Calibri"/>
                <w:color w:val="000000"/>
                <w:sz w:val="21"/>
                <w:szCs w:val="21"/>
                <w:lang w:eastAsia="en-IE"/>
              </w:rPr>
            </w:pPr>
            <w:r w:rsidRPr="00C22F7C">
              <w:rPr>
                <w:rFonts w:ascii="Calibri" w:hAnsi="Calibri" w:cs="Calibri"/>
                <w:color w:val="000000"/>
                <w:sz w:val="22"/>
                <w:szCs w:val="22"/>
              </w:rPr>
              <w:t xml:space="preserve">Tax </w:t>
            </w:r>
            <w:r>
              <w:rPr>
                <w:rFonts w:ascii="Calibri" w:hAnsi="Calibri" w:cs="Calibri"/>
                <w:color w:val="000000"/>
                <w:sz w:val="22"/>
                <w:szCs w:val="22"/>
              </w:rPr>
              <w:t>credit/</w:t>
            </w:r>
            <w:r w:rsidRPr="00C22F7C">
              <w:rPr>
                <w:rFonts w:ascii="Calibri" w:hAnsi="Calibri" w:cs="Calibri"/>
                <w:color w:val="000000"/>
                <w:sz w:val="22"/>
                <w:szCs w:val="22"/>
              </w:rPr>
              <w:t>(expense) on profit</w:t>
            </w:r>
            <w:r>
              <w:rPr>
                <w:rFonts w:ascii="Calibri" w:hAnsi="Calibri" w:cs="Calibri"/>
                <w:color w:val="000000"/>
                <w:sz w:val="22"/>
                <w:szCs w:val="22"/>
              </w:rPr>
              <w:t>/(loss)</w:t>
            </w:r>
          </w:p>
        </w:tc>
        <w:tc>
          <w:tcPr>
            <w:tcW w:w="666" w:type="dxa"/>
            <w:gridSpan w:val="2"/>
            <w:shd w:val="clear" w:color="auto" w:fill="FFFFFF"/>
            <w:hideMark/>
          </w:tcPr>
          <w:p w14:paraId="0A3F7407" w14:textId="77777777" w:rsidR="00A760AF" w:rsidRPr="00B64344" w:rsidRDefault="00A760AF" w:rsidP="007A250A">
            <w:pPr>
              <w:jc w:val="right"/>
              <w:rPr>
                <w:rFonts w:ascii="Calibri" w:hAnsi="Calibri" w:cs="Calibri"/>
                <w:b/>
                <w:bCs/>
                <w:color w:val="000000"/>
                <w:sz w:val="21"/>
                <w:szCs w:val="21"/>
                <w:lang w:eastAsia="en-IE"/>
              </w:rPr>
            </w:pPr>
            <w:r w:rsidRPr="009E6996">
              <w:rPr>
                <w:rFonts w:ascii="Calibri" w:hAnsi="Calibri" w:cs="Calibri"/>
                <w:b/>
                <w:bCs/>
                <w:color w:val="000000"/>
                <w:sz w:val="22"/>
                <w:szCs w:val="22"/>
              </w:rPr>
              <w:t>4</w:t>
            </w:r>
          </w:p>
        </w:tc>
        <w:tc>
          <w:tcPr>
            <w:tcW w:w="1177" w:type="dxa"/>
            <w:tcBorders>
              <w:top w:val="nil"/>
              <w:left w:val="nil"/>
              <w:right w:val="single" w:sz="4" w:space="0" w:color="auto"/>
            </w:tcBorders>
            <w:shd w:val="clear" w:color="auto" w:fill="FFFFFF"/>
            <w:hideMark/>
          </w:tcPr>
          <w:p w14:paraId="3F52DA6E" w14:textId="77777777" w:rsidR="00A760AF" w:rsidRPr="00E67EC9" w:rsidRDefault="00A760AF" w:rsidP="007A250A">
            <w:pPr>
              <w:jc w:val="right"/>
              <w:rPr>
                <w:rFonts w:ascii="Calibri" w:hAnsi="Calibri" w:cs="Calibri"/>
                <w:b/>
                <w:bCs/>
                <w:color w:val="000000"/>
                <w:sz w:val="21"/>
                <w:szCs w:val="21"/>
                <w:lang w:eastAsia="en-IE"/>
              </w:rPr>
            </w:pPr>
          </w:p>
        </w:tc>
        <w:tc>
          <w:tcPr>
            <w:tcW w:w="1570" w:type="dxa"/>
            <w:tcBorders>
              <w:top w:val="nil"/>
              <w:left w:val="single" w:sz="4" w:space="0" w:color="auto"/>
              <w:bottom w:val="single" w:sz="8" w:space="0" w:color="auto"/>
              <w:right w:val="single" w:sz="4" w:space="0" w:color="auto"/>
            </w:tcBorders>
            <w:shd w:val="clear" w:color="auto" w:fill="FFFF00"/>
          </w:tcPr>
          <w:p w14:paraId="6892760A" w14:textId="77777777" w:rsidR="00A760AF" w:rsidRPr="00B64344" w:rsidRDefault="00A760AF" w:rsidP="007A250A">
            <w:pPr>
              <w:jc w:val="right"/>
              <w:rPr>
                <w:rFonts w:ascii="Calibri" w:eastAsia="Calibri" w:hAnsi="Calibri" w:cs="Calibri"/>
                <w:b/>
                <w:sz w:val="21"/>
                <w:szCs w:val="21"/>
                <w:lang w:eastAsia="en-IE"/>
              </w:rPr>
            </w:pPr>
            <w:r>
              <w:rPr>
                <w:rFonts w:ascii="Calibri" w:hAnsi="Calibri" w:cs="Calibri"/>
                <w:b/>
                <w:bCs/>
                <w:color w:val="000000"/>
                <w:sz w:val="22"/>
                <w:szCs w:val="22"/>
              </w:rPr>
              <w:t>0.4</w:t>
            </w:r>
          </w:p>
        </w:tc>
        <w:tc>
          <w:tcPr>
            <w:tcW w:w="1560" w:type="dxa"/>
            <w:tcBorders>
              <w:top w:val="nil"/>
              <w:left w:val="single" w:sz="4" w:space="0" w:color="auto"/>
              <w:bottom w:val="single" w:sz="8" w:space="0" w:color="auto"/>
              <w:right w:val="single" w:sz="8" w:space="0" w:color="auto"/>
            </w:tcBorders>
            <w:shd w:val="clear" w:color="auto" w:fill="FFFFFF"/>
          </w:tcPr>
          <w:p w14:paraId="55C753CB" w14:textId="77777777" w:rsidR="00A760AF" w:rsidRPr="00B64344" w:rsidRDefault="00A760AF" w:rsidP="007A250A">
            <w:pPr>
              <w:jc w:val="right"/>
              <w:rPr>
                <w:rFonts w:ascii="Calibri" w:hAnsi="Calibri" w:cs="Calibri"/>
                <w:color w:val="000000"/>
                <w:sz w:val="21"/>
                <w:szCs w:val="21"/>
                <w:lang w:eastAsia="en-IE"/>
              </w:rPr>
            </w:pPr>
            <w:r w:rsidRPr="00C22F7C">
              <w:rPr>
                <w:rFonts w:ascii="Calibri" w:hAnsi="Calibri" w:cs="Calibri"/>
                <w:b/>
                <w:bCs/>
                <w:color w:val="000000"/>
                <w:sz w:val="22"/>
                <w:szCs w:val="22"/>
              </w:rPr>
              <w:t>(3.1)</w:t>
            </w:r>
          </w:p>
        </w:tc>
      </w:tr>
      <w:tr w:rsidR="00A760AF" w:rsidRPr="00B64344" w14:paraId="605F0F19" w14:textId="77777777" w:rsidTr="007A250A">
        <w:trPr>
          <w:trHeight w:val="274"/>
        </w:trPr>
        <w:tc>
          <w:tcPr>
            <w:tcW w:w="264" w:type="dxa"/>
            <w:shd w:val="clear" w:color="auto" w:fill="FFFFFF"/>
            <w:vAlign w:val="center"/>
            <w:hideMark/>
          </w:tcPr>
          <w:p w14:paraId="5772CA8C" w14:textId="77777777" w:rsidR="00A760AF" w:rsidRPr="00B64344" w:rsidRDefault="00A760AF" w:rsidP="007A250A">
            <w:pPr>
              <w:jc w:val="right"/>
              <w:rPr>
                <w:rFonts w:ascii="Calibri" w:hAnsi="Calibri" w:cs="Calibri"/>
                <w:color w:val="000000"/>
                <w:sz w:val="21"/>
                <w:szCs w:val="21"/>
                <w:lang w:eastAsia="en-IE"/>
              </w:rPr>
            </w:pPr>
            <w:r w:rsidRPr="00B64344">
              <w:rPr>
                <w:rFonts w:ascii="Calibri" w:hAnsi="Calibri" w:cs="Calibri"/>
                <w:color w:val="000000"/>
                <w:sz w:val="21"/>
                <w:szCs w:val="21"/>
                <w:lang w:eastAsia="en-IE"/>
              </w:rPr>
              <w:t> </w:t>
            </w:r>
          </w:p>
        </w:tc>
        <w:tc>
          <w:tcPr>
            <w:tcW w:w="5865" w:type="dxa"/>
            <w:shd w:val="clear" w:color="auto" w:fill="FFFFFF"/>
            <w:vAlign w:val="center"/>
            <w:hideMark/>
          </w:tcPr>
          <w:p w14:paraId="69D1459B" w14:textId="77777777" w:rsidR="00A760AF" w:rsidRPr="00B64344" w:rsidRDefault="00A760AF" w:rsidP="007A250A">
            <w:pPr>
              <w:rPr>
                <w:rFonts w:ascii="Calibri" w:hAnsi="Calibri" w:cs="Calibri"/>
                <w:color w:val="000000"/>
                <w:sz w:val="21"/>
                <w:szCs w:val="21"/>
                <w:lang w:eastAsia="en-IE"/>
              </w:rPr>
            </w:pPr>
            <w:r w:rsidRPr="00B64344">
              <w:rPr>
                <w:rFonts w:ascii="Calibri" w:hAnsi="Calibri" w:cs="Calibri"/>
                <w:color w:val="000000"/>
                <w:sz w:val="21"/>
                <w:szCs w:val="21"/>
                <w:lang w:eastAsia="en-IE"/>
              </w:rPr>
              <w:t> </w:t>
            </w:r>
          </w:p>
        </w:tc>
        <w:tc>
          <w:tcPr>
            <w:tcW w:w="666" w:type="dxa"/>
            <w:gridSpan w:val="2"/>
            <w:shd w:val="clear" w:color="auto" w:fill="FFFFFF"/>
            <w:vAlign w:val="center"/>
            <w:hideMark/>
          </w:tcPr>
          <w:p w14:paraId="1C6848F7" w14:textId="77777777" w:rsidR="00A760AF" w:rsidRPr="00B64344" w:rsidRDefault="00A760AF" w:rsidP="007A250A">
            <w:pPr>
              <w:jc w:val="right"/>
              <w:rPr>
                <w:rFonts w:ascii="Calibri" w:hAnsi="Calibri" w:cs="Calibri"/>
                <w:b/>
                <w:bCs/>
                <w:color w:val="000000"/>
                <w:sz w:val="21"/>
                <w:szCs w:val="21"/>
                <w:lang w:eastAsia="en-IE"/>
              </w:rPr>
            </w:pPr>
            <w:r w:rsidRPr="00B64344">
              <w:rPr>
                <w:rFonts w:ascii="Calibri" w:hAnsi="Calibri" w:cs="Calibri"/>
                <w:b/>
                <w:bCs/>
                <w:color w:val="000000"/>
                <w:sz w:val="21"/>
                <w:szCs w:val="21"/>
                <w:lang w:eastAsia="en-IE"/>
              </w:rPr>
              <w:t> </w:t>
            </w:r>
          </w:p>
        </w:tc>
        <w:tc>
          <w:tcPr>
            <w:tcW w:w="1177" w:type="dxa"/>
            <w:tcBorders>
              <w:left w:val="nil"/>
              <w:right w:val="single" w:sz="4" w:space="0" w:color="auto"/>
            </w:tcBorders>
            <w:shd w:val="clear" w:color="auto" w:fill="FFFFFF"/>
            <w:vAlign w:val="center"/>
            <w:hideMark/>
          </w:tcPr>
          <w:p w14:paraId="67C3F6A8" w14:textId="77777777" w:rsidR="00A760AF" w:rsidRPr="00B64344" w:rsidRDefault="00A760AF" w:rsidP="007A250A">
            <w:pPr>
              <w:rPr>
                <w:rFonts w:ascii="Calibri" w:hAnsi="Calibri" w:cs="Calibri"/>
                <w:b/>
                <w:bCs/>
                <w:color w:val="000000"/>
                <w:sz w:val="21"/>
                <w:szCs w:val="21"/>
                <w:lang w:eastAsia="en-IE"/>
              </w:rPr>
            </w:pPr>
          </w:p>
        </w:tc>
        <w:tc>
          <w:tcPr>
            <w:tcW w:w="1570" w:type="dxa"/>
            <w:tcBorders>
              <w:top w:val="nil"/>
              <w:left w:val="single" w:sz="4" w:space="0" w:color="auto"/>
              <w:bottom w:val="nil"/>
              <w:right w:val="single" w:sz="4" w:space="0" w:color="auto"/>
            </w:tcBorders>
            <w:shd w:val="clear" w:color="auto" w:fill="FFFF00"/>
            <w:vAlign w:val="center"/>
          </w:tcPr>
          <w:p w14:paraId="63DA7D72" w14:textId="77777777" w:rsidR="00A760AF" w:rsidRPr="00B64344" w:rsidRDefault="00A760AF" w:rsidP="007A250A">
            <w:pPr>
              <w:jc w:val="right"/>
              <w:rPr>
                <w:rFonts w:ascii="Calibri" w:eastAsia="Calibri" w:hAnsi="Calibri" w:cs="Calibri"/>
                <w:b/>
                <w:sz w:val="21"/>
                <w:szCs w:val="21"/>
                <w:lang w:eastAsia="en-IE"/>
              </w:rPr>
            </w:pPr>
          </w:p>
        </w:tc>
        <w:tc>
          <w:tcPr>
            <w:tcW w:w="1560" w:type="dxa"/>
            <w:tcBorders>
              <w:top w:val="nil"/>
              <w:left w:val="single" w:sz="4" w:space="0" w:color="auto"/>
              <w:bottom w:val="nil"/>
              <w:right w:val="single" w:sz="8" w:space="0" w:color="auto"/>
            </w:tcBorders>
            <w:shd w:val="clear" w:color="auto" w:fill="FFFFFF"/>
            <w:vAlign w:val="center"/>
          </w:tcPr>
          <w:p w14:paraId="500B6644" w14:textId="77777777" w:rsidR="00A760AF" w:rsidRPr="00B64344" w:rsidRDefault="00A760AF" w:rsidP="007A250A">
            <w:pPr>
              <w:rPr>
                <w:rFonts w:ascii="Calibri" w:eastAsia="Calibri" w:hAnsi="Calibri" w:cs="Calibri"/>
                <w:sz w:val="21"/>
                <w:szCs w:val="21"/>
                <w:lang w:eastAsia="en-IE"/>
              </w:rPr>
            </w:pPr>
          </w:p>
        </w:tc>
      </w:tr>
      <w:tr w:rsidR="00A760AF" w:rsidRPr="00B64344" w14:paraId="37B199E7" w14:textId="77777777" w:rsidTr="007A250A">
        <w:trPr>
          <w:trHeight w:val="284"/>
        </w:trPr>
        <w:tc>
          <w:tcPr>
            <w:tcW w:w="6786" w:type="dxa"/>
            <w:gridSpan w:val="3"/>
            <w:shd w:val="clear" w:color="auto" w:fill="FFFFFF"/>
            <w:vAlign w:val="bottom"/>
            <w:hideMark/>
          </w:tcPr>
          <w:p w14:paraId="39D32E77" w14:textId="77777777" w:rsidR="00A760AF" w:rsidRPr="00B64344" w:rsidRDefault="00A760AF" w:rsidP="007A250A">
            <w:pPr>
              <w:rPr>
                <w:rFonts w:ascii="Calibri" w:hAnsi="Calibri" w:cs="Calibri"/>
                <w:b/>
                <w:bCs/>
                <w:color w:val="000000"/>
                <w:sz w:val="21"/>
                <w:szCs w:val="21"/>
                <w:lang w:eastAsia="en-IE"/>
              </w:rPr>
            </w:pPr>
            <w:r w:rsidRPr="00C22F7C">
              <w:rPr>
                <w:rFonts w:ascii="Calibri" w:hAnsi="Calibri" w:cs="Calibri"/>
                <w:b/>
                <w:bCs/>
                <w:color w:val="000000"/>
                <w:sz w:val="22"/>
                <w:szCs w:val="22"/>
              </w:rPr>
              <w:t>Profit</w:t>
            </w:r>
            <w:r>
              <w:rPr>
                <w:rFonts w:ascii="Calibri" w:hAnsi="Calibri" w:cs="Calibri"/>
                <w:b/>
                <w:bCs/>
                <w:color w:val="000000"/>
                <w:sz w:val="22"/>
                <w:szCs w:val="22"/>
              </w:rPr>
              <w:t>/(loss)</w:t>
            </w:r>
            <w:r w:rsidRPr="00C22F7C">
              <w:rPr>
                <w:rFonts w:ascii="Calibri" w:hAnsi="Calibri" w:cs="Calibri"/>
                <w:b/>
                <w:bCs/>
                <w:color w:val="000000"/>
                <w:sz w:val="22"/>
                <w:szCs w:val="22"/>
              </w:rPr>
              <w:t xml:space="preserve"> for the quarter – attributable to equity holders of parent</w:t>
            </w:r>
          </w:p>
        </w:tc>
        <w:tc>
          <w:tcPr>
            <w:tcW w:w="1186" w:type="dxa"/>
            <w:gridSpan w:val="2"/>
            <w:tcBorders>
              <w:top w:val="nil"/>
              <w:left w:val="nil"/>
              <w:right w:val="single" w:sz="4" w:space="0" w:color="auto"/>
            </w:tcBorders>
            <w:shd w:val="clear" w:color="auto" w:fill="FFFFFF"/>
            <w:vAlign w:val="center"/>
            <w:hideMark/>
          </w:tcPr>
          <w:p w14:paraId="75AA52C9" w14:textId="77777777" w:rsidR="00A760AF" w:rsidRPr="00B64344" w:rsidRDefault="00A760AF" w:rsidP="007A250A">
            <w:pPr>
              <w:jc w:val="right"/>
              <w:rPr>
                <w:rFonts w:ascii="Calibri" w:hAnsi="Calibri" w:cs="Calibri"/>
                <w:color w:val="000000"/>
                <w:sz w:val="21"/>
                <w:szCs w:val="21"/>
                <w:lang w:eastAsia="en-IE"/>
              </w:rPr>
            </w:pPr>
          </w:p>
        </w:tc>
        <w:tc>
          <w:tcPr>
            <w:tcW w:w="1570" w:type="dxa"/>
            <w:tcBorders>
              <w:top w:val="nil"/>
              <w:left w:val="single" w:sz="4" w:space="0" w:color="auto"/>
              <w:bottom w:val="double" w:sz="6" w:space="0" w:color="auto"/>
              <w:right w:val="single" w:sz="4" w:space="0" w:color="auto"/>
            </w:tcBorders>
            <w:shd w:val="clear" w:color="auto" w:fill="FFFF00"/>
          </w:tcPr>
          <w:p w14:paraId="2236D4C5" w14:textId="77777777" w:rsidR="00A760AF" w:rsidRDefault="00A760AF" w:rsidP="007A250A">
            <w:pPr>
              <w:widowControl w:val="0"/>
              <w:autoSpaceDE w:val="0"/>
              <w:autoSpaceDN w:val="0"/>
              <w:adjustRightInd w:val="0"/>
              <w:jc w:val="right"/>
              <w:rPr>
                <w:rFonts w:ascii="Calibri" w:hAnsi="Calibri" w:cs="Calibri"/>
                <w:b/>
                <w:bCs/>
                <w:color w:val="000000"/>
                <w:sz w:val="22"/>
                <w:szCs w:val="22"/>
              </w:rPr>
            </w:pPr>
            <w:r w:rsidRPr="00771AA4">
              <w:rPr>
                <w:rFonts w:ascii="Calibri" w:hAnsi="Calibri" w:cs="Calibri"/>
                <w:b/>
                <w:bCs/>
                <w:color w:val="000000"/>
                <w:sz w:val="22"/>
                <w:szCs w:val="22"/>
              </w:rPr>
              <w:t xml:space="preserve">             </w:t>
            </w:r>
          </w:p>
          <w:p w14:paraId="2C8D44D6" w14:textId="77777777" w:rsidR="00A760AF" w:rsidRPr="00B64344" w:rsidRDefault="00A760AF" w:rsidP="007A250A">
            <w:pPr>
              <w:jc w:val="right"/>
              <w:rPr>
                <w:rFonts w:ascii="Calibri" w:hAnsi="Calibri" w:cs="Calibri"/>
                <w:b/>
                <w:bCs/>
                <w:color w:val="000000"/>
                <w:sz w:val="21"/>
                <w:szCs w:val="21"/>
                <w:lang w:eastAsia="en-IE"/>
              </w:rPr>
            </w:pPr>
            <w:r w:rsidRPr="00771AA4">
              <w:rPr>
                <w:rFonts w:ascii="Calibri" w:hAnsi="Calibri" w:cs="Calibri"/>
                <w:b/>
                <w:bCs/>
                <w:color w:val="000000"/>
                <w:sz w:val="22"/>
                <w:szCs w:val="22"/>
              </w:rPr>
              <w:t xml:space="preserve">    </w:t>
            </w:r>
            <w:r w:rsidRPr="00D51120">
              <w:rPr>
                <w:rFonts w:ascii="Calibri" w:hAnsi="Calibri" w:cs="Calibri"/>
                <w:b/>
                <w:bCs/>
                <w:color w:val="000000"/>
                <w:sz w:val="22"/>
                <w:szCs w:val="22"/>
              </w:rPr>
              <w:t>2</w:t>
            </w:r>
            <w:r>
              <w:rPr>
                <w:rFonts w:ascii="Calibri" w:hAnsi="Calibri" w:cs="Calibri"/>
                <w:b/>
                <w:bCs/>
                <w:color w:val="000000"/>
                <w:sz w:val="22"/>
                <w:szCs w:val="22"/>
              </w:rPr>
              <w:t>25.0</w:t>
            </w:r>
          </w:p>
        </w:tc>
        <w:tc>
          <w:tcPr>
            <w:tcW w:w="1560" w:type="dxa"/>
            <w:tcBorders>
              <w:top w:val="nil"/>
              <w:left w:val="single" w:sz="4" w:space="0" w:color="auto"/>
              <w:bottom w:val="double" w:sz="6" w:space="0" w:color="auto"/>
              <w:right w:val="single" w:sz="8" w:space="0" w:color="auto"/>
            </w:tcBorders>
            <w:shd w:val="clear" w:color="auto" w:fill="FFFFFF"/>
          </w:tcPr>
          <w:p w14:paraId="42969338" w14:textId="77777777" w:rsidR="00A760AF" w:rsidRDefault="00A760AF" w:rsidP="007A250A">
            <w:pPr>
              <w:widowControl w:val="0"/>
              <w:autoSpaceDE w:val="0"/>
              <w:autoSpaceDN w:val="0"/>
              <w:adjustRightInd w:val="0"/>
              <w:jc w:val="right"/>
              <w:rPr>
                <w:rFonts w:ascii="Calibri" w:hAnsi="Calibri" w:cs="Calibri"/>
                <w:b/>
                <w:bCs/>
                <w:color w:val="000000"/>
                <w:sz w:val="22"/>
                <w:szCs w:val="22"/>
              </w:rPr>
            </w:pPr>
          </w:p>
          <w:p w14:paraId="259A9E24" w14:textId="77777777" w:rsidR="00A760AF" w:rsidRPr="00B64344" w:rsidRDefault="00A760AF" w:rsidP="007A250A">
            <w:pPr>
              <w:jc w:val="right"/>
              <w:rPr>
                <w:rFonts w:ascii="Calibri" w:hAnsi="Calibri" w:cs="Calibri"/>
                <w:color w:val="000000"/>
                <w:sz w:val="21"/>
                <w:szCs w:val="21"/>
                <w:lang w:eastAsia="en-IE"/>
              </w:rPr>
            </w:pPr>
            <w:r w:rsidRPr="00C22F7C">
              <w:rPr>
                <w:rFonts w:ascii="Calibri" w:hAnsi="Calibri" w:cs="Calibri"/>
                <w:b/>
                <w:bCs/>
                <w:color w:val="000000"/>
                <w:sz w:val="22"/>
                <w:szCs w:val="22"/>
              </w:rPr>
              <w:t>(225.5)</w:t>
            </w:r>
          </w:p>
        </w:tc>
      </w:tr>
      <w:tr w:rsidR="00A760AF" w:rsidRPr="00B64344" w14:paraId="11EFCB52" w14:textId="77777777" w:rsidTr="007A250A">
        <w:trPr>
          <w:trHeight w:val="284"/>
        </w:trPr>
        <w:tc>
          <w:tcPr>
            <w:tcW w:w="6786" w:type="dxa"/>
            <w:gridSpan w:val="3"/>
            <w:shd w:val="clear" w:color="auto" w:fill="FFFFFF"/>
            <w:vAlign w:val="center"/>
            <w:hideMark/>
          </w:tcPr>
          <w:p w14:paraId="336A100E" w14:textId="77777777" w:rsidR="00A760AF" w:rsidRPr="00B64344" w:rsidRDefault="00A760AF" w:rsidP="007A250A">
            <w:pPr>
              <w:rPr>
                <w:rFonts w:ascii="Calibri" w:hAnsi="Calibri" w:cs="Calibri"/>
                <w:b/>
                <w:bCs/>
                <w:color w:val="000000"/>
                <w:sz w:val="21"/>
                <w:szCs w:val="21"/>
                <w:lang w:eastAsia="en-IE"/>
              </w:rPr>
            </w:pPr>
            <w:r w:rsidRPr="00B64344">
              <w:rPr>
                <w:rFonts w:ascii="Calibri" w:hAnsi="Calibri" w:cs="Calibri"/>
                <w:b/>
                <w:bCs/>
                <w:color w:val="000000"/>
                <w:sz w:val="21"/>
                <w:szCs w:val="21"/>
                <w:lang w:eastAsia="en-IE"/>
              </w:rPr>
              <w:t> </w:t>
            </w:r>
          </w:p>
        </w:tc>
        <w:tc>
          <w:tcPr>
            <w:tcW w:w="1186" w:type="dxa"/>
            <w:gridSpan w:val="2"/>
            <w:tcBorders>
              <w:top w:val="nil"/>
              <w:left w:val="nil"/>
              <w:bottom w:val="nil"/>
              <w:right w:val="single" w:sz="4" w:space="0" w:color="auto"/>
            </w:tcBorders>
            <w:shd w:val="clear" w:color="auto" w:fill="FFFFFF"/>
            <w:vAlign w:val="center"/>
            <w:hideMark/>
          </w:tcPr>
          <w:p w14:paraId="06F6BA76" w14:textId="77777777" w:rsidR="00A760AF" w:rsidRPr="00B64344" w:rsidRDefault="00A760AF" w:rsidP="007A250A">
            <w:pPr>
              <w:jc w:val="right"/>
              <w:rPr>
                <w:rFonts w:ascii="Calibri" w:hAnsi="Calibri" w:cs="Calibri"/>
                <w:color w:val="000000"/>
                <w:sz w:val="21"/>
                <w:szCs w:val="21"/>
                <w:lang w:eastAsia="en-IE"/>
              </w:rPr>
            </w:pPr>
            <w:r w:rsidRPr="00B64344">
              <w:rPr>
                <w:rFonts w:ascii="Calibri" w:hAnsi="Calibri" w:cs="Calibri"/>
                <w:color w:val="000000"/>
                <w:sz w:val="21"/>
                <w:szCs w:val="21"/>
                <w:lang w:eastAsia="en-IE"/>
              </w:rPr>
              <w:t> </w:t>
            </w:r>
          </w:p>
        </w:tc>
        <w:tc>
          <w:tcPr>
            <w:tcW w:w="1570" w:type="dxa"/>
            <w:tcBorders>
              <w:top w:val="nil"/>
              <w:left w:val="single" w:sz="4" w:space="0" w:color="auto"/>
              <w:bottom w:val="nil"/>
              <w:right w:val="single" w:sz="4" w:space="0" w:color="auto"/>
            </w:tcBorders>
            <w:shd w:val="clear" w:color="auto" w:fill="FFFF00"/>
            <w:vAlign w:val="center"/>
          </w:tcPr>
          <w:p w14:paraId="425BFE62" w14:textId="77777777" w:rsidR="00A760AF" w:rsidRPr="00B64344" w:rsidRDefault="00A760AF" w:rsidP="007A250A">
            <w:pPr>
              <w:jc w:val="right"/>
              <w:rPr>
                <w:rFonts w:ascii="Calibri" w:eastAsia="Calibri" w:hAnsi="Calibri" w:cs="Calibri"/>
                <w:b/>
                <w:sz w:val="21"/>
                <w:szCs w:val="21"/>
                <w:lang w:eastAsia="en-IE"/>
              </w:rPr>
            </w:pPr>
          </w:p>
        </w:tc>
        <w:tc>
          <w:tcPr>
            <w:tcW w:w="1560" w:type="dxa"/>
            <w:tcBorders>
              <w:top w:val="nil"/>
              <w:left w:val="single" w:sz="4" w:space="0" w:color="auto"/>
              <w:bottom w:val="nil"/>
              <w:right w:val="single" w:sz="8" w:space="0" w:color="auto"/>
            </w:tcBorders>
            <w:shd w:val="clear" w:color="auto" w:fill="FFFFFF"/>
            <w:vAlign w:val="center"/>
          </w:tcPr>
          <w:p w14:paraId="5E3AD44F" w14:textId="77777777" w:rsidR="00A760AF" w:rsidRPr="00B64344" w:rsidRDefault="00A760AF" w:rsidP="007A250A">
            <w:pPr>
              <w:rPr>
                <w:rFonts w:ascii="Calibri" w:eastAsia="Calibri" w:hAnsi="Calibri" w:cs="Calibri"/>
                <w:sz w:val="21"/>
                <w:szCs w:val="21"/>
                <w:lang w:eastAsia="en-IE"/>
              </w:rPr>
            </w:pPr>
          </w:p>
        </w:tc>
      </w:tr>
      <w:tr w:rsidR="00A760AF" w:rsidRPr="00B64344" w14:paraId="4CEDEB59" w14:textId="77777777" w:rsidTr="007A250A">
        <w:trPr>
          <w:trHeight w:val="274"/>
        </w:trPr>
        <w:tc>
          <w:tcPr>
            <w:tcW w:w="264" w:type="dxa"/>
            <w:shd w:val="clear" w:color="auto" w:fill="FFFFFF"/>
            <w:vAlign w:val="center"/>
            <w:hideMark/>
          </w:tcPr>
          <w:p w14:paraId="3757BC7E" w14:textId="77777777" w:rsidR="00A760AF" w:rsidRPr="00B64344" w:rsidRDefault="00A760AF" w:rsidP="007A250A">
            <w:pPr>
              <w:rPr>
                <w:rFonts w:ascii="Calibri" w:hAnsi="Calibri" w:cs="Calibri"/>
                <w:color w:val="000000"/>
                <w:sz w:val="21"/>
                <w:szCs w:val="21"/>
                <w:lang w:eastAsia="en-IE"/>
              </w:rPr>
            </w:pPr>
            <w:r w:rsidRPr="00B64344">
              <w:rPr>
                <w:rFonts w:ascii="Calibri" w:hAnsi="Calibri" w:cs="Calibri"/>
                <w:color w:val="000000"/>
                <w:sz w:val="21"/>
                <w:szCs w:val="21"/>
                <w:lang w:eastAsia="en-IE"/>
              </w:rPr>
              <w:t> </w:t>
            </w:r>
          </w:p>
        </w:tc>
        <w:tc>
          <w:tcPr>
            <w:tcW w:w="5865" w:type="dxa"/>
            <w:shd w:val="clear" w:color="auto" w:fill="FFFFFF"/>
            <w:hideMark/>
          </w:tcPr>
          <w:p w14:paraId="3BE6EDFD" w14:textId="77777777" w:rsidR="00A760AF" w:rsidRPr="00B64344" w:rsidRDefault="00A760AF" w:rsidP="007A250A">
            <w:pPr>
              <w:rPr>
                <w:rFonts w:ascii="Calibri" w:hAnsi="Calibri" w:cs="Calibri"/>
                <w:color w:val="000000"/>
                <w:sz w:val="21"/>
                <w:szCs w:val="21"/>
                <w:lang w:eastAsia="en-IE"/>
              </w:rPr>
            </w:pPr>
            <w:r>
              <w:rPr>
                <w:rFonts w:ascii="Calibri" w:hAnsi="Calibri" w:cs="Calibri"/>
                <w:sz w:val="21"/>
                <w:szCs w:val="21"/>
              </w:rPr>
              <w:t>E</w:t>
            </w:r>
            <w:r w:rsidRPr="00C22F7C">
              <w:rPr>
                <w:rFonts w:ascii="Calibri" w:hAnsi="Calibri" w:cs="Calibri"/>
                <w:sz w:val="21"/>
                <w:szCs w:val="21"/>
              </w:rPr>
              <w:t>arnings</w:t>
            </w:r>
            <w:r>
              <w:rPr>
                <w:rFonts w:ascii="Calibri" w:hAnsi="Calibri" w:cs="Calibri"/>
                <w:sz w:val="21"/>
                <w:szCs w:val="21"/>
              </w:rPr>
              <w:t>/(loss)</w:t>
            </w:r>
            <w:r w:rsidRPr="00C22F7C">
              <w:rPr>
                <w:rFonts w:ascii="Calibri" w:hAnsi="Calibri" w:cs="Calibri"/>
                <w:sz w:val="21"/>
                <w:szCs w:val="21"/>
              </w:rPr>
              <w:t xml:space="preserve"> per ordinary share (€)</w:t>
            </w:r>
          </w:p>
        </w:tc>
        <w:tc>
          <w:tcPr>
            <w:tcW w:w="666" w:type="dxa"/>
            <w:gridSpan w:val="2"/>
            <w:shd w:val="clear" w:color="auto" w:fill="FFFFFF"/>
            <w:hideMark/>
          </w:tcPr>
          <w:p w14:paraId="2544CFF0" w14:textId="77777777" w:rsidR="00A760AF" w:rsidRPr="00B64344" w:rsidRDefault="00A760AF" w:rsidP="007A250A">
            <w:pPr>
              <w:jc w:val="right"/>
              <w:rPr>
                <w:rFonts w:ascii="Calibri" w:hAnsi="Calibri" w:cs="Calibri"/>
                <w:b/>
                <w:bCs/>
                <w:color w:val="000000"/>
                <w:sz w:val="21"/>
                <w:szCs w:val="21"/>
                <w:lang w:eastAsia="en-IE"/>
              </w:rPr>
            </w:pPr>
          </w:p>
        </w:tc>
        <w:tc>
          <w:tcPr>
            <w:tcW w:w="1177" w:type="dxa"/>
            <w:tcBorders>
              <w:top w:val="nil"/>
              <w:left w:val="nil"/>
              <w:bottom w:val="nil"/>
              <w:right w:val="single" w:sz="4" w:space="0" w:color="auto"/>
            </w:tcBorders>
            <w:shd w:val="clear" w:color="auto" w:fill="FFFFFF"/>
            <w:hideMark/>
          </w:tcPr>
          <w:p w14:paraId="5BE9F989" w14:textId="77777777" w:rsidR="00A760AF" w:rsidRPr="00B64344" w:rsidRDefault="00A760AF" w:rsidP="007A250A">
            <w:pPr>
              <w:jc w:val="right"/>
              <w:rPr>
                <w:rFonts w:ascii="Calibri" w:hAnsi="Calibri" w:cs="Calibri"/>
                <w:b/>
                <w:bCs/>
                <w:color w:val="000000"/>
                <w:sz w:val="21"/>
                <w:szCs w:val="21"/>
                <w:lang w:eastAsia="en-IE"/>
              </w:rPr>
            </w:pPr>
          </w:p>
        </w:tc>
        <w:tc>
          <w:tcPr>
            <w:tcW w:w="1570" w:type="dxa"/>
            <w:tcBorders>
              <w:top w:val="nil"/>
              <w:left w:val="single" w:sz="4" w:space="0" w:color="auto"/>
              <w:bottom w:val="nil"/>
              <w:right w:val="single" w:sz="4" w:space="0" w:color="auto"/>
            </w:tcBorders>
            <w:shd w:val="clear" w:color="auto" w:fill="FFFF00"/>
          </w:tcPr>
          <w:p w14:paraId="3A16E452" w14:textId="77777777" w:rsidR="00A760AF" w:rsidRPr="00B64344" w:rsidRDefault="00A760AF" w:rsidP="007A250A">
            <w:pPr>
              <w:jc w:val="right"/>
              <w:rPr>
                <w:rFonts w:ascii="Calibri" w:eastAsia="Calibri" w:hAnsi="Calibri" w:cs="Calibri"/>
                <w:b/>
                <w:sz w:val="21"/>
                <w:szCs w:val="21"/>
                <w:lang w:eastAsia="en-IE"/>
              </w:rPr>
            </w:pPr>
          </w:p>
        </w:tc>
        <w:tc>
          <w:tcPr>
            <w:tcW w:w="1560" w:type="dxa"/>
            <w:tcBorders>
              <w:top w:val="nil"/>
              <w:left w:val="single" w:sz="4" w:space="0" w:color="auto"/>
              <w:bottom w:val="nil"/>
              <w:right w:val="single" w:sz="8" w:space="0" w:color="auto"/>
            </w:tcBorders>
            <w:shd w:val="clear" w:color="auto" w:fill="FFFFFF"/>
          </w:tcPr>
          <w:p w14:paraId="1B41F8AE" w14:textId="77777777" w:rsidR="00A760AF" w:rsidRPr="00B64344" w:rsidRDefault="00A760AF" w:rsidP="007A250A">
            <w:pPr>
              <w:jc w:val="right"/>
              <w:rPr>
                <w:rFonts w:ascii="Calibri" w:eastAsia="Calibri" w:hAnsi="Calibri" w:cs="Calibri"/>
                <w:sz w:val="21"/>
                <w:szCs w:val="21"/>
                <w:lang w:eastAsia="en-IE"/>
              </w:rPr>
            </w:pPr>
          </w:p>
        </w:tc>
      </w:tr>
      <w:tr w:rsidR="00A760AF" w:rsidRPr="00B64344" w14:paraId="2684E9DA" w14:textId="77777777" w:rsidTr="007A250A">
        <w:trPr>
          <w:trHeight w:val="274"/>
        </w:trPr>
        <w:tc>
          <w:tcPr>
            <w:tcW w:w="264" w:type="dxa"/>
            <w:shd w:val="clear" w:color="auto" w:fill="FFFFFF"/>
            <w:vAlign w:val="center"/>
            <w:hideMark/>
          </w:tcPr>
          <w:p w14:paraId="5E6AA1C0" w14:textId="77777777" w:rsidR="00A760AF" w:rsidRPr="00B64344" w:rsidRDefault="00A760AF" w:rsidP="007A250A">
            <w:pPr>
              <w:rPr>
                <w:rFonts w:ascii="Calibri" w:hAnsi="Calibri" w:cs="Calibri"/>
                <w:color w:val="000000"/>
                <w:sz w:val="21"/>
                <w:szCs w:val="21"/>
                <w:lang w:eastAsia="en-IE"/>
              </w:rPr>
            </w:pPr>
            <w:r w:rsidRPr="00B64344">
              <w:rPr>
                <w:rFonts w:ascii="Calibri" w:hAnsi="Calibri" w:cs="Calibri"/>
                <w:color w:val="000000"/>
                <w:sz w:val="21"/>
                <w:szCs w:val="21"/>
                <w:lang w:eastAsia="en-IE"/>
              </w:rPr>
              <w:t> </w:t>
            </w:r>
          </w:p>
        </w:tc>
        <w:tc>
          <w:tcPr>
            <w:tcW w:w="5865" w:type="dxa"/>
            <w:shd w:val="clear" w:color="auto" w:fill="FFFFFF"/>
            <w:hideMark/>
          </w:tcPr>
          <w:p w14:paraId="3BCC3C95" w14:textId="77777777" w:rsidR="00A760AF" w:rsidRPr="00B64344" w:rsidRDefault="00A760AF" w:rsidP="007A250A">
            <w:pPr>
              <w:rPr>
                <w:rFonts w:ascii="Calibri" w:hAnsi="Calibri" w:cs="Calibri"/>
                <w:color w:val="000000"/>
                <w:sz w:val="21"/>
                <w:szCs w:val="21"/>
                <w:lang w:eastAsia="en-IE"/>
              </w:rPr>
            </w:pPr>
            <w:r w:rsidRPr="00C22F7C">
              <w:rPr>
                <w:rFonts w:ascii="Calibri" w:hAnsi="Calibri" w:cs="Calibri"/>
                <w:sz w:val="21"/>
                <w:szCs w:val="21"/>
              </w:rPr>
              <w:t>Basic</w:t>
            </w:r>
          </w:p>
        </w:tc>
        <w:tc>
          <w:tcPr>
            <w:tcW w:w="666" w:type="dxa"/>
            <w:gridSpan w:val="2"/>
            <w:shd w:val="clear" w:color="auto" w:fill="FFFFFF"/>
            <w:hideMark/>
          </w:tcPr>
          <w:p w14:paraId="253D074F" w14:textId="77777777" w:rsidR="00A760AF" w:rsidRPr="00B64344" w:rsidRDefault="00A760AF" w:rsidP="007A250A">
            <w:pPr>
              <w:jc w:val="right"/>
              <w:rPr>
                <w:rFonts w:ascii="Calibri" w:hAnsi="Calibri" w:cs="Calibri"/>
                <w:b/>
                <w:bCs/>
                <w:color w:val="000000"/>
                <w:sz w:val="21"/>
                <w:szCs w:val="21"/>
                <w:lang w:eastAsia="en-IE"/>
              </w:rPr>
            </w:pPr>
            <w:r w:rsidRPr="009E6996">
              <w:rPr>
                <w:rFonts w:ascii="Calibri" w:hAnsi="Calibri" w:cs="Calibri"/>
                <w:b/>
                <w:bCs/>
                <w:sz w:val="22"/>
                <w:szCs w:val="22"/>
              </w:rPr>
              <w:t>9</w:t>
            </w:r>
          </w:p>
        </w:tc>
        <w:tc>
          <w:tcPr>
            <w:tcW w:w="1177" w:type="dxa"/>
            <w:tcBorders>
              <w:top w:val="nil"/>
              <w:left w:val="nil"/>
              <w:bottom w:val="nil"/>
              <w:right w:val="single" w:sz="4" w:space="0" w:color="auto"/>
            </w:tcBorders>
            <w:shd w:val="clear" w:color="auto" w:fill="FFFFFF"/>
            <w:hideMark/>
          </w:tcPr>
          <w:p w14:paraId="314E19BF" w14:textId="77777777" w:rsidR="00A760AF" w:rsidRPr="00E67EC9" w:rsidRDefault="00A760AF" w:rsidP="007A250A">
            <w:pPr>
              <w:jc w:val="right"/>
              <w:rPr>
                <w:rFonts w:ascii="Calibri" w:hAnsi="Calibri" w:cs="Calibri"/>
                <w:b/>
                <w:bCs/>
                <w:color w:val="000000"/>
                <w:sz w:val="21"/>
                <w:szCs w:val="21"/>
                <w:lang w:eastAsia="en-IE"/>
              </w:rPr>
            </w:pPr>
            <w:r>
              <w:rPr>
                <w:rFonts w:ascii="Calibri" w:hAnsi="Calibri" w:cs="Calibri"/>
                <w:bCs/>
                <w:sz w:val="22"/>
                <w:szCs w:val="22"/>
              </w:rPr>
              <w:t>+197</w:t>
            </w:r>
            <w:r w:rsidRPr="002554EF">
              <w:rPr>
                <w:rFonts w:ascii="Calibri" w:hAnsi="Calibri" w:cs="Calibri"/>
                <w:bCs/>
                <w:sz w:val="22"/>
                <w:szCs w:val="22"/>
              </w:rPr>
              <w:t>%</w:t>
            </w:r>
          </w:p>
        </w:tc>
        <w:tc>
          <w:tcPr>
            <w:tcW w:w="1570" w:type="dxa"/>
            <w:tcBorders>
              <w:top w:val="nil"/>
              <w:left w:val="single" w:sz="4" w:space="0" w:color="auto"/>
              <w:bottom w:val="nil"/>
              <w:right w:val="single" w:sz="4" w:space="0" w:color="auto"/>
            </w:tcBorders>
            <w:shd w:val="clear" w:color="auto" w:fill="FFFF00"/>
          </w:tcPr>
          <w:p w14:paraId="1C3E8922" w14:textId="77777777" w:rsidR="00A760AF" w:rsidRPr="00B64344" w:rsidRDefault="00A760AF" w:rsidP="007A250A">
            <w:pPr>
              <w:jc w:val="right"/>
              <w:rPr>
                <w:rFonts w:ascii="Calibri" w:eastAsia="Calibri" w:hAnsi="Calibri" w:cs="Calibri"/>
                <w:b/>
                <w:sz w:val="21"/>
                <w:szCs w:val="21"/>
                <w:lang w:eastAsia="en-IE"/>
              </w:rPr>
            </w:pPr>
            <w:r w:rsidRPr="00C22F7C">
              <w:rPr>
                <w:rFonts w:ascii="Calibri" w:hAnsi="Calibri" w:cs="Calibri"/>
                <w:b/>
                <w:bCs/>
                <w:sz w:val="22"/>
                <w:szCs w:val="22"/>
              </w:rPr>
              <w:t>0.</w:t>
            </w:r>
            <w:r>
              <w:rPr>
                <w:rFonts w:ascii="Calibri" w:hAnsi="Calibri" w:cs="Calibri"/>
                <w:b/>
                <w:bCs/>
                <w:sz w:val="22"/>
                <w:szCs w:val="22"/>
              </w:rPr>
              <w:t>1994</w:t>
            </w:r>
          </w:p>
        </w:tc>
        <w:tc>
          <w:tcPr>
            <w:tcW w:w="1560" w:type="dxa"/>
            <w:tcBorders>
              <w:top w:val="nil"/>
              <w:left w:val="single" w:sz="4" w:space="0" w:color="auto"/>
              <w:bottom w:val="nil"/>
              <w:right w:val="single" w:sz="8" w:space="0" w:color="auto"/>
            </w:tcBorders>
            <w:shd w:val="clear" w:color="auto" w:fill="FFFFFF"/>
          </w:tcPr>
          <w:p w14:paraId="261FA18A" w14:textId="77777777" w:rsidR="00A760AF" w:rsidRPr="00B64344" w:rsidRDefault="00A760AF" w:rsidP="007A250A">
            <w:pPr>
              <w:jc w:val="right"/>
              <w:rPr>
                <w:rFonts w:ascii="Calibri" w:hAnsi="Calibri" w:cs="Calibri"/>
                <w:color w:val="000000"/>
                <w:sz w:val="21"/>
                <w:szCs w:val="21"/>
                <w:lang w:eastAsia="en-IE"/>
              </w:rPr>
            </w:pPr>
            <w:r w:rsidRPr="00C22F7C">
              <w:rPr>
                <w:rFonts w:ascii="Calibri" w:hAnsi="Calibri" w:cs="Calibri"/>
                <w:b/>
                <w:bCs/>
                <w:sz w:val="22"/>
                <w:szCs w:val="22"/>
              </w:rPr>
              <w:t>(0.20</w:t>
            </w:r>
            <w:r>
              <w:rPr>
                <w:rFonts w:ascii="Calibri" w:hAnsi="Calibri" w:cs="Calibri"/>
                <w:b/>
                <w:bCs/>
                <w:sz w:val="22"/>
                <w:szCs w:val="22"/>
              </w:rPr>
              <w:t>53</w:t>
            </w:r>
            <w:r w:rsidRPr="00C22F7C">
              <w:rPr>
                <w:rFonts w:ascii="Calibri" w:hAnsi="Calibri" w:cs="Calibri"/>
                <w:b/>
                <w:bCs/>
                <w:sz w:val="22"/>
                <w:szCs w:val="22"/>
              </w:rPr>
              <w:t>)</w:t>
            </w:r>
          </w:p>
        </w:tc>
      </w:tr>
      <w:tr w:rsidR="00A760AF" w:rsidRPr="00B64344" w14:paraId="4F508726" w14:textId="77777777" w:rsidTr="007A250A">
        <w:trPr>
          <w:trHeight w:val="274"/>
        </w:trPr>
        <w:tc>
          <w:tcPr>
            <w:tcW w:w="264" w:type="dxa"/>
            <w:shd w:val="clear" w:color="auto" w:fill="FFFFFF"/>
            <w:vAlign w:val="center"/>
            <w:hideMark/>
          </w:tcPr>
          <w:p w14:paraId="540C04F2" w14:textId="77777777" w:rsidR="00A760AF" w:rsidRPr="00B64344" w:rsidRDefault="00A760AF" w:rsidP="007A250A">
            <w:pPr>
              <w:rPr>
                <w:rFonts w:ascii="Calibri" w:hAnsi="Calibri" w:cs="Calibri"/>
                <w:color w:val="000000"/>
                <w:sz w:val="21"/>
                <w:szCs w:val="21"/>
                <w:lang w:eastAsia="en-IE"/>
              </w:rPr>
            </w:pPr>
            <w:r w:rsidRPr="00B64344">
              <w:rPr>
                <w:rFonts w:ascii="Calibri" w:hAnsi="Calibri" w:cs="Calibri"/>
                <w:color w:val="000000"/>
                <w:sz w:val="21"/>
                <w:szCs w:val="21"/>
                <w:lang w:eastAsia="en-IE"/>
              </w:rPr>
              <w:t> </w:t>
            </w:r>
          </w:p>
        </w:tc>
        <w:tc>
          <w:tcPr>
            <w:tcW w:w="5865" w:type="dxa"/>
            <w:shd w:val="clear" w:color="auto" w:fill="FFFFFF"/>
            <w:hideMark/>
          </w:tcPr>
          <w:p w14:paraId="6C268CF5" w14:textId="77777777" w:rsidR="00A760AF" w:rsidRPr="00B64344" w:rsidRDefault="00A760AF" w:rsidP="007A250A">
            <w:pPr>
              <w:rPr>
                <w:rFonts w:ascii="Calibri" w:hAnsi="Calibri" w:cs="Calibri"/>
                <w:color w:val="000000"/>
                <w:sz w:val="21"/>
                <w:szCs w:val="21"/>
                <w:lang w:eastAsia="en-IE"/>
              </w:rPr>
            </w:pPr>
            <w:r w:rsidRPr="00C22F7C">
              <w:rPr>
                <w:rFonts w:ascii="Calibri" w:hAnsi="Calibri" w:cs="Calibri"/>
                <w:sz w:val="21"/>
                <w:szCs w:val="21"/>
              </w:rPr>
              <w:t>Diluted</w:t>
            </w:r>
          </w:p>
        </w:tc>
        <w:tc>
          <w:tcPr>
            <w:tcW w:w="666" w:type="dxa"/>
            <w:gridSpan w:val="2"/>
            <w:shd w:val="clear" w:color="auto" w:fill="FFFFFF"/>
            <w:hideMark/>
          </w:tcPr>
          <w:p w14:paraId="1DFA7310" w14:textId="77777777" w:rsidR="00A760AF" w:rsidRPr="00B64344" w:rsidRDefault="00A760AF" w:rsidP="007A250A">
            <w:pPr>
              <w:jc w:val="right"/>
              <w:rPr>
                <w:rFonts w:ascii="Calibri" w:hAnsi="Calibri" w:cs="Calibri"/>
                <w:b/>
                <w:bCs/>
                <w:color w:val="000000"/>
                <w:sz w:val="21"/>
                <w:szCs w:val="21"/>
                <w:lang w:eastAsia="en-IE"/>
              </w:rPr>
            </w:pPr>
            <w:r w:rsidRPr="009E6996">
              <w:rPr>
                <w:rFonts w:ascii="Calibri" w:hAnsi="Calibri" w:cs="Calibri"/>
                <w:b/>
                <w:bCs/>
                <w:sz w:val="22"/>
                <w:szCs w:val="22"/>
              </w:rPr>
              <w:t>9</w:t>
            </w:r>
          </w:p>
        </w:tc>
        <w:tc>
          <w:tcPr>
            <w:tcW w:w="1177" w:type="dxa"/>
            <w:tcBorders>
              <w:top w:val="nil"/>
              <w:left w:val="nil"/>
              <w:bottom w:val="nil"/>
              <w:right w:val="single" w:sz="4" w:space="0" w:color="auto"/>
            </w:tcBorders>
            <w:shd w:val="clear" w:color="auto" w:fill="FFFFFF"/>
            <w:hideMark/>
          </w:tcPr>
          <w:p w14:paraId="2C1D018F" w14:textId="77777777" w:rsidR="00A760AF" w:rsidRPr="00E67EC9" w:rsidRDefault="00A760AF" w:rsidP="007A250A">
            <w:pPr>
              <w:jc w:val="right"/>
              <w:rPr>
                <w:rFonts w:ascii="Calibri" w:hAnsi="Calibri" w:cs="Calibri"/>
                <w:b/>
                <w:bCs/>
                <w:color w:val="000000"/>
                <w:sz w:val="21"/>
                <w:szCs w:val="21"/>
                <w:lang w:eastAsia="en-IE"/>
              </w:rPr>
            </w:pPr>
            <w:r>
              <w:rPr>
                <w:rFonts w:ascii="Calibri" w:hAnsi="Calibri" w:cs="Calibri"/>
                <w:bCs/>
                <w:sz w:val="22"/>
                <w:szCs w:val="22"/>
              </w:rPr>
              <w:t>+196</w:t>
            </w:r>
            <w:r w:rsidRPr="002554EF">
              <w:rPr>
                <w:rFonts w:ascii="Calibri" w:hAnsi="Calibri" w:cs="Calibri"/>
                <w:bCs/>
                <w:sz w:val="22"/>
                <w:szCs w:val="22"/>
              </w:rPr>
              <w:t>%</w:t>
            </w:r>
          </w:p>
        </w:tc>
        <w:tc>
          <w:tcPr>
            <w:tcW w:w="1570" w:type="dxa"/>
            <w:tcBorders>
              <w:top w:val="nil"/>
              <w:left w:val="single" w:sz="4" w:space="0" w:color="auto"/>
              <w:bottom w:val="nil"/>
              <w:right w:val="single" w:sz="4" w:space="0" w:color="auto"/>
            </w:tcBorders>
            <w:shd w:val="clear" w:color="auto" w:fill="FFFF00"/>
          </w:tcPr>
          <w:p w14:paraId="6FD18F22" w14:textId="77777777" w:rsidR="00A760AF" w:rsidRPr="00B64344" w:rsidRDefault="00A760AF" w:rsidP="007A250A">
            <w:pPr>
              <w:jc w:val="right"/>
              <w:rPr>
                <w:rFonts w:ascii="Calibri" w:eastAsia="Calibri" w:hAnsi="Calibri" w:cs="Calibri"/>
                <w:b/>
                <w:sz w:val="21"/>
                <w:szCs w:val="21"/>
                <w:lang w:eastAsia="en-IE"/>
              </w:rPr>
            </w:pPr>
            <w:r w:rsidRPr="00C22F7C">
              <w:rPr>
                <w:rFonts w:ascii="Calibri" w:hAnsi="Calibri" w:cs="Calibri"/>
                <w:b/>
                <w:bCs/>
                <w:sz w:val="22"/>
                <w:szCs w:val="22"/>
              </w:rPr>
              <w:t>0.</w:t>
            </w:r>
            <w:r>
              <w:rPr>
                <w:rFonts w:ascii="Calibri" w:hAnsi="Calibri" w:cs="Calibri"/>
                <w:b/>
                <w:bCs/>
                <w:sz w:val="22"/>
                <w:szCs w:val="22"/>
              </w:rPr>
              <w:t>1975</w:t>
            </w:r>
          </w:p>
        </w:tc>
        <w:tc>
          <w:tcPr>
            <w:tcW w:w="1560" w:type="dxa"/>
            <w:tcBorders>
              <w:top w:val="nil"/>
              <w:left w:val="single" w:sz="4" w:space="0" w:color="auto"/>
              <w:bottom w:val="nil"/>
              <w:right w:val="single" w:sz="8" w:space="0" w:color="auto"/>
            </w:tcBorders>
            <w:shd w:val="clear" w:color="auto" w:fill="FFFFFF"/>
          </w:tcPr>
          <w:p w14:paraId="556CF06E" w14:textId="77777777" w:rsidR="00A760AF" w:rsidRPr="00B64344" w:rsidRDefault="00A760AF" w:rsidP="007A250A">
            <w:pPr>
              <w:jc w:val="right"/>
              <w:rPr>
                <w:rFonts w:ascii="Calibri" w:hAnsi="Calibri" w:cs="Calibri"/>
                <w:color w:val="000000"/>
                <w:sz w:val="21"/>
                <w:szCs w:val="21"/>
                <w:lang w:eastAsia="en-IE"/>
              </w:rPr>
            </w:pPr>
            <w:r w:rsidRPr="00C22F7C">
              <w:rPr>
                <w:rFonts w:ascii="Calibri" w:hAnsi="Calibri" w:cs="Calibri"/>
                <w:b/>
                <w:bCs/>
                <w:sz w:val="22"/>
                <w:szCs w:val="22"/>
              </w:rPr>
              <w:t>(0.20</w:t>
            </w:r>
            <w:r>
              <w:rPr>
                <w:rFonts w:ascii="Calibri" w:hAnsi="Calibri" w:cs="Calibri"/>
                <w:b/>
                <w:bCs/>
                <w:sz w:val="22"/>
                <w:szCs w:val="22"/>
              </w:rPr>
              <w:t>53</w:t>
            </w:r>
            <w:r w:rsidRPr="00C22F7C">
              <w:rPr>
                <w:rFonts w:ascii="Calibri" w:hAnsi="Calibri" w:cs="Calibri"/>
                <w:b/>
                <w:bCs/>
                <w:sz w:val="22"/>
                <w:szCs w:val="22"/>
              </w:rPr>
              <w:t>)</w:t>
            </w:r>
          </w:p>
        </w:tc>
      </w:tr>
      <w:tr w:rsidR="00A760AF" w:rsidRPr="00B64344" w14:paraId="376F92D7" w14:textId="77777777" w:rsidTr="007A250A">
        <w:trPr>
          <w:trHeight w:val="274"/>
        </w:trPr>
        <w:tc>
          <w:tcPr>
            <w:tcW w:w="264" w:type="dxa"/>
            <w:shd w:val="clear" w:color="auto" w:fill="FFFFFF"/>
            <w:vAlign w:val="center"/>
            <w:hideMark/>
          </w:tcPr>
          <w:p w14:paraId="5F5D98D1" w14:textId="77777777" w:rsidR="00A760AF" w:rsidRPr="00B64344" w:rsidRDefault="00A760AF" w:rsidP="007A250A">
            <w:pPr>
              <w:rPr>
                <w:rFonts w:ascii="Calibri" w:hAnsi="Calibri" w:cs="Calibri"/>
                <w:color w:val="000000"/>
                <w:sz w:val="21"/>
                <w:szCs w:val="21"/>
                <w:lang w:eastAsia="en-IE"/>
              </w:rPr>
            </w:pPr>
            <w:r w:rsidRPr="00B64344">
              <w:rPr>
                <w:rFonts w:ascii="Calibri" w:hAnsi="Calibri" w:cs="Calibri"/>
                <w:color w:val="000000"/>
                <w:sz w:val="21"/>
                <w:szCs w:val="21"/>
                <w:lang w:eastAsia="en-IE"/>
              </w:rPr>
              <w:t> </w:t>
            </w:r>
          </w:p>
        </w:tc>
        <w:tc>
          <w:tcPr>
            <w:tcW w:w="5865" w:type="dxa"/>
            <w:shd w:val="clear" w:color="auto" w:fill="FFFFFF"/>
            <w:hideMark/>
          </w:tcPr>
          <w:p w14:paraId="24BC65DD" w14:textId="77777777" w:rsidR="00A760AF" w:rsidRPr="00B64344" w:rsidRDefault="00A760AF" w:rsidP="007A250A">
            <w:pPr>
              <w:rPr>
                <w:rFonts w:ascii="Calibri" w:hAnsi="Calibri" w:cs="Calibri"/>
                <w:color w:val="000000"/>
                <w:sz w:val="21"/>
                <w:szCs w:val="21"/>
                <w:lang w:eastAsia="en-IE"/>
              </w:rPr>
            </w:pPr>
            <w:r w:rsidRPr="00C22F7C">
              <w:rPr>
                <w:rFonts w:ascii="Calibri" w:hAnsi="Calibri" w:cs="Calibri"/>
                <w:sz w:val="21"/>
                <w:szCs w:val="21"/>
              </w:rPr>
              <w:t>Weighted av</w:t>
            </w:r>
            <w:r>
              <w:rPr>
                <w:rFonts w:ascii="Calibri" w:hAnsi="Calibri" w:cs="Calibri"/>
                <w:sz w:val="21"/>
                <w:szCs w:val="21"/>
              </w:rPr>
              <w:t>g</w:t>
            </w:r>
            <w:r w:rsidRPr="00C22F7C">
              <w:rPr>
                <w:rFonts w:ascii="Calibri" w:hAnsi="Calibri" w:cs="Calibri"/>
                <w:sz w:val="21"/>
                <w:szCs w:val="21"/>
              </w:rPr>
              <w:t>. no. ord. shares (in Ms)</w:t>
            </w:r>
          </w:p>
        </w:tc>
        <w:tc>
          <w:tcPr>
            <w:tcW w:w="666" w:type="dxa"/>
            <w:gridSpan w:val="2"/>
            <w:shd w:val="clear" w:color="auto" w:fill="FFFFFF"/>
            <w:hideMark/>
          </w:tcPr>
          <w:p w14:paraId="6A9CA440" w14:textId="77777777" w:rsidR="00A760AF" w:rsidRPr="00B64344" w:rsidRDefault="00A760AF" w:rsidP="007A250A">
            <w:pPr>
              <w:jc w:val="right"/>
              <w:rPr>
                <w:rFonts w:ascii="Calibri" w:hAnsi="Calibri" w:cs="Calibri"/>
                <w:b/>
                <w:bCs/>
                <w:color w:val="000000"/>
                <w:sz w:val="21"/>
                <w:szCs w:val="21"/>
                <w:lang w:eastAsia="en-IE"/>
              </w:rPr>
            </w:pPr>
          </w:p>
        </w:tc>
        <w:tc>
          <w:tcPr>
            <w:tcW w:w="1177" w:type="dxa"/>
            <w:tcBorders>
              <w:top w:val="nil"/>
              <w:left w:val="nil"/>
              <w:bottom w:val="nil"/>
              <w:right w:val="single" w:sz="4" w:space="0" w:color="auto"/>
            </w:tcBorders>
            <w:shd w:val="clear" w:color="auto" w:fill="FFFFFF"/>
            <w:hideMark/>
          </w:tcPr>
          <w:p w14:paraId="16562AB5" w14:textId="77777777" w:rsidR="00A760AF" w:rsidRPr="00E67EC9" w:rsidRDefault="00A760AF" w:rsidP="007A250A">
            <w:pPr>
              <w:jc w:val="right"/>
              <w:rPr>
                <w:rFonts w:ascii="Calibri" w:hAnsi="Calibri" w:cs="Calibri"/>
                <w:b/>
                <w:bCs/>
                <w:color w:val="000000"/>
                <w:sz w:val="21"/>
                <w:szCs w:val="21"/>
                <w:lang w:eastAsia="en-IE"/>
              </w:rPr>
            </w:pPr>
          </w:p>
        </w:tc>
        <w:tc>
          <w:tcPr>
            <w:tcW w:w="1570" w:type="dxa"/>
            <w:tcBorders>
              <w:top w:val="nil"/>
              <w:left w:val="single" w:sz="4" w:space="0" w:color="auto"/>
              <w:bottom w:val="nil"/>
              <w:right w:val="single" w:sz="4" w:space="0" w:color="auto"/>
            </w:tcBorders>
            <w:shd w:val="clear" w:color="auto" w:fill="FFFF00"/>
          </w:tcPr>
          <w:p w14:paraId="02B1141C" w14:textId="77777777" w:rsidR="00A760AF" w:rsidRPr="00BF5109" w:rsidRDefault="00A760AF" w:rsidP="007A250A">
            <w:pPr>
              <w:jc w:val="right"/>
              <w:rPr>
                <w:rFonts w:ascii="Calibri" w:eastAsia="Calibri" w:hAnsi="Calibri" w:cs="Calibri"/>
                <w:b/>
                <w:bCs/>
                <w:sz w:val="21"/>
                <w:szCs w:val="21"/>
                <w:lang w:eastAsia="en-IE"/>
              </w:rPr>
            </w:pPr>
          </w:p>
        </w:tc>
        <w:tc>
          <w:tcPr>
            <w:tcW w:w="1560" w:type="dxa"/>
            <w:tcBorders>
              <w:top w:val="nil"/>
              <w:left w:val="single" w:sz="4" w:space="0" w:color="auto"/>
              <w:bottom w:val="nil"/>
              <w:right w:val="single" w:sz="8" w:space="0" w:color="auto"/>
            </w:tcBorders>
            <w:shd w:val="clear" w:color="auto" w:fill="FFFFFF"/>
          </w:tcPr>
          <w:p w14:paraId="5E5D2C0B" w14:textId="77777777" w:rsidR="00A760AF" w:rsidRPr="00B64344" w:rsidRDefault="00A760AF" w:rsidP="007A250A">
            <w:pPr>
              <w:jc w:val="right"/>
              <w:rPr>
                <w:rFonts w:ascii="Calibri" w:eastAsia="Calibri" w:hAnsi="Calibri" w:cs="Calibri"/>
                <w:sz w:val="21"/>
                <w:szCs w:val="21"/>
                <w:lang w:eastAsia="en-IE"/>
              </w:rPr>
            </w:pPr>
          </w:p>
        </w:tc>
      </w:tr>
      <w:tr w:rsidR="00A760AF" w:rsidRPr="00B64344" w14:paraId="2293CF2E" w14:textId="77777777" w:rsidTr="007A250A">
        <w:trPr>
          <w:trHeight w:val="274"/>
        </w:trPr>
        <w:tc>
          <w:tcPr>
            <w:tcW w:w="264" w:type="dxa"/>
            <w:shd w:val="clear" w:color="auto" w:fill="FFFFFF"/>
            <w:vAlign w:val="center"/>
            <w:hideMark/>
          </w:tcPr>
          <w:p w14:paraId="4E6121B7" w14:textId="77777777" w:rsidR="00A760AF" w:rsidRPr="00B64344" w:rsidRDefault="00A760AF" w:rsidP="007A250A">
            <w:pPr>
              <w:rPr>
                <w:rFonts w:ascii="Calibri" w:hAnsi="Calibri" w:cs="Calibri"/>
                <w:color w:val="000000"/>
                <w:sz w:val="21"/>
                <w:szCs w:val="21"/>
                <w:lang w:eastAsia="en-IE"/>
              </w:rPr>
            </w:pPr>
            <w:r w:rsidRPr="00B64344">
              <w:rPr>
                <w:rFonts w:ascii="Calibri" w:hAnsi="Calibri" w:cs="Calibri"/>
                <w:color w:val="000000"/>
                <w:sz w:val="21"/>
                <w:szCs w:val="21"/>
                <w:lang w:eastAsia="en-IE"/>
              </w:rPr>
              <w:t> </w:t>
            </w:r>
          </w:p>
        </w:tc>
        <w:tc>
          <w:tcPr>
            <w:tcW w:w="5865" w:type="dxa"/>
            <w:shd w:val="clear" w:color="auto" w:fill="FFFFFF"/>
            <w:hideMark/>
          </w:tcPr>
          <w:p w14:paraId="7F573AA0" w14:textId="77777777" w:rsidR="00A760AF" w:rsidRPr="00B64344" w:rsidRDefault="00A760AF" w:rsidP="007A250A">
            <w:pPr>
              <w:rPr>
                <w:rFonts w:ascii="Calibri" w:hAnsi="Calibri" w:cs="Calibri"/>
                <w:color w:val="000000"/>
                <w:sz w:val="21"/>
                <w:szCs w:val="21"/>
                <w:lang w:eastAsia="en-IE"/>
              </w:rPr>
            </w:pPr>
            <w:r w:rsidRPr="00C22F7C">
              <w:rPr>
                <w:rFonts w:ascii="Calibri" w:hAnsi="Calibri" w:cs="Calibri"/>
                <w:sz w:val="21"/>
                <w:szCs w:val="21"/>
              </w:rPr>
              <w:t>Basic</w:t>
            </w:r>
          </w:p>
        </w:tc>
        <w:tc>
          <w:tcPr>
            <w:tcW w:w="666" w:type="dxa"/>
            <w:gridSpan w:val="2"/>
            <w:shd w:val="clear" w:color="auto" w:fill="FFFFFF"/>
            <w:hideMark/>
          </w:tcPr>
          <w:p w14:paraId="50710176" w14:textId="77777777" w:rsidR="00A760AF" w:rsidRPr="00B64344" w:rsidRDefault="00A760AF" w:rsidP="007A250A">
            <w:pPr>
              <w:jc w:val="right"/>
              <w:rPr>
                <w:rFonts w:ascii="Calibri" w:hAnsi="Calibri" w:cs="Calibri"/>
                <w:b/>
                <w:bCs/>
                <w:color w:val="000000"/>
                <w:sz w:val="21"/>
                <w:szCs w:val="21"/>
                <w:lang w:eastAsia="en-IE"/>
              </w:rPr>
            </w:pPr>
            <w:r w:rsidRPr="009E6996">
              <w:rPr>
                <w:rFonts w:ascii="Calibri" w:hAnsi="Calibri" w:cs="Calibri"/>
                <w:b/>
                <w:bCs/>
                <w:sz w:val="22"/>
                <w:szCs w:val="22"/>
              </w:rPr>
              <w:t>9</w:t>
            </w:r>
          </w:p>
        </w:tc>
        <w:tc>
          <w:tcPr>
            <w:tcW w:w="1177" w:type="dxa"/>
            <w:tcBorders>
              <w:top w:val="nil"/>
              <w:left w:val="nil"/>
              <w:bottom w:val="nil"/>
              <w:right w:val="single" w:sz="4" w:space="0" w:color="auto"/>
            </w:tcBorders>
            <w:shd w:val="clear" w:color="auto" w:fill="FFFFFF"/>
            <w:hideMark/>
          </w:tcPr>
          <w:p w14:paraId="1A51F718" w14:textId="77777777" w:rsidR="00A760AF" w:rsidRPr="00E67EC9" w:rsidRDefault="00A760AF" w:rsidP="007A250A">
            <w:pPr>
              <w:jc w:val="right"/>
              <w:rPr>
                <w:rFonts w:ascii="Calibri" w:hAnsi="Calibri" w:cs="Calibri"/>
                <w:b/>
                <w:bCs/>
                <w:color w:val="000000"/>
                <w:sz w:val="21"/>
                <w:szCs w:val="21"/>
                <w:lang w:eastAsia="en-IE"/>
              </w:rPr>
            </w:pPr>
          </w:p>
        </w:tc>
        <w:tc>
          <w:tcPr>
            <w:tcW w:w="1570" w:type="dxa"/>
            <w:tcBorders>
              <w:top w:val="nil"/>
              <w:left w:val="single" w:sz="4" w:space="0" w:color="auto"/>
              <w:bottom w:val="nil"/>
              <w:right w:val="single" w:sz="4" w:space="0" w:color="auto"/>
            </w:tcBorders>
            <w:shd w:val="clear" w:color="auto" w:fill="FFFF00"/>
          </w:tcPr>
          <w:p w14:paraId="5581046C" w14:textId="77777777" w:rsidR="00A760AF" w:rsidRPr="00B64344" w:rsidRDefault="00A760AF" w:rsidP="007A250A">
            <w:pPr>
              <w:jc w:val="right"/>
              <w:rPr>
                <w:rFonts w:ascii="Calibri" w:eastAsia="Calibri" w:hAnsi="Calibri" w:cs="Calibri"/>
                <w:b/>
                <w:sz w:val="21"/>
                <w:szCs w:val="21"/>
                <w:lang w:eastAsia="en-IE"/>
              </w:rPr>
            </w:pPr>
            <w:r>
              <w:rPr>
                <w:rFonts w:ascii="Calibri" w:hAnsi="Calibri" w:cs="Calibri"/>
                <w:b/>
                <w:bCs/>
                <w:color w:val="000000"/>
                <w:sz w:val="22"/>
                <w:szCs w:val="22"/>
              </w:rPr>
              <w:t>1,128.6</w:t>
            </w:r>
          </w:p>
        </w:tc>
        <w:tc>
          <w:tcPr>
            <w:tcW w:w="1560" w:type="dxa"/>
            <w:tcBorders>
              <w:top w:val="nil"/>
              <w:left w:val="single" w:sz="4" w:space="0" w:color="auto"/>
              <w:bottom w:val="nil"/>
              <w:right w:val="single" w:sz="8" w:space="0" w:color="auto"/>
            </w:tcBorders>
            <w:shd w:val="clear" w:color="auto" w:fill="FFFFFF"/>
          </w:tcPr>
          <w:p w14:paraId="51937F9F" w14:textId="77777777" w:rsidR="00A760AF" w:rsidRPr="00B64344" w:rsidRDefault="00A760AF" w:rsidP="007A250A">
            <w:pPr>
              <w:jc w:val="right"/>
              <w:rPr>
                <w:rFonts w:ascii="Calibri" w:hAnsi="Calibri" w:cs="Calibri"/>
                <w:color w:val="000000"/>
                <w:sz w:val="21"/>
                <w:szCs w:val="21"/>
                <w:lang w:eastAsia="en-IE"/>
              </w:rPr>
            </w:pPr>
            <w:r w:rsidRPr="00C22F7C">
              <w:rPr>
                <w:rFonts w:ascii="Calibri" w:hAnsi="Calibri" w:cs="Calibri"/>
                <w:b/>
                <w:bCs/>
                <w:sz w:val="22"/>
                <w:szCs w:val="22"/>
              </w:rPr>
              <w:t>1,09</w:t>
            </w:r>
            <w:r>
              <w:rPr>
                <w:rFonts w:ascii="Calibri" w:hAnsi="Calibri" w:cs="Calibri"/>
                <w:b/>
                <w:bCs/>
                <w:sz w:val="22"/>
                <w:szCs w:val="22"/>
              </w:rPr>
              <w:t>8</w:t>
            </w:r>
            <w:r w:rsidRPr="00C22F7C">
              <w:rPr>
                <w:rFonts w:ascii="Calibri" w:hAnsi="Calibri" w:cs="Calibri"/>
                <w:b/>
                <w:bCs/>
                <w:sz w:val="22"/>
                <w:szCs w:val="22"/>
              </w:rPr>
              <w:t>.</w:t>
            </w:r>
            <w:r>
              <w:rPr>
                <w:rFonts w:ascii="Calibri" w:hAnsi="Calibri" w:cs="Calibri"/>
                <w:b/>
                <w:bCs/>
                <w:sz w:val="22"/>
                <w:szCs w:val="22"/>
              </w:rPr>
              <w:t>6</w:t>
            </w:r>
          </w:p>
        </w:tc>
      </w:tr>
      <w:tr w:rsidR="00A760AF" w:rsidRPr="00B64344" w14:paraId="3245FAA7" w14:textId="77777777" w:rsidTr="007A250A">
        <w:trPr>
          <w:trHeight w:val="284"/>
        </w:trPr>
        <w:tc>
          <w:tcPr>
            <w:tcW w:w="264" w:type="dxa"/>
            <w:shd w:val="clear" w:color="auto" w:fill="FFFFFF"/>
            <w:vAlign w:val="center"/>
            <w:hideMark/>
          </w:tcPr>
          <w:p w14:paraId="1B7FD814" w14:textId="77777777" w:rsidR="00A760AF" w:rsidRPr="00B64344" w:rsidRDefault="00A760AF" w:rsidP="007A250A">
            <w:pPr>
              <w:rPr>
                <w:rFonts w:ascii="Calibri" w:hAnsi="Calibri" w:cs="Calibri"/>
                <w:color w:val="000000"/>
                <w:sz w:val="21"/>
                <w:szCs w:val="21"/>
                <w:lang w:eastAsia="en-IE"/>
              </w:rPr>
            </w:pPr>
            <w:r w:rsidRPr="00B64344">
              <w:rPr>
                <w:rFonts w:ascii="Calibri" w:hAnsi="Calibri" w:cs="Calibri"/>
                <w:color w:val="000000"/>
                <w:sz w:val="21"/>
                <w:szCs w:val="21"/>
                <w:lang w:eastAsia="en-IE"/>
              </w:rPr>
              <w:t> </w:t>
            </w:r>
          </w:p>
        </w:tc>
        <w:tc>
          <w:tcPr>
            <w:tcW w:w="5865" w:type="dxa"/>
            <w:shd w:val="clear" w:color="auto" w:fill="FFFFFF"/>
            <w:hideMark/>
          </w:tcPr>
          <w:p w14:paraId="12912BDE" w14:textId="77777777" w:rsidR="00A760AF" w:rsidRPr="00B64344" w:rsidRDefault="00A760AF" w:rsidP="007A250A">
            <w:pPr>
              <w:rPr>
                <w:rFonts w:ascii="Calibri" w:hAnsi="Calibri" w:cs="Calibri"/>
                <w:color w:val="000000"/>
                <w:sz w:val="21"/>
                <w:szCs w:val="21"/>
                <w:lang w:eastAsia="en-IE"/>
              </w:rPr>
            </w:pPr>
            <w:r w:rsidRPr="00C22F7C">
              <w:rPr>
                <w:rFonts w:ascii="Calibri" w:hAnsi="Calibri" w:cs="Calibri"/>
                <w:sz w:val="21"/>
                <w:szCs w:val="21"/>
              </w:rPr>
              <w:t>Diluted</w:t>
            </w:r>
          </w:p>
        </w:tc>
        <w:tc>
          <w:tcPr>
            <w:tcW w:w="666" w:type="dxa"/>
            <w:gridSpan w:val="2"/>
            <w:shd w:val="clear" w:color="auto" w:fill="FFFFFF"/>
            <w:hideMark/>
          </w:tcPr>
          <w:p w14:paraId="664CAAC1" w14:textId="77777777" w:rsidR="00A760AF" w:rsidRPr="00B64344" w:rsidRDefault="00A760AF" w:rsidP="007A250A">
            <w:pPr>
              <w:jc w:val="right"/>
              <w:rPr>
                <w:rFonts w:ascii="Calibri" w:hAnsi="Calibri" w:cs="Calibri"/>
                <w:b/>
                <w:bCs/>
                <w:color w:val="000000"/>
                <w:sz w:val="21"/>
                <w:szCs w:val="21"/>
                <w:lang w:eastAsia="en-IE"/>
              </w:rPr>
            </w:pPr>
            <w:r w:rsidRPr="009E6996">
              <w:rPr>
                <w:rFonts w:ascii="Calibri" w:hAnsi="Calibri" w:cs="Calibri"/>
                <w:b/>
                <w:bCs/>
                <w:sz w:val="22"/>
                <w:szCs w:val="22"/>
              </w:rPr>
              <w:t>9</w:t>
            </w:r>
          </w:p>
        </w:tc>
        <w:tc>
          <w:tcPr>
            <w:tcW w:w="1177" w:type="dxa"/>
            <w:tcBorders>
              <w:top w:val="nil"/>
              <w:left w:val="nil"/>
              <w:bottom w:val="nil"/>
              <w:right w:val="single" w:sz="4" w:space="0" w:color="auto"/>
            </w:tcBorders>
            <w:shd w:val="clear" w:color="auto" w:fill="FFFFFF"/>
            <w:hideMark/>
          </w:tcPr>
          <w:p w14:paraId="263F966A" w14:textId="77777777" w:rsidR="00A760AF" w:rsidRPr="00E67EC9" w:rsidRDefault="00A760AF" w:rsidP="007A250A">
            <w:pPr>
              <w:jc w:val="right"/>
              <w:rPr>
                <w:rFonts w:ascii="Calibri" w:hAnsi="Calibri" w:cs="Calibri"/>
                <w:b/>
                <w:bCs/>
                <w:color w:val="000000"/>
                <w:sz w:val="21"/>
                <w:szCs w:val="21"/>
                <w:lang w:eastAsia="en-IE"/>
              </w:rPr>
            </w:pPr>
          </w:p>
        </w:tc>
        <w:tc>
          <w:tcPr>
            <w:tcW w:w="1570" w:type="dxa"/>
            <w:tcBorders>
              <w:top w:val="nil"/>
              <w:left w:val="single" w:sz="4" w:space="0" w:color="auto"/>
              <w:bottom w:val="single" w:sz="4" w:space="0" w:color="auto"/>
              <w:right w:val="single" w:sz="4" w:space="0" w:color="auto"/>
            </w:tcBorders>
            <w:shd w:val="clear" w:color="auto" w:fill="FFFF00"/>
          </w:tcPr>
          <w:p w14:paraId="707A345A" w14:textId="77777777" w:rsidR="00A760AF" w:rsidRPr="00B64344" w:rsidRDefault="00A760AF" w:rsidP="007A250A">
            <w:pPr>
              <w:jc w:val="right"/>
              <w:rPr>
                <w:rFonts w:ascii="Calibri" w:eastAsia="Calibri" w:hAnsi="Calibri" w:cs="Calibri"/>
                <w:b/>
                <w:sz w:val="21"/>
                <w:szCs w:val="21"/>
                <w:lang w:eastAsia="en-IE"/>
              </w:rPr>
            </w:pPr>
            <w:r w:rsidRPr="00C22F7C">
              <w:rPr>
                <w:rFonts w:ascii="Calibri" w:hAnsi="Calibri" w:cs="Calibri"/>
                <w:b/>
                <w:bCs/>
                <w:color w:val="000000"/>
                <w:sz w:val="22"/>
                <w:szCs w:val="22"/>
              </w:rPr>
              <w:t>1,</w:t>
            </w:r>
            <w:r>
              <w:rPr>
                <w:rFonts w:ascii="Calibri" w:hAnsi="Calibri" w:cs="Calibri"/>
                <w:b/>
                <w:bCs/>
                <w:color w:val="000000"/>
                <w:sz w:val="22"/>
                <w:szCs w:val="22"/>
              </w:rPr>
              <w:t>139.5</w:t>
            </w:r>
          </w:p>
        </w:tc>
        <w:tc>
          <w:tcPr>
            <w:tcW w:w="1560" w:type="dxa"/>
            <w:tcBorders>
              <w:top w:val="nil"/>
              <w:left w:val="single" w:sz="4" w:space="0" w:color="auto"/>
              <w:bottom w:val="single" w:sz="8" w:space="0" w:color="auto"/>
              <w:right w:val="single" w:sz="8" w:space="0" w:color="auto"/>
            </w:tcBorders>
            <w:shd w:val="clear" w:color="auto" w:fill="FFFFFF"/>
          </w:tcPr>
          <w:p w14:paraId="1B37445A" w14:textId="77777777" w:rsidR="00A760AF" w:rsidRPr="00B64344" w:rsidRDefault="00A760AF" w:rsidP="007A250A">
            <w:pPr>
              <w:jc w:val="right"/>
              <w:rPr>
                <w:rFonts w:ascii="Calibri" w:hAnsi="Calibri" w:cs="Calibri"/>
                <w:color w:val="000000"/>
                <w:sz w:val="21"/>
                <w:szCs w:val="21"/>
                <w:lang w:eastAsia="en-IE"/>
              </w:rPr>
            </w:pPr>
            <w:r w:rsidRPr="00C22F7C">
              <w:rPr>
                <w:rFonts w:ascii="Calibri" w:hAnsi="Calibri" w:cs="Calibri"/>
                <w:b/>
                <w:bCs/>
                <w:sz w:val="22"/>
                <w:szCs w:val="22"/>
              </w:rPr>
              <w:t>1,09</w:t>
            </w:r>
            <w:r>
              <w:rPr>
                <w:rFonts w:ascii="Calibri" w:hAnsi="Calibri" w:cs="Calibri"/>
                <w:b/>
                <w:bCs/>
                <w:sz w:val="22"/>
                <w:szCs w:val="22"/>
              </w:rPr>
              <w:t>8</w:t>
            </w:r>
            <w:r w:rsidRPr="00C22F7C">
              <w:rPr>
                <w:rFonts w:ascii="Calibri" w:hAnsi="Calibri" w:cs="Calibri"/>
                <w:b/>
                <w:bCs/>
                <w:sz w:val="22"/>
                <w:szCs w:val="22"/>
              </w:rPr>
              <w:t>.</w:t>
            </w:r>
            <w:r>
              <w:rPr>
                <w:rFonts w:ascii="Calibri" w:hAnsi="Calibri" w:cs="Calibri"/>
                <w:b/>
                <w:bCs/>
                <w:sz w:val="22"/>
                <w:szCs w:val="22"/>
              </w:rPr>
              <w:t>6</w:t>
            </w:r>
          </w:p>
        </w:tc>
      </w:tr>
    </w:tbl>
    <w:p w14:paraId="41AD96DC" w14:textId="77777777" w:rsidR="00A760AF" w:rsidRDefault="00A760AF" w:rsidP="00A760AF">
      <w:pPr>
        <w:widowControl w:val="0"/>
        <w:rPr>
          <w:rFonts w:ascii="Calibri" w:hAnsi="Calibri" w:cs="Calibri"/>
          <w:b/>
          <w:bCs/>
          <w:i/>
          <w:iCs/>
          <w:color w:val="000000"/>
          <w:sz w:val="20"/>
          <w:szCs w:val="22"/>
        </w:rPr>
      </w:pPr>
    </w:p>
    <w:p w14:paraId="3B81469F" w14:textId="77777777" w:rsidR="00A760AF" w:rsidRDefault="00A760AF" w:rsidP="00A760AF">
      <w:pPr>
        <w:widowControl w:val="0"/>
        <w:rPr>
          <w:rFonts w:ascii="Calibri" w:hAnsi="Calibri" w:cs="Calibri"/>
          <w:b/>
          <w:bCs/>
          <w:i/>
          <w:iCs/>
          <w:color w:val="000000"/>
          <w:sz w:val="20"/>
          <w:szCs w:val="22"/>
        </w:rPr>
      </w:pPr>
    </w:p>
    <w:p w14:paraId="697F0D4A" w14:textId="77777777" w:rsidR="00A760AF" w:rsidRPr="007F4F9C" w:rsidRDefault="00A760AF" w:rsidP="00A760AF">
      <w:pPr>
        <w:autoSpaceDE w:val="0"/>
        <w:autoSpaceDN w:val="0"/>
        <w:adjustRightInd w:val="0"/>
        <w:ind w:left="34"/>
        <w:rPr>
          <w:rFonts w:ascii="Calibri" w:hAnsi="Calibri" w:cs="Calibri"/>
          <w:b/>
          <w:bCs/>
          <w:i/>
          <w:color w:val="000000"/>
          <w:sz w:val="20"/>
          <w:szCs w:val="20"/>
        </w:rPr>
      </w:pPr>
      <w:r w:rsidRPr="007F4F9C">
        <w:rPr>
          <w:rFonts w:ascii="Calibri" w:hAnsi="Calibri" w:cs="Calibri"/>
          <w:b/>
          <w:bCs/>
          <w:i/>
          <w:color w:val="000000"/>
          <w:sz w:val="20"/>
          <w:szCs w:val="20"/>
        </w:rPr>
        <w:t>*’+’ is favourable and ‘</w:t>
      </w:r>
      <w:proofErr w:type="gramStart"/>
      <w:r w:rsidRPr="007F4F9C">
        <w:rPr>
          <w:rFonts w:ascii="Calibri" w:hAnsi="Calibri" w:cs="Calibri"/>
          <w:b/>
          <w:bCs/>
          <w:i/>
          <w:color w:val="000000"/>
          <w:sz w:val="20"/>
          <w:szCs w:val="20"/>
        </w:rPr>
        <w:t>-‘ is</w:t>
      </w:r>
      <w:proofErr w:type="gramEnd"/>
      <w:r w:rsidRPr="007F4F9C">
        <w:rPr>
          <w:rFonts w:ascii="Calibri" w:hAnsi="Calibri" w:cs="Calibri"/>
          <w:b/>
          <w:bCs/>
          <w:i/>
          <w:color w:val="000000"/>
          <w:sz w:val="20"/>
          <w:szCs w:val="20"/>
        </w:rPr>
        <w:t xml:space="preserve"> adverse </w:t>
      </w:r>
      <w:r>
        <w:rPr>
          <w:rFonts w:ascii="Calibri" w:hAnsi="Calibri" w:cs="Calibri"/>
          <w:b/>
          <w:bCs/>
          <w:i/>
          <w:color w:val="000000"/>
          <w:sz w:val="20"/>
          <w:szCs w:val="20"/>
        </w:rPr>
        <w:t>period-on-period</w:t>
      </w:r>
      <w:r w:rsidRPr="007F4F9C">
        <w:rPr>
          <w:rFonts w:ascii="Calibri" w:hAnsi="Calibri" w:cs="Calibri"/>
          <w:b/>
          <w:bCs/>
          <w:i/>
          <w:color w:val="000000"/>
          <w:sz w:val="20"/>
          <w:szCs w:val="20"/>
        </w:rPr>
        <w:t>.</w:t>
      </w:r>
    </w:p>
    <w:p w14:paraId="4A2DAD51" w14:textId="77777777" w:rsidR="00A760AF" w:rsidRDefault="00A760AF" w:rsidP="00A760AF">
      <w:pPr>
        <w:widowControl w:val="0"/>
        <w:rPr>
          <w:rFonts w:ascii="Calibri" w:hAnsi="Calibri" w:cs="Calibri"/>
          <w:b/>
          <w:bCs/>
          <w:i/>
          <w:iCs/>
          <w:color w:val="000000"/>
          <w:sz w:val="20"/>
          <w:szCs w:val="22"/>
        </w:rPr>
      </w:pPr>
    </w:p>
    <w:p w14:paraId="555EE9AC" w14:textId="77777777" w:rsidR="00A760AF" w:rsidRPr="00C22F7C" w:rsidRDefault="00A760AF" w:rsidP="00A760AF">
      <w:pPr>
        <w:autoSpaceDE w:val="0"/>
        <w:autoSpaceDN w:val="0"/>
        <w:adjustRightInd w:val="0"/>
        <w:ind w:left="34"/>
        <w:rPr>
          <w:rFonts w:ascii="Calibri" w:hAnsi="Calibri" w:cs="Calibri"/>
          <w:b/>
          <w:bCs/>
          <w:color w:val="000000"/>
        </w:rPr>
      </w:pPr>
      <w:r w:rsidRPr="00C22F7C">
        <w:rPr>
          <w:rFonts w:ascii="Calibri" w:hAnsi="Calibri" w:cs="Calibri"/>
          <w:b/>
          <w:bCs/>
          <w:color w:val="000000"/>
        </w:rPr>
        <w:t xml:space="preserve">Ryanair Holdings plc and Subsidiaries </w:t>
      </w:r>
    </w:p>
    <w:p w14:paraId="35373EE1" w14:textId="77777777" w:rsidR="00A760AF" w:rsidRPr="00C22F7C" w:rsidRDefault="00A760AF" w:rsidP="00A760AF">
      <w:pPr>
        <w:widowControl w:val="0"/>
        <w:rPr>
          <w:rFonts w:ascii="Calibri" w:hAnsi="Calibri" w:cs="Calibri"/>
          <w:b/>
          <w:bCs/>
          <w:i/>
          <w:iCs/>
          <w:color w:val="000000"/>
        </w:rPr>
      </w:pPr>
      <w:r w:rsidRPr="00C22F7C">
        <w:rPr>
          <w:rFonts w:ascii="Calibri" w:hAnsi="Calibri" w:cs="Calibri"/>
          <w:b/>
          <w:bCs/>
          <w:i/>
          <w:iCs/>
          <w:color w:val="000000"/>
        </w:rPr>
        <w:t xml:space="preserve">Condensed Consolidated Interim Statement of Comprehensive Income for the Half-Year ended </w:t>
      </w:r>
    </w:p>
    <w:p w14:paraId="23741DF3" w14:textId="77777777" w:rsidR="00A760AF" w:rsidRPr="00C22F7C" w:rsidRDefault="00A760AF" w:rsidP="00A760AF">
      <w:pPr>
        <w:widowControl w:val="0"/>
        <w:rPr>
          <w:rFonts w:ascii="Calibri" w:hAnsi="Calibri" w:cs="Calibri"/>
          <w:b/>
          <w:bCs/>
          <w:i/>
          <w:iCs/>
          <w:color w:val="000000"/>
          <w:sz w:val="22"/>
          <w:szCs w:val="22"/>
        </w:rPr>
      </w:pPr>
      <w:r w:rsidRPr="00C22F7C">
        <w:rPr>
          <w:rFonts w:ascii="Calibri" w:hAnsi="Calibri" w:cs="Calibri"/>
          <w:b/>
          <w:bCs/>
          <w:i/>
          <w:iCs/>
          <w:color w:val="000000"/>
        </w:rPr>
        <w:lastRenderedPageBreak/>
        <w:t>September 30, 202</w:t>
      </w:r>
      <w:r>
        <w:rPr>
          <w:rFonts w:ascii="Calibri" w:hAnsi="Calibri" w:cs="Calibri"/>
          <w:b/>
          <w:bCs/>
          <w:i/>
          <w:iCs/>
          <w:color w:val="000000"/>
        </w:rPr>
        <w:t>1</w:t>
      </w:r>
      <w:r w:rsidRPr="00C22F7C">
        <w:rPr>
          <w:rFonts w:ascii="Calibri" w:hAnsi="Calibri" w:cs="Calibri"/>
          <w:b/>
          <w:bCs/>
          <w:i/>
          <w:iCs/>
          <w:color w:val="000000"/>
        </w:rPr>
        <w:t xml:space="preserve"> (unaudited</w:t>
      </w:r>
      <w:r w:rsidRPr="00C22F7C">
        <w:rPr>
          <w:rFonts w:ascii="Calibri" w:hAnsi="Calibri" w:cs="Calibri"/>
          <w:b/>
          <w:bCs/>
          <w:i/>
          <w:iCs/>
          <w:color w:val="000000"/>
          <w:sz w:val="22"/>
          <w:szCs w:val="22"/>
        </w:rPr>
        <w:t>)</w:t>
      </w:r>
    </w:p>
    <w:p w14:paraId="38ADAF72" w14:textId="77777777" w:rsidR="00A760AF" w:rsidRPr="00165EBD" w:rsidRDefault="00A760AF" w:rsidP="00A760AF">
      <w:pPr>
        <w:widowControl w:val="0"/>
        <w:rPr>
          <w:rFonts w:ascii="Calibri" w:hAnsi="Calibri" w:cs="Calibri"/>
          <w:b/>
          <w:bCs/>
          <w:i/>
          <w:iCs/>
          <w:color w:val="000000"/>
          <w:sz w:val="20"/>
          <w:szCs w:val="22"/>
        </w:rPr>
      </w:pPr>
    </w:p>
    <w:tbl>
      <w:tblPr>
        <w:tblW w:w="11091" w:type="dxa"/>
        <w:tblInd w:w="108" w:type="dxa"/>
        <w:tblLook w:val="04A0" w:firstRow="1" w:lastRow="0" w:firstColumn="1" w:lastColumn="0" w:noHBand="0" w:noVBand="1"/>
      </w:tblPr>
      <w:tblGrid>
        <w:gridCol w:w="7972"/>
        <w:gridCol w:w="1559"/>
        <w:gridCol w:w="1560"/>
      </w:tblGrid>
      <w:tr w:rsidR="00A760AF" w:rsidRPr="00B64344" w14:paraId="15B58FF1" w14:textId="77777777" w:rsidTr="007A250A">
        <w:trPr>
          <w:trHeight w:val="297"/>
        </w:trPr>
        <w:tc>
          <w:tcPr>
            <w:tcW w:w="7972" w:type="dxa"/>
            <w:shd w:val="clear" w:color="auto" w:fill="FFFFFF"/>
            <w:vAlign w:val="center"/>
            <w:hideMark/>
          </w:tcPr>
          <w:p w14:paraId="7A307CC8" w14:textId="77777777" w:rsidR="00A760AF" w:rsidRPr="00B64344" w:rsidRDefault="00A760AF" w:rsidP="007A250A">
            <w:pPr>
              <w:rPr>
                <w:rFonts w:ascii="Calibri" w:hAnsi="Calibri" w:cs="Calibri"/>
                <w:b/>
                <w:bCs/>
                <w:color w:val="000000"/>
                <w:sz w:val="21"/>
                <w:szCs w:val="21"/>
                <w:lang w:eastAsia="en-IE"/>
              </w:rPr>
            </w:pPr>
          </w:p>
        </w:tc>
        <w:tc>
          <w:tcPr>
            <w:tcW w:w="1559" w:type="dxa"/>
            <w:shd w:val="clear" w:color="auto" w:fill="FFFF00"/>
            <w:hideMark/>
          </w:tcPr>
          <w:p w14:paraId="312FF2BA" w14:textId="77777777" w:rsidR="00A760AF" w:rsidRPr="00B64344" w:rsidRDefault="00A760AF" w:rsidP="007A250A">
            <w:pPr>
              <w:jc w:val="right"/>
              <w:rPr>
                <w:rFonts w:ascii="Calibri" w:hAnsi="Calibri" w:cs="Calibri"/>
                <w:b/>
                <w:bCs/>
                <w:color w:val="000000"/>
                <w:sz w:val="21"/>
                <w:szCs w:val="21"/>
                <w:lang w:eastAsia="en-IE"/>
              </w:rPr>
            </w:pPr>
            <w:r w:rsidRPr="00C22F7C">
              <w:rPr>
                <w:rFonts w:ascii="Calibri" w:hAnsi="Calibri" w:cs="Calibri"/>
                <w:b/>
                <w:bCs/>
                <w:color w:val="000000"/>
                <w:sz w:val="22"/>
                <w:szCs w:val="22"/>
              </w:rPr>
              <w:t>Half-Year</w:t>
            </w:r>
          </w:p>
        </w:tc>
        <w:tc>
          <w:tcPr>
            <w:tcW w:w="1560" w:type="dxa"/>
            <w:shd w:val="clear" w:color="auto" w:fill="FFFFFF"/>
            <w:hideMark/>
          </w:tcPr>
          <w:p w14:paraId="177F9CF8" w14:textId="77777777" w:rsidR="00A760AF" w:rsidRPr="00B64344" w:rsidRDefault="00A760AF" w:rsidP="007A250A">
            <w:pPr>
              <w:jc w:val="right"/>
              <w:rPr>
                <w:rFonts w:ascii="Calibri" w:hAnsi="Calibri" w:cs="Calibri"/>
                <w:color w:val="000000"/>
                <w:sz w:val="21"/>
                <w:szCs w:val="21"/>
                <w:lang w:eastAsia="en-IE"/>
              </w:rPr>
            </w:pPr>
            <w:r w:rsidRPr="00C22F7C">
              <w:rPr>
                <w:rFonts w:ascii="Calibri" w:hAnsi="Calibri" w:cs="Calibri"/>
                <w:color w:val="000000"/>
                <w:sz w:val="22"/>
                <w:szCs w:val="22"/>
              </w:rPr>
              <w:t>Half-Year</w:t>
            </w:r>
          </w:p>
        </w:tc>
      </w:tr>
      <w:tr w:rsidR="00A760AF" w:rsidRPr="00B64344" w14:paraId="42909F00" w14:textId="77777777" w:rsidTr="007A250A">
        <w:trPr>
          <w:trHeight w:val="297"/>
        </w:trPr>
        <w:tc>
          <w:tcPr>
            <w:tcW w:w="7972" w:type="dxa"/>
            <w:shd w:val="clear" w:color="auto" w:fill="FFFFFF"/>
            <w:vAlign w:val="center"/>
            <w:hideMark/>
          </w:tcPr>
          <w:p w14:paraId="715FCCB7" w14:textId="77777777" w:rsidR="00A760AF" w:rsidRPr="00B64344" w:rsidRDefault="00A760AF" w:rsidP="007A250A">
            <w:pPr>
              <w:rPr>
                <w:rFonts w:ascii="Calibri" w:hAnsi="Calibri" w:cs="Calibri"/>
                <w:b/>
                <w:bCs/>
                <w:color w:val="000000"/>
                <w:sz w:val="21"/>
                <w:szCs w:val="21"/>
                <w:lang w:eastAsia="en-IE"/>
              </w:rPr>
            </w:pPr>
            <w:r w:rsidRPr="00B64344">
              <w:rPr>
                <w:rFonts w:ascii="Calibri" w:hAnsi="Calibri" w:cs="Calibri"/>
                <w:b/>
                <w:bCs/>
                <w:color w:val="000000"/>
                <w:sz w:val="21"/>
                <w:szCs w:val="21"/>
                <w:lang w:eastAsia="en-IE"/>
              </w:rPr>
              <w:t> </w:t>
            </w:r>
          </w:p>
        </w:tc>
        <w:tc>
          <w:tcPr>
            <w:tcW w:w="1559" w:type="dxa"/>
            <w:shd w:val="clear" w:color="auto" w:fill="FFFF00"/>
            <w:hideMark/>
          </w:tcPr>
          <w:p w14:paraId="033D8338" w14:textId="77777777" w:rsidR="00A760AF" w:rsidRPr="00B64344" w:rsidRDefault="00A760AF" w:rsidP="007A250A">
            <w:pPr>
              <w:jc w:val="right"/>
              <w:rPr>
                <w:rFonts w:ascii="Calibri" w:hAnsi="Calibri" w:cs="Calibri"/>
                <w:b/>
                <w:bCs/>
                <w:color w:val="000000"/>
                <w:sz w:val="21"/>
                <w:szCs w:val="21"/>
                <w:lang w:eastAsia="en-IE"/>
              </w:rPr>
            </w:pPr>
            <w:r w:rsidRPr="00C22F7C">
              <w:rPr>
                <w:rFonts w:ascii="Calibri" w:hAnsi="Calibri" w:cs="Calibri"/>
                <w:b/>
                <w:bCs/>
                <w:color w:val="000000"/>
                <w:sz w:val="22"/>
                <w:szCs w:val="22"/>
              </w:rPr>
              <w:t>Ended</w:t>
            </w:r>
          </w:p>
        </w:tc>
        <w:tc>
          <w:tcPr>
            <w:tcW w:w="1560" w:type="dxa"/>
            <w:shd w:val="clear" w:color="auto" w:fill="FFFFFF"/>
            <w:hideMark/>
          </w:tcPr>
          <w:p w14:paraId="69DF9CD6" w14:textId="77777777" w:rsidR="00A760AF" w:rsidRPr="00B64344" w:rsidRDefault="00A760AF" w:rsidP="007A250A">
            <w:pPr>
              <w:jc w:val="right"/>
              <w:rPr>
                <w:rFonts w:ascii="Calibri" w:hAnsi="Calibri" w:cs="Calibri"/>
                <w:color w:val="000000"/>
                <w:sz w:val="21"/>
                <w:szCs w:val="21"/>
                <w:lang w:eastAsia="en-IE"/>
              </w:rPr>
            </w:pPr>
            <w:r w:rsidRPr="00C22F7C">
              <w:rPr>
                <w:rFonts w:ascii="Calibri" w:hAnsi="Calibri" w:cs="Calibri"/>
                <w:color w:val="000000"/>
                <w:sz w:val="22"/>
                <w:szCs w:val="22"/>
              </w:rPr>
              <w:t>Ended</w:t>
            </w:r>
          </w:p>
        </w:tc>
      </w:tr>
      <w:tr w:rsidR="00A760AF" w:rsidRPr="00B64344" w14:paraId="129E8DA7" w14:textId="77777777" w:rsidTr="007A250A">
        <w:trPr>
          <w:trHeight w:val="278"/>
        </w:trPr>
        <w:tc>
          <w:tcPr>
            <w:tcW w:w="7972" w:type="dxa"/>
            <w:vMerge w:val="restart"/>
            <w:shd w:val="clear" w:color="auto" w:fill="FFFFFF"/>
            <w:vAlign w:val="center"/>
            <w:hideMark/>
          </w:tcPr>
          <w:p w14:paraId="4130AB00" w14:textId="77777777" w:rsidR="00A760AF" w:rsidRPr="00B64344" w:rsidRDefault="00A760AF" w:rsidP="007A250A">
            <w:pPr>
              <w:rPr>
                <w:rFonts w:ascii="Calibri" w:hAnsi="Calibri" w:cs="Calibri"/>
                <w:b/>
                <w:bCs/>
                <w:color w:val="000000"/>
                <w:sz w:val="21"/>
                <w:szCs w:val="21"/>
                <w:lang w:eastAsia="en-IE"/>
              </w:rPr>
            </w:pPr>
            <w:r w:rsidRPr="00B64344">
              <w:rPr>
                <w:rFonts w:ascii="Calibri" w:hAnsi="Calibri" w:cs="Calibri"/>
                <w:b/>
                <w:bCs/>
                <w:color w:val="000000"/>
                <w:sz w:val="21"/>
                <w:szCs w:val="21"/>
                <w:lang w:eastAsia="en-IE"/>
              </w:rPr>
              <w:t> </w:t>
            </w:r>
          </w:p>
        </w:tc>
        <w:tc>
          <w:tcPr>
            <w:tcW w:w="1559" w:type="dxa"/>
            <w:shd w:val="clear" w:color="auto" w:fill="FFFF00"/>
            <w:hideMark/>
          </w:tcPr>
          <w:p w14:paraId="031CFD57" w14:textId="77777777" w:rsidR="00A760AF" w:rsidRPr="00C22F7C" w:rsidRDefault="00A760AF" w:rsidP="007A250A">
            <w:pPr>
              <w:autoSpaceDE w:val="0"/>
              <w:autoSpaceDN w:val="0"/>
              <w:adjustRightInd w:val="0"/>
              <w:jc w:val="right"/>
              <w:rPr>
                <w:rFonts w:ascii="Calibri" w:hAnsi="Calibri" w:cs="Calibri"/>
                <w:b/>
                <w:bCs/>
                <w:color w:val="000000"/>
                <w:sz w:val="22"/>
                <w:szCs w:val="22"/>
              </w:rPr>
            </w:pPr>
            <w:r w:rsidRPr="00C22F7C">
              <w:rPr>
                <w:rFonts w:ascii="Calibri" w:hAnsi="Calibri" w:cs="Calibri"/>
                <w:b/>
                <w:bCs/>
                <w:color w:val="000000"/>
                <w:sz w:val="22"/>
                <w:szCs w:val="22"/>
              </w:rPr>
              <w:t xml:space="preserve">Sep 30, </w:t>
            </w:r>
          </w:p>
          <w:p w14:paraId="0A2F9A05" w14:textId="77777777" w:rsidR="00A760AF" w:rsidRPr="00B64344" w:rsidRDefault="00A760AF" w:rsidP="007A250A">
            <w:pPr>
              <w:jc w:val="right"/>
              <w:rPr>
                <w:rFonts w:ascii="Calibri" w:hAnsi="Calibri" w:cs="Calibri"/>
                <w:b/>
                <w:bCs/>
                <w:color w:val="000000"/>
                <w:sz w:val="21"/>
                <w:szCs w:val="21"/>
                <w:lang w:eastAsia="en-IE"/>
              </w:rPr>
            </w:pPr>
            <w:r w:rsidRPr="00C22F7C">
              <w:rPr>
                <w:rFonts w:ascii="Calibri" w:hAnsi="Calibri" w:cs="Calibri"/>
                <w:b/>
                <w:bCs/>
                <w:color w:val="000000"/>
                <w:sz w:val="22"/>
                <w:szCs w:val="22"/>
              </w:rPr>
              <w:t>202</w:t>
            </w:r>
            <w:r>
              <w:rPr>
                <w:rFonts w:ascii="Calibri" w:hAnsi="Calibri" w:cs="Calibri"/>
                <w:b/>
                <w:bCs/>
                <w:color w:val="000000"/>
                <w:sz w:val="22"/>
                <w:szCs w:val="22"/>
              </w:rPr>
              <w:t>1</w:t>
            </w:r>
          </w:p>
        </w:tc>
        <w:tc>
          <w:tcPr>
            <w:tcW w:w="1560" w:type="dxa"/>
            <w:shd w:val="clear" w:color="auto" w:fill="FFFFFF"/>
            <w:hideMark/>
          </w:tcPr>
          <w:p w14:paraId="5F347A1F" w14:textId="77777777" w:rsidR="00A760AF" w:rsidRPr="00C22F7C" w:rsidRDefault="00A760AF" w:rsidP="007A250A">
            <w:pPr>
              <w:autoSpaceDE w:val="0"/>
              <w:autoSpaceDN w:val="0"/>
              <w:adjustRightInd w:val="0"/>
              <w:jc w:val="right"/>
              <w:rPr>
                <w:rFonts w:ascii="Calibri" w:hAnsi="Calibri" w:cs="Calibri"/>
                <w:color w:val="000000"/>
                <w:sz w:val="22"/>
                <w:szCs w:val="22"/>
              </w:rPr>
            </w:pPr>
            <w:r w:rsidRPr="00C22F7C">
              <w:rPr>
                <w:rFonts w:ascii="Calibri" w:hAnsi="Calibri" w:cs="Calibri"/>
                <w:color w:val="000000"/>
                <w:sz w:val="22"/>
                <w:szCs w:val="22"/>
              </w:rPr>
              <w:t xml:space="preserve">Sep 30, </w:t>
            </w:r>
          </w:p>
          <w:p w14:paraId="7B3DF2F5" w14:textId="77777777" w:rsidR="00A760AF" w:rsidRPr="00B64344" w:rsidRDefault="00A760AF" w:rsidP="007A250A">
            <w:pPr>
              <w:jc w:val="right"/>
              <w:rPr>
                <w:rFonts w:ascii="Calibri" w:hAnsi="Calibri" w:cs="Calibri"/>
                <w:color w:val="000000"/>
                <w:sz w:val="21"/>
                <w:szCs w:val="21"/>
                <w:lang w:eastAsia="en-IE"/>
              </w:rPr>
            </w:pPr>
            <w:r w:rsidRPr="00C22F7C">
              <w:rPr>
                <w:rFonts w:ascii="Calibri" w:hAnsi="Calibri" w:cs="Calibri"/>
                <w:color w:val="000000"/>
                <w:sz w:val="22"/>
                <w:szCs w:val="22"/>
              </w:rPr>
              <w:t>20</w:t>
            </w:r>
            <w:r>
              <w:rPr>
                <w:rFonts w:ascii="Calibri" w:hAnsi="Calibri" w:cs="Calibri"/>
                <w:color w:val="000000"/>
                <w:sz w:val="22"/>
                <w:szCs w:val="22"/>
              </w:rPr>
              <w:t>20</w:t>
            </w:r>
          </w:p>
        </w:tc>
      </w:tr>
      <w:tr w:rsidR="00A760AF" w:rsidRPr="00B64344" w14:paraId="246F4B24" w14:textId="77777777" w:rsidTr="007A250A">
        <w:trPr>
          <w:trHeight w:val="278"/>
        </w:trPr>
        <w:tc>
          <w:tcPr>
            <w:tcW w:w="7972" w:type="dxa"/>
            <w:vMerge/>
            <w:vAlign w:val="center"/>
            <w:hideMark/>
          </w:tcPr>
          <w:p w14:paraId="67AD01D4" w14:textId="77777777" w:rsidR="00A760AF" w:rsidRPr="00B64344" w:rsidRDefault="00A760AF" w:rsidP="007A250A">
            <w:pPr>
              <w:rPr>
                <w:rFonts w:ascii="Calibri" w:hAnsi="Calibri" w:cs="Calibri"/>
                <w:b/>
                <w:bCs/>
                <w:color w:val="000000"/>
                <w:sz w:val="21"/>
                <w:szCs w:val="21"/>
                <w:lang w:eastAsia="en-IE"/>
              </w:rPr>
            </w:pPr>
          </w:p>
        </w:tc>
        <w:tc>
          <w:tcPr>
            <w:tcW w:w="1559" w:type="dxa"/>
            <w:shd w:val="clear" w:color="auto" w:fill="FFFF00"/>
            <w:hideMark/>
          </w:tcPr>
          <w:p w14:paraId="732C0AC3" w14:textId="77777777" w:rsidR="00A760AF" w:rsidRPr="00B64344" w:rsidRDefault="00A760AF" w:rsidP="007A250A">
            <w:pPr>
              <w:jc w:val="right"/>
              <w:rPr>
                <w:rFonts w:ascii="Calibri" w:hAnsi="Calibri" w:cs="Calibri"/>
                <w:b/>
                <w:bCs/>
                <w:color w:val="000000"/>
                <w:sz w:val="21"/>
                <w:szCs w:val="21"/>
                <w:lang w:eastAsia="en-IE"/>
              </w:rPr>
            </w:pPr>
            <w:r w:rsidRPr="00C22F7C">
              <w:rPr>
                <w:rFonts w:ascii="Calibri" w:hAnsi="Calibri" w:cs="Calibri"/>
                <w:b/>
                <w:bCs/>
                <w:color w:val="000000"/>
                <w:sz w:val="22"/>
                <w:szCs w:val="22"/>
                <w:u w:val="single"/>
              </w:rPr>
              <w:t>€M</w:t>
            </w:r>
          </w:p>
        </w:tc>
        <w:tc>
          <w:tcPr>
            <w:tcW w:w="1560" w:type="dxa"/>
            <w:shd w:val="clear" w:color="auto" w:fill="FFFFFF"/>
            <w:hideMark/>
          </w:tcPr>
          <w:p w14:paraId="7BA5D87E" w14:textId="77777777" w:rsidR="00A760AF" w:rsidRPr="00B64344" w:rsidRDefault="00A760AF" w:rsidP="007A250A">
            <w:pPr>
              <w:jc w:val="right"/>
              <w:rPr>
                <w:rFonts w:ascii="Calibri" w:hAnsi="Calibri" w:cs="Calibri"/>
                <w:color w:val="000000"/>
                <w:sz w:val="21"/>
                <w:szCs w:val="21"/>
                <w:lang w:eastAsia="en-IE"/>
              </w:rPr>
            </w:pPr>
            <w:r w:rsidRPr="00C22F7C">
              <w:rPr>
                <w:rFonts w:ascii="Calibri" w:hAnsi="Calibri" w:cs="Calibri"/>
                <w:color w:val="000000"/>
                <w:sz w:val="22"/>
                <w:szCs w:val="22"/>
                <w:u w:val="single"/>
              </w:rPr>
              <w:t>€M</w:t>
            </w:r>
          </w:p>
        </w:tc>
      </w:tr>
      <w:tr w:rsidR="00A760AF" w:rsidRPr="00B64344" w14:paraId="3B9616F1" w14:textId="77777777" w:rsidTr="007A250A">
        <w:trPr>
          <w:trHeight w:val="297"/>
        </w:trPr>
        <w:tc>
          <w:tcPr>
            <w:tcW w:w="7972" w:type="dxa"/>
            <w:shd w:val="clear" w:color="auto" w:fill="FFFFFF"/>
            <w:vAlign w:val="center"/>
            <w:hideMark/>
          </w:tcPr>
          <w:p w14:paraId="5CA2772C" w14:textId="77777777" w:rsidR="00A760AF" w:rsidRPr="00B64344" w:rsidRDefault="00A760AF" w:rsidP="007A250A">
            <w:pPr>
              <w:rPr>
                <w:rFonts w:ascii="Calibri" w:hAnsi="Calibri" w:cs="Calibri"/>
                <w:b/>
                <w:bCs/>
                <w:color w:val="000000"/>
                <w:sz w:val="21"/>
                <w:szCs w:val="21"/>
                <w:lang w:eastAsia="en-IE"/>
              </w:rPr>
            </w:pPr>
            <w:r w:rsidRPr="00B64344">
              <w:rPr>
                <w:rFonts w:ascii="Calibri" w:hAnsi="Calibri" w:cs="Calibri"/>
                <w:b/>
                <w:bCs/>
                <w:color w:val="000000"/>
                <w:sz w:val="21"/>
                <w:szCs w:val="21"/>
                <w:lang w:eastAsia="en-IE"/>
              </w:rPr>
              <w:t> </w:t>
            </w:r>
          </w:p>
        </w:tc>
        <w:tc>
          <w:tcPr>
            <w:tcW w:w="1559" w:type="dxa"/>
            <w:shd w:val="clear" w:color="auto" w:fill="FFFF00"/>
            <w:vAlign w:val="center"/>
            <w:hideMark/>
          </w:tcPr>
          <w:p w14:paraId="5FC2BDAE" w14:textId="77777777" w:rsidR="00A760AF" w:rsidRPr="00B64344" w:rsidRDefault="00A760AF" w:rsidP="007A250A">
            <w:pPr>
              <w:rPr>
                <w:rFonts w:ascii="Calibri" w:hAnsi="Calibri" w:cs="Calibri"/>
                <w:b/>
                <w:bCs/>
                <w:color w:val="000000"/>
                <w:sz w:val="21"/>
                <w:szCs w:val="21"/>
                <w:lang w:eastAsia="en-IE"/>
              </w:rPr>
            </w:pPr>
          </w:p>
        </w:tc>
        <w:tc>
          <w:tcPr>
            <w:tcW w:w="1560" w:type="dxa"/>
            <w:shd w:val="clear" w:color="auto" w:fill="FFFFFF"/>
            <w:vAlign w:val="center"/>
            <w:hideMark/>
          </w:tcPr>
          <w:p w14:paraId="4CF3AF3A" w14:textId="77777777" w:rsidR="00A760AF" w:rsidRPr="00B64344" w:rsidRDefault="00A760AF" w:rsidP="007A250A">
            <w:pPr>
              <w:rPr>
                <w:rFonts w:ascii="Calibri" w:eastAsia="Calibri" w:hAnsi="Calibri" w:cs="Calibri"/>
                <w:sz w:val="20"/>
                <w:szCs w:val="20"/>
                <w:lang w:eastAsia="en-IE"/>
              </w:rPr>
            </w:pPr>
          </w:p>
        </w:tc>
      </w:tr>
      <w:tr w:rsidR="00A760AF" w:rsidRPr="00B64344" w14:paraId="4D1D3B9A" w14:textId="77777777" w:rsidTr="007A250A">
        <w:trPr>
          <w:trHeight w:val="308"/>
        </w:trPr>
        <w:tc>
          <w:tcPr>
            <w:tcW w:w="7972" w:type="dxa"/>
            <w:shd w:val="clear" w:color="auto" w:fill="FFFFFF"/>
            <w:hideMark/>
          </w:tcPr>
          <w:p w14:paraId="07FAF159" w14:textId="77777777" w:rsidR="00A760AF" w:rsidRPr="00B64344" w:rsidRDefault="00A760AF" w:rsidP="007A250A">
            <w:pPr>
              <w:rPr>
                <w:rFonts w:ascii="Calibri" w:hAnsi="Calibri" w:cs="Calibri"/>
                <w:b/>
                <w:bCs/>
                <w:color w:val="000000"/>
                <w:sz w:val="21"/>
                <w:szCs w:val="21"/>
                <w:lang w:eastAsia="en-IE"/>
              </w:rPr>
            </w:pPr>
            <w:r w:rsidRPr="00C22F7C">
              <w:rPr>
                <w:rFonts w:ascii="Calibri" w:hAnsi="Calibri" w:cs="Calibri"/>
                <w:b/>
                <w:color w:val="000000"/>
                <w:sz w:val="22"/>
                <w:szCs w:val="22"/>
              </w:rPr>
              <w:t>(Loss) for the half-year</w:t>
            </w:r>
          </w:p>
        </w:tc>
        <w:tc>
          <w:tcPr>
            <w:tcW w:w="1559" w:type="dxa"/>
            <w:tcBorders>
              <w:top w:val="nil"/>
              <w:left w:val="nil"/>
              <w:bottom w:val="single" w:sz="8" w:space="0" w:color="auto"/>
              <w:right w:val="nil"/>
            </w:tcBorders>
            <w:shd w:val="clear" w:color="auto" w:fill="FFFF00"/>
          </w:tcPr>
          <w:p w14:paraId="410995FC" w14:textId="77777777" w:rsidR="00A760AF" w:rsidRPr="00B64344" w:rsidRDefault="00A760AF" w:rsidP="007A250A">
            <w:pPr>
              <w:jc w:val="right"/>
              <w:rPr>
                <w:rFonts w:ascii="Calibri" w:hAnsi="Calibri" w:cs="Calibri"/>
                <w:b/>
                <w:bCs/>
                <w:color w:val="000000"/>
                <w:sz w:val="21"/>
                <w:szCs w:val="21"/>
                <w:lang w:eastAsia="en-IE"/>
              </w:rPr>
            </w:pPr>
            <w:r>
              <w:rPr>
                <w:rFonts w:ascii="Calibri" w:hAnsi="Calibri" w:cs="Calibri"/>
                <w:b/>
                <w:bCs/>
                <w:color w:val="000000"/>
                <w:sz w:val="22"/>
                <w:szCs w:val="22"/>
              </w:rPr>
              <w:t>(47.6)</w:t>
            </w:r>
          </w:p>
        </w:tc>
        <w:tc>
          <w:tcPr>
            <w:tcW w:w="1560" w:type="dxa"/>
            <w:tcBorders>
              <w:top w:val="nil"/>
              <w:left w:val="nil"/>
              <w:bottom w:val="single" w:sz="8" w:space="0" w:color="auto"/>
              <w:right w:val="nil"/>
            </w:tcBorders>
            <w:shd w:val="clear" w:color="auto" w:fill="FFFFFF"/>
          </w:tcPr>
          <w:p w14:paraId="27CBB64C" w14:textId="77777777" w:rsidR="00A760AF" w:rsidRPr="00B64344" w:rsidRDefault="00A760AF" w:rsidP="007A250A">
            <w:pPr>
              <w:jc w:val="right"/>
              <w:rPr>
                <w:rFonts w:ascii="Calibri" w:hAnsi="Calibri" w:cs="Calibri"/>
                <w:color w:val="000000"/>
                <w:sz w:val="21"/>
                <w:szCs w:val="21"/>
                <w:lang w:eastAsia="en-IE"/>
              </w:rPr>
            </w:pPr>
            <w:r w:rsidRPr="00C22F7C">
              <w:rPr>
                <w:rFonts w:ascii="Calibri" w:hAnsi="Calibri" w:cs="Calibri"/>
                <w:b/>
                <w:bCs/>
                <w:color w:val="000000"/>
                <w:sz w:val="22"/>
                <w:szCs w:val="22"/>
              </w:rPr>
              <w:t>(410.5)</w:t>
            </w:r>
          </w:p>
        </w:tc>
      </w:tr>
      <w:tr w:rsidR="00A760AF" w:rsidRPr="00B64344" w14:paraId="53F1B0D6" w14:textId="77777777" w:rsidTr="007A250A">
        <w:trPr>
          <w:trHeight w:val="297"/>
        </w:trPr>
        <w:tc>
          <w:tcPr>
            <w:tcW w:w="7972" w:type="dxa"/>
            <w:shd w:val="clear" w:color="auto" w:fill="FFFFFF"/>
            <w:hideMark/>
          </w:tcPr>
          <w:p w14:paraId="75847369" w14:textId="77777777" w:rsidR="00A760AF" w:rsidRPr="00B64344" w:rsidRDefault="00A760AF" w:rsidP="007A250A">
            <w:pPr>
              <w:rPr>
                <w:rFonts w:ascii="Calibri" w:hAnsi="Calibri" w:cs="Calibri"/>
                <w:color w:val="000000"/>
                <w:sz w:val="21"/>
                <w:szCs w:val="21"/>
                <w:lang w:eastAsia="en-IE"/>
              </w:rPr>
            </w:pPr>
          </w:p>
        </w:tc>
        <w:tc>
          <w:tcPr>
            <w:tcW w:w="1559" w:type="dxa"/>
            <w:tcBorders>
              <w:top w:val="single" w:sz="8" w:space="0" w:color="auto"/>
              <w:left w:val="nil"/>
              <w:bottom w:val="nil"/>
              <w:right w:val="nil"/>
            </w:tcBorders>
            <w:shd w:val="clear" w:color="auto" w:fill="FFFF00"/>
          </w:tcPr>
          <w:p w14:paraId="754C75A2" w14:textId="77777777" w:rsidR="00A760AF" w:rsidRPr="00B64344" w:rsidRDefault="00A760AF" w:rsidP="007A250A">
            <w:pPr>
              <w:jc w:val="right"/>
              <w:rPr>
                <w:rFonts w:ascii="Calibri" w:hAnsi="Calibri" w:cs="Calibri"/>
                <w:b/>
                <w:color w:val="000000"/>
                <w:sz w:val="21"/>
                <w:szCs w:val="21"/>
                <w:lang w:eastAsia="en-IE"/>
              </w:rPr>
            </w:pPr>
          </w:p>
        </w:tc>
        <w:tc>
          <w:tcPr>
            <w:tcW w:w="1560" w:type="dxa"/>
            <w:tcBorders>
              <w:top w:val="single" w:sz="8" w:space="0" w:color="auto"/>
              <w:left w:val="nil"/>
              <w:bottom w:val="nil"/>
              <w:right w:val="nil"/>
            </w:tcBorders>
            <w:shd w:val="clear" w:color="auto" w:fill="FFFFFF"/>
          </w:tcPr>
          <w:p w14:paraId="1149B6AC" w14:textId="77777777" w:rsidR="00A760AF" w:rsidRPr="00B64344" w:rsidRDefault="00A760AF" w:rsidP="007A250A">
            <w:pPr>
              <w:rPr>
                <w:rFonts w:ascii="Calibri" w:eastAsia="Calibri" w:hAnsi="Calibri" w:cs="Calibri"/>
                <w:sz w:val="20"/>
                <w:szCs w:val="20"/>
                <w:lang w:eastAsia="en-IE"/>
              </w:rPr>
            </w:pPr>
          </w:p>
        </w:tc>
      </w:tr>
      <w:tr w:rsidR="00A760AF" w:rsidRPr="00B64344" w14:paraId="7F0F86E8" w14:textId="77777777" w:rsidTr="007A250A">
        <w:trPr>
          <w:trHeight w:val="297"/>
        </w:trPr>
        <w:tc>
          <w:tcPr>
            <w:tcW w:w="7972" w:type="dxa"/>
            <w:shd w:val="clear" w:color="auto" w:fill="FFFFFF"/>
            <w:hideMark/>
          </w:tcPr>
          <w:p w14:paraId="7A19DF1A" w14:textId="77777777" w:rsidR="00A760AF" w:rsidRPr="00B64344" w:rsidRDefault="00A760AF" w:rsidP="007A250A">
            <w:pPr>
              <w:rPr>
                <w:rFonts w:ascii="Calibri" w:hAnsi="Calibri" w:cs="Calibri"/>
                <w:b/>
                <w:bCs/>
                <w:color w:val="000000"/>
                <w:sz w:val="21"/>
                <w:szCs w:val="21"/>
                <w:lang w:eastAsia="en-IE"/>
              </w:rPr>
            </w:pPr>
            <w:r w:rsidRPr="00C22F7C">
              <w:rPr>
                <w:rFonts w:ascii="Calibri" w:hAnsi="Calibri" w:cs="Calibri"/>
                <w:b/>
                <w:color w:val="000000"/>
                <w:sz w:val="22"/>
                <w:szCs w:val="22"/>
              </w:rPr>
              <w:t>Other comprehensive income:</w:t>
            </w:r>
          </w:p>
        </w:tc>
        <w:tc>
          <w:tcPr>
            <w:tcW w:w="1559" w:type="dxa"/>
            <w:shd w:val="clear" w:color="auto" w:fill="FFFF00"/>
          </w:tcPr>
          <w:p w14:paraId="4D90CEB9" w14:textId="77777777" w:rsidR="00A760AF" w:rsidRPr="00B64344" w:rsidRDefault="00A760AF" w:rsidP="007A250A">
            <w:pPr>
              <w:jc w:val="right"/>
              <w:rPr>
                <w:rFonts w:ascii="Calibri" w:hAnsi="Calibri" w:cs="Calibri"/>
                <w:b/>
                <w:bCs/>
                <w:color w:val="000000"/>
                <w:sz w:val="21"/>
                <w:szCs w:val="21"/>
                <w:lang w:eastAsia="en-IE"/>
              </w:rPr>
            </w:pPr>
          </w:p>
        </w:tc>
        <w:tc>
          <w:tcPr>
            <w:tcW w:w="1560" w:type="dxa"/>
            <w:shd w:val="clear" w:color="auto" w:fill="FFFFFF"/>
          </w:tcPr>
          <w:p w14:paraId="475766CC" w14:textId="77777777" w:rsidR="00A760AF" w:rsidRPr="00B64344" w:rsidRDefault="00A760AF" w:rsidP="007A250A">
            <w:pPr>
              <w:rPr>
                <w:rFonts w:ascii="Calibri" w:eastAsia="Calibri" w:hAnsi="Calibri" w:cs="Calibri"/>
                <w:sz w:val="20"/>
                <w:szCs w:val="20"/>
                <w:lang w:eastAsia="en-IE"/>
              </w:rPr>
            </w:pPr>
          </w:p>
        </w:tc>
      </w:tr>
      <w:tr w:rsidR="00A760AF" w:rsidRPr="00B64344" w14:paraId="7EDF97CF" w14:textId="77777777" w:rsidTr="007A250A">
        <w:trPr>
          <w:trHeight w:val="297"/>
        </w:trPr>
        <w:tc>
          <w:tcPr>
            <w:tcW w:w="7972" w:type="dxa"/>
            <w:shd w:val="clear" w:color="auto" w:fill="FFFFFF"/>
            <w:hideMark/>
          </w:tcPr>
          <w:p w14:paraId="11B77A94" w14:textId="77777777" w:rsidR="00A760AF" w:rsidRPr="00B64344" w:rsidRDefault="00A760AF" w:rsidP="007A250A">
            <w:pPr>
              <w:rPr>
                <w:rFonts w:ascii="Calibri" w:hAnsi="Calibri" w:cs="Calibri"/>
                <w:b/>
                <w:bCs/>
                <w:i/>
                <w:iCs/>
                <w:color w:val="000000"/>
                <w:sz w:val="21"/>
                <w:szCs w:val="21"/>
                <w:lang w:eastAsia="en-IE"/>
              </w:rPr>
            </w:pPr>
            <w:r w:rsidRPr="00C22F7C">
              <w:rPr>
                <w:rFonts w:ascii="Calibri" w:hAnsi="Calibri" w:cs="Calibri"/>
                <w:b/>
                <w:i/>
                <w:sz w:val="22"/>
                <w:szCs w:val="22"/>
                <w:lang w:val="en-US"/>
              </w:rPr>
              <w:t>Items that are or may be reclassified to profit or loss:</w:t>
            </w:r>
          </w:p>
        </w:tc>
        <w:tc>
          <w:tcPr>
            <w:tcW w:w="1559" w:type="dxa"/>
            <w:shd w:val="clear" w:color="auto" w:fill="FFFF00"/>
          </w:tcPr>
          <w:p w14:paraId="46E642D4" w14:textId="77777777" w:rsidR="00A760AF" w:rsidRPr="00B64344" w:rsidRDefault="00A760AF" w:rsidP="007A250A">
            <w:pPr>
              <w:jc w:val="right"/>
              <w:rPr>
                <w:rFonts w:ascii="Calibri" w:hAnsi="Calibri" w:cs="Calibri"/>
                <w:b/>
                <w:bCs/>
                <w:i/>
                <w:iCs/>
                <w:color w:val="000000"/>
                <w:sz w:val="21"/>
                <w:szCs w:val="21"/>
                <w:lang w:eastAsia="en-IE"/>
              </w:rPr>
            </w:pPr>
          </w:p>
        </w:tc>
        <w:tc>
          <w:tcPr>
            <w:tcW w:w="1560" w:type="dxa"/>
            <w:shd w:val="clear" w:color="auto" w:fill="FFFFFF"/>
          </w:tcPr>
          <w:p w14:paraId="0A9E884D" w14:textId="77777777" w:rsidR="00A760AF" w:rsidRPr="00B64344" w:rsidRDefault="00A760AF" w:rsidP="007A250A">
            <w:pPr>
              <w:rPr>
                <w:rFonts w:ascii="Calibri" w:eastAsia="Calibri" w:hAnsi="Calibri" w:cs="Calibri"/>
                <w:sz w:val="20"/>
                <w:szCs w:val="20"/>
                <w:lang w:eastAsia="en-IE"/>
              </w:rPr>
            </w:pPr>
          </w:p>
        </w:tc>
      </w:tr>
      <w:tr w:rsidR="00A760AF" w:rsidRPr="00B64344" w14:paraId="2A02896E" w14:textId="77777777" w:rsidTr="007A250A">
        <w:trPr>
          <w:trHeight w:val="297"/>
        </w:trPr>
        <w:tc>
          <w:tcPr>
            <w:tcW w:w="7972" w:type="dxa"/>
            <w:shd w:val="clear" w:color="auto" w:fill="FFFFFF"/>
            <w:hideMark/>
          </w:tcPr>
          <w:p w14:paraId="62CFD5FC" w14:textId="77777777" w:rsidR="00A760AF" w:rsidRPr="00B64344" w:rsidRDefault="00A760AF" w:rsidP="007A250A">
            <w:pPr>
              <w:rPr>
                <w:rFonts w:ascii="Calibri" w:hAnsi="Calibri" w:cs="Calibri"/>
                <w:b/>
                <w:bCs/>
                <w:color w:val="000000"/>
                <w:sz w:val="21"/>
                <w:szCs w:val="21"/>
                <w:lang w:eastAsia="en-IE"/>
              </w:rPr>
            </w:pPr>
            <w:r w:rsidRPr="00C22F7C">
              <w:rPr>
                <w:rFonts w:ascii="Calibri" w:hAnsi="Calibri" w:cs="Calibri"/>
                <w:b/>
                <w:sz w:val="22"/>
                <w:szCs w:val="22"/>
                <w:lang w:val="en-US"/>
              </w:rPr>
              <w:t>Movements in hedging reserve, net of tax:</w:t>
            </w:r>
          </w:p>
        </w:tc>
        <w:tc>
          <w:tcPr>
            <w:tcW w:w="1559" w:type="dxa"/>
            <w:shd w:val="clear" w:color="auto" w:fill="FFFF00"/>
            <w:hideMark/>
          </w:tcPr>
          <w:p w14:paraId="5A511311" w14:textId="77777777" w:rsidR="00A760AF" w:rsidRPr="00B64344" w:rsidRDefault="00A760AF" w:rsidP="007A250A">
            <w:pPr>
              <w:jc w:val="right"/>
              <w:rPr>
                <w:rFonts w:ascii="Calibri" w:hAnsi="Calibri" w:cs="Calibri"/>
                <w:b/>
                <w:bCs/>
                <w:color w:val="000000"/>
                <w:sz w:val="21"/>
                <w:szCs w:val="21"/>
                <w:lang w:eastAsia="en-IE"/>
              </w:rPr>
            </w:pPr>
          </w:p>
        </w:tc>
        <w:tc>
          <w:tcPr>
            <w:tcW w:w="1560" w:type="dxa"/>
            <w:shd w:val="clear" w:color="auto" w:fill="FFFFFF"/>
            <w:hideMark/>
          </w:tcPr>
          <w:p w14:paraId="735549F1" w14:textId="77777777" w:rsidR="00A760AF" w:rsidRPr="00B64344" w:rsidRDefault="00A760AF" w:rsidP="007A250A">
            <w:pPr>
              <w:rPr>
                <w:rFonts w:ascii="Calibri" w:eastAsia="Calibri" w:hAnsi="Calibri" w:cs="Calibri"/>
                <w:sz w:val="20"/>
                <w:szCs w:val="20"/>
                <w:lang w:eastAsia="en-IE"/>
              </w:rPr>
            </w:pPr>
          </w:p>
        </w:tc>
      </w:tr>
      <w:tr w:rsidR="00A760AF" w:rsidRPr="00B64344" w14:paraId="0F86CAC0" w14:textId="77777777" w:rsidTr="007A250A">
        <w:trPr>
          <w:trHeight w:val="308"/>
        </w:trPr>
        <w:tc>
          <w:tcPr>
            <w:tcW w:w="7972" w:type="dxa"/>
            <w:shd w:val="clear" w:color="auto" w:fill="FFFFFF"/>
            <w:hideMark/>
          </w:tcPr>
          <w:p w14:paraId="3E5F0393" w14:textId="77777777" w:rsidR="00A760AF" w:rsidRPr="00B64344" w:rsidRDefault="00A760AF" w:rsidP="007A250A">
            <w:pPr>
              <w:rPr>
                <w:rFonts w:ascii="Calibri" w:hAnsi="Calibri" w:cs="Calibri"/>
                <w:color w:val="000000"/>
                <w:sz w:val="21"/>
                <w:szCs w:val="21"/>
                <w:lang w:eastAsia="en-IE"/>
              </w:rPr>
            </w:pPr>
            <w:r w:rsidRPr="00C22F7C">
              <w:rPr>
                <w:rFonts w:ascii="Calibri" w:hAnsi="Calibri" w:cs="Calibri"/>
                <w:sz w:val="22"/>
                <w:szCs w:val="22"/>
              </w:rPr>
              <w:t>Net movements in cash-flow hedge reserve</w:t>
            </w:r>
          </w:p>
        </w:tc>
        <w:tc>
          <w:tcPr>
            <w:tcW w:w="1559" w:type="dxa"/>
            <w:tcBorders>
              <w:top w:val="nil"/>
              <w:left w:val="nil"/>
              <w:bottom w:val="single" w:sz="8" w:space="0" w:color="auto"/>
              <w:right w:val="nil"/>
            </w:tcBorders>
            <w:shd w:val="clear" w:color="auto" w:fill="FFFF00"/>
          </w:tcPr>
          <w:p w14:paraId="5E18E43C" w14:textId="77777777" w:rsidR="00A760AF" w:rsidRPr="00B64344" w:rsidRDefault="00A760AF" w:rsidP="007A250A">
            <w:pPr>
              <w:jc w:val="right"/>
              <w:rPr>
                <w:rFonts w:ascii="Calibri" w:hAnsi="Calibri" w:cs="Calibri"/>
                <w:b/>
                <w:color w:val="000000"/>
                <w:sz w:val="21"/>
                <w:szCs w:val="21"/>
                <w:lang w:eastAsia="en-IE"/>
              </w:rPr>
            </w:pPr>
            <w:r>
              <w:rPr>
                <w:rFonts w:ascii="Calibri" w:hAnsi="Calibri" w:cs="Calibri"/>
                <w:b/>
                <w:bCs/>
                <w:color w:val="000000"/>
                <w:sz w:val="22"/>
                <w:szCs w:val="22"/>
              </w:rPr>
              <w:t>324.3</w:t>
            </w:r>
          </w:p>
        </w:tc>
        <w:tc>
          <w:tcPr>
            <w:tcW w:w="1560" w:type="dxa"/>
            <w:tcBorders>
              <w:top w:val="nil"/>
              <w:left w:val="nil"/>
              <w:bottom w:val="single" w:sz="8" w:space="0" w:color="auto"/>
              <w:right w:val="nil"/>
            </w:tcBorders>
            <w:shd w:val="clear" w:color="auto" w:fill="FFFFFF"/>
          </w:tcPr>
          <w:p w14:paraId="7BF8B6B9" w14:textId="77777777" w:rsidR="00A760AF" w:rsidRPr="00B64344" w:rsidRDefault="00A760AF" w:rsidP="007A250A">
            <w:pPr>
              <w:jc w:val="right"/>
              <w:rPr>
                <w:rFonts w:ascii="Calibri" w:hAnsi="Calibri" w:cs="Calibri"/>
                <w:color w:val="000000"/>
                <w:sz w:val="21"/>
                <w:szCs w:val="21"/>
                <w:lang w:eastAsia="en-IE"/>
              </w:rPr>
            </w:pPr>
            <w:r w:rsidRPr="00C22F7C">
              <w:rPr>
                <w:rFonts w:ascii="Calibri" w:hAnsi="Calibri" w:cs="Calibri"/>
                <w:b/>
                <w:bCs/>
                <w:color w:val="000000"/>
                <w:sz w:val="22"/>
                <w:szCs w:val="22"/>
              </w:rPr>
              <w:t>69.1</w:t>
            </w:r>
          </w:p>
        </w:tc>
      </w:tr>
      <w:tr w:rsidR="00A760AF" w:rsidRPr="00B64344" w14:paraId="2E1FDD78" w14:textId="77777777" w:rsidTr="007A250A">
        <w:trPr>
          <w:trHeight w:val="308"/>
        </w:trPr>
        <w:tc>
          <w:tcPr>
            <w:tcW w:w="7972" w:type="dxa"/>
            <w:shd w:val="clear" w:color="auto" w:fill="FFFFFF"/>
            <w:hideMark/>
          </w:tcPr>
          <w:p w14:paraId="411CDED3" w14:textId="77777777" w:rsidR="00A760AF" w:rsidRPr="00B64344" w:rsidRDefault="00A760AF" w:rsidP="007A250A">
            <w:pPr>
              <w:rPr>
                <w:rFonts w:ascii="Calibri" w:hAnsi="Calibri" w:cs="Calibri"/>
                <w:b/>
                <w:bCs/>
                <w:color w:val="000000"/>
                <w:sz w:val="21"/>
                <w:szCs w:val="21"/>
                <w:lang w:eastAsia="en-IE"/>
              </w:rPr>
            </w:pPr>
            <w:r w:rsidRPr="00C22F7C">
              <w:rPr>
                <w:rFonts w:ascii="Calibri" w:hAnsi="Calibri" w:cs="Calibri"/>
                <w:b/>
                <w:bCs/>
                <w:color w:val="000000"/>
                <w:sz w:val="22"/>
                <w:szCs w:val="22"/>
              </w:rPr>
              <w:t>Other comprehensive income for the half-year, net of income tax</w:t>
            </w:r>
          </w:p>
        </w:tc>
        <w:tc>
          <w:tcPr>
            <w:tcW w:w="1559" w:type="dxa"/>
            <w:tcBorders>
              <w:top w:val="single" w:sz="8" w:space="0" w:color="auto"/>
              <w:left w:val="nil"/>
              <w:bottom w:val="single" w:sz="8" w:space="0" w:color="auto"/>
              <w:right w:val="nil"/>
            </w:tcBorders>
            <w:shd w:val="clear" w:color="auto" w:fill="FFFF00"/>
          </w:tcPr>
          <w:p w14:paraId="0B9D0B8A" w14:textId="77777777" w:rsidR="00A760AF" w:rsidRPr="00B64344" w:rsidRDefault="00A760AF" w:rsidP="007A250A">
            <w:pPr>
              <w:jc w:val="right"/>
              <w:rPr>
                <w:rFonts w:ascii="Calibri" w:hAnsi="Calibri" w:cs="Calibri"/>
                <w:b/>
                <w:bCs/>
                <w:color w:val="000000"/>
                <w:sz w:val="21"/>
                <w:szCs w:val="21"/>
                <w:lang w:eastAsia="en-IE"/>
              </w:rPr>
            </w:pPr>
            <w:r>
              <w:rPr>
                <w:rFonts w:ascii="Calibri" w:hAnsi="Calibri" w:cs="Calibri"/>
                <w:b/>
                <w:bCs/>
                <w:color w:val="000000"/>
                <w:sz w:val="22"/>
                <w:szCs w:val="22"/>
              </w:rPr>
              <w:t>324.3</w:t>
            </w:r>
          </w:p>
        </w:tc>
        <w:tc>
          <w:tcPr>
            <w:tcW w:w="1560" w:type="dxa"/>
            <w:tcBorders>
              <w:top w:val="single" w:sz="8" w:space="0" w:color="auto"/>
              <w:left w:val="nil"/>
              <w:bottom w:val="single" w:sz="8" w:space="0" w:color="auto"/>
              <w:right w:val="nil"/>
            </w:tcBorders>
            <w:shd w:val="clear" w:color="auto" w:fill="FFFFFF"/>
          </w:tcPr>
          <w:p w14:paraId="22D05A2B" w14:textId="77777777" w:rsidR="00A760AF" w:rsidRPr="00B64344" w:rsidRDefault="00A760AF" w:rsidP="007A250A">
            <w:pPr>
              <w:jc w:val="right"/>
              <w:rPr>
                <w:rFonts w:ascii="Calibri" w:hAnsi="Calibri" w:cs="Calibri"/>
                <w:color w:val="000000"/>
                <w:sz w:val="21"/>
                <w:szCs w:val="21"/>
                <w:lang w:eastAsia="en-IE"/>
              </w:rPr>
            </w:pPr>
            <w:r w:rsidRPr="00C22F7C">
              <w:rPr>
                <w:rFonts w:ascii="Calibri" w:hAnsi="Calibri" w:cs="Calibri"/>
                <w:b/>
                <w:bCs/>
                <w:color w:val="000000"/>
                <w:sz w:val="22"/>
                <w:szCs w:val="22"/>
              </w:rPr>
              <w:t>69.1</w:t>
            </w:r>
          </w:p>
        </w:tc>
      </w:tr>
      <w:tr w:rsidR="00A760AF" w:rsidRPr="00B64344" w14:paraId="12E57B7A" w14:textId="77777777" w:rsidTr="007A250A">
        <w:trPr>
          <w:trHeight w:val="278"/>
        </w:trPr>
        <w:tc>
          <w:tcPr>
            <w:tcW w:w="7972" w:type="dxa"/>
            <w:vMerge w:val="restart"/>
            <w:shd w:val="clear" w:color="auto" w:fill="FFFFFF"/>
            <w:vAlign w:val="center"/>
            <w:hideMark/>
          </w:tcPr>
          <w:p w14:paraId="178000C4" w14:textId="77777777" w:rsidR="00A760AF" w:rsidRPr="00B64344" w:rsidRDefault="00A760AF" w:rsidP="007A250A">
            <w:pPr>
              <w:rPr>
                <w:rFonts w:ascii="Calibri" w:hAnsi="Calibri" w:cs="Calibri"/>
                <w:b/>
                <w:bCs/>
                <w:color w:val="000000"/>
                <w:sz w:val="21"/>
                <w:szCs w:val="21"/>
                <w:lang w:eastAsia="en-IE"/>
              </w:rPr>
            </w:pPr>
            <w:r w:rsidRPr="00C22F7C">
              <w:rPr>
                <w:rFonts w:ascii="Calibri" w:hAnsi="Calibri" w:cs="Calibri"/>
                <w:b/>
                <w:bCs/>
                <w:color w:val="000000"/>
                <w:sz w:val="22"/>
                <w:szCs w:val="22"/>
              </w:rPr>
              <w:t>Total comprehensive income</w:t>
            </w:r>
            <w:r>
              <w:rPr>
                <w:rFonts w:ascii="Calibri" w:hAnsi="Calibri" w:cs="Calibri"/>
                <w:b/>
                <w:bCs/>
                <w:color w:val="000000"/>
                <w:sz w:val="22"/>
                <w:szCs w:val="22"/>
              </w:rPr>
              <w:t>/(loss)</w:t>
            </w:r>
            <w:r w:rsidRPr="00C22F7C">
              <w:rPr>
                <w:rFonts w:ascii="Calibri" w:hAnsi="Calibri" w:cs="Calibri"/>
                <w:b/>
                <w:bCs/>
                <w:color w:val="000000"/>
                <w:sz w:val="22"/>
                <w:szCs w:val="22"/>
              </w:rPr>
              <w:t xml:space="preserve"> for the half-year – all attributable to equity holders of parent</w:t>
            </w:r>
          </w:p>
        </w:tc>
        <w:tc>
          <w:tcPr>
            <w:tcW w:w="1559" w:type="dxa"/>
            <w:tcBorders>
              <w:top w:val="single" w:sz="8" w:space="0" w:color="auto"/>
              <w:left w:val="nil"/>
              <w:bottom w:val="nil"/>
              <w:right w:val="nil"/>
            </w:tcBorders>
            <w:shd w:val="clear" w:color="auto" w:fill="FFFF00"/>
            <w:vAlign w:val="center"/>
          </w:tcPr>
          <w:p w14:paraId="24AA0D36" w14:textId="77777777" w:rsidR="00A760AF" w:rsidRPr="00B64344" w:rsidRDefault="00A760AF" w:rsidP="007A250A">
            <w:pPr>
              <w:jc w:val="right"/>
              <w:rPr>
                <w:rFonts w:ascii="Calibri" w:hAnsi="Calibri" w:cs="Calibri"/>
                <w:b/>
                <w:bCs/>
                <w:color w:val="000000"/>
                <w:sz w:val="21"/>
                <w:szCs w:val="21"/>
                <w:lang w:eastAsia="en-IE"/>
              </w:rPr>
            </w:pPr>
          </w:p>
        </w:tc>
        <w:tc>
          <w:tcPr>
            <w:tcW w:w="1560" w:type="dxa"/>
            <w:tcBorders>
              <w:top w:val="single" w:sz="8" w:space="0" w:color="auto"/>
              <w:left w:val="nil"/>
              <w:bottom w:val="nil"/>
              <w:right w:val="nil"/>
            </w:tcBorders>
            <w:shd w:val="clear" w:color="auto" w:fill="FFFFFF"/>
            <w:vAlign w:val="center"/>
          </w:tcPr>
          <w:p w14:paraId="2AC99853" w14:textId="77777777" w:rsidR="00A760AF" w:rsidRPr="00B64344" w:rsidRDefault="00A760AF" w:rsidP="007A250A">
            <w:pPr>
              <w:rPr>
                <w:rFonts w:ascii="Calibri" w:eastAsia="Calibri" w:hAnsi="Calibri" w:cs="Calibri"/>
                <w:sz w:val="20"/>
                <w:szCs w:val="20"/>
                <w:lang w:eastAsia="en-IE"/>
              </w:rPr>
            </w:pPr>
          </w:p>
        </w:tc>
      </w:tr>
      <w:tr w:rsidR="00A760AF" w:rsidRPr="00B64344" w14:paraId="33176FF7" w14:textId="77777777" w:rsidTr="007A250A">
        <w:trPr>
          <w:trHeight w:val="287"/>
        </w:trPr>
        <w:tc>
          <w:tcPr>
            <w:tcW w:w="7972" w:type="dxa"/>
            <w:vMerge/>
            <w:vAlign w:val="center"/>
            <w:hideMark/>
          </w:tcPr>
          <w:p w14:paraId="08BEAA33" w14:textId="77777777" w:rsidR="00A760AF" w:rsidRPr="00B64344" w:rsidRDefault="00A760AF" w:rsidP="007A250A">
            <w:pPr>
              <w:rPr>
                <w:rFonts w:ascii="Calibri" w:hAnsi="Calibri" w:cs="Calibri"/>
                <w:b/>
                <w:bCs/>
                <w:color w:val="000000"/>
                <w:sz w:val="21"/>
                <w:szCs w:val="21"/>
                <w:lang w:eastAsia="en-IE"/>
              </w:rPr>
            </w:pPr>
          </w:p>
        </w:tc>
        <w:tc>
          <w:tcPr>
            <w:tcW w:w="1559" w:type="dxa"/>
            <w:tcBorders>
              <w:top w:val="nil"/>
              <w:left w:val="nil"/>
              <w:bottom w:val="single" w:sz="8" w:space="0" w:color="auto"/>
              <w:right w:val="nil"/>
            </w:tcBorders>
            <w:shd w:val="clear" w:color="auto" w:fill="FFFF00"/>
            <w:vAlign w:val="center"/>
          </w:tcPr>
          <w:p w14:paraId="159426D2" w14:textId="77777777" w:rsidR="00A760AF" w:rsidRPr="00CC3FB1" w:rsidRDefault="00A760AF" w:rsidP="007A250A">
            <w:pPr>
              <w:jc w:val="right"/>
              <w:rPr>
                <w:rFonts w:ascii="Calibri" w:hAnsi="Calibri" w:cs="Calibri"/>
                <w:b/>
                <w:bCs/>
                <w:color w:val="000000"/>
                <w:sz w:val="22"/>
                <w:szCs w:val="22"/>
                <w:lang w:eastAsia="en-IE"/>
              </w:rPr>
            </w:pPr>
            <w:r w:rsidRPr="00CC3FB1">
              <w:rPr>
                <w:rFonts w:ascii="Calibri" w:hAnsi="Calibri" w:cs="Calibri"/>
                <w:b/>
                <w:bCs/>
                <w:color w:val="000000"/>
                <w:sz w:val="22"/>
                <w:szCs w:val="22"/>
                <w:lang w:eastAsia="en-IE"/>
              </w:rPr>
              <w:t>276.7</w:t>
            </w:r>
          </w:p>
        </w:tc>
        <w:tc>
          <w:tcPr>
            <w:tcW w:w="1560" w:type="dxa"/>
            <w:tcBorders>
              <w:top w:val="nil"/>
              <w:left w:val="nil"/>
              <w:bottom w:val="single" w:sz="8" w:space="0" w:color="auto"/>
              <w:right w:val="nil"/>
            </w:tcBorders>
            <w:shd w:val="clear" w:color="auto" w:fill="FFFFFF"/>
            <w:vAlign w:val="center"/>
          </w:tcPr>
          <w:p w14:paraId="6FA1F3EB" w14:textId="77777777" w:rsidR="00A760AF" w:rsidRPr="00CC3FB1" w:rsidRDefault="00A760AF" w:rsidP="007A250A">
            <w:pPr>
              <w:jc w:val="right"/>
              <w:rPr>
                <w:rFonts w:ascii="Calibri" w:hAnsi="Calibri" w:cs="Calibri"/>
                <w:b/>
                <w:bCs/>
                <w:color w:val="000000"/>
                <w:sz w:val="22"/>
                <w:szCs w:val="22"/>
                <w:lang w:eastAsia="en-IE"/>
              </w:rPr>
            </w:pPr>
            <w:r w:rsidRPr="00CC3FB1">
              <w:rPr>
                <w:rFonts w:ascii="Calibri" w:hAnsi="Calibri" w:cs="Calibri"/>
                <w:b/>
                <w:bCs/>
                <w:color w:val="000000"/>
                <w:sz w:val="22"/>
                <w:szCs w:val="22"/>
                <w:lang w:eastAsia="en-IE"/>
              </w:rPr>
              <w:t>(341.4)</w:t>
            </w:r>
          </w:p>
        </w:tc>
      </w:tr>
    </w:tbl>
    <w:p w14:paraId="252F184B" w14:textId="77777777" w:rsidR="00A760AF" w:rsidRDefault="00A760AF" w:rsidP="00A760AF"/>
    <w:p w14:paraId="1AC3CC9D" w14:textId="77777777" w:rsidR="00A760AF" w:rsidRPr="00C22F7C" w:rsidRDefault="00A760AF" w:rsidP="00A760AF">
      <w:pPr>
        <w:autoSpaceDE w:val="0"/>
        <w:autoSpaceDN w:val="0"/>
        <w:adjustRightInd w:val="0"/>
        <w:ind w:left="34"/>
        <w:rPr>
          <w:rFonts w:ascii="Calibri" w:hAnsi="Calibri" w:cs="Calibri"/>
          <w:b/>
          <w:bCs/>
          <w:color w:val="000000"/>
        </w:rPr>
      </w:pPr>
      <w:r w:rsidRPr="00C22F7C">
        <w:rPr>
          <w:rFonts w:ascii="Calibri" w:hAnsi="Calibri" w:cs="Calibri"/>
          <w:b/>
          <w:bCs/>
          <w:color w:val="000000"/>
        </w:rPr>
        <w:t xml:space="preserve">Ryanair Holdings plc and Subsidiaries </w:t>
      </w:r>
    </w:p>
    <w:p w14:paraId="648D74EE" w14:textId="77777777" w:rsidR="00A760AF" w:rsidRPr="00C22F7C" w:rsidRDefault="00A760AF" w:rsidP="00A760AF">
      <w:pPr>
        <w:widowControl w:val="0"/>
        <w:rPr>
          <w:rFonts w:ascii="Calibri" w:hAnsi="Calibri" w:cs="Calibri"/>
          <w:b/>
          <w:bCs/>
          <w:i/>
          <w:iCs/>
          <w:color w:val="000000"/>
        </w:rPr>
      </w:pPr>
      <w:r w:rsidRPr="00C22F7C">
        <w:rPr>
          <w:rFonts w:ascii="Calibri" w:hAnsi="Calibri" w:cs="Calibri"/>
          <w:b/>
          <w:bCs/>
          <w:i/>
          <w:iCs/>
          <w:color w:val="000000"/>
        </w:rPr>
        <w:t xml:space="preserve">Condensed Consolidated Interim Statement of Comprehensive Income for the quarter ended </w:t>
      </w:r>
    </w:p>
    <w:p w14:paraId="21CBBCC2" w14:textId="77777777" w:rsidR="00A760AF" w:rsidRPr="00C22F7C" w:rsidRDefault="00A760AF" w:rsidP="00A760AF">
      <w:pPr>
        <w:widowControl w:val="0"/>
        <w:rPr>
          <w:rFonts w:ascii="Calibri" w:hAnsi="Calibri" w:cs="Calibri"/>
          <w:b/>
          <w:bCs/>
          <w:i/>
          <w:iCs/>
          <w:color w:val="000000"/>
          <w:sz w:val="22"/>
          <w:szCs w:val="22"/>
        </w:rPr>
      </w:pPr>
      <w:r w:rsidRPr="00C22F7C">
        <w:rPr>
          <w:rFonts w:ascii="Calibri" w:hAnsi="Calibri" w:cs="Calibri"/>
          <w:b/>
          <w:bCs/>
          <w:i/>
          <w:iCs/>
          <w:color w:val="000000"/>
        </w:rPr>
        <w:t>September 30, 202</w:t>
      </w:r>
      <w:r>
        <w:rPr>
          <w:rFonts w:ascii="Calibri" w:hAnsi="Calibri" w:cs="Calibri"/>
          <w:b/>
          <w:bCs/>
          <w:i/>
          <w:iCs/>
          <w:color w:val="000000"/>
        </w:rPr>
        <w:t>1</w:t>
      </w:r>
      <w:r w:rsidRPr="00C22F7C">
        <w:rPr>
          <w:rFonts w:ascii="Calibri" w:hAnsi="Calibri" w:cs="Calibri"/>
          <w:b/>
          <w:bCs/>
          <w:i/>
          <w:iCs/>
          <w:color w:val="000000"/>
        </w:rPr>
        <w:t xml:space="preserve"> (unaudited</w:t>
      </w:r>
      <w:r w:rsidRPr="00C22F7C">
        <w:rPr>
          <w:rFonts w:ascii="Calibri" w:hAnsi="Calibri" w:cs="Calibri"/>
          <w:b/>
          <w:bCs/>
          <w:i/>
          <w:iCs/>
          <w:color w:val="000000"/>
          <w:sz w:val="22"/>
          <w:szCs w:val="22"/>
        </w:rPr>
        <w:t>)</w:t>
      </w:r>
    </w:p>
    <w:tbl>
      <w:tblPr>
        <w:tblW w:w="11091" w:type="dxa"/>
        <w:tblInd w:w="108" w:type="dxa"/>
        <w:tblLook w:val="04A0" w:firstRow="1" w:lastRow="0" w:firstColumn="1" w:lastColumn="0" w:noHBand="0" w:noVBand="1"/>
      </w:tblPr>
      <w:tblGrid>
        <w:gridCol w:w="7972"/>
        <w:gridCol w:w="1559"/>
        <w:gridCol w:w="1560"/>
      </w:tblGrid>
      <w:tr w:rsidR="00A760AF" w:rsidRPr="00B64344" w14:paraId="21F55C4D" w14:textId="77777777" w:rsidTr="007A250A">
        <w:trPr>
          <w:trHeight w:val="297"/>
        </w:trPr>
        <w:tc>
          <w:tcPr>
            <w:tcW w:w="7972" w:type="dxa"/>
            <w:shd w:val="clear" w:color="auto" w:fill="FFFFFF"/>
            <w:hideMark/>
          </w:tcPr>
          <w:p w14:paraId="20152057" w14:textId="77777777" w:rsidR="00A760AF" w:rsidRPr="00B64344" w:rsidRDefault="00A760AF" w:rsidP="007A250A">
            <w:pPr>
              <w:rPr>
                <w:rFonts w:ascii="Calibri" w:hAnsi="Calibri" w:cs="Calibri"/>
                <w:b/>
                <w:bCs/>
                <w:color w:val="000000"/>
                <w:sz w:val="21"/>
                <w:szCs w:val="21"/>
                <w:lang w:eastAsia="en-IE"/>
              </w:rPr>
            </w:pPr>
            <w:r w:rsidRPr="00C22F7C">
              <w:rPr>
                <w:rFonts w:ascii="Calibri" w:hAnsi="Calibri" w:cs="Calibri"/>
                <w:b/>
                <w:color w:val="000000"/>
                <w:sz w:val="22"/>
                <w:szCs w:val="22"/>
              </w:rPr>
              <w:t xml:space="preserve"> </w:t>
            </w:r>
          </w:p>
        </w:tc>
        <w:tc>
          <w:tcPr>
            <w:tcW w:w="1559" w:type="dxa"/>
            <w:shd w:val="clear" w:color="auto" w:fill="FFFF00"/>
            <w:hideMark/>
          </w:tcPr>
          <w:p w14:paraId="6586767B" w14:textId="77777777" w:rsidR="00A760AF" w:rsidRPr="00B64344" w:rsidRDefault="00A760AF" w:rsidP="007A250A">
            <w:pPr>
              <w:jc w:val="right"/>
              <w:rPr>
                <w:rFonts w:ascii="Calibri" w:hAnsi="Calibri" w:cs="Calibri"/>
                <w:b/>
                <w:bCs/>
                <w:color w:val="000000"/>
                <w:sz w:val="21"/>
                <w:szCs w:val="21"/>
                <w:lang w:eastAsia="en-IE"/>
              </w:rPr>
            </w:pPr>
            <w:r w:rsidRPr="00C22F7C">
              <w:rPr>
                <w:rFonts w:ascii="Calibri" w:hAnsi="Calibri" w:cs="Calibri"/>
                <w:b/>
                <w:bCs/>
                <w:color w:val="000000"/>
                <w:sz w:val="22"/>
                <w:szCs w:val="22"/>
              </w:rPr>
              <w:t>Quarter</w:t>
            </w:r>
          </w:p>
        </w:tc>
        <w:tc>
          <w:tcPr>
            <w:tcW w:w="1560" w:type="dxa"/>
            <w:shd w:val="clear" w:color="auto" w:fill="FFFFFF"/>
            <w:hideMark/>
          </w:tcPr>
          <w:p w14:paraId="727C3475" w14:textId="77777777" w:rsidR="00A760AF" w:rsidRPr="00B64344" w:rsidRDefault="00A760AF" w:rsidP="007A250A">
            <w:pPr>
              <w:jc w:val="right"/>
              <w:rPr>
                <w:rFonts w:ascii="Calibri" w:hAnsi="Calibri" w:cs="Calibri"/>
                <w:color w:val="000000"/>
                <w:sz w:val="21"/>
                <w:szCs w:val="21"/>
                <w:lang w:eastAsia="en-IE"/>
              </w:rPr>
            </w:pPr>
            <w:r w:rsidRPr="00C22F7C">
              <w:rPr>
                <w:rFonts w:ascii="Calibri" w:hAnsi="Calibri" w:cs="Calibri"/>
                <w:color w:val="000000"/>
                <w:sz w:val="22"/>
                <w:szCs w:val="22"/>
              </w:rPr>
              <w:t>Quarter</w:t>
            </w:r>
          </w:p>
        </w:tc>
      </w:tr>
      <w:tr w:rsidR="00A760AF" w:rsidRPr="00B64344" w14:paraId="55F6A3BB" w14:textId="77777777" w:rsidTr="007A250A">
        <w:trPr>
          <w:trHeight w:val="297"/>
        </w:trPr>
        <w:tc>
          <w:tcPr>
            <w:tcW w:w="7972" w:type="dxa"/>
            <w:shd w:val="clear" w:color="auto" w:fill="FFFFFF"/>
            <w:hideMark/>
          </w:tcPr>
          <w:p w14:paraId="5CE2A9BF" w14:textId="77777777" w:rsidR="00A760AF" w:rsidRPr="00B64344" w:rsidRDefault="00A760AF" w:rsidP="007A250A">
            <w:pPr>
              <w:rPr>
                <w:rFonts w:ascii="Calibri" w:hAnsi="Calibri" w:cs="Calibri"/>
                <w:b/>
                <w:bCs/>
                <w:color w:val="000000"/>
                <w:sz w:val="21"/>
                <w:szCs w:val="21"/>
                <w:lang w:eastAsia="en-IE"/>
              </w:rPr>
            </w:pPr>
          </w:p>
        </w:tc>
        <w:tc>
          <w:tcPr>
            <w:tcW w:w="1559" w:type="dxa"/>
            <w:shd w:val="clear" w:color="auto" w:fill="FFFF00"/>
            <w:hideMark/>
          </w:tcPr>
          <w:p w14:paraId="7E96F1EE" w14:textId="77777777" w:rsidR="00A760AF" w:rsidRPr="00B64344" w:rsidRDefault="00A760AF" w:rsidP="007A250A">
            <w:pPr>
              <w:jc w:val="right"/>
              <w:rPr>
                <w:rFonts w:ascii="Calibri" w:hAnsi="Calibri" w:cs="Calibri"/>
                <w:b/>
                <w:bCs/>
                <w:color w:val="000000"/>
                <w:sz w:val="21"/>
                <w:szCs w:val="21"/>
                <w:lang w:eastAsia="en-IE"/>
              </w:rPr>
            </w:pPr>
            <w:r w:rsidRPr="00C22F7C">
              <w:rPr>
                <w:rFonts w:ascii="Calibri" w:hAnsi="Calibri" w:cs="Calibri"/>
                <w:b/>
                <w:bCs/>
                <w:color w:val="000000"/>
                <w:sz w:val="22"/>
                <w:szCs w:val="22"/>
              </w:rPr>
              <w:t>Ended</w:t>
            </w:r>
          </w:p>
        </w:tc>
        <w:tc>
          <w:tcPr>
            <w:tcW w:w="1560" w:type="dxa"/>
            <w:shd w:val="clear" w:color="auto" w:fill="FFFFFF"/>
            <w:hideMark/>
          </w:tcPr>
          <w:p w14:paraId="7FCC26BA" w14:textId="77777777" w:rsidR="00A760AF" w:rsidRPr="00B64344" w:rsidRDefault="00A760AF" w:rsidP="007A250A">
            <w:pPr>
              <w:jc w:val="right"/>
              <w:rPr>
                <w:rFonts w:ascii="Calibri" w:hAnsi="Calibri" w:cs="Calibri"/>
                <w:color w:val="000000"/>
                <w:sz w:val="21"/>
                <w:szCs w:val="21"/>
                <w:lang w:eastAsia="en-IE"/>
              </w:rPr>
            </w:pPr>
            <w:r w:rsidRPr="00C22F7C">
              <w:rPr>
                <w:rFonts w:ascii="Calibri" w:hAnsi="Calibri" w:cs="Calibri"/>
                <w:color w:val="000000"/>
                <w:sz w:val="22"/>
                <w:szCs w:val="22"/>
              </w:rPr>
              <w:t>Ended</w:t>
            </w:r>
          </w:p>
        </w:tc>
      </w:tr>
      <w:tr w:rsidR="00A760AF" w:rsidRPr="00B64344" w14:paraId="2D3998E4" w14:textId="77777777" w:rsidTr="007A250A">
        <w:trPr>
          <w:trHeight w:val="278"/>
        </w:trPr>
        <w:tc>
          <w:tcPr>
            <w:tcW w:w="7972" w:type="dxa"/>
            <w:vMerge w:val="restart"/>
            <w:shd w:val="clear" w:color="auto" w:fill="FFFFFF"/>
            <w:hideMark/>
          </w:tcPr>
          <w:p w14:paraId="71F42801" w14:textId="77777777" w:rsidR="00A760AF" w:rsidRPr="00B64344" w:rsidRDefault="00A760AF" w:rsidP="007A250A">
            <w:pPr>
              <w:rPr>
                <w:rFonts w:ascii="Calibri" w:hAnsi="Calibri" w:cs="Calibri"/>
                <w:b/>
                <w:bCs/>
                <w:color w:val="000000"/>
                <w:sz w:val="21"/>
                <w:szCs w:val="21"/>
                <w:lang w:eastAsia="en-IE"/>
              </w:rPr>
            </w:pPr>
          </w:p>
          <w:p w14:paraId="3EAF9DDB" w14:textId="77777777" w:rsidR="00A760AF" w:rsidRPr="00B64344" w:rsidRDefault="00A760AF" w:rsidP="007A250A">
            <w:pPr>
              <w:rPr>
                <w:rFonts w:ascii="Calibri" w:hAnsi="Calibri" w:cs="Calibri"/>
                <w:b/>
                <w:bCs/>
                <w:color w:val="000000"/>
                <w:sz w:val="21"/>
                <w:szCs w:val="21"/>
                <w:lang w:eastAsia="en-IE"/>
              </w:rPr>
            </w:pPr>
          </w:p>
        </w:tc>
        <w:tc>
          <w:tcPr>
            <w:tcW w:w="1559" w:type="dxa"/>
            <w:shd w:val="clear" w:color="auto" w:fill="FFFF00"/>
            <w:hideMark/>
          </w:tcPr>
          <w:p w14:paraId="7247BF2F" w14:textId="77777777" w:rsidR="00A760AF" w:rsidRPr="00C22F7C" w:rsidRDefault="00A760AF" w:rsidP="007A250A">
            <w:pPr>
              <w:autoSpaceDE w:val="0"/>
              <w:autoSpaceDN w:val="0"/>
              <w:adjustRightInd w:val="0"/>
              <w:jc w:val="right"/>
              <w:rPr>
                <w:rFonts w:ascii="Calibri" w:hAnsi="Calibri" w:cs="Calibri"/>
                <w:b/>
                <w:bCs/>
                <w:color w:val="000000"/>
                <w:sz w:val="22"/>
                <w:szCs w:val="22"/>
              </w:rPr>
            </w:pPr>
            <w:r w:rsidRPr="00C22F7C">
              <w:rPr>
                <w:rFonts w:ascii="Calibri" w:hAnsi="Calibri" w:cs="Calibri"/>
                <w:b/>
                <w:bCs/>
                <w:color w:val="000000"/>
                <w:sz w:val="22"/>
                <w:szCs w:val="22"/>
              </w:rPr>
              <w:t xml:space="preserve">Sep 30, </w:t>
            </w:r>
          </w:p>
          <w:p w14:paraId="457E6C1B" w14:textId="77777777" w:rsidR="00A760AF" w:rsidRPr="00B64344" w:rsidRDefault="00A760AF" w:rsidP="007A250A">
            <w:pPr>
              <w:jc w:val="right"/>
              <w:rPr>
                <w:rFonts w:ascii="Calibri" w:hAnsi="Calibri" w:cs="Calibri"/>
                <w:b/>
                <w:bCs/>
                <w:color w:val="000000"/>
                <w:sz w:val="21"/>
                <w:szCs w:val="21"/>
                <w:lang w:eastAsia="en-IE"/>
              </w:rPr>
            </w:pPr>
            <w:r w:rsidRPr="00C22F7C">
              <w:rPr>
                <w:rFonts w:ascii="Calibri" w:hAnsi="Calibri" w:cs="Calibri"/>
                <w:b/>
                <w:bCs/>
                <w:color w:val="000000"/>
                <w:sz w:val="22"/>
                <w:szCs w:val="22"/>
              </w:rPr>
              <w:t>202</w:t>
            </w:r>
            <w:r>
              <w:rPr>
                <w:rFonts w:ascii="Calibri" w:hAnsi="Calibri" w:cs="Calibri"/>
                <w:b/>
                <w:bCs/>
                <w:color w:val="000000"/>
                <w:sz w:val="22"/>
                <w:szCs w:val="22"/>
              </w:rPr>
              <w:t>1</w:t>
            </w:r>
          </w:p>
        </w:tc>
        <w:tc>
          <w:tcPr>
            <w:tcW w:w="1560" w:type="dxa"/>
            <w:shd w:val="clear" w:color="auto" w:fill="FFFFFF"/>
            <w:hideMark/>
          </w:tcPr>
          <w:p w14:paraId="1E060F5E" w14:textId="77777777" w:rsidR="00A760AF" w:rsidRPr="00C22F7C" w:rsidRDefault="00A760AF" w:rsidP="007A250A">
            <w:pPr>
              <w:autoSpaceDE w:val="0"/>
              <w:autoSpaceDN w:val="0"/>
              <w:adjustRightInd w:val="0"/>
              <w:jc w:val="right"/>
              <w:rPr>
                <w:rFonts w:ascii="Calibri" w:hAnsi="Calibri" w:cs="Calibri"/>
                <w:color w:val="000000"/>
                <w:sz w:val="22"/>
                <w:szCs w:val="22"/>
              </w:rPr>
            </w:pPr>
            <w:r w:rsidRPr="00C22F7C">
              <w:rPr>
                <w:rFonts w:ascii="Calibri" w:hAnsi="Calibri" w:cs="Calibri"/>
                <w:color w:val="000000"/>
                <w:sz w:val="22"/>
                <w:szCs w:val="22"/>
              </w:rPr>
              <w:t xml:space="preserve">Sep 30, </w:t>
            </w:r>
          </w:p>
          <w:p w14:paraId="69884E88" w14:textId="77777777" w:rsidR="00A760AF" w:rsidRPr="00B64344" w:rsidRDefault="00A760AF" w:rsidP="007A250A">
            <w:pPr>
              <w:jc w:val="right"/>
              <w:rPr>
                <w:rFonts w:ascii="Calibri" w:hAnsi="Calibri" w:cs="Calibri"/>
                <w:color w:val="000000"/>
                <w:sz w:val="21"/>
                <w:szCs w:val="21"/>
                <w:lang w:eastAsia="en-IE"/>
              </w:rPr>
            </w:pPr>
            <w:r w:rsidRPr="00C22F7C">
              <w:rPr>
                <w:rFonts w:ascii="Calibri" w:hAnsi="Calibri" w:cs="Calibri"/>
                <w:color w:val="000000"/>
                <w:sz w:val="22"/>
                <w:szCs w:val="22"/>
              </w:rPr>
              <w:t>20</w:t>
            </w:r>
            <w:r>
              <w:rPr>
                <w:rFonts w:ascii="Calibri" w:hAnsi="Calibri" w:cs="Calibri"/>
                <w:color w:val="000000"/>
                <w:sz w:val="22"/>
                <w:szCs w:val="22"/>
              </w:rPr>
              <w:t>20</w:t>
            </w:r>
          </w:p>
        </w:tc>
      </w:tr>
      <w:tr w:rsidR="00A760AF" w:rsidRPr="00B64344" w14:paraId="093A0BC6" w14:textId="77777777" w:rsidTr="007A250A">
        <w:trPr>
          <w:trHeight w:val="278"/>
        </w:trPr>
        <w:tc>
          <w:tcPr>
            <w:tcW w:w="7972" w:type="dxa"/>
            <w:vMerge/>
            <w:hideMark/>
          </w:tcPr>
          <w:p w14:paraId="15AB225F" w14:textId="77777777" w:rsidR="00A760AF" w:rsidRPr="00B64344" w:rsidRDefault="00A760AF" w:rsidP="007A250A">
            <w:pPr>
              <w:rPr>
                <w:rFonts w:ascii="Calibri" w:hAnsi="Calibri" w:cs="Calibri"/>
                <w:b/>
                <w:bCs/>
                <w:color w:val="000000"/>
                <w:sz w:val="21"/>
                <w:szCs w:val="21"/>
                <w:lang w:eastAsia="en-IE"/>
              </w:rPr>
            </w:pPr>
          </w:p>
        </w:tc>
        <w:tc>
          <w:tcPr>
            <w:tcW w:w="1559" w:type="dxa"/>
            <w:shd w:val="clear" w:color="auto" w:fill="FFFF00"/>
            <w:hideMark/>
          </w:tcPr>
          <w:p w14:paraId="61524B2F" w14:textId="77777777" w:rsidR="00A760AF" w:rsidRPr="00B64344" w:rsidRDefault="00A760AF" w:rsidP="007A250A">
            <w:pPr>
              <w:jc w:val="right"/>
              <w:rPr>
                <w:rFonts w:ascii="Calibri" w:hAnsi="Calibri" w:cs="Calibri"/>
                <w:b/>
                <w:bCs/>
                <w:color w:val="000000"/>
                <w:sz w:val="21"/>
                <w:szCs w:val="21"/>
                <w:lang w:eastAsia="en-IE"/>
              </w:rPr>
            </w:pPr>
            <w:r w:rsidRPr="00C22F7C">
              <w:rPr>
                <w:rFonts w:ascii="Calibri" w:hAnsi="Calibri" w:cs="Calibri"/>
                <w:b/>
                <w:bCs/>
                <w:color w:val="000000"/>
                <w:sz w:val="22"/>
                <w:szCs w:val="22"/>
                <w:u w:val="single"/>
              </w:rPr>
              <w:t>€M</w:t>
            </w:r>
          </w:p>
        </w:tc>
        <w:tc>
          <w:tcPr>
            <w:tcW w:w="1560" w:type="dxa"/>
            <w:shd w:val="clear" w:color="auto" w:fill="FFFFFF"/>
            <w:hideMark/>
          </w:tcPr>
          <w:p w14:paraId="2D1B3E84" w14:textId="77777777" w:rsidR="00A760AF" w:rsidRPr="00B64344" w:rsidRDefault="00A760AF" w:rsidP="007A250A">
            <w:pPr>
              <w:jc w:val="right"/>
              <w:rPr>
                <w:rFonts w:ascii="Calibri" w:hAnsi="Calibri" w:cs="Calibri"/>
                <w:color w:val="000000"/>
                <w:sz w:val="21"/>
                <w:szCs w:val="21"/>
                <w:lang w:eastAsia="en-IE"/>
              </w:rPr>
            </w:pPr>
            <w:r w:rsidRPr="00C22F7C">
              <w:rPr>
                <w:rFonts w:ascii="Calibri" w:hAnsi="Calibri" w:cs="Calibri"/>
                <w:color w:val="000000"/>
                <w:sz w:val="22"/>
                <w:szCs w:val="22"/>
                <w:u w:val="single"/>
              </w:rPr>
              <w:t>€M</w:t>
            </w:r>
          </w:p>
        </w:tc>
      </w:tr>
      <w:tr w:rsidR="00A760AF" w:rsidRPr="00B64344" w14:paraId="46B6D46D" w14:textId="77777777" w:rsidTr="007A250A">
        <w:trPr>
          <w:trHeight w:val="297"/>
        </w:trPr>
        <w:tc>
          <w:tcPr>
            <w:tcW w:w="7972" w:type="dxa"/>
            <w:shd w:val="clear" w:color="auto" w:fill="FFFFFF"/>
            <w:hideMark/>
          </w:tcPr>
          <w:p w14:paraId="12E258CA" w14:textId="77777777" w:rsidR="00A760AF" w:rsidRPr="00B64344" w:rsidRDefault="00A760AF" w:rsidP="007A250A">
            <w:pPr>
              <w:rPr>
                <w:rFonts w:ascii="Calibri" w:hAnsi="Calibri" w:cs="Calibri"/>
                <w:b/>
                <w:bCs/>
                <w:color w:val="000000"/>
                <w:sz w:val="21"/>
                <w:szCs w:val="21"/>
                <w:lang w:eastAsia="en-IE"/>
              </w:rPr>
            </w:pPr>
          </w:p>
        </w:tc>
        <w:tc>
          <w:tcPr>
            <w:tcW w:w="1559" w:type="dxa"/>
            <w:shd w:val="clear" w:color="auto" w:fill="FFFF00"/>
            <w:hideMark/>
          </w:tcPr>
          <w:p w14:paraId="1074F728" w14:textId="77777777" w:rsidR="00A760AF" w:rsidRPr="00B64344" w:rsidRDefault="00A760AF" w:rsidP="007A250A">
            <w:pPr>
              <w:rPr>
                <w:rFonts w:ascii="Calibri" w:hAnsi="Calibri" w:cs="Calibri"/>
                <w:b/>
                <w:bCs/>
                <w:color w:val="000000"/>
                <w:sz w:val="21"/>
                <w:szCs w:val="21"/>
                <w:lang w:eastAsia="en-IE"/>
              </w:rPr>
            </w:pPr>
          </w:p>
        </w:tc>
        <w:tc>
          <w:tcPr>
            <w:tcW w:w="1560" w:type="dxa"/>
            <w:shd w:val="clear" w:color="auto" w:fill="FFFFFF"/>
            <w:hideMark/>
          </w:tcPr>
          <w:p w14:paraId="723A6EBA" w14:textId="77777777" w:rsidR="00A760AF" w:rsidRPr="00B64344" w:rsidRDefault="00A760AF" w:rsidP="007A250A">
            <w:pPr>
              <w:rPr>
                <w:rFonts w:ascii="Calibri" w:eastAsia="Calibri" w:hAnsi="Calibri" w:cs="Calibri"/>
                <w:sz w:val="20"/>
                <w:szCs w:val="20"/>
                <w:lang w:eastAsia="en-IE"/>
              </w:rPr>
            </w:pPr>
          </w:p>
        </w:tc>
      </w:tr>
      <w:tr w:rsidR="00A760AF" w:rsidRPr="00B64344" w14:paraId="2358AAFC" w14:textId="77777777" w:rsidTr="007A250A">
        <w:trPr>
          <w:trHeight w:val="308"/>
        </w:trPr>
        <w:tc>
          <w:tcPr>
            <w:tcW w:w="7972" w:type="dxa"/>
            <w:shd w:val="clear" w:color="auto" w:fill="FFFFFF"/>
            <w:hideMark/>
          </w:tcPr>
          <w:p w14:paraId="6F002100" w14:textId="77777777" w:rsidR="00A760AF" w:rsidRPr="00B64344" w:rsidRDefault="00A760AF" w:rsidP="007A250A">
            <w:pPr>
              <w:rPr>
                <w:rFonts w:ascii="Calibri" w:hAnsi="Calibri" w:cs="Calibri"/>
                <w:b/>
                <w:bCs/>
                <w:color w:val="000000"/>
                <w:sz w:val="21"/>
                <w:szCs w:val="21"/>
                <w:lang w:eastAsia="en-IE"/>
              </w:rPr>
            </w:pPr>
            <w:r>
              <w:rPr>
                <w:rFonts w:ascii="Calibri" w:hAnsi="Calibri" w:cs="Calibri"/>
                <w:b/>
                <w:color w:val="000000"/>
                <w:sz w:val="22"/>
                <w:szCs w:val="22"/>
              </w:rPr>
              <w:t>P</w:t>
            </w:r>
            <w:r w:rsidRPr="00C22F7C">
              <w:rPr>
                <w:rFonts w:ascii="Calibri" w:hAnsi="Calibri" w:cs="Calibri"/>
                <w:b/>
                <w:color w:val="000000"/>
                <w:sz w:val="22"/>
                <w:szCs w:val="22"/>
              </w:rPr>
              <w:t>rofit</w:t>
            </w:r>
            <w:r>
              <w:rPr>
                <w:rFonts w:ascii="Calibri" w:hAnsi="Calibri" w:cs="Calibri"/>
                <w:b/>
                <w:color w:val="000000"/>
                <w:sz w:val="22"/>
                <w:szCs w:val="22"/>
              </w:rPr>
              <w:t>/(loss)</w:t>
            </w:r>
            <w:r w:rsidRPr="00C22F7C">
              <w:rPr>
                <w:rFonts w:ascii="Calibri" w:hAnsi="Calibri" w:cs="Calibri"/>
                <w:b/>
                <w:color w:val="000000"/>
                <w:sz w:val="22"/>
                <w:szCs w:val="22"/>
              </w:rPr>
              <w:t xml:space="preserve"> for the quarter</w:t>
            </w:r>
          </w:p>
        </w:tc>
        <w:tc>
          <w:tcPr>
            <w:tcW w:w="1559" w:type="dxa"/>
            <w:tcBorders>
              <w:top w:val="nil"/>
              <w:left w:val="nil"/>
              <w:bottom w:val="single" w:sz="8" w:space="0" w:color="auto"/>
              <w:right w:val="nil"/>
            </w:tcBorders>
            <w:shd w:val="clear" w:color="auto" w:fill="FFFF00"/>
          </w:tcPr>
          <w:p w14:paraId="72FF012C" w14:textId="77777777" w:rsidR="00A760AF" w:rsidRPr="00B64344" w:rsidRDefault="00A760AF" w:rsidP="007A250A">
            <w:pPr>
              <w:jc w:val="right"/>
              <w:rPr>
                <w:rFonts w:ascii="Calibri" w:hAnsi="Calibri" w:cs="Calibri"/>
                <w:b/>
                <w:bCs/>
                <w:color w:val="000000"/>
                <w:sz w:val="21"/>
                <w:szCs w:val="21"/>
                <w:lang w:eastAsia="en-IE"/>
              </w:rPr>
            </w:pPr>
            <w:r w:rsidRPr="00D51120">
              <w:rPr>
                <w:rFonts w:ascii="Calibri" w:hAnsi="Calibri" w:cs="Calibri"/>
                <w:b/>
                <w:bCs/>
                <w:color w:val="000000"/>
                <w:sz w:val="22"/>
                <w:szCs w:val="22"/>
              </w:rPr>
              <w:t>2</w:t>
            </w:r>
            <w:r>
              <w:rPr>
                <w:rFonts w:ascii="Calibri" w:hAnsi="Calibri" w:cs="Calibri"/>
                <w:b/>
                <w:bCs/>
                <w:color w:val="000000"/>
                <w:sz w:val="22"/>
                <w:szCs w:val="22"/>
              </w:rPr>
              <w:t>25.0</w:t>
            </w:r>
          </w:p>
        </w:tc>
        <w:tc>
          <w:tcPr>
            <w:tcW w:w="1560" w:type="dxa"/>
            <w:tcBorders>
              <w:top w:val="nil"/>
              <w:left w:val="nil"/>
              <w:bottom w:val="single" w:sz="8" w:space="0" w:color="auto"/>
              <w:right w:val="nil"/>
            </w:tcBorders>
            <w:shd w:val="clear" w:color="auto" w:fill="FFFFFF"/>
          </w:tcPr>
          <w:p w14:paraId="3BDCDEB5" w14:textId="77777777" w:rsidR="00A760AF" w:rsidRPr="00B64344" w:rsidRDefault="00A760AF" w:rsidP="007A250A">
            <w:pPr>
              <w:jc w:val="right"/>
              <w:rPr>
                <w:rFonts w:ascii="Calibri" w:hAnsi="Calibri" w:cs="Calibri"/>
                <w:color w:val="000000"/>
                <w:sz w:val="21"/>
                <w:szCs w:val="21"/>
                <w:lang w:eastAsia="en-IE"/>
              </w:rPr>
            </w:pPr>
            <w:r w:rsidRPr="00C22F7C">
              <w:rPr>
                <w:rFonts w:ascii="Calibri" w:hAnsi="Calibri" w:cs="Calibri"/>
                <w:b/>
                <w:bCs/>
                <w:color w:val="000000"/>
                <w:sz w:val="22"/>
                <w:szCs w:val="22"/>
              </w:rPr>
              <w:t>(225.5)</w:t>
            </w:r>
          </w:p>
        </w:tc>
      </w:tr>
      <w:tr w:rsidR="00A760AF" w:rsidRPr="00B64344" w14:paraId="1264A1E2" w14:textId="77777777" w:rsidTr="007A250A">
        <w:trPr>
          <w:trHeight w:val="297"/>
        </w:trPr>
        <w:tc>
          <w:tcPr>
            <w:tcW w:w="7972" w:type="dxa"/>
            <w:shd w:val="clear" w:color="auto" w:fill="FFFFFF"/>
            <w:hideMark/>
          </w:tcPr>
          <w:p w14:paraId="1BA4483C" w14:textId="77777777" w:rsidR="00A760AF" w:rsidRPr="00B64344" w:rsidRDefault="00A760AF" w:rsidP="007A250A">
            <w:pPr>
              <w:rPr>
                <w:rFonts w:ascii="Calibri" w:hAnsi="Calibri" w:cs="Calibri"/>
                <w:color w:val="000000"/>
                <w:sz w:val="21"/>
                <w:szCs w:val="21"/>
                <w:lang w:eastAsia="en-IE"/>
              </w:rPr>
            </w:pPr>
          </w:p>
        </w:tc>
        <w:tc>
          <w:tcPr>
            <w:tcW w:w="1559" w:type="dxa"/>
            <w:tcBorders>
              <w:top w:val="single" w:sz="8" w:space="0" w:color="auto"/>
              <w:left w:val="nil"/>
              <w:bottom w:val="nil"/>
              <w:right w:val="nil"/>
            </w:tcBorders>
            <w:shd w:val="clear" w:color="auto" w:fill="FFFF00"/>
          </w:tcPr>
          <w:p w14:paraId="0873F29A" w14:textId="77777777" w:rsidR="00A760AF" w:rsidRPr="00B64344" w:rsidRDefault="00A760AF" w:rsidP="007A250A">
            <w:pPr>
              <w:jc w:val="right"/>
              <w:rPr>
                <w:rFonts w:ascii="Calibri" w:hAnsi="Calibri" w:cs="Calibri"/>
                <w:b/>
                <w:color w:val="000000"/>
                <w:sz w:val="21"/>
                <w:szCs w:val="21"/>
                <w:lang w:eastAsia="en-IE"/>
              </w:rPr>
            </w:pPr>
          </w:p>
        </w:tc>
        <w:tc>
          <w:tcPr>
            <w:tcW w:w="1560" w:type="dxa"/>
            <w:tcBorders>
              <w:top w:val="single" w:sz="8" w:space="0" w:color="auto"/>
              <w:left w:val="nil"/>
              <w:bottom w:val="nil"/>
              <w:right w:val="nil"/>
            </w:tcBorders>
            <w:shd w:val="clear" w:color="auto" w:fill="FFFFFF"/>
          </w:tcPr>
          <w:p w14:paraId="632EB863" w14:textId="77777777" w:rsidR="00A760AF" w:rsidRPr="00B64344" w:rsidRDefault="00A760AF" w:rsidP="007A250A">
            <w:pPr>
              <w:rPr>
                <w:rFonts w:ascii="Calibri" w:eastAsia="Calibri" w:hAnsi="Calibri" w:cs="Calibri"/>
                <w:sz w:val="20"/>
                <w:szCs w:val="20"/>
                <w:lang w:eastAsia="en-IE"/>
              </w:rPr>
            </w:pPr>
          </w:p>
        </w:tc>
      </w:tr>
      <w:tr w:rsidR="00A760AF" w:rsidRPr="00B64344" w14:paraId="4A6FD44A" w14:textId="77777777" w:rsidTr="007A250A">
        <w:trPr>
          <w:trHeight w:val="297"/>
        </w:trPr>
        <w:tc>
          <w:tcPr>
            <w:tcW w:w="7972" w:type="dxa"/>
            <w:shd w:val="clear" w:color="auto" w:fill="FFFFFF"/>
            <w:hideMark/>
          </w:tcPr>
          <w:p w14:paraId="39A30E81" w14:textId="77777777" w:rsidR="00A760AF" w:rsidRPr="00B64344" w:rsidRDefault="00A760AF" w:rsidP="007A250A">
            <w:pPr>
              <w:rPr>
                <w:rFonts w:ascii="Calibri" w:hAnsi="Calibri" w:cs="Calibri"/>
                <w:b/>
                <w:bCs/>
                <w:color w:val="000000"/>
                <w:sz w:val="21"/>
                <w:szCs w:val="21"/>
                <w:lang w:eastAsia="en-IE"/>
              </w:rPr>
            </w:pPr>
            <w:r w:rsidRPr="00C22F7C">
              <w:rPr>
                <w:rFonts w:ascii="Calibri" w:hAnsi="Calibri" w:cs="Calibri"/>
                <w:b/>
                <w:color w:val="000000"/>
                <w:sz w:val="22"/>
                <w:szCs w:val="22"/>
              </w:rPr>
              <w:t>Other comprehensive income:</w:t>
            </w:r>
          </w:p>
        </w:tc>
        <w:tc>
          <w:tcPr>
            <w:tcW w:w="1559" w:type="dxa"/>
            <w:shd w:val="clear" w:color="auto" w:fill="FFFF00"/>
          </w:tcPr>
          <w:p w14:paraId="3F703591" w14:textId="77777777" w:rsidR="00A760AF" w:rsidRPr="00B64344" w:rsidRDefault="00A760AF" w:rsidP="007A250A">
            <w:pPr>
              <w:jc w:val="right"/>
              <w:rPr>
                <w:rFonts w:ascii="Calibri" w:hAnsi="Calibri" w:cs="Calibri"/>
                <w:b/>
                <w:bCs/>
                <w:color w:val="000000"/>
                <w:sz w:val="21"/>
                <w:szCs w:val="21"/>
                <w:lang w:eastAsia="en-IE"/>
              </w:rPr>
            </w:pPr>
          </w:p>
        </w:tc>
        <w:tc>
          <w:tcPr>
            <w:tcW w:w="1560" w:type="dxa"/>
            <w:shd w:val="clear" w:color="auto" w:fill="FFFFFF"/>
          </w:tcPr>
          <w:p w14:paraId="4EC3D930" w14:textId="77777777" w:rsidR="00A760AF" w:rsidRPr="00B64344" w:rsidRDefault="00A760AF" w:rsidP="007A250A">
            <w:pPr>
              <w:rPr>
                <w:rFonts w:ascii="Calibri" w:eastAsia="Calibri" w:hAnsi="Calibri" w:cs="Calibri"/>
                <w:sz w:val="20"/>
                <w:szCs w:val="20"/>
                <w:lang w:eastAsia="en-IE"/>
              </w:rPr>
            </w:pPr>
          </w:p>
        </w:tc>
      </w:tr>
      <w:tr w:rsidR="00A760AF" w:rsidRPr="00B64344" w14:paraId="18C05EA0" w14:textId="77777777" w:rsidTr="007A250A">
        <w:trPr>
          <w:trHeight w:val="297"/>
        </w:trPr>
        <w:tc>
          <w:tcPr>
            <w:tcW w:w="7972" w:type="dxa"/>
            <w:shd w:val="clear" w:color="auto" w:fill="FFFFFF"/>
            <w:hideMark/>
          </w:tcPr>
          <w:p w14:paraId="3F2FEA28" w14:textId="77777777" w:rsidR="00A760AF" w:rsidRPr="00B64344" w:rsidRDefault="00A760AF" w:rsidP="007A250A">
            <w:pPr>
              <w:rPr>
                <w:rFonts w:ascii="Calibri" w:hAnsi="Calibri" w:cs="Calibri"/>
                <w:b/>
                <w:bCs/>
                <w:i/>
                <w:iCs/>
                <w:color w:val="000000"/>
                <w:sz w:val="21"/>
                <w:szCs w:val="21"/>
                <w:lang w:eastAsia="en-IE"/>
              </w:rPr>
            </w:pPr>
            <w:r w:rsidRPr="00C22F7C">
              <w:rPr>
                <w:rFonts w:ascii="Calibri" w:hAnsi="Calibri" w:cs="Calibri"/>
                <w:b/>
                <w:i/>
                <w:sz w:val="22"/>
                <w:szCs w:val="22"/>
                <w:lang w:val="en-US"/>
              </w:rPr>
              <w:t>Items that are or may be reclassified to profit or loss:</w:t>
            </w:r>
          </w:p>
        </w:tc>
        <w:tc>
          <w:tcPr>
            <w:tcW w:w="1559" w:type="dxa"/>
            <w:shd w:val="clear" w:color="auto" w:fill="FFFF00"/>
          </w:tcPr>
          <w:p w14:paraId="2C36E11E" w14:textId="77777777" w:rsidR="00A760AF" w:rsidRPr="00B64344" w:rsidRDefault="00A760AF" w:rsidP="007A250A">
            <w:pPr>
              <w:jc w:val="right"/>
              <w:rPr>
                <w:rFonts w:ascii="Calibri" w:hAnsi="Calibri" w:cs="Calibri"/>
                <w:b/>
                <w:bCs/>
                <w:i/>
                <w:iCs/>
                <w:color w:val="000000"/>
                <w:sz w:val="21"/>
                <w:szCs w:val="21"/>
                <w:lang w:eastAsia="en-IE"/>
              </w:rPr>
            </w:pPr>
          </w:p>
        </w:tc>
        <w:tc>
          <w:tcPr>
            <w:tcW w:w="1560" w:type="dxa"/>
            <w:shd w:val="clear" w:color="auto" w:fill="FFFFFF"/>
          </w:tcPr>
          <w:p w14:paraId="5066F48B" w14:textId="77777777" w:rsidR="00A760AF" w:rsidRPr="00B64344" w:rsidRDefault="00A760AF" w:rsidP="007A250A">
            <w:pPr>
              <w:rPr>
                <w:rFonts w:ascii="Calibri" w:eastAsia="Calibri" w:hAnsi="Calibri" w:cs="Calibri"/>
                <w:sz w:val="20"/>
                <w:szCs w:val="20"/>
                <w:lang w:eastAsia="en-IE"/>
              </w:rPr>
            </w:pPr>
          </w:p>
        </w:tc>
      </w:tr>
      <w:tr w:rsidR="00A760AF" w:rsidRPr="00B64344" w14:paraId="7B42196C" w14:textId="77777777" w:rsidTr="007A250A">
        <w:trPr>
          <w:trHeight w:val="297"/>
        </w:trPr>
        <w:tc>
          <w:tcPr>
            <w:tcW w:w="7972" w:type="dxa"/>
            <w:shd w:val="clear" w:color="auto" w:fill="FFFFFF"/>
            <w:hideMark/>
          </w:tcPr>
          <w:p w14:paraId="26FAE9B5" w14:textId="77777777" w:rsidR="00A760AF" w:rsidRPr="00B64344" w:rsidRDefault="00A760AF" w:rsidP="007A250A">
            <w:pPr>
              <w:rPr>
                <w:rFonts w:ascii="Calibri" w:hAnsi="Calibri" w:cs="Calibri"/>
                <w:b/>
                <w:bCs/>
                <w:color w:val="000000"/>
                <w:sz w:val="21"/>
                <w:szCs w:val="21"/>
                <w:lang w:eastAsia="en-IE"/>
              </w:rPr>
            </w:pPr>
            <w:r w:rsidRPr="00C22F7C">
              <w:rPr>
                <w:rFonts w:ascii="Calibri" w:hAnsi="Calibri" w:cs="Calibri"/>
                <w:b/>
                <w:sz w:val="22"/>
                <w:szCs w:val="22"/>
                <w:lang w:val="en-US"/>
              </w:rPr>
              <w:t>Movements in hedging reserve, net of tax:</w:t>
            </w:r>
          </w:p>
        </w:tc>
        <w:tc>
          <w:tcPr>
            <w:tcW w:w="1559" w:type="dxa"/>
            <w:shd w:val="clear" w:color="auto" w:fill="FFFF00"/>
            <w:hideMark/>
          </w:tcPr>
          <w:p w14:paraId="02E48678" w14:textId="77777777" w:rsidR="00A760AF" w:rsidRPr="00B64344" w:rsidRDefault="00A760AF" w:rsidP="007A250A">
            <w:pPr>
              <w:jc w:val="right"/>
              <w:rPr>
                <w:rFonts w:ascii="Calibri" w:hAnsi="Calibri" w:cs="Calibri"/>
                <w:b/>
                <w:bCs/>
                <w:color w:val="000000"/>
                <w:sz w:val="21"/>
                <w:szCs w:val="21"/>
                <w:lang w:eastAsia="en-IE"/>
              </w:rPr>
            </w:pPr>
          </w:p>
        </w:tc>
        <w:tc>
          <w:tcPr>
            <w:tcW w:w="1560" w:type="dxa"/>
            <w:shd w:val="clear" w:color="auto" w:fill="FFFFFF"/>
            <w:hideMark/>
          </w:tcPr>
          <w:p w14:paraId="14076889" w14:textId="77777777" w:rsidR="00A760AF" w:rsidRPr="00B64344" w:rsidRDefault="00A760AF" w:rsidP="007A250A">
            <w:pPr>
              <w:rPr>
                <w:rFonts w:ascii="Calibri" w:eastAsia="Calibri" w:hAnsi="Calibri" w:cs="Calibri"/>
                <w:sz w:val="20"/>
                <w:szCs w:val="20"/>
                <w:lang w:eastAsia="en-IE"/>
              </w:rPr>
            </w:pPr>
          </w:p>
        </w:tc>
      </w:tr>
      <w:tr w:rsidR="00A760AF" w:rsidRPr="00B64344" w14:paraId="4CAAEB7E" w14:textId="77777777" w:rsidTr="007A250A">
        <w:trPr>
          <w:trHeight w:val="308"/>
        </w:trPr>
        <w:tc>
          <w:tcPr>
            <w:tcW w:w="7972" w:type="dxa"/>
            <w:shd w:val="clear" w:color="auto" w:fill="FFFFFF"/>
            <w:hideMark/>
          </w:tcPr>
          <w:p w14:paraId="31D64A48" w14:textId="77777777" w:rsidR="00A760AF" w:rsidRPr="00B64344" w:rsidRDefault="00A760AF" w:rsidP="007A250A">
            <w:pPr>
              <w:rPr>
                <w:rFonts w:ascii="Calibri" w:hAnsi="Calibri" w:cs="Calibri"/>
                <w:color w:val="000000"/>
                <w:sz w:val="21"/>
                <w:szCs w:val="21"/>
                <w:lang w:eastAsia="en-IE"/>
              </w:rPr>
            </w:pPr>
            <w:r w:rsidRPr="00C22F7C">
              <w:rPr>
                <w:rFonts w:ascii="Calibri" w:hAnsi="Calibri" w:cs="Calibri"/>
                <w:sz w:val="22"/>
                <w:szCs w:val="22"/>
                <w:lang w:val="en-US"/>
              </w:rPr>
              <w:t>Net movement in cash-flow hedge reserve</w:t>
            </w:r>
          </w:p>
        </w:tc>
        <w:tc>
          <w:tcPr>
            <w:tcW w:w="1559" w:type="dxa"/>
            <w:tcBorders>
              <w:top w:val="nil"/>
              <w:left w:val="nil"/>
              <w:bottom w:val="single" w:sz="8" w:space="0" w:color="auto"/>
              <w:right w:val="nil"/>
            </w:tcBorders>
            <w:shd w:val="clear" w:color="auto" w:fill="FFFF00"/>
          </w:tcPr>
          <w:p w14:paraId="04EC845A" w14:textId="77777777" w:rsidR="00A760AF" w:rsidRPr="00B64344" w:rsidRDefault="00A760AF" w:rsidP="007A250A">
            <w:pPr>
              <w:jc w:val="right"/>
              <w:rPr>
                <w:rFonts w:ascii="Calibri" w:hAnsi="Calibri" w:cs="Calibri"/>
                <w:b/>
                <w:color w:val="000000"/>
                <w:sz w:val="21"/>
                <w:szCs w:val="21"/>
                <w:lang w:eastAsia="en-IE"/>
              </w:rPr>
            </w:pPr>
            <w:r>
              <w:rPr>
                <w:rFonts w:ascii="Calibri" w:hAnsi="Calibri" w:cs="Calibri"/>
                <w:b/>
                <w:bCs/>
                <w:color w:val="000000"/>
                <w:sz w:val="22"/>
                <w:szCs w:val="22"/>
              </w:rPr>
              <w:t>234.7</w:t>
            </w:r>
          </w:p>
        </w:tc>
        <w:tc>
          <w:tcPr>
            <w:tcW w:w="1560" w:type="dxa"/>
            <w:tcBorders>
              <w:top w:val="nil"/>
              <w:left w:val="nil"/>
              <w:bottom w:val="single" w:sz="8" w:space="0" w:color="auto"/>
              <w:right w:val="nil"/>
            </w:tcBorders>
            <w:shd w:val="clear" w:color="auto" w:fill="FFFFFF"/>
          </w:tcPr>
          <w:p w14:paraId="009E1C28" w14:textId="77777777" w:rsidR="00A760AF" w:rsidRPr="00B64344" w:rsidRDefault="00A760AF" w:rsidP="007A250A">
            <w:pPr>
              <w:jc w:val="right"/>
              <w:rPr>
                <w:rFonts w:ascii="Calibri" w:hAnsi="Calibri" w:cs="Calibri"/>
                <w:color w:val="000000"/>
                <w:sz w:val="21"/>
                <w:szCs w:val="21"/>
                <w:lang w:eastAsia="en-IE"/>
              </w:rPr>
            </w:pPr>
            <w:r w:rsidRPr="00C22F7C">
              <w:rPr>
                <w:rFonts w:ascii="Calibri" w:hAnsi="Calibri" w:cs="Calibri"/>
                <w:b/>
                <w:bCs/>
                <w:color w:val="000000"/>
                <w:sz w:val="22"/>
                <w:szCs w:val="22"/>
              </w:rPr>
              <w:t>103.1</w:t>
            </w:r>
          </w:p>
        </w:tc>
      </w:tr>
      <w:tr w:rsidR="00A760AF" w:rsidRPr="00B64344" w14:paraId="79931405" w14:textId="77777777" w:rsidTr="007A250A">
        <w:trPr>
          <w:trHeight w:val="308"/>
        </w:trPr>
        <w:tc>
          <w:tcPr>
            <w:tcW w:w="7972" w:type="dxa"/>
            <w:shd w:val="clear" w:color="auto" w:fill="FFFFFF"/>
            <w:hideMark/>
          </w:tcPr>
          <w:p w14:paraId="54192D1F" w14:textId="77777777" w:rsidR="00A760AF" w:rsidRPr="00B64344" w:rsidRDefault="00A760AF" w:rsidP="007A250A">
            <w:pPr>
              <w:rPr>
                <w:rFonts w:ascii="Calibri" w:hAnsi="Calibri" w:cs="Calibri"/>
                <w:b/>
                <w:bCs/>
                <w:color w:val="000000"/>
                <w:sz w:val="21"/>
                <w:szCs w:val="21"/>
                <w:lang w:eastAsia="en-IE"/>
              </w:rPr>
            </w:pPr>
            <w:r w:rsidRPr="00C22F7C">
              <w:rPr>
                <w:rFonts w:ascii="Calibri" w:hAnsi="Calibri" w:cs="Calibri"/>
                <w:b/>
                <w:bCs/>
                <w:color w:val="000000"/>
                <w:sz w:val="22"/>
                <w:szCs w:val="22"/>
              </w:rPr>
              <w:t>Other comprehensive income for the quarter, net of income tax</w:t>
            </w:r>
          </w:p>
        </w:tc>
        <w:tc>
          <w:tcPr>
            <w:tcW w:w="1559" w:type="dxa"/>
            <w:tcBorders>
              <w:top w:val="single" w:sz="8" w:space="0" w:color="auto"/>
              <w:left w:val="nil"/>
              <w:bottom w:val="single" w:sz="8" w:space="0" w:color="auto"/>
              <w:right w:val="nil"/>
            </w:tcBorders>
            <w:shd w:val="clear" w:color="auto" w:fill="FFFF00"/>
          </w:tcPr>
          <w:p w14:paraId="64E4D63A" w14:textId="77777777" w:rsidR="00A760AF" w:rsidRPr="00B64344" w:rsidRDefault="00A760AF" w:rsidP="007A250A">
            <w:pPr>
              <w:jc w:val="right"/>
              <w:rPr>
                <w:rFonts w:ascii="Calibri" w:hAnsi="Calibri" w:cs="Calibri"/>
                <w:b/>
                <w:bCs/>
                <w:color w:val="000000"/>
                <w:sz w:val="21"/>
                <w:szCs w:val="21"/>
                <w:lang w:eastAsia="en-IE"/>
              </w:rPr>
            </w:pPr>
            <w:r>
              <w:rPr>
                <w:rFonts w:ascii="Calibri" w:hAnsi="Calibri" w:cs="Calibri"/>
                <w:b/>
                <w:bCs/>
                <w:color w:val="000000"/>
                <w:sz w:val="22"/>
                <w:szCs w:val="22"/>
              </w:rPr>
              <w:t>234.7</w:t>
            </w:r>
          </w:p>
        </w:tc>
        <w:tc>
          <w:tcPr>
            <w:tcW w:w="1560" w:type="dxa"/>
            <w:tcBorders>
              <w:top w:val="single" w:sz="8" w:space="0" w:color="auto"/>
              <w:left w:val="nil"/>
              <w:bottom w:val="single" w:sz="8" w:space="0" w:color="auto"/>
              <w:right w:val="nil"/>
            </w:tcBorders>
            <w:shd w:val="clear" w:color="auto" w:fill="FFFFFF"/>
          </w:tcPr>
          <w:p w14:paraId="39FB525A" w14:textId="77777777" w:rsidR="00A760AF" w:rsidRPr="00B64344" w:rsidRDefault="00A760AF" w:rsidP="007A250A">
            <w:pPr>
              <w:jc w:val="right"/>
              <w:rPr>
                <w:rFonts w:ascii="Calibri" w:hAnsi="Calibri" w:cs="Calibri"/>
                <w:color w:val="000000"/>
                <w:sz w:val="21"/>
                <w:szCs w:val="21"/>
                <w:lang w:eastAsia="en-IE"/>
              </w:rPr>
            </w:pPr>
            <w:r w:rsidRPr="00C22F7C">
              <w:rPr>
                <w:rFonts w:ascii="Calibri" w:hAnsi="Calibri" w:cs="Calibri"/>
                <w:b/>
                <w:bCs/>
                <w:color w:val="000000"/>
                <w:sz w:val="22"/>
                <w:szCs w:val="22"/>
              </w:rPr>
              <w:t>103.1</w:t>
            </w:r>
          </w:p>
        </w:tc>
      </w:tr>
      <w:tr w:rsidR="00A760AF" w:rsidRPr="00B64344" w14:paraId="5C82E8F6" w14:textId="77777777" w:rsidTr="007A250A">
        <w:trPr>
          <w:trHeight w:val="278"/>
        </w:trPr>
        <w:tc>
          <w:tcPr>
            <w:tcW w:w="7972" w:type="dxa"/>
            <w:vMerge w:val="restart"/>
            <w:shd w:val="clear" w:color="auto" w:fill="FFFFFF"/>
            <w:vAlign w:val="center"/>
            <w:hideMark/>
          </w:tcPr>
          <w:p w14:paraId="1A73EF0B" w14:textId="77777777" w:rsidR="00A760AF" w:rsidRPr="00B64344" w:rsidRDefault="00A760AF" w:rsidP="007A250A">
            <w:pPr>
              <w:rPr>
                <w:rFonts w:ascii="Calibri" w:hAnsi="Calibri" w:cs="Calibri"/>
                <w:b/>
                <w:bCs/>
                <w:color w:val="000000"/>
                <w:sz w:val="21"/>
                <w:szCs w:val="21"/>
                <w:lang w:eastAsia="en-IE"/>
              </w:rPr>
            </w:pPr>
            <w:r w:rsidRPr="00C22F7C">
              <w:rPr>
                <w:rFonts w:ascii="Calibri" w:hAnsi="Calibri" w:cs="Calibri"/>
                <w:b/>
                <w:bCs/>
                <w:color w:val="000000"/>
                <w:sz w:val="22"/>
                <w:szCs w:val="22"/>
              </w:rPr>
              <w:t>Total comprehensive income</w:t>
            </w:r>
            <w:r>
              <w:rPr>
                <w:rFonts w:ascii="Calibri" w:hAnsi="Calibri" w:cs="Calibri"/>
                <w:b/>
                <w:bCs/>
                <w:color w:val="000000"/>
                <w:sz w:val="22"/>
                <w:szCs w:val="22"/>
              </w:rPr>
              <w:t>/(loss)</w:t>
            </w:r>
            <w:r w:rsidRPr="00C22F7C">
              <w:rPr>
                <w:rFonts w:ascii="Calibri" w:hAnsi="Calibri" w:cs="Calibri"/>
                <w:b/>
                <w:bCs/>
                <w:color w:val="000000"/>
                <w:sz w:val="22"/>
                <w:szCs w:val="22"/>
              </w:rPr>
              <w:t xml:space="preserve"> for the quarter – all attributable to equity holders of parent</w:t>
            </w:r>
          </w:p>
        </w:tc>
        <w:tc>
          <w:tcPr>
            <w:tcW w:w="1559" w:type="dxa"/>
            <w:tcBorders>
              <w:top w:val="single" w:sz="8" w:space="0" w:color="auto"/>
              <w:left w:val="nil"/>
              <w:bottom w:val="nil"/>
              <w:right w:val="nil"/>
            </w:tcBorders>
            <w:shd w:val="clear" w:color="auto" w:fill="FFFF00"/>
            <w:vAlign w:val="center"/>
          </w:tcPr>
          <w:p w14:paraId="6CA629C6" w14:textId="77777777" w:rsidR="00A760AF" w:rsidRPr="00B64344" w:rsidRDefault="00A760AF" w:rsidP="007A250A">
            <w:pPr>
              <w:jc w:val="right"/>
              <w:rPr>
                <w:rFonts w:ascii="Calibri" w:hAnsi="Calibri" w:cs="Calibri"/>
                <w:b/>
                <w:bCs/>
                <w:color w:val="000000"/>
                <w:sz w:val="21"/>
                <w:szCs w:val="21"/>
                <w:lang w:eastAsia="en-IE"/>
              </w:rPr>
            </w:pPr>
          </w:p>
        </w:tc>
        <w:tc>
          <w:tcPr>
            <w:tcW w:w="1560" w:type="dxa"/>
            <w:tcBorders>
              <w:top w:val="single" w:sz="8" w:space="0" w:color="auto"/>
              <w:left w:val="nil"/>
              <w:bottom w:val="nil"/>
              <w:right w:val="nil"/>
            </w:tcBorders>
            <w:shd w:val="clear" w:color="auto" w:fill="FFFFFF"/>
            <w:vAlign w:val="center"/>
          </w:tcPr>
          <w:p w14:paraId="3D9D7449" w14:textId="77777777" w:rsidR="00A760AF" w:rsidRPr="00B64344" w:rsidRDefault="00A760AF" w:rsidP="007A250A">
            <w:pPr>
              <w:rPr>
                <w:rFonts w:ascii="Calibri" w:eastAsia="Calibri" w:hAnsi="Calibri" w:cs="Calibri"/>
                <w:sz w:val="20"/>
                <w:szCs w:val="20"/>
                <w:lang w:eastAsia="en-IE"/>
              </w:rPr>
            </w:pPr>
          </w:p>
        </w:tc>
      </w:tr>
      <w:tr w:rsidR="00A760AF" w:rsidRPr="00B64344" w14:paraId="1163593E" w14:textId="77777777" w:rsidTr="007A250A">
        <w:trPr>
          <w:trHeight w:val="287"/>
        </w:trPr>
        <w:tc>
          <w:tcPr>
            <w:tcW w:w="7972" w:type="dxa"/>
            <w:vMerge/>
            <w:vAlign w:val="center"/>
            <w:hideMark/>
          </w:tcPr>
          <w:p w14:paraId="25301A68" w14:textId="77777777" w:rsidR="00A760AF" w:rsidRPr="00B64344" w:rsidRDefault="00A760AF" w:rsidP="007A250A">
            <w:pPr>
              <w:rPr>
                <w:rFonts w:ascii="Calibri" w:hAnsi="Calibri" w:cs="Calibri"/>
                <w:b/>
                <w:bCs/>
                <w:color w:val="000000"/>
                <w:sz w:val="21"/>
                <w:szCs w:val="21"/>
                <w:lang w:eastAsia="en-IE"/>
              </w:rPr>
            </w:pPr>
          </w:p>
        </w:tc>
        <w:tc>
          <w:tcPr>
            <w:tcW w:w="1559" w:type="dxa"/>
            <w:tcBorders>
              <w:top w:val="nil"/>
              <w:left w:val="nil"/>
              <w:bottom w:val="single" w:sz="8" w:space="0" w:color="auto"/>
              <w:right w:val="nil"/>
            </w:tcBorders>
            <w:shd w:val="clear" w:color="auto" w:fill="FFFF00"/>
          </w:tcPr>
          <w:p w14:paraId="4171D6FB" w14:textId="77777777" w:rsidR="00A760AF" w:rsidRPr="00B64344" w:rsidRDefault="00A760AF" w:rsidP="007A250A">
            <w:pPr>
              <w:jc w:val="right"/>
              <w:rPr>
                <w:rFonts w:ascii="Calibri" w:hAnsi="Calibri" w:cs="Calibri"/>
                <w:b/>
                <w:bCs/>
                <w:color w:val="000000"/>
                <w:sz w:val="21"/>
                <w:szCs w:val="21"/>
                <w:lang w:eastAsia="en-IE"/>
              </w:rPr>
            </w:pPr>
            <w:r>
              <w:rPr>
                <w:rFonts w:ascii="Calibri" w:hAnsi="Calibri" w:cs="Calibri"/>
                <w:b/>
                <w:bCs/>
                <w:color w:val="000000"/>
                <w:sz w:val="22"/>
                <w:szCs w:val="22"/>
              </w:rPr>
              <w:t>459.7</w:t>
            </w:r>
          </w:p>
        </w:tc>
        <w:tc>
          <w:tcPr>
            <w:tcW w:w="1560" w:type="dxa"/>
            <w:tcBorders>
              <w:top w:val="nil"/>
              <w:left w:val="nil"/>
              <w:bottom w:val="single" w:sz="8" w:space="0" w:color="auto"/>
              <w:right w:val="nil"/>
            </w:tcBorders>
            <w:shd w:val="clear" w:color="auto" w:fill="FFFFFF"/>
          </w:tcPr>
          <w:p w14:paraId="475134CC" w14:textId="77777777" w:rsidR="00A760AF" w:rsidRPr="008805B2" w:rsidRDefault="00A760AF" w:rsidP="007A250A">
            <w:pPr>
              <w:jc w:val="right"/>
              <w:rPr>
                <w:rFonts w:ascii="Calibri" w:hAnsi="Calibri" w:cs="Calibri"/>
                <w:b/>
                <w:bCs/>
                <w:color w:val="000000"/>
                <w:sz w:val="21"/>
                <w:szCs w:val="21"/>
                <w:lang w:eastAsia="en-IE"/>
              </w:rPr>
            </w:pPr>
            <w:r w:rsidRPr="00C22F7C">
              <w:rPr>
                <w:rFonts w:ascii="Calibri" w:hAnsi="Calibri" w:cs="Calibri"/>
                <w:b/>
                <w:bCs/>
                <w:color w:val="000000"/>
                <w:sz w:val="22"/>
                <w:szCs w:val="22"/>
              </w:rPr>
              <w:t>(122.4)</w:t>
            </w:r>
          </w:p>
        </w:tc>
      </w:tr>
    </w:tbl>
    <w:p w14:paraId="2B635EEA" w14:textId="77777777" w:rsidR="00A760AF" w:rsidRPr="00C22F7C" w:rsidRDefault="00A760AF" w:rsidP="00A760AF">
      <w:pPr>
        <w:autoSpaceDE w:val="0"/>
        <w:autoSpaceDN w:val="0"/>
        <w:adjustRightInd w:val="0"/>
        <w:rPr>
          <w:rFonts w:ascii="Calibri" w:hAnsi="Calibri" w:cs="Calibri"/>
          <w:b/>
          <w:bCs/>
          <w:color w:val="000000"/>
        </w:rPr>
      </w:pPr>
      <w:r w:rsidRPr="00B64344">
        <w:rPr>
          <w:rFonts w:ascii="Calibri" w:hAnsi="Calibri" w:cs="Calibri"/>
          <w:b/>
          <w:bCs/>
          <w:color w:val="000000"/>
        </w:rPr>
        <w:br w:type="page"/>
      </w:r>
      <w:bookmarkStart w:id="2" w:name="_Hlk483399485"/>
      <w:bookmarkStart w:id="3" w:name="_Hlk496863115"/>
      <w:bookmarkStart w:id="4" w:name="_Hlk536721142"/>
      <w:bookmarkStart w:id="5" w:name="_Hlk527704244"/>
      <w:r w:rsidRPr="00C22F7C">
        <w:rPr>
          <w:rFonts w:ascii="Calibri" w:hAnsi="Calibri" w:cs="Calibri"/>
          <w:b/>
          <w:bCs/>
          <w:color w:val="000000"/>
        </w:rPr>
        <w:lastRenderedPageBreak/>
        <w:t>Ryanair Holdings plc and Subsidiaries</w:t>
      </w:r>
    </w:p>
    <w:p w14:paraId="1E3D041D" w14:textId="77777777" w:rsidR="00A760AF" w:rsidRPr="00C22F7C" w:rsidRDefault="00A760AF" w:rsidP="00A760AF">
      <w:pPr>
        <w:ind w:right="-279"/>
        <w:rPr>
          <w:rFonts w:ascii="Calibri" w:hAnsi="Calibri" w:cs="Calibri"/>
        </w:rPr>
      </w:pPr>
      <w:r w:rsidRPr="00C22F7C">
        <w:rPr>
          <w:rFonts w:ascii="Calibri" w:hAnsi="Calibri" w:cs="Calibri"/>
          <w:b/>
          <w:bCs/>
          <w:i/>
          <w:iCs/>
          <w:color w:val="000000"/>
        </w:rPr>
        <w:t>Condensed Consolidated Interim Statement of Cash Flows for the Half-Year ended September 30, 202</w:t>
      </w:r>
      <w:r>
        <w:rPr>
          <w:rFonts w:ascii="Calibri" w:hAnsi="Calibri" w:cs="Calibri"/>
          <w:b/>
          <w:bCs/>
          <w:i/>
          <w:iCs/>
          <w:color w:val="000000"/>
        </w:rPr>
        <w:t>1</w:t>
      </w:r>
      <w:r w:rsidRPr="00C22F7C">
        <w:rPr>
          <w:rFonts w:ascii="Calibri" w:hAnsi="Calibri" w:cs="Calibri"/>
          <w:b/>
          <w:bCs/>
          <w:i/>
          <w:iCs/>
          <w:color w:val="000000"/>
        </w:rPr>
        <w:t xml:space="preserve"> (unaudited)</w:t>
      </w:r>
    </w:p>
    <w:p w14:paraId="25D37C7E" w14:textId="77777777" w:rsidR="00A760AF" w:rsidRPr="00B64344" w:rsidRDefault="00A760AF" w:rsidP="00A760AF">
      <w:pPr>
        <w:autoSpaceDE w:val="0"/>
        <w:autoSpaceDN w:val="0"/>
        <w:adjustRightInd w:val="0"/>
        <w:rPr>
          <w:rFonts w:ascii="Calibri" w:hAnsi="Calibri" w:cs="Calibri"/>
          <w:b/>
          <w:bCs/>
          <w:color w:val="000000"/>
        </w:rPr>
      </w:pPr>
    </w:p>
    <w:tbl>
      <w:tblPr>
        <w:tblW w:w="11091" w:type="dxa"/>
        <w:tblInd w:w="108" w:type="dxa"/>
        <w:tblLook w:val="04A0" w:firstRow="1" w:lastRow="0" w:firstColumn="1" w:lastColumn="0" w:noHBand="0" w:noVBand="1"/>
      </w:tblPr>
      <w:tblGrid>
        <w:gridCol w:w="264"/>
        <w:gridCol w:w="6574"/>
        <w:gridCol w:w="1134"/>
        <w:gridCol w:w="1559"/>
        <w:gridCol w:w="1560"/>
      </w:tblGrid>
      <w:tr w:rsidR="00A760AF" w:rsidRPr="00B64344" w14:paraId="09A98CD7" w14:textId="77777777" w:rsidTr="007A250A">
        <w:trPr>
          <w:trHeight w:val="274"/>
        </w:trPr>
        <w:tc>
          <w:tcPr>
            <w:tcW w:w="0" w:type="auto"/>
            <w:shd w:val="clear" w:color="auto" w:fill="FFFFFF"/>
            <w:vAlign w:val="center"/>
            <w:hideMark/>
          </w:tcPr>
          <w:p w14:paraId="3D5BAAD7" w14:textId="77777777" w:rsidR="00A760AF" w:rsidRPr="00B64344" w:rsidRDefault="00A760AF" w:rsidP="007A250A">
            <w:pPr>
              <w:jc w:val="right"/>
              <w:rPr>
                <w:rFonts w:ascii="Calibri" w:hAnsi="Calibri" w:cs="Calibri"/>
                <w:color w:val="000000"/>
                <w:sz w:val="21"/>
                <w:szCs w:val="21"/>
                <w:lang w:eastAsia="en-IE"/>
              </w:rPr>
            </w:pPr>
            <w:r w:rsidRPr="00B64344">
              <w:rPr>
                <w:rFonts w:ascii="Calibri" w:hAnsi="Calibri" w:cs="Calibri"/>
                <w:color w:val="000000"/>
                <w:sz w:val="21"/>
                <w:szCs w:val="21"/>
                <w:lang w:eastAsia="en-IE"/>
              </w:rPr>
              <w:t> </w:t>
            </w:r>
          </w:p>
        </w:tc>
        <w:tc>
          <w:tcPr>
            <w:tcW w:w="6574" w:type="dxa"/>
            <w:shd w:val="clear" w:color="auto" w:fill="FFFFFF"/>
            <w:vAlign w:val="center"/>
            <w:hideMark/>
          </w:tcPr>
          <w:p w14:paraId="00B5D55F" w14:textId="77777777" w:rsidR="00A760AF" w:rsidRPr="00B64344" w:rsidRDefault="00A760AF" w:rsidP="007A250A">
            <w:pPr>
              <w:jc w:val="right"/>
              <w:rPr>
                <w:rFonts w:ascii="Calibri" w:hAnsi="Calibri" w:cs="Calibri"/>
                <w:color w:val="000000"/>
                <w:sz w:val="21"/>
                <w:szCs w:val="21"/>
                <w:lang w:eastAsia="en-IE"/>
              </w:rPr>
            </w:pPr>
            <w:r w:rsidRPr="00B64344">
              <w:rPr>
                <w:rFonts w:ascii="Calibri" w:hAnsi="Calibri" w:cs="Calibri"/>
                <w:color w:val="000000"/>
                <w:sz w:val="21"/>
                <w:szCs w:val="21"/>
                <w:lang w:eastAsia="en-IE"/>
              </w:rPr>
              <w:t> </w:t>
            </w:r>
          </w:p>
        </w:tc>
        <w:tc>
          <w:tcPr>
            <w:tcW w:w="1134" w:type="dxa"/>
            <w:shd w:val="clear" w:color="auto" w:fill="FFFFFF"/>
            <w:vAlign w:val="center"/>
            <w:hideMark/>
          </w:tcPr>
          <w:p w14:paraId="5AC75A21" w14:textId="77777777" w:rsidR="00A760AF" w:rsidRPr="00B64344" w:rsidRDefault="00A760AF" w:rsidP="007A250A">
            <w:pPr>
              <w:jc w:val="right"/>
              <w:rPr>
                <w:rFonts w:ascii="Calibri" w:hAnsi="Calibri" w:cs="Calibri"/>
                <w:b/>
                <w:bCs/>
                <w:color w:val="000000"/>
                <w:sz w:val="21"/>
                <w:szCs w:val="21"/>
                <w:lang w:eastAsia="en-IE"/>
              </w:rPr>
            </w:pPr>
            <w:r w:rsidRPr="00B64344">
              <w:rPr>
                <w:rFonts w:ascii="Calibri" w:hAnsi="Calibri" w:cs="Calibri"/>
                <w:b/>
                <w:bCs/>
                <w:color w:val="000000"/>
                <w:sz w:val="21"/>
                <w:szCs w:val="21"/>
                <w:lang w:eastAsia="en-IE"/>
              </w:rPr>
              <w:t> </w:t>
            </w:r>
          </w:p>
        </w:tc>
        <w:tc>
          <w:tcPr>
            <w:tcW w:w="1559" w:type="dxa"/>
            <w:shd w:val="clear" w:color="auto" w:fill="FFFF00"/>
            <w:hideMark/>
          </w:tcPr>
          <w:p w14:paraId="2CD97BCF" w14:textId="77777777" w:rsidR="00A760AF" w:rsidRPr="00D36513" w:rsidRDefault="00A760AF" w:rsidP="007A250A">
            <w:pPr>
              <w:autoSpaceDE w:val="0"/>
              <w:autoSpaceDN w:val="0"/>
              <w:adjustRightInd w:val="0"/>
              <w:ind w:left="-272"/>
              <w:jc w:val="right"/>
              <w:rPr>
                <w:rFonts w:ascii="Calibri" w:hAnsi="Calibri" w:cs="Calibri"/>
                <w:b/>
                <w:bCs/>
                <w:color w:val="000000"/>
                <w:sz w:val="22"/>
                <w:szCs w:val="22"/>
              </w:rPr>
            </w:pPr>
          </w:p>
          <w:p w14:paraId="2E6F6EA5" w14:textId="77777777" w:rsidR="00A760AF" w:rsidRPr="00B64344" w:rsidRDefault="00A760AF" w:rsidP="007A250A">
            <w:pPr>
              <w:jc w:val="right"/>
              <w:rPr>
                <w:rFonts w:ascii="Calibri" w:hAnsi="Calibri" w:cs="Calibri"/>
                <w:b/>
                <w:bCs/>
                <w:color w:val="000000"/>
                <w:sz w:val="21"/>
                <w:szCs w:val="21"/>
                <w:lang w:eastAsia="en-IE"/>
              </w:rPr>
            </w:pPr>
            <w:r w:rsidRPr="00D36513">
              <w:rPr>
                <w:rFonts w:ascii="Calibri" w:hAnsi="Calibri" w:cs="Calibri"/>
                <w:b/>
                <w:bCs/>
                <w:color w:val="000000"/>
                <w:sz w:val="22"/>
                <w:szCs w:val="22"/>
              </w:rPr>
              <w:t>Half-Year</w:t>
            </w:r>
          </w:p>
        </w:tc>
        <w:tc>
          <w:tcPr>
            <w:tcW w:w="1560" w:type="dxa"/>
            <w:shd w:val="clear" w:color="auto" w:fill="FFFFFF"/>
            <w:hideMark/>
          </w:tcPr>
          <w:p w14:paraId="03F47D7F" w14:textId="77777777" w:rsidR="00A760AF" w:rsidRPr="00D36513" w:rsidRDefault="00A760AF" w:rsidP="007A250A">
            <w:pPr>
              <w:autoSpaceDE w:val="0"/>
              <w:autoSpaceDN w:val="0"/>
              <w:adjustRightInd w:val="0"/>
              <w:jc w:val="right"/>
              <w:rPr>
                <w:rFonts w:ascii="Calibri" w:hAnsi="Calibri" w:cs="Calibri"/>
                <w:bCs/>
                <w:color w:val="000000"/>
                <w:sz w:val="22"/>
                <w:szCs w:val="22"/>
              </w:rPr>
            </w:pPr>
          </w:p>
          <w:p w14:paraId="557F2489" w14:textId="77777777" w:rsidR="00A760AF" w:rsidRPr="00FB5928" w:rsidRDefault="00A760AF" w:rsidP="007A250A">
            <w:pPr>
              <w:jc w:val="right"/>
              <w:rPr>
                <w:rFonts w:ascii="Calibri" w:hAnsi="Calibri" w:cs="Calibri"/>
                <w:b/>
                <w:color w:val="000000"/>
                <w:sz w:val="21"/>
                <w:szCs w:val="21"/>
                <w:lang w:eastAsia="en-IE"/>
              </w:rPr>
            </w:pPr>
            <w:r w:rsidRPr="00D36513">
              <w:rPr>
                <w:rFonts w:ascii="Calibri" w:hAnsi="Calibri" w:cs="Calibri"/>
                <w:bCs/>
                <w:color w:val="000000"/>
                <w:sz w:val="22"/>
                <w:szCs w:val="22"/>
              </w:rPr>
              <w:t>Half-Year</w:t>
            </w:r>
          </w:p>
        </w:tc>
      </w:tr>
      <w:tr w:rsidR="00A760AF" w:rsidRPr="00B64344" w14:paraId="421AF45D" w14:textId="77777777" w:rsidTr="007A250A">
        <w:trPr>
          <w:trHeight w:val="274"/>
        </w:trPr>
        <w:tc>
          <w:tcPr>
            <w:tcW w:w="0" w:type="auto"/>
            <w:shd w:val="clear" w:color="auto" w:fill="FFFFFF"/>
            <w:vAlign w:val="center"/>
            <w:hideMark/>
          </w:tcPr>
          <w:p w14:paraId="488CCB41" w14:textId="77777777" w:rsidR="00A760AF" w:rsidRPr="00B64344" w:rsidRDefault="00A760AF" w:rsidP="007A250A">
            <w:pPr>
              <w:jc w:val="right"/>
              <w:rPr>
                <w:rFonts w:ascii="Calibri" w:hAnsi="Calibri" w:cs="Calibri"/>
                <w:color w:val="000000"/>
                <w:sz w:val="21"/>
                <w:szCs w:val="21"/>
                <w:lang w:eastAsia="en-IE"/>
              </w:rPr>
            </w:pPr>
            <w:r w:rsidRPr="00B64344">
              <w:rPr>
                <w:rFonts w:ascii="Calibri" w:hAnsi="Calibri" w:cs="Calibri"/>
                <w:color w:val="000000"/>
                <w:sz w:val="21"/>
                <w:szCs w:val="21"/>
                <w:lang w:eastAsia="en-IE"/>
              </w:rPr>
              <w:t> </w:t>
            </w:r>
          </w:p>
        </w:tc>
        <w:tc>
          <w:tcPr>
            <w:tcW w:w="6574" w:type="dxa"/>
            <w:shd w:val="clear" w:color="auto" w:fill="FFFFFF"/>
            <w:vAlign w:val="center"/>
            <w:hideMark/>
          </w:tcPr>
          <w:p w14:paraId="5C5E4A76" w14:textId="77777777" w:rsidR="00A760AF" w:rsidRPr="00B64344" w:rsidRDefault="00A760AF" w:rsidP="007A250A">
            <w:pPr>
              <w:jc w:val="right"/>
              <w:rPr>
                <w:rFonts w:ascii="Calibri" w:hAnsi="Calibri" w:cs="Calibri"/>
                <w:color w:val="000000"/>
                <w:sz w:val="21"/>
                <w:szCs w:val="21"/>
                <w:lang w:eastAsia="en-IE"/>
              </w:rPr>
            </w:pPr>
            <w:r w:rsidRPr="00B64344">
              <w:rPr>
                <w:rFonts w:ascii="Calibri" w:hAnsi="Calibri" w:cs="Calibri"/>
                <w:color w:val="000000"/>
                <w:sz w:val="21"/>
                <w:szCs w:val="21"/>
                <w:lang w:eastAsia="en-IE"/>
              </w:rPr>
              <w:t> </w:t>
            </w:r>
          </w:p>
        </w:tc>
        <w:tc>
          <w:tcPr>
            <w:tcW w:w="1134" w:type="dxa"/>
            <w:shd w:val="clear" w:color="auto" w:fill="FFFFFF"/>
            <w:vAlign w:val="center"/>
            <w:hideMark/>
          </w:tcPr>
          <w:p w14:paraId="285B8682" w14:textId="77777777" w:rsidR="00A760AF" w:rsidRPr="00B64344" w:rsidRDefault="00A760AF" w:rsidP="007A250A">
            <w:pPr>
              <w:jc w:val="right"/>
              <w:rPr>
                <w:rFonts w:ascii="Calibri" w:hAnsi="Calibri" w:cs="Calibri"/>
                <w:b/>
                <w:bCs/>
                <w:color w:val="000000"/>
                <w:sz w:val="21"/>
                <w:szCs w:val="21"/>
                <w:lang w:eastAsia="en-IE"/>
              </w:rPr>
            </w:pPr>
            <w:r w:rsidRPr="00B64344">
              <w:rPr>
                <w:rFonts w:ascii="Calibri" w:hAnsi="Calibri" w:cs="Calibri"/>
                <w:b/>
                <w:bCs/>
                <w:color w:val="000000"/>
                <w:sz w:val="21"/>
                <w:szCs w:val="21"/>
                <w:lang w:eastAsia="en-IE"/>
              </w:rPr>
              <w:t> </w:t>
            </w:r>
          </w:p>
        </w:tc>
        <w:tc>
          <w:tcPr>
            <w:tcW w:w="1559" w:type="dxa"/>
            <w:shd w:val="clear" w:color="auto" w:fill="FFFF00"/>
            <w:hideMark/>
          </w:tcPr>
          <w:p w14:paraId="5A43E372" w14:textId="77777777" w:rsidR="00A760AF" w:rsidRPr="00B64344" w:rsidRDefault="00A760AF" w:rsidP="007A250A">
            <w:pPr>
              <w:jc w:val="right"/>
              <w:rPr>
                <w:rFonts w:ascii="Calibri" w:hAnsi="Calibri" w:cs="Calibri"/>
                <w:b/>
                <w:bCs/>
                <w:color w:val="000000"/>
                <w:sz w:val="21"/>
                <w:szCs w:val="21"/>
                <w:lang w:eastAsia="en-IE"/>
              </w:rPr>
            </w:pPr>
            <w:r w:rsidRPr="00D36513">
              <w:rPr>
                <w:rFonts w:ascii="Calibri" w:hAnsi="Calibri" w:cs="Calibri"/>
                <w:b/>
                <w:bCs/>
                <w:color w:val="000000"/>
                <w:sz w:val="22"/>
                <w:szCs w:val="22"/>
              </w:rPr>
              <w:t>Ended</w:t>
            </w:r>
          </w:p>
        </w:tc>
        <w:tc>
          <w:tcPr>
            <w:tcW w:w="1560" w:type="dxa"/>
            <w:shd w:val="clear" w:color="auto" w:fill="FFFFFF"/>
            <w:hideMark/>
          </w:tcPr>
          <w:p w14:paraId="79796B6C" w14:textId="77777777" w:rsidR="00A760AF" w:rsidRPr="00FB5928" w:rsidRDefault="00A760AF" w:rsidP="007A250A">
            <w:pPr>
              <w:jc w:val="right"/>
              <w:rPr>
                <w:rFonts w:ascii="Calibri" w:hAnsi="Calibri" w:cs="Calibri"/>
                <w:b/>
                <w:color w:val="000000"/>
                <w:sz w:val="21"/>
                <w:szCs w:val="21"/>
                <w:lang w:eastAsia="en-IE"/>
              </w:rPr>
            </w:pPr>
            <w:r w:rsidRPr="00D36513">
              <w:rPr>
                <w:rFonts w:ascii="Calibri" w:hAnsi="Calibri" w:cs="Calibri"/>
                <w:bCs/>
                <w:color w:val="000000"/>
                <w:sz w:val="22"/>
                <w:szCs w:val="22"/>
              </w:rPr>
              <w:t>Ended</w:t>
            </w:r>
          </w:p>
        </w:tc>
      </w:tr>
      <w:tr w:rsidR="00A760AF" w:rsidRPr="00B64344" w14:paraId="1A671C71" w14:textId="77777777" w:rsidTr="007A250A">
        <w:trPr>
          <w:trHeight w:val="274"/>
        </w:trPr>
        <w:tc>
          <w:tcPr>
            <w:tcW w:w="0" w:type="auto"/>
            <w:shd w:val="clear" w:color="auto" w:fill="FFFFFF"/>
            <w:vAlign w:val="center"/>
            <w:hideMark/>
          </w:tcPr>
          <w:p w14:paraId="1F1D5D71" w14:textId="77777777" w:rsidR="00A760AF" w:rsidRPr="00B64344" w:rsidRDefault="00A760AF" w:rsidP="007A250A">
            <w:pPr>
              <w:jc w:val="right"/>
              <w:rPr>
                <w:rFonts w:ascii="Calibri" w:hAnsi="Calibri" w:cs="Calibri"/>
                <w:color w:val="000000"/>
                <w:sz w:val="21"/>
                <w:szCs w:val="21"/>
                <w:lang w:eastAsia="en-IE"/>
              </w:rPr>
            </w:pPr>
            <w:r w:rsidRPr="00B64344">
              <w:rPr>
                <w:rFonts w:ascii="Calibri" w:hAnsi="Calibri" w:cs="Calibri"/>
                <w:color w:val="000000"/>
                <w:sz w:val="21"/>
                <w:szCs w:val="21"/>
                <w:lang w:eastAsia="en-IE"/>
              </w:rPr>
              <w:t> </w:t>
            </w:r>
          </w:p>
        </w:tc>
        <w:tc>
          <w:tcPr>
            <w:tcW w:w="6574" w:type="dxa"/>
            <w:shd w:val="clear" w:color="auto" w:fill="FFFFFF"/>
            <w:vAlign w:val="center"/>
            <w:hideMark/>
          </w:tcPr>
          <w:p w14:paraId="449680BB" w14:textId="77777777" w:rsidR="00A760AF" w:rsidRPr="00B64344" w:rsidRDefault="00A760AF" w:rsidP="007A250A">
            <w:pPr>
              <w:rPr>
                <w:rFonts w:ascii="Calibri" w:hAnsi="Calibri" w:cs="Calibri"/>
                <w:color w:val="000000"/>
                <w:sz w:val="21"/>
                <w:szCs w:val="21"/>
                <w:lang w:eastAsia="en-IE"/>
              </w:rPr>
            </w:pPr>
            <w:r w:rsidRPr="00B64344">
              <w:rPr>
                <w:rFonts w:ascii="Calibri" w:hAnsi="Calibri" w:cs="Calibri"/>
                <w:color w:val="000000"/>
                <w:sz w:val="21"/>
                <w:szCs w:val="21"/>
                <w:lang w:eastAsia="en-IE"/>
              </w:rPr>
              <w:t> </w:t>
            </w:r>
          </w:p>
        </w:tc>
        <w:tc>
          <w:tcPr>
            <w:tcW w:w="1134" w:type="dxa"/>
            <w:shd w:val="clear" w:color="auto" w:fill="FFFFFF"/>
            <w:vAlign w:val="center"/>
            <w:hideMark/>
          </w:tcPr>
          <w:p w14:paraId="5CD5671D" w14:textId="77777777" w:rsidR="00A760AF" w:rsidRPr="00B64344" w:rsidRDefault="00A760AF" w:rsidP="007A250A">
            <w:pPr>
              <w:jc w:val="right"/>
              <w:rPr>
                <w:rFonts w:ascii="Calibri" w:hAnsi="Calibri" w:cs="Calibri"/>
                <w:b/>
                <w:bCs/>
                <w:color w:val="000000"/>
                <w:sz w:val="21"/>
                <w:szCs w:val="21"/>
                <w:lang w:eastAsia="en-IE"/>
              </w:rPr>
            </w:pPr>
            <w:r w:rsidRPr="00B64344">
              <w:rPr>
                <w:rFonts w:ascii="Calibri" w:hAnsi="Calibri" w:cs="Calibri"/>
                <w:b/>
                <w:bCs/>
                <w:color w:val="000000"/>
                <w:sz w:val="21"/>
                <w:szCs w:val="21"/>
                <w:lang w:eastAsia="en-IE"/>
              </w:rPr>
              <w:t> </w:t>
            </w:r>
          </w:p>
        </w:tc>
        <w:tc>
          <w:tcPr>
            <w:tcW w:w="1559" w:type="dxa"/>
            <w:shd w:val="clear" w:color="auto" w:fill="FFFF00"/>
            <w:hideMark/>
          </w:tcPr>
          <w:p w14:paraId="01E1B3EF" w14:textId="77777777" w:rsidR="00A760AF" w:rsidRPr="00D36513" w:rsidRDefault="00A760AF" w:rsidP="007A250A">
            <w:pPr>
              <w:autoSpaceDE w:val="0"/>
              <w:autoSpaceDN w:val="0"/>
              <w:adjustRightInd w:val="0"/>
              <w:ind w:left="-272"/>
              <w:jc w:val="right"/>
              <w:rPr>
                <w:rFonts w:ascii="Calibri" w:hAnsi="Calibri" w:cs="Calibri"/>
                <w:b/>
                <w:bCs/>
                <w:color w:val="000000"/>
                <w:sz w:val="22"/>
                <w:szCs w:val="22"/>
              </w:rPr>
            </w:pPr>
            <w:r w:rsidRPr="00D36513">
              <w:rPr>
                <w:rFonts w:ascii="Calibri" w:hAnsi="Calibri" w:cs="Calibri"/>
                <w:b/>
                <w:bCs/>
                <w:color w:val="000000"/>
                <w:sz w:val="22"/>
                <w:szCs w:val="22"/>
              </w:rPr>
              <w:t xml:space="preserve">Sep 30, </w:t>
            </w:r>
          </w:p>
          <w:p w14:paraId="4AC0769F" w14:textId="77777777" w:rsidR="00A760AF" w:rsidRPr="00B64344" w:rsidRDefault="00A760AF" w:rsidP="007A250A">
            <w:pPr>
              <w:jc w:val="right"/>
              <w:rPr>
                <w:rFonts w:ascii="Calibri" w:hAnsi="Calibri" w:cs="Calibri"/>
                <w:b/>
                <w:bCs/>
                <w:color w:val="000000"/>
                <w:sz w:val="21"/>
                <w:szCs w:val="21"/>
                <w:lang w:eastAsia="en-IE"/>
              </w:rPr>
            </w:pPr>
            <w:r w:rsidRPr="00D36513">
              <w:rPr>
                <w:rFonts w:ascii="Calibri" w:hAnsi="Calibri" w:cs="Calibri"/>
                <w:b/>
                <w:bCs/>
                <w:color w:val="000000"/>
                <w:sz w:val="22"/>
                <w:szCs w:val="22"/>
              </w:rPr>
              <w:t>2021</w:t>
            </w:r>
          </w:p>
        </w:tc>
        <w:tc>
          <w:tcPr>
            <w:tcW w:w="1560" w:type="dxa"/>
            <w:shd w:val="clear" w:color="auto" w:fill="FFFFFF"/>
            <w:hideMark/>
          </w:tcPr>
          <w:p w14:paraId="54937E57" w14:textId="77777777" w:rsidR="00A760AF" w:rsidRPr="00D36513" w:rsidRDefault="00A760AF" w:rsidP="007A250A">
            <w:pPr>
              <w:autoSpaceDE w:val="0"/>
              <w:autoSpaceDN w:val="0"/>
              <w:adjustRightInd w:val="0"/>
              <w:jc w:val="right"/>
              <w:rPr>
                <w:rFonts w:ascii="Calibri" w:hAnsi="Calibri" w:cs="Calibri"/>
                <w:bCs/>
                <w:color w:val="000000"/>
                <w:sz w:val="22"/>
                <w:szCs w:val="22"/>
              </w:rPr>
            </w:pPr>
            <w:r w:rsidRPr="00D36513">
              <w:rPr>
                <w:rFonts w:ascii="Calibri" w:hAnsi="Calibri" w:cs="Calibri"/>
                <w:bCs/>
                <w:color w:val="000000"/>
                <w:sz w:val="22"/>
                <w:szCs w:val="22"/>
              </w:rPr>
              <w:t xml:space="preserve">Sep 30, </w:t>
            </w:r>
          </w:p>
          <w:p w14:paraId="3962B283" w14:textId="77777777" w:rsidR="00A760AF" w:rsidRPr="00FB5928" w:rsidRDefault="00A760AF" w:rsidP="007A250A">
            <w:pPr>
              <w:jc w:val="right"/>
              <w:rPr>
                <w:rFonts w:ascii="Calibri" w:hAnsi="Calibri" w:cs="Calibri"/>
                <w:b/>
                <w:color w:val="000000"/>
                <w:sz w:val="21"/>
                <w:szCs w:val="21"/>
                <w:lang w:eastAsia="en-IE"/>
              </w:rPr>
            </w:pPr>
            <w:r w:rsidRPr="00D36513">
              <w:rPr>
                <w:rFonts w:ascii="Calibri" w:hAnsi="Calibri" w:cs="Calibri"/>
                <w:bCs/>
                <w:color w:val="000000"/>
                <w:sz w:val="22"/>
                <w:szCs w:val="22"/>
              </w:rPr>
              <w:t>2020</w:t>
            </w:r>
          </w:p>
        </w:tc>
      </w:tr>
      <w:tr w:rsidR="00A760AF" w:rsidRPr="00B64344" w14:paraId="15F4EB9C" w14:textId="77777777" w:rsidTr="007A250A">
        <w:trPr>
          <w:trHeight w:val="274"/>
        </w:trPr>
        <w:tc>
          <w:tcPr>
            <w:tcW w:w="0" w:type="auto"/>
            <w:shd w:val="clear" w:color="auto" w:fill="FFFFFF"/>
            <w:vAlign w:val="center"/>
            <w:hideMark/>
          </w:tcPr>
          <w:p w14:paraId="00BACE28" w14:textId="77777777" w:rsidR="00A760AF" w:rsidRPr="00B64344" w:rsidRDefault="00A760AF" w:rsidP="007A250A">
            <w:pPr>
              <w:jc w:val="right"/>
              <w:rPr>
                <w:rFonts w:ascii="Calibri" w:hAnsi="Calibri" w:cs="Calibri"/>
                <w:color w:val="000000"/>
                <w:sz w:val="21"/>
                <w:szCs w:val="21"/>
                <w:lang w:eastAsia="en-IE"/>
              </w:rPr>
            </w:pPr>
            <w:r w:rsidRPr="00B64344">
              <w:rPr>
                <w:rFonts w:ascii="Calibri" w:hAnsi="Calibri" w:cs="Calibri"/>
                <w:color w:val="000000"/>
                <w:sz w:val="21"/>
                <w:szCs w:val="21"/>
                <w:lang w:eastAsia="en-IE"/>
              </w:rPr>
              <w:t> </w:t>
            </w:r>
          </w:p>
        </w:tc>
        <w:tc>
          <w:tcPr>
            <w:tcW w:w="6574" w:type="dxa"/>
            <w:shd w:val="clear" w:color="auto" w:fill="FFFFFF"/>
            <w:vAlign w:val="center"/>
            <w:hideMark/>
          </w:tcPr>
          <w:p w14:paraId="1983835D" w14:textId="77777777" w:rsidR="00A760AF" w:rsidRPr="00B64344" w:rsidRDefault="00A760AF" w:rsidP="007A250A">
            <w:pPr>
              <w:jc w:val="right"/>
              <w:rPr>
                <w:rFonts w:ascii="Calibri" w:hAnsi="Calibri" w:cs="Calibri"/>
                <w:color w:val="000000"/>
                <w:sz w:val="21"/>
                <w:szCs w:val="21"/>
                <w:lang w:eastAsia="en-IE"/>
              </w:rPr>
            </w:pPr>
            <w:r w:rsidRPr="00B64344">
              <w:rPr>
                <w:rFonts w:ascii="Calibri" w:hAnsi="Calibri" w:cs="Calibri"/>
                <w:color w:val="000000"/>
                <w:sz w:val="21"/>
                <w:szCs w:val="21"/>
                <w:lang w:eastAsia="en-IE"/>
              </w:rPr>
              <w:t> </w:t>
            </w:r>
          </w:p>
        </w:tc>
        <w:tc>
          <w:tcPr>
            <w:tcW w:w="1134" w:type="dxa"/>
            <w:shd w:val="clear" w:color="auto" w:fill="FFFFFF"/>
            <w:vAlign w:val="center"/>
            <w:hideMark/>
          </w:tcPr>
          <w:p w14:paraId="65534E6A" w14:textId="77777777" w:rsidR="00A760AF" w:rsidRPr="00B64344" w:rsidRDefault="00A760AF" w:rsidP="007A250A">
            <w:pPr>
              <w:jc w:val="right"/>
              <w:rPr>
                <w:rFonts w:ascii="Calibri" w:hAnsi="Calibri" w:cs="Calibri"/>
                <w:b/>
                <w:bCs/>
                <w:color w:val="000000"/>
                <w:sz w:val="21"/>
                <w:szCs w:val="21"/>
                <w:u w:val="single"/>
                <w:lang w:eastAsia="en-IE"/>
              </w:rPr>
            </w:pPr>
            <w:r w:rsidRPr="00B64344">
              <w:rPr>
                <w:rFonts w:ascii="Calibri" w:hAnsi="Calibri" w:cs="Calibri"/>
                <w:b/>
                <w:bCs/>
                <w:color w:val="000000"/>
                <w:sz w:val="21"/>
                <w:szCs w:val="21"/>
                <w:u w:val="single"/>
                <w:lang w:eastAsia="en-IE"/>
              </w:rPr>
              <w:t>Note</w:t>
            </w:r>
          </w:p>
        </w:tc>
        <w:tc>
          <w:tcPr>
            <w:tcW w:w="1559" w:type="dxa"/>
            <w:shd w:val="clear" w:color="auto" w:fill="FFFF00"/>
            <w:vAlign w:val="center"/>
            <w:hideMark/>
          </w:tcPr>
          <w:p w14:paraId="47F436B9" w14:textId="77777777" w:rsidR="00A760AF" w:rsidRPr="00B64344" w:rsidRDefault="00A760AF" w:rsidP="007A250A">
            <w:pPr>
              <w:jc w:val="right"/>
              <w:rPr>
                <w:rFonts w:ascii="Calibri" w:hAnsi="Calibri" w:cs="Calibri"/>
                <w:b/>
                <w:bCs/>
                <w:color w:val="000000"/>
                <w:sz w:val="21"/>
                <w:szCs w:val="21"/>
                <w:u w:val="single"/>
                <w:lang w:eastAsia="en-IE"/>
              </w:rPr>
            </w:pPr>
            <w:r w:rsidRPr="00B64344">
              <w:rPr>
                <w:rFonts w:ascii="Calibri" w:hAnsi="Calibri" w:cs="Calibri"/>
                <w:b/>
                <w:bCs/>
                <w:color w:val="000000"/>
                <w:sz w:val="21"/>
                <w:szCs w:val="21"/>
                <w:u w:val="single"/>
                <w:lang w:eastAsia="en-IE"/>
              </w:rPr>
              <w:t>€M</w:t>
            </w:r>
          </w:p>
        </w:tc>
        <w:tc>
          <w:tcPr>
            <w:tcW w:w="1560" w:type="dxa"/>
            <w:shd w:val="clear" w:color="auto" w:fill="FFFFFF"/>
            <w:vAlign w:val="center"/>
            <w:hideMark/>
          </w:tcPr>
          <w:p w14:paraId="7EE44340" w14:textId="77777777" w:rsidR="00A760AF" w:rsidRPr="00FB5928" w:rsidRDefault="00A760AF" w:rsidP="007A250A">
            <w:pPr>
              <w:jc w:val="right"/>
              <w:rPr>
                <w:rFonts w:ascii="Calibri" w:hAnsi="Calibri" w:cs="Calibri"/>
                <w:b/>
                <w:color w:val="000000"/>
                <w:sz w:val="21"/>
                <w:szCs w:val="21"/>
                <w:u w:val="single"/>
                <w:lang w:eastAsia="en-IE"/>
              </w:rPr>
            </w:pPr>
            <w:r w:rsidRPr="00FB5928">
              <w:rPr>
                <w:rFonts w:ascii="Calibri" w:hAnsi="Calibri" w:cs="Calibri"/>
                <w:b/>
                <w:color w:val="000000"/>
                <w:sz w:val="21"/>
                <w:szCs w:val="21"/>
                <w:u w:val="single"/>
                <w:lang w:eastAsia="en-IE"/>
              </w:rPr>
              <w:t>€M</w:t>
            </w:r>
          </w:p>
        </w:tc>
      </w:tr>
      <w:tr w:rsidR="00A760AF" w:rsidRPr="00B64344" w14:paraId="5E84CF51" w14:textId="77777777" w:rsidTr="007A250A">
        <w:trPr>
          <w:trHeight w:val="274"/>
        </w:trPr>
        <w:tc>
          <w:tcPr>
            <w:tcW w:w="6838" w:type="dxa"/>
            <w:gridSpan w:val="2"/>
            <w:shd w:val="clear" w:color="auto" w:fill="FFFFFF"/>
            <w:vAlign w:val="center"/>
            <w:hideMark/>
          </w:tcPr>
          <w:p w14:paraId="6FFF6ECD" w14:textId="77777777" w:rsidR="00A760AF" w:rsidRPr="00B64344" w:rsidRDefault="00A760AF" w:rsidP="007A250A">
            <w:pPr>
              <w:rPr>
                <w:rFonts w:ascii="Calibri" w:hAnsi="Calibri" w:cs="Calibri"/>
                <w:b/>
                <w:bCs/>
                <w:color w:val="000000"/>
                <w:sz w:val="21"/>
                <w:szCs w:val="21"/>
                <w:lang w:eastAsia="en-IE"/>
              </w:rPr>
            </w:pPr>
            <w:r w:rsidRPr="00B64344">
              <w:rPr>
                <w:rFonts w:ascii="Calibri" w:hAnsi="Calibri" w:cs="Calibri"/>
                <w:b/>
                <w:bCs/>
                <w:color w:val="000000"/>
                <w:sz w:val="21"/>
                <w:szCs w:val="21"/>
                <w:lang w:eastAsia="en-IE"/>
              </w:rPr>
              <w:t>Operating activities</w:t>
            </w:r>
          </w:p>
        </w:tc>
        <w:tc>
          <w:tcPr>
            <w:tcW w:w="1134" w:type="dxa"/>
            <w:shd w:val="clear" w:color="auto" w:fill="FFFFFF"/>
            <w:vAlign w:val="center"/>
            <w:hideMark/>
          </w:tcPr>
          <w:p w14:paraId="354A91FA" w14:textId="77777777" w:rsidR="00A760AF" w:rsidRPr="00B64344" w:rsidRDefault="00A760AF" w:rsidP="007A250A">
            <w:pPr>
              <w:jc w:val="right"/>
              <w:rPr>
                <w:rFonts w:ascii="Calibri" w:hAnsi="Calibri" w:cs="Calibri"/>
                <w:b/>
                <w:bCs/>
                <w:color w:val="000000"/>
                <w:sz w:val="21"/>
                <w:szCs w:val="21"/>
                <w:lang w:eastAsia="en-IE"/>
              </w:rPr>
            </w:pPr>
            <w:r w:rsidRPr="00B64344">
              <w:rPr>
                <w:rFonts w:ascii="Calibri" w:hAnsi="Calibri" w:cs="Calibri"/>
                <w:b/>
                <w:bCs/>
                <w:color w:val="000000"/>
                <w:sz w:val="21"/>
                <w:szCs w:val="21"/>
                <w:lang w:eastAsia="en-IE"/>
              </w:rPr>
              <w:t> </w:t>
            </w:r>
          </w:p>
        </w:tc>
        <w:tc>
          <w:tcPr>
            <w:tcW w:w="1559" w:type="dxa"/>
            <w:shd w:val="clear" w:color="auto" w:fill="FFFF00"/>
            <w:vAlign w:val="center"/>
            <w:hideMark/>
          </w:tcPr>
          <w:p w14:paraId="08CF060E" w14:textId="77777777" w:rsidR="00A760AF" w:rsidRPr="00B64344" w:rsidRDefault="00A760AF" w:rsidP="007A250A">
            <w:pPr>
              <w:rPr>
                <w:rFonts w:ascii="Calibri" w:hAnsi="Calibri" w:cs="Calibri"/>
                <w:b/>
                <w:bCs/>
                <w:color w:val="000000"/>
                <w:sz w:val="21"/>
                <w:szCs w:val="21"/>
                <w:lang w:eastAsia="en-IE"/>
              </w:rPr>
            </w:pPr>
          </w:p>
        </w:tc>
        <w:tc>
          <w:tcPr>
            <w:tcW w:w="1560" w:type="dxa"/>
            <w:shd w:val="clear" w:color="auto" w:fill="FFFFFF"/>
            <w:vAlign w:val="center"/>
            <w:hideMark/>
          </w:tcPr>
          <w:p w14:paraId="0927FF96" w14:textId="77777777" w:rsidR="00A760AF" w:rsidRPr="00B64344" w:rsidRDefault="00A760AF" w:rsidP="007A250A">
            <w:pPr>
              <w:rPr>
                <w:rFonts w:ascii="Calibri" w:eastAsia="Calibri" w:hAnsi="Calibri" w:cs="Calibri"/>
                <w:sz w:val="21"/>
                <w:szCs w:val="21"/>
                <w:lang w:eastAsia="en-IE"/>
              </w:rPr>
            </w:pPr>
          </w:p>
        </w:tc>
      </w:tr>
      <w:tr w:rsidR="00A760AF" w:rsidRPr="00B64344" w14:paraId="6DA46D10" w14:textId="77777777" w:rsidTr="007A250A">
        <w:trPr>
          <w:trHeight w:val="274"/>
        </w:trPr>
        <w:tc>
          <w:tcPr>
            <w:tcW w:w="0" w:type="auto"/>
            <w:shd w:val="clear" w:color="auto" w:fill="FFFFFF"/>
            <w:vAlign w:val="center"/>
            <w:hideMark/>
          </w:tcPr>
          <w:p w14:paraId="28124E9D" w14:textId="77777777" w:rsidR="00A760AF" w:rsidRPr="00B64344" w:rsidRDefault="00A760AF" w:rsidP="007A250A">
            <w:pPr>
              <w:jc w:val="right"/>
              <w:rPr>
                <w:rFonts w:ascii="Calibri" w:hAnsi="Calibri" w:cs="Calibri"/>
                <w:color w:val="000000"/>
                <w:sz w:val="21"/>
                <w:szCs w:val="21"/>
                <w:lang w:eastAsia="en-IE"/>
              </w:rPr>
            </w:pPr>
            <w:r w:rsidRPr="00B64344">
              <w:rPr>
                <w:rFonts w:ascii="Calibri" w:hAnsi="Calibri" w:cs="Calibri"/>
                <w:color w:val="000000"/>
                <w:sz w:val="21"/>
                <w:szCs w:val="21"/>
                <w:lang w:eastAsia="en-IE"/>
              </w:rPr>
              <w:t> </w:t>
            </w:r>
          </w:p>
        </w:tc>
        <w:tc>
          <w:tcPr>
            <w:tcW w:w="6574" w:type="dxa"/>
            <w:shd w:val="clear" w:color="auto" w:fill="FFFFFF"/>
            <w:vAlign w:val="center"/>
            <w:hideMark/>
          </w:tcPr>
          <w:p w14:paraId="615E9DFF" w14:textId="77777777" w:rsidR="00A760AF" w:rsidRPr="00B64344" w:rsidRDefault="00A760AF" w:rsidP="007A250A">
            <w:pPr>
              <w:rPr>
                <w:rFonts w:ascii="Calibri" w:hAnsi="Calibri" w:cs="Calibri"/>
                <w:color w:val="000000"/>
                <w:sz w:val="21"/>
                <w:szCs w:val="21"/>
                <w:lang w:eastAsia="en-IE"/>
              </w:rPr>
            </w:pPr>
            <w:r w:rsidRPr="00C22F7C">
              <w:rPr>
                <w:rFonts w:ascii="Calibri" w:hAnsi="Calibri" w:cs="Calibri"/>
                <w:color w:val="000000"/>
                <w:sz w:val="21"/>
                <w:szCs w:val="21"/>
              </w:rPr>
              <w:t>(Loss) after tax</w:t>
            </w:r>
          </w:p>
        </w:tc>
        <w:tc>
          <w:tcPr>
            <w:tcW w:w="1134" w:type="dxa"/>
            <w:shd w:val="clear" w:color="auto" w:fill="FFFFFF"/>
            <w:vAlign w:val="center"/>
            <w:hideMark/>
          </w:tcPr>
          <w:p w14:paraId="05E02BFD" w14:textId="77777777" w:rsidR="00A760AF" w:rsidRPr="00B64344" w:rsidRDefault="00A760AF" w:rsidP="007A250A">
            <w:pPr>
              <w:rPr>
                <w:rFonts w:ascii="Calibri" w:hAnsi="Calibri" w:cs="Calibri"/>
                <w:color w:val="000000"/>
                <w:sz w:val="21"/>
                <w:szCs w:val="21"/>
                <w:lang w:eastAsia="en-IE"/>
              </w:rPr>
            </w:pPr>
          </w:p>
        </w:tc>
        <w:tc>
          <w:tcPr>
            <w:tcW w:w="1559" w:type="dxa"/>
            <w:shd w:val="clear" w:color="auto" w:fill="FFFF00"/>
          </w:tcPr>
          <w:p w14:paraId="04042F0D" w14:textId="77777777" w:rsidR="00A760AF" w:rsidRPr="00195078" w:rsidRDefault="00A760AF" w:rsidP="007A250A">
            <w:pPr>
              <w:jc w:val="right"/>
              <w:rPr>
                <w:rFonts w:ascii="Calibri" w:eastAsia="Calibri" w:hAnsi="Calibri" w:cs="Calibri"/>
                <w:b/>
                <w:sz w:val="21"/>
                <w:szCs w:val="21"/>
                <w:lang w:eastAsia="en-IE"/>
              </w:rPr>
            </w:pPr>
            <w:r>
              <w:rPr>
                <w:rFonts w:ascii="Calibri" w:hAnsi="Calibri" w:cs="Calibri"/>
                <w:b/>
                <w:bCs/>
                <w:color w:val="000000"/>
                <w:sz w:val="21"/>
                <w:szCs w:val="21"/>
              </w:rPr>
              <w:t>(47.6)</w:t>
            </w:r>
          </w:p>
        </w:tc>
        <w:tc>
          <w:tcPr>
            <w:tcW w:w="1560" w:type="dxa"/>
            <w:shd w:val="clear" w:color="auto" w:fill="FFFFFF"/>
          </w:tcPr>
          <w:p w14:paraId="2F8DCAA8" w14:textId="77777777" w:rsidR="00A760AF" w:rsidRPr="00B64344" w:rsidRDefault="00A760AF" w:rsidP="007A250A">
            <w:pPr>
              <w:jc w:val="right"/>
              <w:rPr>
                <w:rFonts w:ascii="Calibri" w:hAnsi="Calibri" w:cs="Calibri"/>
                <w:color w:val="000000"/>
                <w:sz w:val="21"/>
                <w:szCs w:val="21"/>
                <w:lang w:eastAsia="en-IE"/>
              </w:rPr>
            </w:pPr>
            <w:r w:rsidRPr="00C22F7C">
              <w:rPr>
                <w:rFonts w:ascii="Calibri" w:hAnsi="Calibri" w:cs="Calibri"/>
                <w:b/>
                <w:bCs/>
                <w:color w:val="000000"/>
                <w:sz w:val="21"/>
                <w:szCs w:val="21"/>
              </w:rPr>
              <w:t>(410.5)</w:t>
            </w:r>
          </w:p>
        </w:tc>
      </w:tr>
      <w:tr w:rsidR="00A760AF" w:rsidRPr="00B64344" w14:paraId="1FBD2D6A" w14:textId="77777777" w:rsidTr="007A250A">
        <w:trPr>
          <w:trHeight w:val="274"/>
        </w:trPr>
        <w:tc>
          <w:tcPr>
            <w:tcW w:w="0" w:type="auto"/>
            <w:shd w:val="clear" w:color="auto" w:fill="FFFFFF"/>
            <w:vAlign w:val="center"/>
            <w:hideMark/>
          </w:tcPr>
          <w:p w14:paraId="57F8FD71" w14:textId="77777777" w:rsidR="00A760AF" w:rsidRPr="00B64344" w:rsidRDefault="00A760AF" w:rsidP="007A250A">
            <w:pPr>
              <w:jc w:val="right"/>
              <w:rPr>
                <w:rFonts w:ascii="Calibri" w:hAnsi="Calibri" w:cs="Calibri"/>
                <w:color w:val="000000"/>
                <w:sz w:val="21"/>
                <w:szCs w:val="21"/>
                <w:lang w:eastAsia="en-IE"/>
              </w:rPr>
            </w:pPr>
            <w:r w:rsidRPr="00B64344">
              <w:rPr>
                <w:rFonts w:ascii="Calibri" w:hAnsi="Calibri" w:cs="Calibri"/>
                <w:color w:val="000000"/>
                <w:sz w:val="21"/>
                <w:szCs w:val="21"/>
                <w:lang w:eastAsia="en-IE"/>
              </w:rPr>
              <w:t> </w:t>
            </w:r>
          </w:p>
        </w:tc>
        <w:tc>
          <w:tcPr>
            <w:tcW w:w="6574" w:type="dxa"/>
            <w:shd w:val="clear" w:color="auto" w:fill="FFFFFF"/>
            <w:vAlign w:val="center"/>
            <w:hideMark/>
          </w:tcPr>
          <w:p w14:paraId="061FB0FF" w14:textId="77777777" w:rsidR="00A760AF" w:rsidRPr="00B64344" w:rsidRDefault="00A760AF" w:rsidP="007A250A">
            <w:pPr>
              <w:jc w:val="right"/>
              <w:rPr>
                <w:rFonts w:ascii="Calibri" w:hAnsi="Calibri" w:cs="Calibri"/>
                <w:color w:val="000000"/>
                <w:sz w:val="21"/>
                <w:szCs w:val="21"/>
                <w:lang w:eastAsia="en-IE"/>
              </w:rPr>
            </w:pPr>
            <w:r w:rsidRPr="00B64344">
              <w:rPr>
                <w:rFonts w:ascii="Calibri" w:hAnsi="Calibri" w:cs="Calibri"/>
                <w:color w:val="000000"/>
                <w:sz w:val="21"/>
                <w:szCs w:val="21"/>
                <w:lang w:eastAsia="en-IE"/>
              </w:rPr>
              <w:t> </w:t>
            </w:r>
          </w:p>
        </w:tc>
        <w:tc>
          <w:tcPr>
            <w:tcW w:w="1134" w:type="dxa"/>
            <w:shd w:val="clear" w:color="auto" w:fill="FFFFFF"/>
            <w:vAlign w:val="center"/>
            <w:hideMark/>
          </w:tcPr>
          <w:p w14:paraId="08D5CB0E" w14:textId="77777777" w:rsidR="00A760AF" w:rsidRPr="00B64344" w:rsidRDefault="00A760AF" w:rsidP="007A250A">
            <w:pPr>
              <w:rPr>
                <w:rFonts w:ascii="Calibri" w:hAnsi="Calibri" w:cs="Calibri"/>
                <w:color w:val="000000"/>
                <w:sz w:val="21"/>
                <w:szCs w:val="21"/>
                <w:lang w:eastAsia="en-IE"/>
              </w:rPr>
            </w:pPr>
          </w:p>
        </w:tc>
        <w:tc>
          <w:tcPr>
            <w:tcW w:w="1559" w:type="dxa"/>
            <w:shd w:val="clear" w:color="auto" w:fill="FFFF00"/>
            <w:vAlign w:val="center"/>
          </w:tcPr>
          <w:p w14:paraId="0CDB9634" w14:textId="77777777" w:rsidR="00A760AF" w:rsidRPr="00195078" w:rsidRDefault="00A760AF" w:rsidP="007A250A">
            <w:pPr>
              <w:jc w:val="right"/>
              <w:rPr>
                <w:rFonts w:ascii="Calibri" w:eastAsia="Calibri" w:hAnsi="Calibri" w:cs="Calibri"/>
                <w:b/>
                <w:sz w:val="21"/>
                <w:szCs w:val="21"/>
                <w:lang w:eastAsia="en-IE"/>
              </w:rPr>
            </w:pPr>
          </w:p>
        </w:tc>
        <w:tc>
          <w:tcPr>
            <w:tcW w:w="1560" w:type="dxa"/>
            <w:shd w:val="clear" w:color="auto" w:fill="FFFFFF"/>
            <w:vAlign w:val="center"/>
          </w:tcPr>
          <w:p w14:paraId="5F1E129E" w14:textId="77777777" w:rsidR="00A760AF" w:rsidRPr="00B64344" w:rsidRDefault="00A760AF" w:rsidP="007A250A">
            <w:pPr>
              <w:jc w:val="right"/>
              <w:rPr>
                <w:rFonts w:ascii="Calibri" w:eastAsia="Calibri" w:hAnsi="Calibri" w:cs="Calibri"/>
                <w:sz w:val="21"/>
                <w:szCs w:val="21"/>
                <w:lang w:eastAsia="en-IE"/>
              </w:rPr>
            </w:pPr>
          </w:p>
        </w:tc>
      </w:tr>
      <w:tr w:rsidR="00A760AF" w:rsidRPr="00B64344" w14:paraId="22B5FB4D" w14:textId="77777777" w:rsidTr="007A250A">
        <w:trPr>
          <w:trHeight w:val="274"/>
        </w:trPr>
        <w:tc>
          <w:tcPr>
            <w:tcW w:w="6838" w:type="dxa"/>
            <w:gridSpan w:val="2"/>
            <w:shd w:val="clear" w:color="auto" w:fill="FFFFFF"/>
            <w:vAlign w:val="center"/>
            <w:hideMark/>
          </w:tcPr>
          <w:p w14:paraId="3783F235" w14:textId="77777777" w:rsidR="00A760AF" w:rsidRPr="00B64344" w:rsidRDefault="00A760AF" w:rsidP="007A250A">
            <w:pPr>
              <w:rPr>
                <w:rFonts w:ascii="Calibri" w:hAnsi="Calibri" w:cs="Calibri"/>
                <w:b/>
                <w:bCs/>
                <w:i/>
                <w:iCs/>
                <w:color w:val="000000"/>
                <w:sz w:val="21"/>
                <w:szCs w:val="21"/>
                <w:lang w:eastAsia="en-IE"/>
              </w:rPr>
            </w:pPr>
            <w:r w:rsidRPr="00C22F7C">
              <w:rPr>
                <w:rFonts w:ascii="Calibri" w:hAnsi="Calibri" w:cs="Calibri"/>
                <w:b/>
                <w:bCs/>
                <w:i/>
                <w:iCs/>
                <w:color w:val="000000"/>
                <w:sz w:val="21"/>
                <w:szCs w:val="21"/>
              </w:rPr>
              <w:t>Adjustments to reconcile profit after tax to net cash from operating activities</w:t>
            </w:r>
          </w:p>
        </w:tc>
        <w:tc>
          <w:tcPr>
            <w:tcW w:w="1134" w:type="dxa"/>
            <w:shd w:val="clear" w:color="auto" w:fill="FFFFFF"/>
            <w:vAlign w:val="center"/>
            <w:hideMark/>
          </w:tcPr>
          <w:p w14:paraId="5BEFA5A8" w14:textId="77777777" w:rsidR="00A760AF" w:rsidRPr="00B64344" w:rsidRDefault="00A760AF" w:rsidP="007A250A">
            <w:pPr>
              <w:jc w:val="right"/>
              <w:rPr>
                <w:rFonts w:ascii="Calibri" w:hAnsi="Calibri" w:cs="Calibri"/>
                <w:bCs/>
                <w:color w:val="000000"/>
                <w:sz w:val="21"/>
                <w:szCs w:val="21"/>
                <w:lang w:eastAsia="en-IE"/>
              </w:rPr>
            </w:pPr>
            <w:r w:rsidRPr="00B64344">
              <w:rPr>
                <w:rFonts w:ascii="Calibri" w:hAnsi="Calibri" w:cs="Calibri"/>
                <w:bCs/>
                <w:color w:val="000000"/>
                <w:sz w:val="21"/>
                <w:szCs w:val="21"/>
                <w:lang w:eastAsia="en-IE"/>
              </w:rPr>
              <w:t> </w:t>
            </w:r>
          </w:p>
        </w:tc>
        <w:tc>
          <w:tcPr>
            <w:tcW w:w="1559" w:type="dxa"/>
            <w:shd w:val="clear" w:color="auto" w:fill="FFFF00"/>
            <w:vAlign w:val="center"/>
          </w:tcPr>
          <w:p w14:paraId="13B30609" w14:textId="77777777" w:rsidR="00A760AF" w:rsidRPr="00195078" w:rsidRDefault="00A760AF" w:rsidP="007A250A">
            <w:pPr>
              <w:jc w:val="right"/>
              <w:rPr>
                <w:rFonts w:ascii="Calibri" w:hAnsi="Calibri" w:cs="Calibri"/>
                <w:b/>
                <w:bCs/>
                <w:color w:val="000000"/>
                <w:sz w:val="21"/>
                <w:szCs w:val="21"/>
                <w:lang w:eastAsia="en-IE"/>
              </w:rPr>
            </w:pPr>
          </w:p>
        </w:tc>
        <w:tc>
          <w:tcPr>
            <w:tcW w:w="1560" w:type="dxa"/>
            <w:shd w:val="clear" w:color="auto" w:fill="FFFFFF"/>
            <w:vAlign w:val="center"/>
          </w:tcPr>
          <w:p w14:paraId="55FB3F3D" w14:textId="77777777" w:rsidR="00A760AF" w:rsidRPr="00B64344" w:rsidRDefault="00A760AF" w:rsidP="007A250A">
            <w:pPr>
              <w:jc w:val="right"/>
              <w:rPr>
                <w:rFonts w:ascii="Calibri" w:eastAsia="Calibri" w:hAnsi="Calibri" w:cs="Calibri"/>
                <w:sz w:val="21"/>
                <w:szCs w:val="21"/>
                <w:lang w:eastAsia="en-IE"/>
              </w:rPr>
            </w:pPr>
          </w:p>
        </w:tc>
      </w:tr>
      <w:tr w:rsidR="00A760AF" w:rsidRPr="00B64344" w14:paraId="6B1FE159" w14:textId="77777777" w:rsidTr="007A250A">
        <w:trPr>
          <w:trHeight w:val="274"/>
        </w:trPr>
        <w:tc>
          <w:tcPr>
            <w:tcW w:w="0" w:type="auto"/>
            <w:shd w:val="clear" w:color="auto" w:fill="FFFFFF"/>
            <w:vAlign w:val="center"/>
            <w:hideMark/>
          </w:tcPr>
          <w:p w14:paraId="3A768147" w14:textId="77777777" w:rsidR="00A760AF" w:rsidRPr="00B64344" w:rsidRDefault="00A760AF" w:rsidP="007A250A">
            <w:pPr>
              <w:jc w:val="right"/>
              <w:rPr>
                <w:rFonts w:ascii="Calibri" w:hAnsi="Calibri" w:cs="Calibri"/>
                <w:color w:val="000000"/>
                <w:sz w:val="21"/>
                <w:szCs w:val="21"/>
                <w:lang w:eastAsia="en-IE"/>
              </w:rPr>
            </w:pPr>
            <w:r w:rsidRPr="00B64344">
              <w:rPr>
                <w:rFonts w:ascii="Calibri" w:hAnsi="Calibri" w:cs="Calibri"/>
                <w:color w:val="000000"/>
                <w:sz w:val="21"/>
                <w:szCs w:val="21"/>
                <w:lang w:eastAsia="en-IE"/>
              </w:rPr>
              <w:t> </w:t>
            </w:r>
          </w:p>
        </w:tc>
        <w:tc>
          <w:tcPr>
            <w:tcW w:w="6574" w:type="dxa"/>
            <w:shd w:val="clear" w:color="auto" w:fill="FFFFFF"/>
            <w:hideMark/>
          </w:tcPr>
          <w:p w14:paraId="6F4A657E" w14:textId="77777777" w:rsidR="00A760AF" w:rsidRPr="00B64344" w:rsidRDefault="00A760AF" w:rsidP="007A250A">
            <w:pPr>
              <w:rPr>
                <w:rFonts w:ascii="Calibri" w:hAnsi="Calibri" w:cs="Calibri"/>
                <w:color w:val="000000"/>
                <w:sz w:val="21"/>
                <w:szCs w:val="21"/>
                <w:lang w:eastAsia="en-IE"/>
              </w:rPr>
            </w:pPr>
            <w:r w:rsidRPr="00C22F7C">
              <w:rPr>
                <w:rFonts w:ascii="Calibri" w:hAnsi="Calibri" w:cs="Calibri"/>
                <w:color w:val="000000"/>
                <w:sz w:val="21"/>
                <w:szCs w:val="21"/>
              </w:rPr>
              <w:t>Depreciation</w:t>
            </w:r>
          </w:p>
        </w:tc>
        <w:tc>
          <w:tcPr>
            <w:tcW w:w="1134" w:type="dxa"/>
            <w:shd w:val="clear" w:color="auto" w:fill="FFFFFF"/>
            <w:hideMark/>
          </w:tcPr>
          <w:p w14:paraId="142497C6" w14:textId="77777777" w:rsidR="00A760AF" w:rsidRPr="00B64344" w:rsidRDefault="00A760AF" w:rsidP="007A250A">
            <w:pPr>
              <w:jc w:val="right"/>
              <w:rPr>
                <w:rFonts w:ascii="Calibri" w:hAnsi="Calibri" w:cs="Calibri"/>
                <w:color w:val="000000"/>
                <w:sz w:val="21"/>
                <w:szCs w:val="21"/>
                <w:lang w:eastAsia="en-IE"/>
              </w:rPr>
            </w:pPr>
          </w:p>
        </w:tc>
        <w:tc>
          <w:tcPr>
            <w:tcW w:w="1559" w:type="dxa"/>
            <w:shd w:val="clear" w:color="auto" w:fill="FFFF00"/>
          </w:tcPr>
          <w:p w14:paraId="5ADF4A4A" w14:textId="77777777" w:rsidR="00A760AF" w:rsidRPr="00195078" w:rsidRDefault="00A760AF" w:rsidP="007A250A">
            <w:pPr>
              <w:jc w:val="right"/>
              <w:rPr>
                <w:rFonts w:ascii="Calibri" w:eastAsia="Calibri" w:hAnsi="Calibri" w:cs="Calibri"/>
                <w:b/>
                <w:sz w:val="21"/>
                <w:szCs w:val="21"/>
                <w:lang w:eastAsia="en-IE"/>
              </w:rPr>
            </w:pPr>
            <w:r>
              <w:rPr>
                <w:rFonts w:ascii="Calibri" w:hAnsi="Calibri" w:cs="Calibri"/>
                <w:b/>
                <w:bCs/>
                <w:color w:val="000000"/>
                <w:sz w:val="21"/>
                <w:szCs w:val="21"/>
              </w:rPr>
              <w:t>336.2</w:t>
            </w:r>
          </w:p>
        </w:tc>
        <w:tc>
          <w:tcPr>
            <w:tcW w:w="1560" w:type="dxa"/>
            <w:shd w:val="clear" w:color="auto" w:fill="FFFFFF"/>
          </w:tcPr>
          <w:p w14:paraId="4331DE09" w14:textId="77777777" w:rsidR="00A760AF" w:rsidRPr="00B64344" w:rsidRDefault="00A760AF" w:rsidP="007A250A">
            <w:pPr>
              <w:jc w:val="right"/>
              <w:rPr>
                <w:rFonts w:ascii="Calibri" w:hAnsi="Calibri" w:cs="Calibri"/>
                <w:color w:val="000000"/>
                <w:sz w:val="21"/>
                <w:szCs w:val="21"/>
                <w:lang w:eastAsia="en-IE"/>
              </w:rPr>
            </w:pPr>
            <w:r w:rsidRPr="00C22F7C">
              <w:rPr>
                <w:rFonts w:ascii="Calibri" w:hAnsi="Calibri" w:cs="Calibri"/>
                <w:b/>
                <w:bCs/>
                <w:color w:val="000000"/>
                <w:sz w:val="21"/>
                <w:szCs w:val="21"/>
              </w:rPr>
              <w:t>296.5</w:t>
            </w:r>
          </w:p>
        </w:tc>
      </w:tr>
      <w:tr w:rsidR="00A760AF" w:rsidRPr="00B64344" w14:paraId="00CF6CD8" w14:textId="77777777" w:rsidTr="007A250A">
        <w:trPr>
          <w:trHeight w:val="274"/>
        </w:trPr>
        <w:tc>
          <w:tcPr>
            <w:tcW w:w="0" w:type="auto"/>
            <w:shd w:val="clear" w:color="auto" w:fill="FFFFFF"/>
            <w:vAlign w:val="center"/>
            <w:hideMark/>
          </w:tcPr>
          <w:p w14:paraId="41150A9E" w14:textId="77777777" w:rsidR="00A760AF" w:rsidRPr="00B64344" w:rsidRDefault="00A760AF" w:rsidP="007A250A">
            <w:pPr>
              <w:jc w:val="right"/>
              <w:rPr>
                <w:rFonts w:ascii="Calibri" w:hAnsi="Calibri" w:cs="Calibri"/>
                <w:color w:val="000000"/>
                <w:sz w:val="21"/>
                <w:szCs w:val="21"/>
                <w:lang w:eastAsia="en-IE"/>
              </w:rPr>
            </w:pPr>
            <w:r w:rsidRPr="00B64344">
              <w:rPr>
                <w:rFonts w:ascii="Calibri" w:hAnsi="Calibri" w:cs="Calibri"/>
                <w:color w:val="000000"/>
                <w:sz w:val="21"/>
                <w:szCs w:val="21"/>
                <w:lang w:eastAsia="en-IE"/>
              </w:rPr>
              <w:t> </w:t>
            </w:r>
          </w:p>
        </w:tc>
        <w:tc>
          <w:tcPr>
            <w:tcW w:w="6574" w:type="dxa"/>
            <w:shd w:val="clear" w:color="auto" w:fill="FFFFFF"/>
            <w:hideMark/>
          </w:tcPr>
          <w:p w14:paraId="5F452FD4" w14:textId="77777777" w:rsidR="00A760AF" w:rsidRPr="00B64344" w:rsidRDefault="00A760AF" w:rsidP="007A250A">
            <w:pPr>
              <w:rPr>
                <w:rFonts w:ascii="Calibri" w:hAnsi="Calibri" w:cs="Calibri"/>
                <w:color w:val="000000"/>
                <w:sz w:val="21"/>
                <w:szCs w:val="21"/>
                <w:lang w:eastAsia="en-IE"/>
              </w:rPr>
            </w:pPr>
            <w:r w:rsidRPr="00C22F7C">
              <w:rPr>
                <w:rFonts w:ascii="Calibri" w:hAnsi="Calibri" w:cs="Calibri"/>
                <w:color w:val="000000"/>
                <w:sz w:val="21"/>
                <w:szCs w:val="21"/>
              </w:rPr>
              <w:t>Increase in inventories</w:t>
            </w:r>
          </w:p>
        </w:tc>
        <w:tc>
          <w:tcPr>
            <w:tcW w:w="1134" w:type="dxa"/>
            <w:shd w:val="clear" w:color="auto" w:fill="FFFFFF"/>
            <w:hideMark/>
          </w:tcPr>
          <w:p w14:paraId="7C48CF73" w14:textId="77777777" w:rsidR="00A760AF" w:rsidRPr="00B64344" w:rsidRDefault="00A760AF" w:rsidP="007A250A">
            <w:pPr>
              <w:jc w:val="right"/>
              <w:rPr>
                <w:rFonts w:ascii="Calibri" w:hAnsi="Calibri" w:cs="Calibri"/>
                <w:color w:val="000000"/>
                <w:sz w:val="21"/>
                <w:szCs w:val="21"/>
                <w:lang w:eastAsia="en-IE"/>
              </w:rPr>
            </w:pPr>
          </w:p>
        </w:tc>
        <w:tc>
          <w:tcPr>
            <w:tcW w:w="1559" w:type="dxa"/>
            <w:shd w:val="clear" w:color="auto" w:fill="FFFF00"/>
          </w:tcPr>
          <w:p w14:paraId="104B5D26" w14:textId="77777777" w:rsidR="00A760AF" w:rsidRPr="00195078" w:rsidRDefault="00A760AF" w:rsidP="007A250A">
            <w:pPr>
              <w:jc w:val="right"/>
              <w:rPr>
                <w:rFonts w:ascii="Calibri" w:eastAsia="Calibri" w:hAnsi="Calibri" w:cs="Calibri"/>
                <w:b/>
                <w:sz w:val="21"/>
                <w:szCs w:val="21"/>
                <w:lang w:eastAsia="en-IE"/>
              </w:rPr>
            </w:pPr>
            <w:r>
              <w:rPr>
                <w:rFonts w:ascii="Calibri" w:hAnsi="Calibri" w:cs="Calibri"/>
                <w:b/>
                <w:bCs/>
                <w:color w:val="000000"/>
                <w:sz w:val="21"/>
                <w:szCs w:val="21"/>
              </w:rPr>
              <w:t>-</w:t>
            </w:r>
          </w:p>
        </w:tc>
        <w:tc>
          <w:tcPr>
            <w:tcW w:w="1560" w:type="dxa"/>
            <w:shd w:val="clear" w:color="auto" w:fill="FFFFFF"/>
          </w:tcPr>
          <w:p w14:paraId="364143B6" w14:textId="77777777" w:rsidR="00A760AF" w:rsidRPr="00B64344" w:rsidRDefault="00A760AF" w:rsidP="007A250A">
            <w:pPr>
              <w:jc w:val="right"/>
              <w:rPr>
                <w:rFonts w:ascii="Calibri" w:hAnsi="Calibri" w:cs="Calibri"/>
                <w:color w:val="000000"/>
                <w:sz w:val="21"/>
                <w:szCs w:val="21"/>
                <w:lang w:eastAsia="en-IE"/>
              </w:rPr>
            </w:pPr>
            <w:r w:rsidRPr="00C22F7C">
              <w:rPr>
                <w:rFonts w:ascii="Calibri" w:hAnsi="Calibri" w:cs="Calibri"/>
                <w:b/>
                <w:bCs/>
                <w:color w:val="000000"/>
                <w:sz w:val="21"/>
                <w:szCs w:val="21"/>
              </w:rPr>
              <w:t>(0.4)</w:t>
            </w:r>
          </w:p>
        </w:tc>
      </w:tr>
      <w:tr w:rsidR="00A760AF" w:rsidRPr="00B64344" w14:paraId="2C550883" w14:textId="77777777" w:rsidTr="007A250A">
        <w:trPr>
          <w:trHeight w:val="274"/>
        </w:trPr>
        <w:tc>
          <w:tcPr>
            <w:tcW w:w="0" w:type="auto"/>
            <w:shd w:val="clear" w:color="auto" w:fill="FFFFFF"/>
            <w:vAlign w:val="center"/>
            <w:hideMark/>
          </w:tcPr>
          <w:p w14:paraId="308F5823" w14:textId="77777777" w:rsidR="00A760AF" w:rsidRPr="00B64344" w:rsidRDefault="00A760AF" w:rsidP="007A250A">
            <w:pPr>
              <w:jc w:val="right"/>
              <w:rPr>
                <w:rFonts w:ascii="Calibri" w:hAnsi="Calibri" w:cs="Calibri"/>
                <w:color w:val="000000"/>
                <w:sz w:val="21"/>
                <w:szCs w:val="21"/>
                <w:lang w:eastAsia="en-IE"/>
              </w:rPr>
            </w:pPr>
            <w:r w:rsidRPr="00B64344">
              <w:rPr>
                <w:rFonts w:ascii="Calibri" w:hAnsi="Calibri" w:cs="Calibri"/>
                <w:color w:val="000000"/>
                <w:sz w:val="21"/>
                <w:szCs w:val="21"/>
                <w:lang w:eastAsia="en-IE"/>
              </w:rPr>
              <w:t> </w:t>
            </w:r>
          </w:p>
        </w:tc>
        <w:tc>
          <w:tcPr>
            <w:tcW w:w="6574" w:type="dxa"/>
            <w:shd w:val="clear" w:color="auto" w:fill="FFFFFF"/>
            <w:hideMark/>
          </w:tcPr>
          <w:p w14:paraId="0634FD01" w14:textId="77777777" w:rsidR="00A760AF" w:rsidRPr="00B64344" w:rsidRDefault="00A760AF" w:rsidP="007A250A">
            <w:pPr>
              <w:rPr>
                <w:rFonts w:ascii="Calibri" w:hAnsi="Calibri" w:cs="Calibri"/>
                <w:color w:val="000000"/>
                <w:sz w:val="21"/>
                <w:szCs w:val="21"/>
                <w:lang w:eastAsia="en-IE"/>
              </w:rPr>
            </w:pPr>
            <w:r w:rsidRPr="00C22F7C">
              <w:rPr>
                <w:rFonts w:ascii="Calibri" w:hAnsi="Calibri" w:cs="Calibri"/>
                <w:color w:val="000000"/>
                <w:sz w:val="21"/>
                <w:szCs w:val="21"/>
              </w:rPr>
              <w:t xml:space="preserve">Tax (credit) on </w:t>
            </w:r>
            <w:r>
              <w:rPr>
                <w:rFonts w:ascii="Calibri" w:hAnsi="Calibri" w:cs="Calibri"/>
                <w:color w:val="000000"/>
                <w:sz w:val="21"/>
                <w:szCs w:val="21"/>
              </w:rPr>
              <w:t>loss</w:t>
            </w:r>
          </w:p>
        </w:tc>
        <w:tc>
          <w:tcPr>
            <w:tcW w:w="1134" w:type="dxa"/>
            <w:shd w:val="clear" w:color="auto" w:fill="FFFFFF"/>
            <w:hideMark/>
          </w:tcPr>
          <w:p w14:paraId="39DAB684" w14:textId="77777777" w:rsidR="00A760AF" w:rsidRPr="00B64344" w:rsidRDefault="00A760AF" w:rsidP="007A250A">
            <w:pPr>
              <w:jc w:val="right"/>
              <w:rPr>
                <w:rFonts w:ascii="Calibri" w:hAnsi="Calibri" w:cs="Calibri"/>
                <w:color w:val="000000"/>
                <w:sz w:val="21"/>
                <w:szCs w:val="21"/>
                <w:lang w:eastAsia="en-IE"/>
              </w:rPr>
            </w:pPr>
          </w:p>
        </w:tc>
        <w:tc>
          <w:tcPr>
            <w:tcW w:w="1559" w:type="dxa"/>
            <w:shd w:val="clear" w:color="auto" w:fill="FFFF00"/>
          </w:tcPr>
          <w:p w14:paraId="1698A90E" w14:textId="77777777" w:rsidR="00A760AF" w:rsidRPr="00195078" w:rsidRDefault="00A760AF" w:rsidP="007A250A">
            <w:pPr>
              <w:jc w:val="right"/>
              <w:rPr>
                <w:rFonts w:ascii="Calibri" w:eastAsia="Calibri" w:hAnsi="Calibri" w:cs="Calibri"/>
                <w:b/>
                <w:sz w:val="21"/>
                <w:szCs w:val="21"/>
                <w:lang w:eastAsia="en-IE"/>
              </w:rPr>
            </w:pPr>
            <w:r>
              <w:rPr>
                <w:rFonts w:ascii="Calibri" w:hAnsi="Calibri" w:cs="Calibri"/>
                <w:b/>
                <w:bCs/>
                <w:color w:val="000000"/>
                <w:sz w:val="21"/>
                <w:szCs w:val="21"/>
              </w:rPr>
              <w:t>(52.3)</w:t>
            </w:r>
          </w:p>
        </w:tc>
        <w:tc>
          <w:tcPr>
            <w:tcW w:w="1560" w:type="dxa"/>
            <w:shd w:val="clear" w:color="auto" w:fill="FFFFFF"/>
          </w:tcPr>
          <w:p w14:paraId="799A37A1" w14:textId="77777777" w:rsidR="00A760AF" w:rsidRPr="00B64344" w:rsidRDefault="00A760AF" w:rsidP="007A250A">
            <w:pPr>
              <w:jc w:val="right"/>
              <w:rPr>
                <w:rFonts w:ascii="Calibri" w:hAnsi="Calibri" w:cs="Calibri"/>
                <w:color w:val="000000"/>
                <w:sz w:val="21"/>
                <w:szCs w:val="21"/>
                <w:lang w:eastAsia="en-IE"/>
              </w:rPr>
            </w:pPr>
            <w:r w:rsidRPr="00C22F7C">
              <w:rPr>
                <w:rFonts w:ascii="Calibri" w:hAnsi="Calibri" w:cs="Calibri"/>
                <w:b/>
                <w:bCs/>
                <w:color w:val="000000"/>
                <w:sz w:val="21"/>
                <w:szCs w:val="21"/>
              </w:rPr>
              <w:t>(21.8)</w:t>
            </w:r>
          </w:p>
        </w:tc>
      </w:tr>
      <w:tr w:rsidR="00A760AF" w:rsidRPr="00B64344" w14:paraId="493DA7E5" w14:textId="77777777" w:rsidTr="007A250A">
        <w:trPr>
          <w:trHeight w:val="274"/>
        </w:trPr>
        <w:tc>
          <w:tcPr>
            <w:tcW w:w="0" w:type="auto"/>
            <w:shd w:val="clear" w:color="auto" w:fill="FFFFFF"/>
            <w:vAlign w:val="center"/>
            <w:hideMark/>
          </w:tcPr>
          <w:p w14:paraId="55344827" w14:textId="77777777" w:rsidR="00A760AF" w:rsidRPr="00B64344" w:rsidRDefault="00A760AF" w:rsidP="007A250A">
            <w:pPr>
              <w:jc w:val="right"/>
              <w:rPr>
                <w:rFonts w:ascii="Calibri" w:hAnsi="Calibri" w:cs="Calibri"/>
                <w:color w:val="000000"/>
                <w:sz w:val="21"/>
                <w:szCs w:val="21"/>
                <w:lang w:eastAsia="en-IE"/>
              </w:rPr>
            </w:pPr>
            <w:r w:rsidRPr="00B64344">
              <w:rPr>
                <w:rFonts w:ascii="Calibri" w:hAnsi="Calibri" w:cs="Calibri"/>
                <w:color w:val="000000"/>
                <w:sz w:val="21"/>
                <w:szCs w:val="21"/>
                <w:lang w:eastAsia="en-IE"/>
              </w:rPr>
              <w:t> </w:t>
            </w:r>
          </w:p>
        </w:tc>
        <w:tc>
          <w:tcPr>
            <w:tcW w:w="6574" w:type="dxa"/>
            <w:shd w:val="clear" w:color="auto" w:fill="FFFFFF"/>
            <w:hideMark/>
          </w:tcPr>
          <w:p w14:paraId="51C0F3B5" w14:textId="77777777" w:rsidR="00A760AF" w:rsidRPr="00B64344" w:rsidRDefault="00A760AF" w:rsidP="007A250A">
            <w:pPr>
              <w:rPr>
                <w:rFonts w:ascii="Calibri" w:hAnsi="Calibri" w:cs="Calibri"/>
                <w:color w:val="000000"/>
                <w:sz w:val="21"/>
                <w:szCs w:val="21"/>
                <w:lang w:eastAsia="en-IE"/>
              </w:rPr>
            </w:pPr>
            <w:r w:rsidRPr="00C22F7C">
              <w:rPr>
                <w:rFonts w:ascii="Calibri" w:hAnsi="Calibri" w:cs="Calibri"/>
                <w:color w:val="000000"/>
                <w:sz w:val="21"/>
                <w:szCs w:val="21"/>
              </w:rPr>
              <w:t>Share based payments</w:t>
            </w:r>
          </w:p>
        </w:tc>
        <w:tc>
          <w:tcPr>
            <w:tcW w:w="1134" w:type="dxa"/>
            <w:shd w:val="clear" w:color="auto" w:fill="FFFFFF"/>
            <w:hideMark/>
          </w:tcPr>
          <w:p w14:paraId="72524409" w14:textId="77777777" w:rsidR="00A760AF" w:rsidRPr="00B64344" w:rsidRDefault="00A760AF" w:rsidP="007A250A">
            <w:pPr>
              <w:jc w:val="right"/>
              <w:rPr>
                <w:rFonts w:ascii="Calibri" w:hAnsi="Calibri" w:cs="Calibri"/>
                <w:color w:val="000000"/>
                <w:sz w:val="21"/>
                <w:szCs w:val="21"/>
                <w:lang w:eastAsia="en-IE"/>
              </w:rPr>
            </w:pPr>
            <w:r>
              <w:rPr>
                <w:rFonts w:ascii="Calibri" w:hAnsi="Calibri" w:cs="Calibri"/>
                <w:b/>
                <w:bCs/>
                <w:color w:val="000000"/>
                <w:sz w:val="21"/>
                <w:szCs w:val="21"/>
              </w:rPr>
              <w:t>5</w:t>
            </w:r>
          </w:p>
        </w:tc>
        <w:tc>
          <w:tcPr>
            <w:tcW w:w="1559" w:type="dxa"/>
            <w:shd w:val="clear" w:color="auto" w:fill="FFFF00"/>
          </w:tcPr>
          <w:p w14:paraId="590912F1" w14:textId="77777777" w:rsidR="00A760AF" w:rsidRPr="00195078" w:rsidRDefault="00A760AF" w:rsidP="007A250A">
            <w:pPr>
              <w:jc w:val="right"/>
              <w:rPr>
                <w:rFonts w:ascii="Calibri" w:eastAsia="Calibri" w:hAnsi="Calibri" w:cs="Calibri"/>
                <w:b/>
                <w:sz w:val="21"/>
                <w:szCs w:val="21"/>
                <w:lang w:eastAsia="en-IE"/>
              </w:rPr>
            </w:pPr>
            <w:r>
              <w:rPr>
                <w:rFonts w:ascii="Calibri" w:hAnsi="Calibri" w:cs="Calibri"/>
                <w:b/>
                <w:bCs/>
                <w:color w:val="000000"/>
                <w:sz w:val="21"/>
                <w:szCs w:val="21"/>
              </w:rPr>
              <w:t>5.2</w:t>
            </w:r>
          </w:p>
        </w:tc>
        <w:tc>
          <w:tcPr>
            <w:tcW w:w="1560" w:type="dxa"/>
            <w:shd w:val="clear" w:color="auto" w:fill="FFFFFF"/>
          </w:tcPr>
          <w:p w14:paraId="4C288330" w14:textId="77777777" w:rsidR="00A760AF" w:rsidRPr="00B64344" w:rsidRDefault="00A760AF" w:rsidP="007A250A">
            <w:pPr>
              <w:jc w:val="right"/>
              <w:rPr>
                <w:rFonts w:ascii="Calibri" w:hAnsi="Calibri" w:cs="Calibri"/>
                <w:color w:val="000000"/>
                <w:sz w:val="21"/>
                <w:szCs w:val="21"/>
                <w:lang w:eastAsia="en-IE"/>
              </w:rPr>
            </w:pPr>
            <w:r w:rsidRPr="00C22F7C">
              <w:rPr>
                <w:rFonts w:ascii="Calibri" w:hAnsi="Calibri" w:cs="Calibri"/>
                <w:b/>
                <w:bCs/>
                <w:color w:val="000000"/>
                <w:sz w:val="21"/>
                <w:szCs w:val="21"/>
              </w:rPr>
              <w:t>2.1</w:t>
            </w:r>
          </w:p>
        </w:tc>
      </w:tr>
      <w:tr w:rsidR="00A760AF" w:rsidRPr="00B64344" w14:paraId="58AE9C81" w14:textId="77777777" w:rsidTr="007A250A">
        <w:trPr>
          <w:trHeight w:val="274"/>
        </w:trPr>
        <w:tc>
          <w:tcPr>
            <w:tcW w:w="0" w:type="auto"/>
            <w:shd w:val="clear" w:color="auto" w:fill="FFFFFF"/>
            <w:vAlign w:val="center"/>
            <w:hideMark/>
          </w:tcPr>
          <w:p w14:paraId="5D5EE5C4" w14:textId="77777777" w:rsidR="00A760AF" w:rsidRPr="00B64344" w:rsidRDefault="00A760AF" w:rsidP="007A250A">
            <w:pPr>
              <w:jc w:val="center"/>
              <w:rPr>
                <w:rFonts w:ascii="Calibri" w:hAnsi="Calibri" w:cs="Calibri"/>
                <w:color w:val="000000"/>
                <w:sz w:val="21"/>
                <w:szCs w:val="21"/>
                <w:lang w:eastAsia="en-IE"/>
              </w:rPr>
            </w:pPr>
            <w:r w:rsidRPr="00B64344">
              <w:rPr>
                <w:rFonts w:ascii="Calibri" w:hAnsi="Calibri" w:cs="Calibri"/>
                <w:color w:val="000000"/>
                <w:sz w:val="21"/>
                <w:szCs w:val="21"/>
                <w:lang w:eastAsia="en-IE"/>
              </w:rPr>
              <w:t> </w:t>
            </w:r>
          </w:p>
        </w:tc>
        <w:tc>
          <w:tcPr>
            <w:tcW w:w="6574" w:type="dxa"/>
            <w:shd w:val="clear" w:color="auto" w:fill="FFFFFF"/>
            <w:hideMark/>
          </w:tcPr>
          <w:p w14:paraId="1CA1676C" w14:textId="77777777" w:rsidR="00A760AF" w:rsidRPr="00B64344" w:rsidRDefault="00A760AF" w:rsidP="007A250A">
            <w:pPr>
              <w:rPr>
                <w:rFonts w:ascii="Calibri" w:hAnsi="Calibri" w:cs="Calibri"/>
                <w:color w:val="000000"/>
                <w:sz w:val="21"/>
                <w:szCs w:val="21"/>
                <w:lang w:eastAsia="en-IE"/>
              </w:rPr>
            </w:pPr>
            <w:r>
              <w:rPr>
                <w:rFonts w:ascii="Calibri" w:hAnsi="Calibri" w:cs="Calibri"/>
                <w:color w:val="000000"/>
                <w:sz w:val="21"/>
                <w:szCs w:val="21"/>
              </w:rPr>
              <w:t>(Increase)/d</w:t>
            </w:r>
            <w:r w:rsidRPr="00C22F7C">
              <w:rPr>
                <w:rFonts w:ascii="Calibri" w:hAnsi="Calibri" w:cs="Calibri"/>
                <w:color w:val="000000"/>
                <w:sz w:val="21"/>
                <w:szCs w:val="21"/>
              </w:rPr>
              <w:t>ecrease in trade receivables</w:t>
            </w:r>
          </w:p>
        </w:tc>
        <w:tc>
          <w:tcPr>
            <w:tcW w:w="1134" w:type="dxa"/>
            <w:shd w:val="clear" w:color="auto" w:fill="FFFFFF"/>
            <w:hideMark/>
          </w:tcPr>
          <w:p w14:paraId="77095E31" w14:textId="77777777" w:rsidR="00A760AF" w:rsidRPr="00B64344" w:rsidRDefault="00A760AF" w:rsidP="007A250A">
            <w:pPr>
              <w:jc w:val="right"/>
              <w:rPr>
                <w:rFonts w:ascii="Calibri" w:hAnsi="Calibri" w:cs="Calibri"/>
                <w:color w:val="000000"/>
                <w:sz w:val="21"/>
                <w:szCs w:val="21"/>
                <w:lang w:eastAsia="en-IE"/>
              </w:rPr>
            </w:pPr>
          </w:p>
        </w:tc>
        <w:tc>
          <w:tcPr>
            <w:tcW w:w="1559" w:type="dxa"/>
            <w:shd w:val="clear" w:color="auto" w:fill="FFFF00"/>
          </w:tcPr>
          <w:p w14:paraId="3D6F7456" w14:textId="77777777" w:rsidR="00A760AF" w:rsidRPr="00195078" w:rsidRDefault="00A760AF" w:rsidP="007A250A">
            <w:pPr>
              <w:jc w:val="right"/>
              <w:rPr>
                <w:rFonts w:ascii="Calibri" w:eastAsia="Calibri" w:hAnsi="Calibri" w:cs="Calibri"/>
                <w:b/>
                <w:sz w:val="21"/>
                <w:szCs w:val="21"/>
                <w:lang w:eastAsia="en-IE"/>
              </w:rPr>
            </w:pPr>
            <w:r>
              <w:rPr>
                <w:rFonts w:ascii="Calibri" w:hAnsi="Calibri" w:cs="Calibri"/>
                <w:b/>
                <w:bCs/>
                <w:color w:val="000000"/>
                <w:sz w:val="21"/>
                <w:szCs w:val="21"/>
              </w:rPr>
              <w:t>(21.1)</w:t>
            </w:r>
          </w:p>
        </w:tc>
        <w:tc>
          <w:tcPr>
            <w:tcW w:w="1560" w:type="dxa"/>
            <w:shd w:val="clear" w:color="auto" w:fill="FFFFFF"/>
          </w:tcPr>
          <w:p w14:paraId="77CEEEDD" w14:textId="77777777" w:rsidR="00A760AF" w:rsidRPr="00B64344" w:rsidRDefault="00A760AF" w:rsidP="007A250A">
            <w:pPr>
              <w:jc w:val="right"/>
              <w:rPr>
                <w:rFonts w:ascii="Calibri" w:hAnsi="Calibri" w:cs="Calibri"/>
                <w:color w:val="000000"/>
                <w:sz w:val="21"/>
                <w:szCs w:val="21"/>
                <w:lang w:eastAsia="en-IE"/>
              </w:rPr>
            </w:pPr>
            <w:r w:rsidRPr="00C22F7C">
              <w:rPr>
                <w:rFonts w:ascii="Calibri" w:hAnsi="Calibri" w:cs="Calibri"/>
                <w:b/>
                <w:bCs/>
                <w:color w:val="000000"/>
                <w:sz w:val="21"/>
                <w:szCs w:val="21"/>
              </w:rPr>
              <w:t>34.5</w:t>
            </w:r>
          </w:p>
        </w:tc>
      </w:tr>
      <w:tr w:rsidR="00A760AF" w:rsidRPr="00B64344" w14:paraId="70EEEECA" w14:textId="77777777" w:rsidTr="007A250A">
        <w:trPr>
          <w:trHeight w:val="274"/>
        </w:trPr>
        <w:tc>
          <w:tcPr>
            <w:tcW w:w="0" w:type="auto"/>
            <w:shd w:val="clear" w:color="auto" w:fill="FFFFFF"/>
            <w:vAlign w:val="center"/>
            <w:hideMark/>
          </w:tcPr>
          <w:p w14:paraId="3DB6E365" w14:textId="77777777" w:rsidR="00A760AF" w:rsidRPr="00B64344" w:rsidRDefault="00A760AF" w:rsidP="007A250A">
            <w:pPr>
              <w:jc w:val="right"/>
              <w:rPr>
                <w:rFonts w:ascii="Calibri" w:hAnsi="Calibri" w:cs="Calibri"/>
                <w:color w:val="000000"/>
                <w:sz w:val="21"/>
                <w:szCs w:val="21"/>
                <w:lang w:eastAsia="en-IE"/>
              </w:rPr>
            </w:pPr>
            <w:r w:rsidRPr="00B64344">
              <w:rPr>
                <w:rFonts w:ascii="Calibri" w:hAnsi="Calibri" w:cs="Calibri"/>
                <w:color w:val="000000"/>
                <w:sz w:val="21"/>
                <w:szCs w:val="21"/>
                <w:lang w:eastAsia="en-IE"/>
              </w:rPr>
              <w:t> </w:t>
            </w:r>
          </w:p>
        </w:tc>
        <w:tc>
          <w:tcPr>
            <w:tcW w:w="6574" w:type="dxa"/>
            <w:shd w:val="clear" w:color="auto" w:fill="FFFFFF"/>
            <w:hideMark/>
          </w:tcPr>
          <w:p w14:paraId="2C3E6E10" w14:textId="77777777" w:rsidR="00A760AF" w:rsidRPr="00B64344" w:rsidRDefault="00A760AF" w:rsidP="007A250A">
            <w:pPr>
              <w:rPr>
                <w:rFonts w:ascii="Calibri" w:hAnsi="Calibri" w:cs="Calibri"/>
                <w:color w:val="000000"/>
                <w:sz w:val="21"/>
                <w:szCs w:val="21"/>
                <w:lang w:eastAsia="en-IE"/>
              </w:rPr>
            </w:pPr>
            <w:r>
              <w:rPr>
                <w:rFonts w:ascii="Calibri" w:hAnsi="Calibri" w:cs="Calibri"/>
                <w:color w:val="000000"/>
                <w:sz w:val="21"/>
                <w:szCs w:val="21"/>
              </w:rPr>
              <w:t>(Increase)/d</w:t>
            </w:r>
            <w:r w:rsidRPr="00C22F7C">
              <w:rPr>
                <w:rFonts w:ascii="Calibri" w:hAnsi="Calibri" w:cs="Calibri"/>
                <w:color w:val="000000"/>
                <w:sz w:val="21"/>
                <w:szCs w:val="21"/>
              </w:rPr>
              <w:t>ecrease in other assets</w:t>
            </w:r>
          </w:p>
        </w:tc>
        <w:tc>
          <w:tcPr>
            <w:tcW w:w="1134" w:type="dxa"/>
            <w:shd w:val="clear" w:color="auto" w:fill="FFFFFF"/>
            <w:hideMark/>
          </w:tcPr>
          <w:p w14:paraId="72112384" w14:textId="77777777" w:rsidR="00A760AF" w:rsidRPr="00B64344" w:rsidRDefault="00A760AF" w:rsidP="007A250A">
            <w:pPr>
              <w:jc w:val="right"/>
              <w:rPr>
                <w:rFonts w:ascii="Calibri" w:hAnsi="Calibri" w:cs="Calibri"/>
                <w:color w:val="000000"/>
                <w:sz w:val="21"/>
                <w:szCs w:val="21"/>
                <w:lang w:eastAsia="en-IE"/>
              </w:rPr>
            </w:pPr>
          </w:p>
        </w:tc>
        <w:tc>
          <w:tcPr>
            <w:tcW w:w="1559" w:type="dxa"/>
            <w:shd w:val="clear" w:color="auto" w:fill="FFFF00"/>
          </w:tcPr>
          <w:p w14:paraId="168C78A4" w14:textId="77777777" w:rsidR="00A760AF" w:rsidRPr="00195078" w:rsidRDefault="00A760AF" w:rsidP="007A250A">
            <w:pPr>
              <w:jc w:val="right"/>
              <w:rPr>
                <w:rFonts w:ascii="Calibri" w:eastAsia="Calibri" w:hAnsi="Calibri" w:cs="Calibri"/>
                <w:b/>
                <w:sz w:val="21"/>
                <w:szCs w:val="21"/>
                <w:lang w:eastAsia="en-IE"/>
              </w:rPr>
            </w:pPr>
            <w:r>
              <w:rPr>
                <w:rFonts w:ascii="Calibri" w:hAnsi="Calibri" w:cs="Calibri"/>
                <w:b/>
                <w:bCs/>
                <w:color w:val="000000"/>
                <w:sz w:val="21"/>
                <w:szCs w:val="21"/>
              </w:rPr>
              <w:t>(118.5)</w:t>
            </w:r>
          </w:p>
        </w:tc>
        <w:tc>
          <w:tcPr>
            <w:tcW w:w="1560" w:type="dxa"/>
            <w:shd w:val="clear" w:color="auto" w:fill="FFFFFF"/>
          </w:tcPr>
          <w:p w14:paraId="25FCDE75" w14:textId="77777777" w:rsidR="00A760AF" w:rsidRPr="00B64344" w:rsidRDefault="00A760AF" w:rsidP="007A250A">
            <w:pPr>
              <w:jc w:val="right"/>
              <w:rPr>
                <w:rFonts w:ascii="Calibri" w:hAnsi="Calibri" w:cs="Calibri"/>
                <w:color w:val="000000"/>
                <w:sz w:val="21"/>
                <w:szCs w:val="21"/>
                <w:lang w:eastAsia="en-IE"/>
              </w:rPr>
            </w:pPr>
            <w:r w:rsidRPr="00C22F7C">
              <w:rPr>
                <w:rFonts w:ascii="Calibri" w:hAnsi="Calibri" w:cs="Calibri"/>
                <w:b/>
                <w:bCs/>
                <w:color w:val="000000"/>
                <w:sz w:val="21"/>
                <w:szCs w:val="21"/>
              </w:rPr>
              <w:t>19.1</w:t>
            </w:r>
          </w:p>
        </w:tc>
      </w:tr>
      <w:tr w:rsidR="00A760AF" w:rsidRPr="00B64344" w14:paraId="73A73B89" w14:textId="77777777" w:rsidTr="007A250A">
        <w:trPr>
          <w:trHeight w:val="274"/>
        </w:trPr>
        <w:tc>
          <w:tcPr>
            <w:tcW w:w="0" w:type="auto"/>
            <w:shd w:val="clear" w:color="auto" w:fill="FFFFFF"/>
            <w:vAlign w:val="center"/>
            <w:hideMark/>
          </w:tcPr>
          <w:p w14:paraId="194BB5BE" w14:textId="77777777" w:rsidR="00A760AF" w:rsidRPr="00B64344" w:rsidRDefault="00A760AF" w:rsidP="007A250A">
            <w:pPr>
              <w:jc w:val="right"/>
              <w:rPr>
                <w:rFonts w:ascii="Calibri" w:hAnsi="Calibri" w:cs="Calibri"/>
                <w:color w:val="000000"/>
                <w:sz w:val="21"/>
                <w:szCs w:val="21"/>
                <w:lang w:eastAsia="en-IE"/>
              </w:rPr>
            </w:pPr>
            <w:r w:rsidRPr="00B64344">
              <w:rPr>
                <w:rFonts w:ascii="Calibri" w:hAnsi="Calibri" w:cs="Calibri"/>
                <w:color w:val="000000"/>
                <w:sz w:val="21"/>
                <w:szCs w:val="21"/>
                <w:lang w:eastAsia="en-IE"/>
              </w:rPr>
              <w:t> </w:t>
            </w:r>
          </w:p>
        </w:tc>
        <w:tc>
          <w:tcPr>
            <w:tcW w:w="6574" w:type="dxa"/>
            <w:shd w:val="clear" w:color="auto" w:fill="FFFFFF"/>
            <w:hideMark/>
          </w:tcPr>
          <w:p w14:paraId="08880555" w14:textId="77777777" w:rsidR="00A760AF" w:rsidRPr="00B64344" w:rsidRDefault="00A760AF" w:rsidP="007A250A">
            <w:pPr>
              <w:rPr>
                <w:rFonts w:ascii="Calibri" w:hAnsi="Calibri" w:cs="Calibri"/>
                <w:color w:val="000000"/>
                <w:sz w:val="21"/>
                <w:szCs w:val="21"/>
                <w:lang w:eastAsia="en-IE"/>
              </w:rPr>
            </w:pPr>
            <w:r>
              <w:rPr>
                <w:rFonts w:ascii="Calibri" w:hAnsi="Calibri" w:cs="Calibri"/>
                <w:color w:val="000000"/>
                <w:sz w:val="21"/>
                <w:szCs w:val="21"/>
              </w:rPr>
              <w:t>Increase/(de</w:t>
            </w:r>
            <w:r w:rsidRPr="00C22F7C">
              <w:rPr>
                <w:rFonts w:ascii="Calibri" w:hAnsi="Calibri" w:cs="Calibri"/>
                <w:color w:val="000000"/>
                <w:sz w:val="21"/>
                <w:szCs w:val="21"/>
              </w:rPr>
              <w:t>crease</w:t>
            </w:r>
            <w:r>
              <w:rPr>
                <w:rFonts w:ascii="Calibri" w:hAnsi="Calibri" w:cs="Calibri"/>
                <w:color w:val="000000"/>
                <w:sz w:val="21"/>
                <w:szCs w:val="21"/>
              </w:rPr>
              <w:t>)</w:t>
            </w:r>
            <w:r w:rsidRPr="00C22F7C">
              <w:rPr>
                <w:rFonts w:ascii="Calibri" w:hAnsi="Calibri" w:cs="Calibri"/>
                <w:color w:val="000000"/>
                <w:sz w:val="21"/>
                <w:szCs w:val="21"/>
              </w:rPr>
              <w:t xml:space="preserve"> in trade payables</w:t>
            </w:r>
          </w:p>
        </w:tc>
        <w:tc>
          <w:tcPr>
            <w:tcW w:w="1134" w:type="dxa"/>
            <w:shd w:val="clear" w:color="auto" w:fill="FFFFFF"/>
            <w:hideMark/>
          </w:tcPr>
          <w:p w14:paraId="6541300B" w14:textId="77777777" w:rsidR="00A760AF" w:rsidRPr="00165EBD" w:rsidRDefault="00A760AF" w:rsidP="007A250A">
            <w:pPr>
              <w:jc w:val="right"/>
              <w:rPr>
                <w:rFonts w:ascii="Calibri" w:hAnsi="Calibri" w:cs="Calibri"/>
                <w:b/>
                <w:color w:val="000000"/>
                <w:sz w:val="21"/>
                <w:szCs w:val="21"/>
                <w:lang w:eastAsia="en-IE"/>
              </w:rPr>
            </w:pPr>
          </w:p>
        </w:tc>
        <w:tc>
          <w:tcPr>
            <w:tcW w:w="1559" w:type="dxa"/>
            <w:shd w:val="clear" w:color="auto" w:fill="FFFF00"/>
          </w:tcPr>
          <w:p w14:paraId="10DD0F9C" w14:textId="77777777" w:rsidR="00A760AF" w:rsidRPr="00195078" w:rsidRDefault="00A760AF" w:rsidP="007A250A">
            <w:pPr>
              <w:jc w:val="right"/>
              <w:rPr>
                <w:rFonts w:ascii="Calibri" w:eastAsia="Calibri" w:hAnsi="Calibri" w:cs="Calibri"/>
                <w:b/>
                <w:sz w:val="21"/>
                <w:szCs w:val="21"/>
                <w:lang w:eastAsia="en-IE"/>
              </w:rPr>
            </w:pPr>
            <w:r>
              <w:rPr>
                <w:rFonts w:ascii="Calibri" w:hAnsi="Calibri" w:cs="Calibri"/>
                <w:b/>
                <w:bCs/>
                <w:color w:val="000000"/>
                <w:sz w:val="21"/>
                <w:szCs w:val="21"/>
              </w:rPr>
              <w:t>248.1</w:t>
            </w:r>
          </w:p>
        </w:tc>
        <w:tc>
          <w:tcPr>
            <w:tcW w:w="1560" w:type="dxa"/>
            <w:shd w:val="clear" w:color="auto" w:fill="FFFFFF"/>
          </w:tcPr>
          <w:p w14:paraId="0BAC7F95" w14:textId="77777777" w:rsidR="00A760AF" w:rsidRPr="00B64344" w:rsidRDefault="00A760AF" w:rsidP="007A250A">
            <w:pPr>
              <w:jc w:val="right"/>
              <w:rPr>
                <w:rFonts w:ascii="Calibri" w:hAnsi="Calibri" w:cs="Calibri"/>
                <w:color w:val="000000"/>
                <w:sz w:val="21"/>
                <w:szCs w:val="21"/>
                <w:lang w:eastAsia="en-IE"/>
              </w:rPr>
            </w:pPr>
            <w:r>
              <w:rPr>
                <w:rFonts w:ascii="Calibri" w:hAnsi="Calibri" w:cs="Calibri"/>
                <w:b/>
                <w:bCs/>
                <w:color w:val="000000"/>
                <w:sz w:val="21"/>
                <w:szCs w:val="21"/>
              </w:rPr>
              <w:t>(108.6)</w:t>
            </w:r>
          </w:p>
        </w:tc>
      </w:tr>
      <w:tr w:rsidR="00A760AF" w:rsidRPr="00B64344" w14:paraId="1BEED43C" w14:textId="77777777" w:rsidTr="007A250A">
        <w:trPr>
          <w:trHeight w:val="274"/>
        </w:trPr>
        <w:tc>
          <w:tcPr>
            <w:tcW w:w="0" w:type="auto"/>
            <w:shd w:val="clear" w:color="auto" w:fill="FFFFFF"/>
            <w:vAlign w:val="center"/>
            <w:hideMark/>
          </w:tcPr>
          <w:p w14:paraId="71A3F0C0" w14:textId="77777777" w:rsidR="00A760AF" w:rsidRPr="00B64344" w:rsidRDefault="00A760AF" w:rsidP="007A250A">
            <w:pPr>
              <w:jc w:val="right"/>
              <w:rPr>
                <w:rFonts w:ascii="Calibri" w:hAnsi="Calibri" w:cs="Calibri"/>
                <w:color w:val="000000"/>
                <w:sz w:val="21"/>
                <w:szCs w:val="21"/>
                <w:lang w:eastAsia="en-IE"/>
              </w:rPr>
            </w:pPr>
            <w:r w:rsidRPr="00B64344">
              <w:rPr>
                <w:rFonts w:ascii="Calibri" w:hAnsi="Calibri" w:cs="Calibri"/>
                <w:color w:val="000000"/>
                <w:sz w:val="21"/>
                <w:szCs w:val="21"/>
                <w:lang w:eastAsia="en-IE"/>
              </w:rPr>
              <w:t> </w:t>
            </w:r>
          </w:p>
        </w:tc>
        <w:tc>
          <w:tcPr>
            <w:tcW w:w="6574" w:type="dxa"/>
            <w:shd w:val="clear" w:color="auto" w:fill="FFFFFF"/>
            <w:hideMark/>
          </w:tcPr>
          <w:p w14:paraId="3957EADD" w14:textId="77777777" w:rsidR="00A760AF" w:rsidRPr="00B64344" w:rsidRDefault="00A760AF" w:rsidP="007A250A">
            <w:pPr>
              <w:rPr>
                <w:rFonts w:ascii="Calibri" w:hAnsi="Calibri" w:cs="Calibri"/>
                <w:color w:val="000000"/>
                <w:sz w:val="21"/>
                <w:szCs w:val="21"/>
                <w:lang w:eastAsia="en-IE"/>
              </w:rPr>
            </w:pPr>
            <w:r>
              <w:rPr>
                <w:rFonts w:ascii="Calibri" w:hAnsi="Calibri" w:cs="Calibri"/>
                <w:color w:val="000000"/>
                <w:sz w:val="21"/>
                <w:szCs w:val="21"/>
              </w:rPr>
              <w:t>Increase/</w:t>
            </w:r>
            <w:r w:rsidRPr="00C22F7C">
              <w:rPr>
                <w:rFonts w:ascii="Calibri" w:hAnsi="Calibri" w:cs="Calibri"/>
                <w:color w:val="000000"/>
                <w:sz w:val="21"/>
                <w:szCs w:val="21"/>
              </w:rPr>
              <w:t>(</w:t>
            </w:r>
            <w:r>
              <w:rPr>
                <w:rFonts w:ascii="Calibri" w:hAnsi="Calibri" w:cs="Calibri"/>
                <w:color w:val="000000"/>
                <w:sz w:val="21"/>
                <w:szCs w:val="21"/>
              </w:rPr>
              <w:t>d</w:t>
            </w:r>
            <w:r w:rsidRPr="00C22F7C">
              <w:rPr>
                <w:rFonts w:ascii="Calibri" w:hAnsi="Calibri" w:cs="Calibri"/>
                <w:color w:val="000000"/>
                <w:sz w:val="21"/>
                <w:szCs w:val="21"/>
              </w:rPr>
              <w:t xml:space="preserve">ecrease) in accrued expenses </w:t>
            </w:r>
          </w:p>
        </w:tc>
        <w:tc>
          <w:tcPr>
            <w:tcW w:w="1134" w:type="dxa"/>
            <w:shd w:val="clear" w:color="auto" w:fill="FFFFFF"/>
            <w:hideMark/>
          </w:tcPr>
          <w:p w14:paraId="7CD9F686" w14:textId="77777777" w:rsidR="00A760AF" w:rsidRPr="00B64344" w:rsidRDefault="00A760AF" w:rsidP="007A250A">
            <w:pPr>
              <w:jc w:val="right"/>
              <w:rPr>
                <w:rFonts w:ascii="Calibri" w:hAnsi="Calibri" w:cs="Calibri"/>
                <w:color w:val="000000"/>
                <w:sz w:val="21"/>
                <w:szCs w:val="21"/>
                <w:lang w:eastAsia="en-IE"/>
              </w:rPr>
            </w:pPr>
          </w:p>
        </w:tc>
        <w:tc>
          <w:tcPr>
            <w:tcW w:w="1559" w:type="dxa"/>
            <w:shd w:val="clear" w:color="auto" w:fill="FFFF00"/>
          </w:tcPr>
          <w:p w14:paraId="50D37581" w14:textId="77777777" w:rsidR="00A760AF" w:rsidRPr="00195078" w:rsidRDefault="00A760AF" w:rsidP="007A250A">
            <w:pPr>
              <w:jc w:val="right"/>
              <w:rPr>
                <w:rFonts w:ascii="Calibri" w:eastAsia="Calibri" w:hAnsi="Calibri" w:cs="Calibri"/>
                <w:b/>
                <w:sz w:val="21"/>
                <w:szCs w:val="21"/>
                <w:lang w:eastAsia="en-IE"/>
              </w:rPr>
            </w:pPr>
            <w:r>
              <w:rPr>
                <w:rFonts w:ascii="Calibri" w:hAnsi="Calibri" w:cs="Calibri"/>
                <w:b/>
                <w:bCs/>
                <w:sz w:val="21"/>
                <w:szCs w:val="21"/>
              </w:rPr>
              <w:t>693.5</w:t>
            </w:r>
          </w:p>
        </w:tc>
        <w:tc>
          <w:tcPr>
            <w:tcW w:w="1560" w:type="dxa"/>
            <w:shd w:val="clear" w:color="auto" w:fill="FFFFFF"/>
          </w:tcPr>
          <w:p w14:paraId="5B4FB565" w14:textId="77777777" w:rsidR="00A760AF" w:rsidRPr="00B64344" w:rsidRDefault="00A760AF" w:rsidP="007A250A">
            <w:pPr>
              <w:jc w:val="right"/>
              <w:rPr>
                <w:rFonts w:ascii="Calibri" w:hAnsi="Calibri" w:cs="Calibri"/>
                <w:color w:val="000000"/>
                <w:sz w:val="21"/>
                <w:szCs w:val="21"/>
                <w:lang w:eastAsia="en-IE"/>
              </w:rPr>
            </w:pPr>
            <w:r w:rsidRPr="00C22F7C">
              <w:rPr>
                <w:rFonts w:ascii="Calibri" w:hAnsi="Calibri" w:cs="Calibri"/>
                <w:b/>
                <w:bCs/>
                <w:sz w:val="21"/>
                <w:szCs w:val="21"/>
              </w:rPr>
              <w:t>(868.8)</w:t>
            </w:r>
          </w:p>
        </w:tc>
      </w:tr>
      <w:tr w:rsidR="00A760AF" w:rsidRPr="00B64344" w14:paraId="65597953" w14:textId="77777777" w:rsidTr="007A250A">
        <w:trPr>
          <w:trHeight w:val="274"/>
        </w:trPr>
        <w:tc>
          <w:tcPr>
            <w:tcW w:w="0" w:type="auto"/>
            <w:shd w:val="clear" w:color="auto" w:fill="FFFFFF"/>
            <w:vAlign w:val="center"/>
            <w:hideMark/>
          </w:tcPr>
          <w:p w14:paraId="3450D4E5" w14:textId="77777777" w:rsidR="00A760AF" w:rsidRPr="00B64344" w:rsidRDefault="00A760AF" w:rsidP="007A250A">
            <w:pPr>
              <w:jc w:val="right"/>
              <w:rPr>
                <w:rFonts w:ascii="Calibri" w:hAnsi="Calibri" w:cs="Calibri"/>
                <w:color w:val="000000"/>
                <w:sz w:val="21"/>
                <w:szCs w:val="21"/>
                <w:lang w:eastAsia="en-IE"/>
              </w:rPr>
            </w:pPr>
            <w:r w:rsidRPr="00B64344">
              <w:rPr>
                <w:rFonts w:ascii="Calibri" w:hAnsi="Calibri" w:cs="Calibri"/>
                <w:color w:val="000000"/>
                <w:sz w:val="21"/>
                <w:szCs w:val="21"/>
                <w:lang w:eastAsia="en-IE"/>
              </w:rPr>
              <w:t> </w:t>
            </w:r>
          </w:p>
        </w:tc>
        <w:tc>
          <w:tcPr>
            <w:tcW w:w="6574" w:type="dxa"/>
            <w:shd w:val="clear" w:color="auto" w:fill="FFFFFF"/>
            <w:hideMark/>
          </w:tcPr>
          <w:p w14:paraId="1C041987" w14:textId="77777777" w:rsidR="00A760AF" w:rsidRPr="00B64344" w:rsidRDefault="00A760AF" w:rsidP="007A250A">
            <w:pPr>
              <w:rPr>
                <w:rFonts w:ascii="Calibri" w:hAnsi="Calibri" w:cs="Calibri"/>
                <w:color w:val="000000"/>
                <w:sz w:val="21"/>
                <w:szCs w:val="21"/>
                <w:lang w:eastAsia="en-IE"/>
              </w:rPr>
            </w:pPr>
            <w:r>
              <w:rPr>
                <w:rFonts w:ascii="Calibri" w:hAnsi="Calibri" w:cs="Calibri"/>
                <w:color w:val="000000"/>
                <w:sz w:val="21"/>
                <w:szCs w:val="21"/>
              </w:rPr>
              <w:t>Decrease</w:t>
            </w:r>
            <w:r w:rsidRPr="00C22F7C">
              <w:rPr>
                <w:rFonts w:ascii="Calibri" w:hAnsi="Calibri" w:cs="Calibri"/>
                <w:color w:val="000000"/>
                <w:sz w:val="21"/>
                <w:szCs w:val="21"/>
              </w:rPr>
              <w:t xml:space="preserve"> in provisions</w:t>
            </w:r>
          </w:p>
        </w:tc>
        <w:tc>
          <w:tcPr>
            <w:tcW w:w="1134" w:type="dxa"/>
            <w:shd w:val="clear" w:color="auto" w:fill="FFFFFF"/>
            <w:hideMark/>
          </w:tcPr>
          <w:p w14:paraId="64541CB1" w14:textId="77777777" w:rsidR="00A760AF" w:rsidRPr="00B64344" w:rsidRDefault="00A760AF" w:rsidP="007A250A">
            <w:pPr>
              <w:jc w:val="right"/>
              <w:rPr>
                <w:rFonts w:ascii="Calibri" w:hAnsi="Calibri" w:cs="Calibri"/>
                <w:color w:val="000000"/>
                <w:sz w:val="21"/>
                <w:szCs w:val="21"/>
                <w:lang w:eastAsia="en-IE"/>
              </w:rPr>
            </w:pPr>
          </w:p>
        </w:tc>
        <w:tc>
          <w:tcPr>
            <w:tcW w:w="1559" w:type="dxa"/>
            <w:shd w:val="clear" w:color="auto" w:fill="FFFF00"/>
          </w:tcPr>
          <w:p w14:paraId="09DDAB8A" w14:textId="77777777" w:rsidR="00A760AF" w:rsidRPr="00195078" w:rsidRDefault="00A760AF" w:rsidP="007A250A">
            <w:pPr>
              <w:jc w:val="right"/>
              <w:rPr>
                <w:rFonts w:ascii="Calibri" w:eastAsia="Calibri" w:hAnsi="Calibri" w:cs="Calibri"/>
                <w:b/>
                <w:sz w:val="21"/>
                <w:szCs w:val="21"/>
                <w:lang w:eastAsia="en-IE"/>
              </w:rPr>
            </w:pPr>
            <w:r>
              <w:rPr>
                <w:rFonts w:ascii="Calibri" w:hAnsi="Calibri" w:cs="Calibri"/>
                <w:b/>
                <w:bCs/>
                <w:color w:val="000000"/>
                <w:sz w:val="21"/>
                <w:szCs w:val="21"/>
              </w:rPr>
              <w:t>9.6</w:t>
            </w:r>
          </w:p>
        </w:tc>
        <w:tc>
          <w:tcPr>
            <w:tcW w:w="1560" w:type="dxa"/>
            <w:shd w:val="clear" w:color="auto" w:fill="FFFFFF"/>
          </w:tcPr>
          <w:p w14:paraId="180A7C91" w14:textId="77777777" w:rsidR="00A760AF" w:rsidRPr="00B64344" w:rsidRDefault="00A760AF" w:rsidP="007A250A">
            <w:pPr>
              <w:jc w:val="right"/>
              <w:rPr>
                <w:rFonts w:ascii="Calibri" w:hAnsi="Calibri" w:cs="Calibri"/>
                <w:color w:val="000000"/>
                <w:sz w:val="21"/>
                <w:szCs w:val="21"/>
                <w:lang w:eastAsia="en-IE"/>
              </w:rPr>
            </w:pPr>
            <w:r w:rsidRPr="00C22F7C">
              <w:rPr>
                <w:rFonts w:ascii="Calibri" w:hAnsi="Calibri" w:cs="Calibri"/>
                <w:b/>
                <w:bCs/>
                <w:color w:val="000000"/>
                <w:sz w:val="21"/>
                <w:szCs w:val="21"/>
              </w:rPr>
              <w:t>11.1</w:t>
            </w:r>
          </w:p>
        </w:tc>
      </w:tr>
      <w:tr w:rsidR="00A760AF" w:rsidRPr="00B64344" w14:paraId="052E645C" w14:textId="77777777" w:rsidTr="007A250A">
        <w:trPr>
          <w:trHeight w:val="274"/>
        </w:trPr>
        <w:tc>
          <w:tcPr>
            <w:tcW w:w="0" w:type="auto"/>
            <w:shd w:val="clear" w:color="auto" w:fill="FFFFFF"/>
            <w:vAlign w:val="center"/>
            <w:hideMark/>
          </w:tcPr>
          <w:p w14:paraId="34905D43" w14:textId="77777777" w:rsidR="00A760AF" w:rsidRPr="00B64344" w:rsidRDefault="00A760AF" w:rsidP="007A250A">
            <w:pPr>
              <w:jc w:val="right"/>
              <w:rPr>
                <w:rFonts w:ascii="Calibri" w:hAnsi="Calibri" w:cs="Calibri"/>
                <w:color w:val="000000"/>
                <w:sz w:val="21"/>
                <w:szCs w:val="21"/>
                <w:lang w:eastAsia="en-IE"/>
              </w:rPr>
            </w:pPr>
            <w:r w:rsidRPr="00B64344">
              <w:rPr>
                <w:rFonts w:ascii="Calibri" w:hAnsi="Calibri" w:cs="Calibri"/>
                <w:color w:val="000000"/>
                <w:sz w:val="21"/>
                <w:szCs w:val="21"/>
                <w:lang w:eastAsia="en-IE"/>
              </w:rPr>
              <w:t> </w:t>
            </w:r>
          </w:p>
        </w:tc>
        <w:tc>
          <w:tcPr>
            <w:tcW w:w="6574" w:type="dxa"/>
            <w:shd w:val="clear" w:color="auto" w:fill="FFFFFF"/>
            <w:hideMark/>
          </w:tcPr>
          <w:p w14:paraId="2156B3B3" w14:textId="77777777" w:rsidR="00A760AF" w:rsidRPr="00B64344" w:rsidRDefault="00A760AF" w:rsidP="007A250A">
            <w:pPr>
              <w:rPr>
                <w:rFonts w:ascii="Calibri" w:hAnsi="Calibri" w:cs="Calibri"/>
                <w:color w:val="000000"/>
                <w:sz w:val="21"/>
                <w:szCs w:val="21"/>
                <w:lang w:eastAsia="en-IE"/>
              </w:rPr>
            </w:pPr>
            <w:r w:rsidRPr="00C22F7C">
              <w:rPr>
                <w:rFonts w:ascii="Calibri" w:hAnsi="Calibri" w:cs="Calibri"/>
                <w:color w:val="000000"/>
                <w:sz w:val="21"/>
                <w:szCs w:val="21"/>
              </w:rPr>
              <w:t>Decrease in finance income</w:t>
            </w:r>
          </w:p>
        </w:tc>
        <w:tc>
          <w:tcPr>
            <w:tcW w:w="1134" w:type="dxa"/>
            <w:shd w:val="clear" w:color="auto" w:fill="FFFFFF"/>
            <w:hideMark/>
          </w:tcPr>
          <w:p w14:paraId="1638A422" w14:textId="77777777" w:rsidR="00A760AF" w:rsidRPr="00B64344" w:rsidRDefault="00A760AF" w:rsidP="007A250A">
            <w:pPr>
              <w:jc w:val="right"/>
              <w:rPr>
                <w:rFonts w:ascii="Calibri" w:hAnsi="Calibri" w:cs="Calibri"/>
                <w:color w:val="000000"/>
                <w:sz w:val="21"/>
                <w:szCs w:val="21"/>
                <w:lang w:eastAsia="en-IE"/>
              </w:rPr>
            </w:pPr>
          </w:p>
        </w:tc>
        <w:tc>
          <w:tcPr>
            <w:tcW w:w="1559" w:type="dxa"/>
            <w:shd w:val="clear" w:color="auto" w:fill="FFFF00"/>
          </w:tcPr>
          <w:p w14:paraId="15FD787B" w14:textId="77777777" w:rsidR="00A760AF" w:rsidRPr="00195078" w:rsidRDefault="00A760AF" w:rsidP="007A250A">
            <w:pPr>
              <w:jc w:val="right"/>
              <w:rPr>
                <w:rFonts w:ascii="Calibri" w:eastAsia="Calibri" w:hAnsi="Calibri" w:cs="Calibri"/>
                <w:b/>
                <w:sz w:val="21"/>
                <w:szCs w:val="21"/>
                <w:lang w:eastAsia="en-IE"/>
              </w:rPr>
            </w:pPr>
            <w:r>
              <w:rPr>
                <w:rFonts w:ascii="Calibri" w:hAnsi="Calibri" w:cs="Calibri"/>
                <w:b/>
                <w:bCs/>
                <w:color w:val="000000"/>
                <w:sz w:val="21"/>
                <w:szCs w:val="21"/>
              </w:rPr>
              <w:t>-</w:t>
            </w:r>
          </w:p>
        </w:tc>
        <w:tc>
          <w:tcPr>
            <w:tcW w:w="1560" w:type="dxa"/>
            <w:shd w:val="clear" w:color="auto" w:fill="FFFFFF"/>
          </w:tcPr>
          <w:p w14:paraId="3803CF24" w14:textId="77777777" w:rsidR="00A760AF" w:rsidRPr="00B64344" w:rsidRDefault="00A760AF" w:rsidP="007A250A">
            <w:pPr>
              <w:jc w:val="right"/>
              <w:rPr>
                <w:rFonts w:ascii="Calibri" w:hAnsi="Calibri" w:cs="Calibri"/>
                <w:color w:val="000000"/>
                <w:sz w:val="21"/>
                <w:szCs w:val="21"/>
                <w:lang w:eastAsia="en-IE"/>
              </w:rPr>
            </w:pPr>
            <w:r w:rsidRPr="00C22F7C">
              <w:rPr>
                <w:rFonts w:ascii="Calibri" w:hAnsi="Calibri" w:cs="Calibri"/>
                <w:b/>
                <w:bCs/>
                <w:color w:val="000000"/>
                <w:sz w:val="21"/>
                <w:szCs w:val="21"/>
              </w:rPr>
              <w:t>2.2</w:t>
            </w:r>
          </w:p>
        </w:tc>
      </w:tr>
      <w:tr w:rsidR="00A760AF" w:rsidRPr="00B64344" w14:paraId="57563C3D" w14:textId="77777777" w:rsidTr="007A250A">
        <w:trPr>
          <w:trHeight w:val="274"/>
        </w:trPr>
        <w:tc>
          <w:tcPr>
            <w:tcW w:w="0" w:type="auto"/>
            <w:shd w:val="clear" w:color="auto" w:fill="FFFFFF"/>
            <w:vAlign w:val="center"/>
            <w:hideMark/>
          </w:tcPr>
          <w:p w14:paraId="5FCCCD73" w14:textId="77777777" w:rsidR="00A760AF" w:rsidRPr="00B64344" w:rsidRDefault="00A760AF" w:rsidP="007A250A">
            <w:pPr>
              <w:jc w:val="right"/>
              <w:rPr>
                <w:rFonts w:ascii="Calibri" w:hAnsi="Calibri" w:cs="Calibri"/>
                <w:color w:val="000000"/>
                <w:sz w:val="21"/>
                <w:szCs w:val="21"/>
                <w:lang w:eastAsia="en-IE"/>
              </w:rPr>
            </w:pPr>
            <w:r w:rsidRPr="00B64344">
              <w:rPr>
                <w:rFonts w:ascii="Calibri" w:hAnsi="Calibri" w:cs="Calibri"/>
                <w:color w:val="000000"/>
                <w:sz w:val="21"/>
                <w:szCs w:val="21"/>
                <w:lang w:eastAsia="en-IE"/>
              </w:rPr>
              <w:t> </w:t>
            </w:r>
          </w:p>
        </w:tc>
        <w:tc>
          <w:tcPr>
            <w:tcW w:w="6574" w:type="dxa"/>
            <w:shd w:val="clear" w:color="auto" w:fill="FFFFFF"/>
            <w:hideMark/>
          </w:tcPr>
          <w:p w14:paraId="4EF29F2D" w14:textId="77777777" w:rsidR="00A760AF" w:rsidRPr="00B64344" w:rsidRDefault="00A760AF" w:rsidP="007A250A">
            <w:pPr>
              <w:rPr>
                <w:rFonts w:ascii="Calibri" w:hAnsi="Calibri" w:cs="Calibri"/>
                <w:color w:val="000000"/>
                <w:sz w:val="21"/>
                <w:szCs w:val="21"/>
                <w:lang w:eastAsia="en-IE"/>
              </w:rPr>
            </w:pPr>
            <w:r w:rsidRPr="00C22F7C">
              <w:rPr>
                <w:rFonts w:ascii="Calibri" w:hAnsi="Calibri" w:cs="Calibri"/>
                <w:color w:val="000000"/>
                <w:sz w:val="21"/>
                <w:szCs w:val="21"/>
              </w:rPr>
              <w:t>Increase in finance expense</w:t>
            </w:r>
          </w:p>
        </w:tc>
        <w:tc>
          <w:tcPr>
            <w:tcW w:w="1134" w:type="dxa"/>
            <w:shd w:val="clear" w:color="auto" w:fill="FFFFFF"/>
            <w:hideMark/>
          </w:tcPr>
          <w:p w14:paraId="4CD1587D" w14:textId="77777777" w:rsidR="00A760AF" w:rsidRPr="00B64344" w:rsidRDefault="00A760AF" w:rsidP="007A250A">
            <w:pPr>
              <w:jc w:val="right"/>
              <w:rPr>
                <w:rFonts w:ascii="Calibri" w:hAnsi="Calibri" w:cs="Calibri"/>
                <w:color w:val="000000"/>
                <w:sz w:val="21"/>
                <w:szCs w:val="21"/>
                <w:lang w:eastAsia="en-IE"/>
              </w:rPr>
            </w:pPr>
          </w:p>
        </w:tc>
        <w:tc>
          <w:tcPr>
            <w:tcW w:w="1559" w:type="dxa"/>
            <w:shd w:val="clear" w:color="auto" w:fill="FFFF00"/>
          </w:tcPr>
          <w:p w14:paraId="163C96C5" w14:textId="77777777" w:rsidR="00A760AF" w:rsidRPr="00195078" w:rsidRDefault="00A760AF" w:rsidP="007A250A">
            <w:pPr>
              <w:jc w:val="right"/>
              <w:rPr>
                <w:rFonts w:ascii="Calibri" w:eastAsia="Calibri" w:hAnsi="Calibri" w:cs="Calibri"/>
                <w:b/>
                <w:sz w:val="21"/>
                <w:szCs w:val="21"/>
                <w:lang w:eastAsia="en-IE"/>
              </w:rPr>
            </w:pPr>
            <w:r>
              <w:rPr>
                <w:rFonts w:ascii="Calibri" w:hAnsi="Calibri" w:cs="Calibri"/>
                <w:b/>
                <w:bCs/>
                <w:color w:val="000000"/>
                <w:sz w:val="21"/>
                <w:szCs w:val="21"/>
              </w:rPr>
              <w:t>(22.1)</w:t>
            </w:r>
          </w:p>
        </w:tc>
        <w:tc>
          <w:tcPr>
            <w:tcW w:w="1560" w:type="dxa"/>
            <w:shd w:val="clear" w:color="auto" w:fill="FFFFFF"/>
          </w:tcPr>
          <w:p w14:paraId="2D70B180" w14:textId="77777777" w:rsidR="00A760AF" w:rsidRPr="00B64344" w:rsidRDefault="00A760AF" w:rsidP="007A250A">
            <w:pPr>
              <w:jc w:val="right"/>
              <w:rPr>
                <w:rFonts w:ascii="Calibri" w:hAnsi="Calibri" w:cs="Calibri"/>
                <w:color w:val="000000"/>
                <w:sz w:val="21"/>
                <w:szCs w:val="21"/>
                <w:lang w:eastAsia="en-IE"/>
              </w:rPr>
            </w:pPr>
            <w:r w:rsidRPr="00C22F7C">
              <w:rPr>
                <w:rFonts w:ascii="Calibri" w:hAnsi="Calibri" w:cs="Calibri"/>
                <w:b/>
                <w:bCs/>
                <w:color w:val="000000"/>
                <w:sz w:val="21"/>
                <w:szCs w:val="21"/>
              </w:rPr>
              <w:t>(14.9)</w:t>
            </w:r>
          </w:p>
        </w:tc>
      </w:tr>
      <w:tr w:rsidR="00A760AF" w:rsidRPr="00B64344" w14:paraId="72A39A12" w14:textId="77777777" w:rsidTr="007A250A">
        <w:trPr>
          <w:trHeight w:val="283"/>
        </w:trPr>
        <w:tc>
          <w:tcPr>
            <w:tcW w:w="0" w:type="auto"/>
            <w:shd w:val="clear" w:color="auto" w:fill="FFFFFF"/>
            <w:vAlign w:val="center"/>
          </w:tcPr>
          <w:p w14:paraId="2251C79B" w14:textId="77777777" w:rsidR="00A760AF" w:rsidRPr="00B64344" w:rsidRDefault="00A760AF" w:rsidP="007A250A">
            <w:pPr>
              <w:jc w:val="right"/>
              <w:rPr>
                <w:rFonts w:ascii="Calibri" w:hAnsi="Calibri" w:cs="Calibri"/>
                <w:color w:val="000000"/>
                <w:sz w:val="21"/>
                <w:szCs w:val="21"/>
                <w:lang w:eastAsia="en-IE"/>
              </w:rPr>
            </w:pPr>
          </w:p>
        </w:tc>
        <w:tc>
          <w:tcPr>
            <w:tcW w:w="6574" w:type="dxa"/>
            <w:shd w:val="clear" w:color="auto" w:fill="FFFFFF"/>
          </w:tcPr>
          <w:p w14:paraId="366337D0" w14:textId="77777777" w:rsidR="00A760AF" w:rsidRPr="00B64344" w:rsidRDefault="00A760AF" w:rsidP="007A250A">
            <w:pPr>
              <w:rPr>
                <w:rFonts w:ascii="Calibri" w:hAnsi="Calibri" w:cs="Calibri"/>
                <w:color w:val="000000"/>
                <w:sz w:val="21"/>
                <w:szCs w:val="21"/>
                <w:lang w:eastAsia="en-IE"/>
              </w:rPr>
            </w:pPr>
            <w:r w:rsidRPr="00C22F7C">
              <w:rPr>
                <w:rFonts w:ascii="Calibri" w:hAnsi="Calibri" w:cs="Calibri"/>
                <w:color w:val="000000"/>
                <w:sz w:val="21"/>
                <w:szCs w:val="21"/>
              </w:rPr>
              <w:t>Hedge ineffectiveness</w:t>
            </w:r>
            <w:r>
              <w:rPr>
                <w:rFonts w:ascii="Calibri" w:hAnsi="Calibri" w:cs="Calibri"/>
                <w:color w:val="000000"/>
                <w:sz w:val="21"/>
                <w:szCs w:val="21"/>
              </w:rPr>
              <w:t>/foreign exchange</w:t>
            </w:r>
          </w:p>
        </w:tc>
        <w:tc>
          <w:tcPr>
            <w:tcW w:w="1134" w:type="dxa"/>
            <w:shd w:val="clear" w:color="auto" w:fill="FFFFFF"/>
          </w:tcPr>
          <w:p w14:paraId="1760EA60" w14:textId="77777777" w:rsidR="00A760AF" w:rsidRPr="00B64344" w:rsidRDefault="00A760AF" w:rsidP="007A250A">
            <w:pPr>
              <w:jc w:val="right"/>
              <w:rPr>
                <w:rFonts w:ascii="Calibri" w:hAnsi="Calibri" w:cs="Calibri"/>
                <w:color w:val="000000"/>
                <w:sz w:val="21"/>
                <w:szCs w:val="21"/>
                <w:lang w:eastAsia="en-IE"/>
              </w:rPr>
            </w:pPr>
          </w:p>
        </w:tc>
        <w:tc>
          <w:tcPr>
            <w:tcW w:w="1559" w:type="dxa"/>
            <w:shd w:val="clear" w:color="auto" w:fill="FFFF00"/>
          </w:tcPr>
          <w:p w14:paraId="7C0C271C" w14:textId="77777777" w:rsidR="00A760AF" w:rsidRDefault="00A760AF" w:rsidP="007A250A">
            <w:pPr>
              <w:jc w:val="right"/>
              <w:rPr>
                <w:rFonts w:ascii="Calibri" w:eastAsia="Calibri" w:hAnsi="Calibri" w:cs="Calibri"/>
                <w:b/>
                <w:sz w:val="21"/>
                <w:szCs w:val="21"/>
                <w:lang w:eastAsia="en-IE"/>
              </w:rPr>
            </w:pPr>
            <w:r>
              <w:rPr>
                <w:rFonts w:ascii="Calibri" w:hAnsi="Calibri" w:cs="Calibri"/>
                <w:b/>
                <w:bCs/>
                <w:color w:val="000000"/>
                <w:sz w:val="21"/>
                <w:szCs w:val="21"/>
              </w:rPr>
              <w:t>-</w:t>
            </w:r>
          </w:p>
        </w:tc>
        <w:tc>
          <w:tcPr>
            <w:tcW w:w="1560" w:type="dxa"/>
            <w:shd w:val="clear" w:color="auto" w:fill="FFFFFF"/>
          </w:tcPr>
          <w:p w14:paraId="79454CE3" w14:textId="77777777" w:rsidR="00A760AF" w:rsidRDefault="00A760AF" w:rsidP="007A250A">
            <w:pPr>
              <w:jc w:val="right"/>
              <w:rPr>
                <w:rFonts w:ascii="Calibri" w:hAnsi="Calibri" w:cs="Calibri"/>
                <w:color w:val="000000"/>
                <w:sz w:val="21"/>
                <w:szCs w:val="21"/>
                <w:lang w:eastAsia="en-IE"/>
              </w:rPr>
            </w:pPr>
            <w:r w:rsidRPr="00C22F7C">
              <w:rPr>
                <w:rFonts w:ascii="Calibri" w:hAnsi="Calibri" w:cs="Calibri"/>
                <w:b/>
                <w:bCs/>
                <w:color w:val="000000"/>
                <w:sz w:val="21"/>
                <w:szCs w:val="21"/>
              </w:rPr>
              <w:t>(97.4)</w:t>
            </w:r>
          </w:p>
        </w:tc>
      </w:tr>
      <w:tr w:rsidR="00A760AF" w:rsidRPr="00B64344" w14:paraId="69A18968" w14:textId="77777777" w:rsidTr="007A250A">
        <w:trPr>
          <w:trHeight w:val="283"/>
        </w:trPr>
        <w:tc>
          <w:tcPr>
            <w:tcW w:w="0" w:type="auto"/>
            <w:shd w:val="clear" w:color="auto" w:fill="FFFFFF"/>
            <w:vAlign w:val="center"/>
            <w:hideMark/>
          </w:tcPr>
          <w:p w14:paraId="095A9D41" w14:textId="77777777" w:rsidR="00A760AF" w:rsidRPr="00B64344" w:rsidRDefault="00A760AF" w:rsidP="007A250A">
            <w:pPr>
              <w:jc w:val="right"/>
              <w:rPr>
                <w:rFonts w:ascii="Calibri" w:hAnsi="Calibri" w:cs="Calibri"/>
                <w:color w:val="000000"/>
                <w:sz w:val="21"/>
                <w:szCs w:val="21"/>
                <w:lang w:eastAsia="en-IE"/>
              </w:rPr>
            </w:pPr>
            <w:r w:rsidRPr="00B64344">
              <w:rPr>
                <w:rFonts w:ascii="Calibri" w:hAnsi="Calibri" w:cs="Calibri"/>
                <w:color w:val="000000"/>
                <w:sz w:val="21"/>
                <w:szCs w:val="21"/>
                <w:lang w:eastAsia="en-IE"/>
              </w:rPr>
              <w:t> </w:t>
            </w:r>
          </w:p>
        </w:tc>
        <w:tc>
          <w:tcPr>
            <w:tcW w:w="6574" w:type="dxa"/>
            <w:shd w:val="clear" w:color="auto" w:fill="FFFFFF"/>
            <w:hideMark/>
          </w:tcPr>
          <w:p w14:paraId="744F6BB3" w14:textId="77777777" w:rsidR="00A760AF" w:rsidRPr="00B64344" w:rsidRDefault="00A760AF" w:rsidP="007A250A">
            <w:pPr>
              <w:rPr>
                <w:rFonts w:ascii="Calibri" w:hAnsi="Calibri" w:cs="Calibri"/>
                <w:color w:val="000000"/>
                <w:sz w:val="21"/>
                <w:szCs w:val="21"/>
                <w:lang w:eastAsia="en-IE"/>
              </w:rPr>
            </w:pPr>
            <w:r w:rsidRPr="00C22F7C">
              <w:rPr>
                <w:rFonts w:ascii="Calibri" w:hAnsi="Calibri" w:cs="Calibri"/>
                <w:color w:val="000000"/>
                <w:sz w:val="21"/>
                <w:szCs w:val="21"/>
              </w:rPr>
              <w:t>Income tax paid</w:t>
            </w:r>
          </w:p>
        </w:tc>
        <w:tc>
          <w:tcPr>
            <w:tcW w:w="1134" w:type="dxa"/>
            <w:shd w:val="clear" w:color="auto" w:fill="FFFFFF"/>
            <w:hideMark/>
          </w:tcPr>
          <w:p w14:paraId="25E3AEDC" w14:textId="77777777" w:rsidR="00A760AF" w:rsidRPr="00B64344" w:rsidRDefault="00A760AF" w:rsidP="007A250A">
            <w:pPr>
              <w:jc w:val="right"/>
              <w:rPr>
                <w:rFonts w:ascii="Calibri" w:hAnsi="Calibri" w:cs="Calibri"/>
                <w:color w:val="000000"/>
                <w:sz w:val="21"/>
                <w:szCs w:val="21"/>
                <w:lang w:eastAsia="en-IE"/>
              </w:rPr>
            </w:pPr>
          </w:p>
        </w:tc>
        <w:tc>
          <w:tcPr>
            <w:tcW w:w="1559" w:type="dxa"/>
            <w:shd w:val="clear" w:color="auto" w:fill="FFFF00"/>
          </w:tcPr>
          <w:p w14:paraId="2AB7F914" w14:textId="77777777" w:rsidR="00A760AF" w:rsidRPr="00195078" w:rsidRDefault="00A760AF" w:rsidP="007A250A">
            <w:pPr>
              <w:jc w:val="right"/>
              <w:rPr>
                <w:rFonts w:ascii="Calibri" w:eastAsia="Calibri" w:hAnsi="Calibri" w:cs="Calibri"/>
                <w:b/>
                <w:sz w:val="21"/>
                <w:szCs w:val="21"/>
                <w:lang w:eastAsia="en-IE"/>
              </w:rPr>
            </w:pPr>
            <w:r>
              <w:rPr>
                <w:rFonts w:ascii="Calibri" w:hAnsi="Calibri" w:cs="Calibri"/>
                <w:b/>
                <w:bCs/>
                <w:color w:val="000000"/>
                <w:sz w:val="21"/>
                <w:szCs w:val="21"/>
              </w:rPr>
              <w:t>8.5</w:t>
            </w:r>
          </w:p>
        </w:tc>
        <w:tc>
          <w:tcPr>
            <w:tcW w:w="1560" w:type="dxa"/>
            <w:shd w:val="clear" w:color="auto" w:fill="FFFFFF"/>
          </w:tcPr>
          <w:p w14:paraId="6EDB2EDB" w14:textId="77777777" w:rsidR="00A760AF" w:rsidRPr="00B64344" w:rsidRDefault="00A760AF" w:rsidP="007A250A">
            <w:pPr>
              <w:jc w:val="right"/>
              <w:rPr>
                <w:rFonts w:ascii="Calibri" w:hAnsi="Calibri" w:cs="Calibri"/>
                <w:color w:val="000000"/>
                <w:sz w:val="21"/>
                <w:szCs w:val="21"/>
                <w:lang w:eastAsia="en-IE"/>
              </w:rPr>
            </w:pPr>
            <w:r w:rsidRPr="00C22F7C">
              <w:rPr>
                <w:rFonts w:ascii="Calibri" w:hAnsi="Calibri" w:cs="Calibri"/>
                <w:b/>
                <w:bCs/>
                <w:color w:val="000000"/>
                <w:sz w:val="21"/>
                <w:szCs w:val="21"/>
              </w:rPr>
              <w:t>(1.0)</w:t>
            </w:r>
          </w:p>
        </w:tc>
      </w:tr>
      <w:tr w:rsidR="00A760AF" w:rsidRPr="00B64344" w14:paraId="508E6FD8" w14:textId="77777777" w:rsidTr="007A250A">
        <w:trPr>
          <w:trHeight w:val="283"/>
        </w:trPr>
        <w:tc>
          <w:tcPr>
            <w:tcW w:w="6838" w:type="dxa"/>
            <w:gridSpan w:val="2"/>
            <w:shd w:val="clear" w:color="auto" w:fill="FFFFFF"/>
            <w:hideMark/>
          </w:tcPr>
          <w:p w14:paraId="752152BD" w14:textId="77777777" w:rsidR="00A760AF" w:rsidRPr="00B64344" w:rsidRDefault="00A760AF" w:rsidP="007A250A">
            <w:pPr>
              <w:rPr>
                <w:rFonts w:ascii="Calibri" w:hAnsi="Calibri" w:cs="Calibri"/>
                <w:b/>
                <w:bCs/>
                <w:color w:val="000000"/>
                <w:sz w:val="21"/>
                <w:szCs w:val="21"/>
                <w:lang w:eastAsia="en-IE"/>
              </w:rPr>
            </w:pPr>
            <w:r w:rsidRPr="00C22F7C">
              <w:rPr>
                <w:rFonts w:ascii="Calibri" w:hAnsi="Calibri" w:cs="Calibri"/>
                <w:b/>
                <w:bCs/>
                <w:color w:val="000000"/>
                <w:sz w:val="21"/>
                <w:szCs w:val="21"/>
              </w:rPr>
              <w:t>Net cash inflow</w:t>
            </w:r>
            <w:r>
              <w:rPr>
                <w:rFonts w:ascii="Calibri" w:hAnsi="Calibri" w:cs="Calibri"/>
                <w:b/>
                <w:bCs/>
                <w:color w:val="000000"/>
                <w:sz w:val="21"/>
                <w:szCs w:val="21"/>
              </w:rPr>
              <w:t>/(outflow)</w:t>
            </w:r>
            <w:r w:rsidRPr="00C22F7C">
              <w:rPr>
                <w:rFonts w:ascii="Calibri" w:hAnsi="Calibri" w:cs="Calibri"/>
                <w:b/>
                <w:bCs/>
                <w:color w:val="000000"/>
                <w:sz w:val="21"/>
                <w:szCs w:val="21"/>
              </w:rPr>
              <w:t xml:space="preserve"> from operating activities</w:t>
            </w:r>
          </w:p>
        </w:tc>
        <w:tc>
          <w:tcPr>
            <w:tcW w:w="1134" w:type="dxa"/>
            <w:shd w:val="clear" w:color="auto" w:fill="FFFFFF"/>
            <w:hideMark/>
          </w:tcPr>
          <w:p w14:paraId="1A701572" w14:textId="77777777" w:rsidR="00A760AF" w:rsidRPr="00B64344" w:rsidRDefault="00A760AF" w:rsidP="007A250A">
            <w:pPr>
              <w:jc w:val="right"/>
              <w:rPr>
                <w:rFonts w:ascii="Calibri" w:hAnsi="Calibri" w:cs="Calibri"/>
                <w:b/>
                <w:bCs/>
                <w:color w:val="000000"/>
                <w:sz w:val="21"/>
                <w:szCs w:val="21"/>
                <w:lang w:eastAsia="en-IE"/>
              </w:rPr>
            </w:pPr>
          </w:p>
        </w:tc>
        <w:tc>
          <w:tcPr>
            <w:tcW w:w="1559" w:type="dxa"/>
            <w:tcBorders>
              <w:top w:val="single" w:sz="8" w:space="0" w:color="auto"/>
              <w:left w:val="nil"/>
              <w:bottom w:val="single" w:sz="8" w:space="0" w:color="auto"/>
              <w:right w:val="nil"/>
            </w:tcBorders>
            <w:shd w:val="clear" w:color="auto" w:fill="FFFF00"/>
          </w:tcPr>
          <w:p w14:paraId="58F388C2" w14:textId="77777777" w:rsidR="00A760AF" w:rsidRPr="00195078" w:rsidRDefault="00A760AF" w:rsidP="007A250A">
            <w:pPr>
              <w:jc w:val="right"/>
              <w:rPr>
                <w:rFonts w:ascii="Calibri" w:hAnsi="Calibri" w:cs="Calibri"/>
                <w:b/>
                <w:bCs/>
                <w:color w:val="000000"/>
                <w:sz w:val="21"/>
                <w:szCs w:val="21"/>
                <w:lang w:eastAsia="en-IE"/>
              </w:rPr>
            </w:pPr>
            <w:r>
              <w:rPr>
                <w:rFonts w:ascii="Calibri" w:hAnsi="Calibri" w:cs="Calibri"/>
                <w:b/>
                <w:bCs/>
                <w:color w:val="000000"/>
                <w:sz w:val="21"/>
                <w:szCs w:val="21"/>
              </w:rPr>
              <w:t>1,039.5</w:t>
            </w:r>
          </w:p>
        </w:tc>
        <w:tc>
          <w:tcPr>
            <w:tcW w:w="1560" w:type="dxa"/>
            <w:tcBorders>
              <w:top w:val="single" w:sz="8" w:space="0" w:color="auto"/>
              <w:left w:val="nil"/>
              <w:bottom w:val="single" w:sz="8" w:space="0" w:color="auto"/>
              <w:right w:val="nil"/>
            </w:tcBorders>
            <w:shd w:val="clear" w:color="auto" w:fill="FFFFFF"/>
          </w:tcPr>
          <w:p w14:paraId="11D26C39" w14:textId="77777777" w:rsidR="00A760AF" w:rsidRPr="00B64344" w:rsidRDefault="00A760AF" w:rsidP="007A250A">
            <w:pPr>
              <w:jc w:val="right"/>
              <w:rPr>
                <w:rFonts w:ascii="Calibri" w:hAnsi="Calibri" w:cs="Calibri"/>
                <w:color w:val="000000"/>
                <w:sz w:val="21"/>
                <w:szCs w:val="21"/>
                <w:lang w:eastAsia="en-IE"/>
              </w:rPr>
            </w:pPr>
            <w:r w:rsidRPr="00C22F7C">
              <w:rPr>
                <w:rFonts w:ascii="Calibri" w:hAnsi="Calibri" w:cs="Calibri"/>
                <w:b/>
                <w:bCs/>
                <w:color w:val="000000"/>
                <w:sz w:val="21"/>
                <w:szCs w:val="21"/>
              </w:rPr>
              <w:t>(</w:t>
            </w:r>
            <w:r>
              <w:rPr>
                <w:rFonts w:ascii="Calibri" w:hAnsi="Calibri" w:cs="Calibri"/>
                <w:b/>
                <w:bCs/>
                <w:color w:val="000000"/>
                <w:sz w:val="21"/>
                <w:szCs w:val="21"/>
              </w:rPr>
              <w:t>1,157.9</w:t>
            </w:r>
            <w:r w:rsidRPr="00C22F7C">
              <w:rPr>
                <w:rFonts w:ascii="Calibri" w:hAnsi="Calibri" w:cs="Calibri"/>
                <w:b/>
                <w:bCs/>
                <w:color w:val="000000"/>
                <w:sz w:val="21"/>
                <w:szCs w:val="21"/>
              </w:rPr>
              <w:t>)</w:t>
            </w:r>
          </w:p>
        </w:tc>
      </w:tr>
      <w:tr w:rsidR="00A760AF" w:rsidRPr="00B64344" w14:paraId="623E9185" w14:textId="77777777" w:rsidTr="007A250A">
        <w:trPr>
          <w:trHeight w:val="274"/>
        </w:trPr>
        <w:tc>
          <w:tcPr>
            <w:tcW w:w="0" w:type="auto"/>
            <w:shd w:val="clear" w:color="auto" w:fill="FFFFFF"/>
            <w:vAlign w:val="center"/>
            <w:hideMark/>
          </w:tcPr>
          <w:p w14:paraId="03658099" w14:textId="77777777" w:rsidR="00A760AF" w:rsidRPr="00B64344" w:rsidRDefault="00A760AF" w:rsidP="007A250A">
            <w:pPr>
              <w:jc w:val="right"/>
              <w:rPr>
                <w:rFonts w:ascii="Calibri" w:hAnsi="Calibri" w:cs="Calibri"/>
                <w:color w:val="000000"/>
                <w:sz w:val="21"/>
                <w:szCs w:val="21"/>
                <w:lang w:eastAsia="en-IE"/>
              </w:rPr>
            </w:pPr>
            <w:r w:rsidRPr="00B64344">
              <w:rPr>
                <w:rFonts w:ascii="Calibri" w:hAnsi="Calibri" w:cs="Calibri"/>
                <w:color w:val="000000"/>
                <w:sz w:val="21"/>
                <w:szCs w:val="21"/>
                <w:lang w:eastAsia="en-IE"/>
              </w:rPr>
              <w:t> </w:t>
            </w:r>
          </w:p>
        </w:tc>
        <w:tc>
          <w:tcPr>
            <w:tcW w:w="6574" w:type="dxa"/>
            <w:shd w:val="clear" w:color="auto" w:fill="FFFFFF"/>
            <w:vAlign w:val="center"/>
            <w:hideMark/>
          </w:tcPr>
          <w:p w14:paraId="680319DD" w14:textId="77777777" w:rsidR="00A760AF" w:rsidRPr="00B64344" w:rsidRDefault="00A760AF" w:rsidP="007A250A">
            <w:pPr>
              <w:jc w:val="right"/>
              <w:rPr>
                <w:rFonts w:ascii="Calibri" w:hAnsi="Calibri" w:cs="Calibri"/>
                <w:color w:val="000000"/>
                <w:sz w:val="21"/>
                <w:szCs w:val="21"/>
                <w:lang w:eastAsia="en-IE"/>
              </w:rPr>
            </w:pPr>
            <w:r w:rsidRPr="00B64344">
              <w:rPr>
                <w:rFonts w:ascii="Calibri" w:hAnsi="Calibri" w:cs="Calibri"/>
                <w:color w:val="000000"/>
                <w:sz w:val="21"/>
                <w:szCs w:val="21"/>
                <w:lang w:eastAsia="en-IE"/>
              </w:rPr>
              <w:t> </w:t>
            </w:r>
          </w:p>
        </w:tc>
        <w:tc>
          <w:tcPr>
            <w:tcW w:w="1134" w:type="dxa"/>
            <w:shd w:val="clear" w:color="auto" w:fill="FFFFFF"/>
            <w:vAlign w:val="center"/>
            <w:hideMark/>
          </w:tcPr>
          <w:p w14:paraId="5A041A89" w14:textId="77777777" w:rsidR="00A760AF" w:rsidRPr="00B64344" w:rsidRDefault="00A760AF" w:rsidP="007A250A">
            <w:pPr>
              <w:rPr>
                <w:rFonts w:ascii="Calibri" w:hAnsi="Calibri" w:cs="Calibri"/>
                <w:color w:val="000000"/>
                <w:sz w:val="21"/>
                <w:szCs w:val="21"/>
                <w:lang w:eastAsia="en-IE"/>
              </w:rPr>
            </w:pPr>
          </w:p>
        </w:tc>
        <w:tc>
          <w:tcPr>
            <w:tcW w:w="1559" w:type="dxa"/>
            <w:shd w:val="clear" w:color="auto" w:fill="FFFF00"/>
            <w:vAlign w:val="center"/>
          </w:tcPr>
          <w:p w14:paraId="6A7ADF25" w14:textId="77777777" w:rsidR="00A760AF" w:rsidRPr="00195078" w:rsidRDefault="00A760AF" w:rsidP="007A250A">
            <w:pPr>
              <w:jc w:val="right"/>
              <w:rPr>
                <w:rFonts w:ascii="Calibri" w:eastAsia="Calibri" w:hAnsi="Calibri" w:cs="Calibri"/>
                <w:b/>
                <w:sz w:val="21"/>
                <w:szCs w:val="21"/>
                <w:lang w:eastAsia="en-IE"/>
              </w:rPr>
            </w:pPr>
          </w:p>
        </w:tc>
        <w:tc>
          <w:tcPr>
            <w:tcW w:w="1560" w:type="dxa"/>
            <w:shd w:val="clear" w:color="auto" w:fill="FFFFFF"/>
            <w:vAlign w:val="center"/>
          </w:tcPr>
          <w:p w14:paraId="06CF856E" w14:textId="77777777" w:rsidR="00A760AF" w:rsidRPr="00B64344" w:rsidRDefault="00A760AF" w:rsidP="007A250A">
            <w:pPr>
              <w:jc w:val="right"/>
              <w:rPr>
                <w:rFonts w:ascii="Calibri" w:eastAsia="Calibri" w:hAnsi="Calibri" w:cs="Calibri"/>
                <w:sz w:val="21"/>
                <w:szCs w:val="21"/>
                <w:lang w:eastAsia="en-IE"/>
              </w:rPr>
            </w:pPr>
          </w:p>
        </w:tc>
      </w:tr>
      <w:tr w:rsidR="00A760AF" w:rsidRPr="00B64344" w14:paraId="6EBEB35C" w14:textId="77777777" w:rsidTr="007A250A">
        <w:trPr>
          <w:trHeight w:val="274"/>
        </w:trPr>
        <w:tc>
          <w:tcPr>
            <w:tcW w:w="6838" w:type="dxa"/>
            <w:gridSpan w:val="2"/>
            <w:shd w:val="clear" w:color="auto" w:fill="FFFFFF"/>
            <w:vAlign w:val="center"/>
            <w:hideMark/>
          </w:tcPr>
          <w:p w14:paraId="15617CE0" w14:textId="77777777" w:rsidR="00A760AF" w:rsidRPr="00B64344" w:rsidRDefault="00A760AF" w:rsidP="007A250A">
            <w:pPr>
              <w:rPr>
                <w:rFonts w:ascii="Calibri" w:hAnsi="Calibri" w:cs="Calibri"/>
                <w:b/>
                <w:bCs/>
                <w:color w:val="000000"/>
                <w:sz w:val="21"/>
                <w:szCs w:val="21"/>
                <w:lang w:eastAsia="en-IE"/>
              </w:rPr>
            </w:pPr>
            <w:r w:rsidRPr="00B64344">
              <w:rPr>
                <w:rFonts w:ascii="Calibri" w:hAnsi="Calibri" w:cs="Calibri"/>
                <w:b/>
                <w:bCs/>
                <w:color w:val="000000"/>
                <w:sz w:val="21"/>
                <w:szCs w:val="21"/>
                <w:lang w:eastAsia="en-IE"/>
              </w:rPr>
              <w:t>Investing activities</w:t>
            </w:r>
          </w:p>
        </w:tc>
        <w:tc>
          <w:tcPr>
            <w:tcW w:w="1134" w:type="dxa"/>
            <w:shd w:val="clear" w:color="auto" w:fill="FFFFFF"/>
            <w:vAlign w:val="center"/>
            <w:hideMark/>
          </w:tcPr>
          <w:p w14:paraId="580063E2" w14:textId="77777777" w:rsidR="00A760AF" w:rsidRPr="00B64344" w:rsidRDefault="00A760AF" w:rsidP="007A250A">
            <w:pPr>
              <w:jc w:val="right"/>
              <w:rPr>
                <w:rFonts w:ascii="Calibri" w:hAnsi="Calibri" w:cs="Calibri"/>
                <w:b/>
                <w:bCs/>
                <w:color w:val="000000"/>
                <w:sz w:val="21"/>
                <w:szCs w:val="21"/>
                <w:lang w:eastAsia="en-IE"/>
              </w:rPr>
            </w:pPr>
            <w:r w:rsidRPr="00B64344">
              <w:rPr>
                <w:rFonts w:ascii="Calibri" w:hAnsi="Calibri" w:cs="Calibri"/>
                <w:b/>
                <w:bCs/>
                <w:color w:val="000000"/>
                <w:sz w:val="21"/>
                <w:szCs w:val="21"/>
                <w:lang w:eastAsia="en-IE"/>
              </w:rPr>
              <w:t> </w:t>
            </w:r>
          </w:p>
        </w:tc>
        <w:tc>
          <w:tcPr>
            <w:tcW w:w="1559" w:type="dxa"/>
            <w:shd w:val="clear" w:color="auto" w:fill="FFFF00"/>
            <w:vAlign w:val="center"/>
            <w:hideMark/>
          </w:tcPr>
          <w:p w14:paraId="2204AC05" w14:textId="77777777" w:rsidR="00A760AF" w:rsidRPr="00195078" w:rsidRDefault="00A760AF" w:rsidP="007A250A">
            <w:pPr>
              <w:jc w:val="right"/>
              <w:rPr>
                <w:rFonts w:ascii="Calibri" w:hAnsi="Calibri" w:cs="Calibri"/>
                <w:b/>
                <w:bCs/>
                <w:color w:val="000000"/>
                <w:sz w:val="21"/>
                <w:szCs w:val="21"/>
                <w:lang w:eastAsia="en-IE"/>
              </w:rPr>
            </w:pPr>
          </w:p>
        </w:tc>
        <w:tc>
          <w:tcPr>
            <w:tcW w:w="1560" w:type="dxa"/>
            <w:shd w:val="clear" w:color="auto" w:fill="FFFFFF"/>
            <w:vAlign w:val="center"/>
            <w:hideMark/>
          </w:tcPr>
          <w:p w14:paraId="28480A45" w14:textId="77777777" w:rsidR="00A760AF" w:rsidRPr="00B64344" w:rsidRDefault="00A760AF" w:rsidP="007A250A">
            <w:pPr>
              <w:jc w:val="right"/>
              <w:rPr>
                <w:rFonts w:ascii="Calibri" w:eastAsia="Calibri" w:hAnsi="Calibri" w:cs="Calibri"/>
                <w:sz w:val="21"/>
                <w:szCs w:val="21"/>
                <w:lang w:eastAsia="en-IE"/>
              </w:rPr>
            </w:pPr>
          </w:p>
        </w:tc>
      </w:tr>
      <w:tr w:rsidR="00A760AF" w:rsidRPr="00B64344" w14:paraId="17DAF73F" w14:textId="77777777" w:rsidTr="007A250A">
        <w:trPr>
          <w:trHeight w:val="274"/>
        </w:trPr>
        <w:tc>
          <w:tcPr>
            <w:tcW w:w="0" w:type="auto"/>
            <w:shd w:val="clear" w:color="auto" w:fill="FFFFFF"/>
            <w:vAlign w:val="center"/>
            <w:hideMark/>
          </w:tcPr>
          <w:p w14:paraId="24F3B667" w14:textId="77777777" w:rsidR="00A760AF" w:rsidRPr="00B64344" w:rsidRDefault="00A760AF" w:rsidP="007A250A">
            <w:pPr>
              <w:jc w:val="right"/>
              <w:rPr>
                <w:rFonts w:ascii="Calibri" w:hAnsi="Calibri" w:cs="Calibri"/>
                <w:color w:val="000000"/>
                <w:sz w:val="21"/>
                <w:szCs w:val="21"/>
                <w:lang w:eastAsia="en-IE"/>
              </w:rPr>
            </w:pPr>
            <w:r w:rsidRPr="00B64344">
              <w:rPr>
                <w:rFonts w:ascii="Calibri" w:hAnsi="Calibri" w:cs="Calibri"/>
                <w:color w:val="000000"/>
                <w:sz w:val="21"/>
                <w:szCs w:val="21"/>
                <w:lang w:eastAsia="en-IE"/>
              </w:rPr>
              <w:t> </w:t>
            </w:r>
          </w:p>
        </w:tc>
        <w:tc>
          <w:tcPr>
            <w:tcW w:w="6574" w:type="dxa"/>
            <w:shd w:val="clear" w:color="auto" w:fill="FFFFFF"/>
            <w:hideMark/>
          </w:tcPr>
          <w:p w14:paraId="34A94923" w14:textId="77777777" w:rsidR="00A760AF" w:rsidRPr="00B64344" w:rsidRDefault="00A760AF" w:rsidP="007A250A">
            <w:pPr>
              <w:rPr>
                <w:rFonts w:ascii="Calibri" w:hAnsi="Calibri" w:cs="Calibri"/>
                <w:color w:val="000000"/>
                <w:sz w:val="21"/>
                <w:szCs w:val="21"/>
                <w:lang w:eastAsia="en-IE"/>
              </w:rPr>
            </w:pPr>
            <w:r w:rsidRPr="00C22F7C">
              <w:rPr>
                <w:rFonts w:ascii="Calibri" w:hAnsi="Calibri" w:cs="Calibri"/>
                <w:color w:val="000000"/>
                <w:sz w:val="21"/>
                <w:szCs w:val="21"/>
              </w:rPr>
              <w:t xml:space="preserve">Capital expenditure - purchase of property, </w:t>
            </w:r>
            <w:proofErr w:type="gramStart"/>
            <w:r w:rsidRPr="00C22F7C">
              <w:rPr>
                <w:rFonts w:ascii="Calibri" w:hAnsi="Calibri" w:cs="Calibri"/>
                <w:color w:val="000000"/>
                <w:sz w:val="21"/>
                <w:szCs w:val="21"/>
              </w:rPr>
              <w:t>plant</w:t>
            </w:r>
            <w:proofErr w:type="gramEnd"/>
            <w:r w:rsidRPr="00C22F7C">
              <w:rPr>
                <w:rFonts w:ascii="Calibri" w:hAnsi="Calibri" w:cs="Calibri"/>
                <w:color w:val="000000"/>
                <w:sz w:val="21"/>
                <w:szCs w:val="21"/>
              </w:rPr>
              <w:t xml:space="preserve"> and equipment</w:t>
            </w:r>
          </w:p>
        </w:tc>
        <w:tc>
          <w:tcPr>
            <w:tcW w:w="1134" w:type="dxa"/>
            <w:shd w:val="clear" w:color="auto" w:fill="FFFFFF"/>
            <w:hideMark/>
          </w:tcPr>
          <w:p w14:paraId="5D6794A3" w14:textId="77777777" w:rsidR="00A760AF" w:rsidRPr="00964513" w:rsidRDefault="00A760AF" w:rsidP="007A250A">
            <w:pPr>
              <w:jc w:val="right"/>
              <w:rPr>
                <w:rFonts w:ascii="Calibri" w:hAnsi="Calibri" w:cs="Calibri"/>
                <w:b/>
                <w:color w:val="000000"/>
                <w:sz w:val="21"/>
                <w:szCs w:val="21"/>
                <w:lang w:eastAsia="en-IE"/>
              </w:rPr>
            </w:pPr>
          </w:p>
        </w:tc>
        <w:tc>
          <w:tcPr>
            <w:tcW w:w="1559" w:type="dxa"/>
            <w:shd w:val="clear" w:color="auto" w:fill="FFFF00"/>
          </w:tcPr>
          <w:p w14:paraId="69BE11A5" w14:textId="77777777" w:rsidR="00A760AF" w:rsidRPr="00195078" w:rsidRDefault="00A760AF" w:rsidP="007A250A">
            <w:pPr>
              <w:jc w:val="right"/>
              <w:rPr>
                <w:rFonts w:ascii="Calibri" w:eastAsia="Calibri" w:hAnsi="Calibri" w:cs="Calibri"/>
                <w:b/>
                <w:sz w:val="21"/>
                <w:szCs w:val="21"/>
                <w:lang w:eastAsia="en-IE"/>
              </w:rPr>
            </w:pPr>
            <w:r>
              <w:rPr>
                <w:rFonts w:ascii="Calibri" w:hAnsi="Calibri" w:cs="Calibri"/>
                <w:b/>
                <w:bCs/>
                <w:color w:val="000000"/>
                <w:sz w:val="21"/>
                <w:szCs w:val="21"/>
              </w:rPr>
              <w:t>(311.4)</w:t>
            </w:r>
          </w:p>
        </w:tc>
        <w:tc>
          <w:tcPr>
            <w:tcW w:w="1560" w:type="dxa"/>
            <w:shd w:val="clear" w:color="auto" w:fill="FFFFFF"/>
          </w:tcPr>
          <w:p w14:paraId="3BB7DE61" w14:textId="77777777" w:rsidR="00A760AF" w:rsidRPr="00B64344" w:rsidRDefault="00A760AF" w:rsidP="007A250A">
            <w:pPr>
              <w:jc w:val="right"/>
              <w:rPr>
                <w:rFonts w:ascii="Calibri" w:hAnsi="Calibri" w:cs="Calibri"/>
                <w:color w:val="000000"/>
                <w:sz w:val="21"/>
                <w:szCs w:val="21"/>
                <w:lang w:eastAsia="en-IE"/>
              </w:rPr>
            </w:pPr>
            <w:r>
              <w:rPr>
                <w:rFonts w:ascii="Calibri" w:hAnsi="Calibri" w:cs="Calibri"/>
                <w:b/>
                <w:bCs/>
                <w:color w:val="000000"/>
                <w:sz w:val="21"/>
                <w:szCs w:val="21"/>
              </w:rPr>
              <w:t>(107.9)</w:t>
            </w:r>
          </w:p>
        </w:tc>
      </w:tr>
      <w:tr w:rsidR="00A760AF" w:rsidRPr="00B64344" w14:paraId="0E3D5A39" w14:textId="77777777" w:rsidTr="007A250A">
        <w:trPr>
          <w:trHeight w:val="274"/>
        </w:trPr>
        <w:tc>
          <w:tcPr>
            <w:tcW w:w="0" w:type="auto"/>
            <w:shd w:val="clear" w:color="auto" w:fill="FFFFFF"/>
            <w:vAlign w:val="center"/>
          </w:tcPr>
          <w:p w14:paraId="464BF4B8" w14:textId="77777777" w:rsidR="00A760AF" w:rsidRPr="00B64344" w:rsidRDefault="00A760AF" w:rsidP="007A250A">
            <w:pPr>
              <w:jc w:val="right"/>
              <w:rPr>
                <w:rFonts w:ascii="Calibri" w:hAnsi="Calibri" w:cs="Calibri"/>
                <w:color w:val="000000"/>
                <w:sz w:val="21"/>
                <w:szCs w:val="21"/>
                <w:lang w:eastAsia="en-IE"/>
              </w:rPr>
            </w:pPr>
          </w:p>
        </w:tc>
        <w:tc>
          <w:tcPr>
            <w:tcW w:w="6574" w:type="dxa"/>
            <w:shd w:val="clear" w:color="auto" w:fill="FFFFFF"/>
          </w:tcPr>
          <w:p w14:paraId="6AF7FF99" w14:textId="77777777" w:rsidR="00A760AF" w:rsidRPr="00B64344" w:rsidRDefault="00A760AF" w:rsidP="007A250A">
            <w:pPr>
              <w:rPr>
                <w:rFonts w:ascii="Calibri" w:hAnsi="Calibri" w:cs="Calibri"/>
                <w:color w:val="000000"/>
                <w:sz w:val="21"/>
                <w:szCs w:val="21"/>
                <w:lang w:eastAsia="en-IE"/>
              </w:rPr>
            </w:pPr>
            <w:r>
              <w:rPr>
                <w:rFonts w:ascii="Calibri" w:hAnsi="Calibri" w:cs="Calibri"/>
                <w:color w:val="000000"/>
                <w:sz w:val="21"/>
                <w:szCs w:val="21"/>
              </w:rPr>
              <w:t>Disposal proceeds</w:t>
            </w:r>
          </w:p>
        </w:tc>
        <w:tc>
          <w:tcPr>
            <w:tcW w:w="1134" w:type="dxa"/>
            <w:shd w:val="clear" w:color="auto" w:fill="FFFFFF"/>
          </w:tcPr>
          <w:p w14:paraId="471578BB" w14:textId="77777777" w:rsidR="00A760AF" w:rsidRPr="00964513" w:rsidRDefault="00A760AF" w:rsidP="007A250A">
            <w:pPr>
              <w:jc w:val="right"/>
              <w:rPr>
                <w:rFonts w:ascii="Calibri" w:hAnsi="Calibri" w:cs="Calibri"/>
                <w:b/>
                <w:color w:val="000000"/>
                <w:sz w:val="21"/>
                <w:szCs w:val="21"/>
                <w:lang w:eastAsia="en-IE"/>
              </w:rPr>
            </w:pPr>
          </w:p>
        </w:tc>
        <w:tc>
          <w:tcPr>
            <w:tcW w:w="1559" w:type="dxa"/>
            <w:shd w:val="clear" w:color="auto" w:fill="FFFF00"/>
          </w:tcPr>
          <w:p w14:paraId="1DC58A5B" w14:textId="77777777" w:rsidR="00A760AF" w:rsidRDefault="00A760AF" w:rsidP="007A250A">
            <w:pPr>
              <w:jc w:val="right"/>
              <w:rPr>
                <w:rFonts w:ascii="Calibri" w:eastAsia="Calibri" w:hAnsi="Calibri" w:cs="Calibri"/>
                <w:b/>
                <w:sz w:val="21"/>
                <w:szCs w:val="21"/>
                <w:lang w:eastAsia="en-IE"/>
              </w:rPr>
            </w:pPr>
            <w:r>
              <w:rPr>
                <w:rFonts w:ascii="Calibri" w:hAnsi="Calibri" w:cs="Calibri"/>
                <w:b/>
                <w:bCs/>
                <w:color w:val="000000"/>
                <w:sz w:val="21"/>
                <w:szCs w:val="21"/>
              </w:rPr>
              <w:t>28.2</w:t>
            </w:r>
          </w:p>
        </w:tc>
        <w:tc>
          <w:tcPr>
            <w:tcW w:w="1560" w:type="dxa"/>
            <w:shd w:val="clear" w:color="auto" w:fill="FFFFFF"/>
          </w:tcPr>
          <w:p w14:paraId="3E599887" w14:textId="77777777" w:rsidR="00A760AF" w:rsidRPr="00B64344" w:rsidRDefault="00A760AF" w:rsidP="007A250A">
            <w:pPr>
              <w:jc w:val="right"/>
              <w:rPr>
                <w:rFonts w:ascii="Calibri" w:hAnsi="Calibri" w:cs="Calibri"/>
                <w:color w:val="000000"/>
                <w:sz w:val="21"/>
                <w:szCs w:val="21"/>
                <w:lang w:eastAsia="en-IE"/>
              </w:rPr>
            </w:pPr>
            <w:r>
              <w:rPr>
                <w:rFonts w:ascii="Calibri" w:hAnsi="Calibri" w:cs="Calibri"/>
                <w:b/>
                <w:bCs/>
                <w:color w:val="000000"/>
                <w:sz w:val="21"/>
                <w:szCs w:val="21"/>
              </w:rPr>
              <w:t>-</w:t>
            </w:r>
          </w:p>
        </w:tc>
      </w:tr>
      <w:tr w:rsidR="00A760AF" w:rsidRPr="00B64344" w14:paraId="7C1EC5CE" w14:textId="77777777" w:rsidTr="007A250A">
        <w:trPr>
          <w:trHeight w:val="274"/>
        </w:trPr>
        <w:tc>
          <w:tcPr>
            <w:tcW w:w="0" w:type="auto"/>
            <w:shd w:val="clear" w:color="auto" w:fill="FFFFFF"/>
            <w:vAlign w:val="center"/>
          </w:tcPr>
          <w:p w14:paraId="62BAF4C0" w14:textId="77777777" w:rsidR="00A760AF" w:rsidRPr="00B64344" w:rsidRDefault="00A760AF" w:rsidP="007A250A">
            <w:pPr>
              <w:jc w:val="right"/>
              <w:rPr>
                <w:rFonts w:ascii="Calibri" w:hAnsi="Calibri" w:cs="Calibri"/>
                <w:color w:val="000000"/>
                <w:sz w:val="21"/>
                <w:szCs w:val="21"/>
                <w:lang w:eastAsia="en-IE"/>
              </w:rPr>
            </w:pPr>
          </w:p>
        </w:tc>
        <w:tc>
          <w:tcPr>
            <w:tcW w:w="6574" w:type="dxa"/>
            <w:shd w:val="clear" w:color="auto" w:fill="FFFFFF"/>
          </w:tcPr>
          <w:p w14:paraId="394C64DC" w14:textId="77777777" w:rsidR="00A760AF" w:rsidRPr="00B64344" w:rsidRDefault="00A760AF" w:rsidP="007A250A">
            <w:pPr>
              <w:rPr>
                <w:rFonts w:ascii="Calibri" w:hAnsi="Calibri" w:cs="Calibri"/>
                <w:color w:val="000000"/>
                <w:sz w:val="21"/>
                <w:szCs w:val="21"/>
                <w:lang w:eastAsia="en-IE"/>
              </w:rPr>
            </w:pPr>
            <w:r>
              <w:rPr>
                <w:rFonts w:ascii="Calibri" w:hAnsi="Calibri" w:cs="Calibri"/>
                <w:color w:val="000000"/>
                <w:sz w:val="21"/>
                <w:szCs w:val="21"/>
              </w:rPr>
              <w:t>Supplier reimbursements</w:t>
            </w:r>
          </w:p>
        </w:tc>
        <w:tc>
          <w:tcPr>
            <w:tcW w:w="1134" w:type="dxa"/>
            <w:shd w:val="clear" w:color="auto" w:fill="FFFFFF"/>
          </w:tcPr>
          <w:p w14:paraId="42C6101B" w14:textId="77777777" w:rsidR="00A760AF" w:rsidRPr="00B64344" w:rsidRDefault="00A760AF" w:rsidP="007A250A">
            <w:pPr>
              <w:jc w:val="right"/>
              <w:rPr>
                <w:rFonts w:ascii="Calibri" w:hAnsi="Calibri" w:cs="Calibri"/>
                <w:color w:val="000000"/>
                <w:sz w:val="21"/>
                <w:szCs w:val="21"/>
                <w:lang w:eastAsia="en-IE"/>
              </w:rPr>
            </w:pPr>
            <w:r>
              <w:rPr>
                <w:rFonts w:ascii="Calibri" w:hAnsi="Calibri" w:cs="Calibri"/>
                <w:b/>
                <w:bCs/>
                <w:color w:val="000000"/>
                <w:sz w:val="21"/>
                <w:szCs w:val="21"/>
              </w:rPr>
              <w:t>10</w:t>
            </w:r>
          </w:p>
        </w:tc>
        <w:tc>
          <w:tcPr>
            <w:tcW w:w="1559" w:type="dxa"/>
            <w:shd w:val="clear" w:color="auto" w:fill="FFFF00"/>
          </w:tcPr>
          <w:p w14:paraId="4364C0E3" w14:textId="77777777" w:rsidR="00A760AF" w:rsidRDefault="00A760AF" w:rsidP="007A250A">
            <w:pPr>
              <w:jc w:val="right"/>
              <w:rPr>
                <w:rFonts w:ascii="Calibri" w:eastAsia="Calibri" w:hAnsi="Calibri" w:cs="Calibri"/>
                <w:b/>
                <w:sz w:val="21"/>
                <w:szCs w:val="21"/>
                <w:lang w:eastAsia="en-IE"/>
              </w:rPr>
            </w:pPr>
            <w:r>
              <w:rPr>
                <w:rFonts w:ascii="Calibri" w:hAnsi="Calibri" w:cs="Calibri"/>
                <w:b/>
                <w:bCs/>
                <w:color w:val="000000"/>
                <w:sz w:val="21"/>
                <w:szCs w:val="21"/>
              </w:rPr>
              <w:t>113.9</w:t>
            </w:r>
          </w:p>
        </w:tc>
        <w:tc>
          <w:tcPr>
            <w:tcW w:w="1560" w:type="dxa"/>
            <w:shd w:val="clear" w:color="auto" w:fill="FFFFFF"/>
          </w:tcPr>
          <w:p w14:paraId="0B489F95" w14:textId="77777777" w:rsidR="00A760AF" w:rsidRDefault="00A760AF" w:rsidP="007A250A">
            <w:pPr>
              <w:jc w:val="right"/>
              <w:rPr>
                <w:rFonts w:ascii="Calibri" w:hAnsi="Calibri" w:cs="Calibri"/>
                <w:color w:val="000000"/>
                <w:sz w:val="21"/>
                <w:szCs w:val="21"/>
                <w:lang w:eastAsia="en-IE"/>
              </w:rPr>
            </w:pPr>
            <w:r>
              <w:rPr>
                <w:rFonts w:ascii="Calibri" w:hAnsi="Calibri" w:cs="Calibri"/>
                <w:b/>
                <w:bCs/>
                <w:color w:val="000000"/>
                <w:sz w:val="21"/>
                <w:szCs w:val="21"/>
              </w:rPr>
              <w:t>250.4</w:t>
            </w:r>
          </w:p>
        </w:tc>
      </w:tr>
      <w:tr w:rsidR="00A760AF" w:rsidRPr="00B64344" w14:paraId="5E0B663C" w14:textId="77777777" w:rsidTr="007A250A">
        <w:trPr>
          <w:trHeight w:val="274"/>
        </w:trPr>
        <w:tc>
          <w:tcPr>
            <w:tcW w:w="0" w:type="auto"/>
            <w:shd w:val="clear" w:color="auto" w:fill="FFFFFF"/>
            <w:vAlign w:val="center"/>
            <w:hideMark/>
          </w:tcPr>
          <w:p w14:paraId="43977642" w14:textId="77777777" w:rsidR="00A760AF" w:rsidRPr="00B64344" w:rsidRDefault="00A760AF" w:rsidP="007A250A">
            <w:pPr>
              <w:jc w:val="right"/>
              <w:rPr>
                <w:rFonts w:ascii="Calibri" w:hAnsi="Calibri" w:cs="Calibri"/>
                <w:color w:val="000000"/>
                <w:sz w:val="21"/>
                <w:szCs w:val="21"/>
                <w:lang w:eastAsia="en-IE"/>
              </w:rPr>
            </w:pPr>
            <w:r w:rsidRPr="00B64344">
              <w:rPr>
                <w:rFonts w:ascii="Calibri" w:hAnsi="Calibri" w:cs="Calibri"/>
                <w:color w:val="000000"/>
                <w:sz w:val="21"/>
                <w:szCs w:val="21"/>
                <w:lang w:eastAsia="en-IE"/>
              </w:rPr>
              <w:t> </w:t>
            </w:r>
          </w:p>
        </w:tc>
        <w:tc>
          <w:tcPr>
            <w:tcW w:w="6574" w:type="dxa"/>
            <w:shd w:val="clear" w:color="auto" w:fill="FFFFFF"/>
            <w:hideMark/>
          </w:tcPr>
          <w:p w14:paraId="24A096B9" w14:textId="77777777" w:rsidR="00A760AF" w:rsidRPr="00B64344" w:rsidRDefault="00A760AF" w:rsidP="007A250A">
            <w:pPr>
              <w:rPr>
                <w:rFonts w:ascii="Calibri" w:hAnsi="Calibri" w:cs="Calibri"/>
                <w:color w:val="000000"/>
                <w:sz w:val="21"/>
                <w:szCs w:val="21"/>
                <w:lang w:eastAsia="en-IE"/>
              </w:rPr>
            </w:pPr>
            <w:r w:rsidRPr="00C22F7C">
              <w:rPr>
                <w:rFonts w:ascii="Calibri" w:hAnsi="Calibri" w:cs="Calibri"/>
                <w:color w:val="000000"/>
                <w:sz w:val="21"/>
                <w:szCs w:val="21"/>
              </w:rPr>
              <w:t>Decrease in restricted cash</w:t>
            </w:r>
          </w:p>
        </w:tc>
        <w:tc>
          <w:tcPr>
            <w:tcW w:w="1134" w:type="dxa"/>
            <w:shd w:val="clear" w:color="auto" w:fill="FFFFFF"/>
            <w:hideMark/>
          </w:tcPr>
          <w:p w14:paraId="3FC2FB64" w14:textId="77777777" w:rsidR="00A760AF" w:rsidRPr="00B64344" w:rsidRDefault="00A760AF" w:rsidP="007A250A">
            <w:pPr>
              <w:jc w:val="right"/>
              <w:rPr>
                <w:rFonts w:ascii="Calibri" w:hAnsi="Calibri" w:cs="Calibri"/>
                <w:color w:val="000000"/>
                <w:sz w:val="21"/>
                <w:szCs w:val="21"/>
                <w:lang w:eastAsia="en-IE"/>
              </w:rPr>
            </w:pPr>
            <w:r>
              <w:rPr>
                <w:rFonts w:ascii="Calibri" w:hAnsi="Calibri" w:cs="Calibri"/>
                <w:b/>
                <w:bCs/>
                <w:color w:val="000000"/>
                <w:sz w:val="21"/>
                <w:szCs w:val="21"/>
              </w:rPr>
              <w:t>11</w:t>
            </w:r>
          </w:p>
        </w:tc>
        <w:tc>
          <w:tcPr>
            <w:tcW w:w="1559" w:type="dxa"/>
            <w:shd w:val="clear" w:color="auto" w:fill="FFFF00"/>
          </w:tcPr>
          <w:p w14:paraId="36331068" w14:textId="77777777" w:rsidR="00A760AF" w:rsidRPr="00195078" w:rsidRDefault="00A760AF" w:rsidP="007A250A">
            <w:pPr>
              <w:jc w:val="right"/>
              <w:rPr>
                <w:rFonts w:ascii="Calibri" w:eastAsia="Calibri" w:hAnsi="Calibri" w:cs="Calibri"/>
                <w:b/>
                <w:sz w:val="21"/>
                <w:szCs w:val="21"/>
                <w:lang w:eastAsia="en-IE"/>
              </w:rPr>
            </w:pPr>
            <w:r>
              <w:rPr>
                <w:rFonts w:ascii="Calibri" w:hAnsi="Calibri" w:cs="Calibri"/>
                <w:b/>
                <w:bCs/>
                <w:color w:val="000000"/>
                <w:sz w:val="21"/>
                <w:szCs w:val="21"/>
              </w:rPr>
              <w:t>11.4</w:t>
            </w:r>
          </w:p>
        </w:tc>
        <w:tc>
          <w:tcPr>
            <w:tcW w:w="1560" w:type="dxa"/>
            <w:shd w:val="clear" w:color="auto" w:fill="FFFFFF"/>
          </w:tcPr>
          <w:p w14:paraId="600940E4" w14:textId="77777777" w:rsidR="00A760AF" w:rsidRPr="00B64344" w:rsidRDefault="00A760AF" w:rsidP="007A250A">
            <w:pPr>
              <w:jc w:val="right"/>
              <w:rPr>
                <w:rFonts w:ascii="Calibri" w:hAnsi="Calibri" w:cs="Calibri"/>
                <w:color w:val="000000"/>
                <w:sz w:val="21"/>
                <w:szCs w:val="21"/>
                <w:lang w:eastAsia="en-IE"/>
              </w:rPr>
            </w:pPr>
            <w:r w:rsidRPr="00C22F7C">
              <w:rPr>
                <w:rFonts w:ascii="Calibri" w:hAnsi="Calibri" w:cs="Calibri"/>
                <w:b/>
                <w:bCs/>
                <w:color w:val="000000"/>
                <w:sz w:val="21"/>
                <w:szCs w:val="21"/>
              </w:rPr>
              <w:t>0.3</w:t>
            </w:r>
          </w:p>
        </w:tc>
      </w:tr>
      <w:tr w:rsidR="00A760AF" w:rsidRPr="00B64344" w14:paraId="5B2B426B" w14:textId="77777777" w:rsidTr="007A250A">
        <w:trPr>
          <w:trHeight w:val="274"/>
        </w:trPr>
        <w:tc>
          <w:tcPr>
            <w:tcW w:w="0" w:type="auto"/>
            <w:shd w:val="clear" w:color="auto" w:fill="FFFFFF"/>
            <w:vAlign w:val="center"/>
            <w:hideMark/>
          </w:tcPr>
          <w:p w14:paraId="765DEBDA" w14:textId="77777777" w:rsidR="00A760AF" w:rsidRPr="00B64344" w:rsidRDefault="00A760AF" w:rsidP="007A250A">
            <w:pPr>
              <w:jc w:val="right"/>
              <w:rPr>
                <w:rFonts w:ascii="Calibri" w:hAnsi="Calibri" w:cs="Calibri"/>
                <w:color w:val="000000"/>
                <w:sz w:val="21"/>
                <w:szCs w:val="21"/>
                <w:lang w:eastAsia="en-IE"/>
              </w:rPr>
            </w:pPr>
            <w:r w:rsidRPr="00B64344">
              <w:rPr>
                <w:rFonts w:ascii="Calibri" w:hAnsi="Calibri" w:cs="Calibri"/>
                <w:color w:val="000000"/>
                <w:sz w:val="21"/>
                <w:szCs w:val="21"/>
                <w:lang w:eastAsia="en-IE"/>
              </w:rPr>
              <w:t> </w:t>
            </w:r>
          </w:p>
        </w:tc>
        <w:tc>
          <w:tcPr>
            <w:tcW w:w="6574" w:type="dxa"/>
            <w:shd w:val="clear" w:color="auto" w:fill="FFFFFF"/>
            <w:hideMark/>
          </w:tcPr>
          <w:p w14:paraId="0C2E0528" w14:textId="77777777" w:rsidR="00A760AF" w:rsidRPr="00B64344" w:rsidRDefault="00A760AF" w:rsidP="007A250A">
            <w:pPr>
              <w:rPr>
                <w:rFonts w:ascii="Calibri" w:hAnsi="Calibri" w:cs="Calibri"/>
                <w:color w:val="000000"/>
                <w:sz w:val="21"/>
                <w:szCs w:val="21"/>
                <w:lang w:eastAsia="en-IE"/>
              </w:rPr>
            </w:pPr>
            <w:r>
              <w:rPr>
                <w:rFonts w:ascii="Calibri" w:hAnsi="Calibri" w:cs="Calibri"/>
                <w:color w:val="000000"/>
                <w:sz w:val="21"/>
                <w:szCs w:val="21"/>
              </w:rPr>
              <w:t>Decrease/(increase)</w:t>
            </w:r>
            <w:r w:rsidRPr="00C22F7C">
              <w:rPr>
                <w:rFonts w:ascii="Calibri" w:hAnsi="Calibri" w:cs="Calibri"/>
                <w:color w:val="000000"/>
                <w:sz w:val="21"/>
                <w:szCs w:val="21"/>
              </w:rPr>
              <w:t xml:space="preserve"> in financial assets: cash &gt; 3 months</w:t>
            </w:r>
          </w:p>
        </w:tc>
        <w:tc>
          <w:tcPr>
            <w:tcW w:w="1134" w:type="dxa"/>
            <w:shd w:val="clear" w:color="auto" w:fill="FFFFFF"/>
            <w:hideMark/>
          </w:tcPr>
          <w:p w14:paraId="5C8885DA" w14:textId="77777777" w:rsidR="00A760AF" w:rsidRPr="00B64344" w:rsidRDefault="00A760AF" w:rsidP="007A250A">
            <w:pPr>
              <w:jc w:val="right"/>
              <w:rPr>
                <w:rFonts w:ascii="Calibri" w:hAnsi="Calibri" w:cs="Calibri"/>
                <w:color w:val="000000"/>
                <w:sz w:val="21"/>
                <w:szCs w:val="21"/>
                <w:lang w:eastAsia="en-IE"/>
              </w:rPr>
            </w:pPr>
            <w:r>
              <w:rPr>
                <w:rFonts w:ascii="Calibri" w:hAnsi="Calibri" w:cs="Calibri"/>
                <w:b/>
                <w:bCs/>
                <w:color w:val="000000"/>
                <w:sz w:val="21"/>
                <w:szCs w:val="21"/>
              </w:rPr>
              <w:t>11</w:t>
            </w:r>
          </w:p>
        </w:tc>
        <w:tc>
          <w:tcPr>
            <w:tcW w:w="1559" w:type="dxa"/>
            <w:shd w:val="clear" w:color="auto" w:fill="FFFF00"/>
          </w:tcPr>
          <w:p w14:paraId="7C83F07B" w14:textId="77777777" w:rsidR="00A760AF" w:rsidRPr="00195078" w:rsidRDefault="00A760AF" w:rsidP="007A250A">
            <w:pPr>
              <w:jc w:val="right"/>
              <w:rPr>
                <w:rFonts w:ascii="Calibri" w:eastAsia="Calibri" w:hAnsi="Calibri" w:cs="Calibri"/>
                <w:b/>
                <w:sz w:val="21"/>
                <w:szCs w:val="21"/>
                <w:lang w:eastAsia="en-IE"/>
              </w:rPr>
            </w:pPr>
            <w:r>
              <w:rPr>
                <w:rFonts w:ascii="Calibri" w:hAnsi="Calibri" w:cs="Calibri"/>
                <w:b/>
                <w:bCs/>
                <w:color w:val="000000"/>
                <w:sz w:val="21"/>
                <w:szCs w:val="21"/>
              </w:rPr>
              <w:t>365.5</w:t>
            </w:r>
          </w:p>
        </w:tc>
        <w:tc>
          <w:tcPr>
            <w:tcW w:w="1560" w:type="dxa"/>
            <w:shd w:val="clear" w:color="auto" w:fill="FFFFFF"/>
          </w:tcPr>
          <w:p w14:paraId="6CAD9B49" w14:textId="77777777" w:rsidR="00A760AF" w:rsidRPr="00B64344" w:rsidRDefault="00A760AF" w:rsidP="007A250A">
            <w:pPr>
              <w:jc w:val="right"/>
              <w:rPr>
                <w:rFonts w:ascii="Calibri" w:hAnsi="Calibri" w:cs="Calibri"/>
                <w:color w:val="000000"/>
                <w:sz w:val="21"/>
                <w:szCs w:val="21"/>
                <w:lang w:eastAsia="en-IE"/>
              </w:rPr>
            </w:pPr>
            <w:r w:rsidRPr="00C22F7C">
              <w:rPr>
                <w:rFonts w:ascii="Calibri" w:hAnsi="Calibri" w:cs="Calibri"/>
                <w:b/>
                <w:bCs/>
                <w:color w:val="000000"/>
                <w:sz w:val="21"/>
                <w:szCs w:val="21"/>
              </w:rPr>
              <w:t>(308.9)</w:t>
            </w:r>
          </w:p>
        </w:tc>
      </w:tr>
      <w:tr w:rsidR="00A760AF" w:rsidRPr="00B64344" w14:paraId="04F2265B" w14:textId="77777777" w:rsidTr="007A250A">
        <w:trPr>
          <w:trHeight w:val="283"/>
        </w:trPr>
        <w:tc>
          <w:tcPr>
            <w:tcW w:w="6838" w:type="dxa"/>
            <w:gridSpan w:val="2"/>
            <w:shd w:val="clear" w:color="auto" w:fill="FFFFFF"/>
            <w:hideMark/>
          </w:tcPr>
          <w:p w14:paraId="259FE94D" w14:textId="77777777" w:rsidR="00A760AF" w:rsidRPr="00B64344" w:rsidRDefault="00A760AF" w:rsidP="007A250A">
            <w:pPr>
              <w:rPr>
                <w:rFonts w:ascii="Calibri" w:hAnsi="Calibri" w:cs="Calibri"/>
                <w:b/>
                <w:bCs/>
                <w:color w:val="000000"/>
                <w:sz w:val="21"/>
                <w:szCs w:val="21"/>
                <w:lang w:eastAsia="en-IE"/>
              </w:rPr>
            </w:pPr>
            <w:r w:rsidRPr="00C22F7C">
              <w:rPr>
                <w:rFonts w:ascii="Calibri" w:hAnsi="Calibri" w:cs="Calibri"/>
                <w:b/>
                <w:bCs/>
                <w:color w:val="000000"/>
                <w:sz w:val="21"/>
                <w:szCs w:val="21"/>
              </w:rPr>
              <w:t>Net cash (used in) investing activities</w:t>
            </w:r>
          </w:p>
        </w:tc>
        <w:tc>
          <w:tcPr>
            <w:tcW w:w="1134" w:type="dxa"/>
            <w:shd w:val="clear" w:color="auto" w:fill="FFFFFF"/>
            <w:hideMark/>
          </w:tcPr>
          <w:p w14:paraId="02C5EE11" w14:textId="77777777" w:rsidR="00A760AF" w:rsidRPr="00B64344" w:rsidRDefault="00A760AF" w:rsidP="007A250A">
            <w:pPr>
              <w:jc w:val="right"/>
              <w:rPr>
                <w:rFonts w:ascii="Calibri" w:hAnsi="Calibri" w:cs="Calibri"/>
                <w:b/>
                <w:bCs/>
                <w:color w:val="000000"/>
                <w:sz w:val="21"/>
                <w:szCs w:val="21"/>
                <w:lang w:eastAsia="en-IE"/>
              </w:rPr>
            </w:pPr>
          </w:p>
        </w:tc>
        <w:tc>
          <w:tcPr>
            <w:tcW w:w="1559" w:type="dxa"/>
            <w:tcBorders>
              <w:top w:val="single" w:sz="8" w:space="0" w:color="auto"/>
              <w:left w:val="nil"/>
              <w:bottom w:val="single" w:sz="8" w:space="0" w:color="auto"/>
              <w:right w:val="nil"/>
            </w:tcBorders>
            <w:shd w:val="clear" w:color="auto" w:fill="FFFF00"/>
          </w:tcPr>
          <w:p w14:paraId="7E4AB366" w14:textId="77777777" w:rsidR="00A760AF" w:rsidRPr="00195078" w:rsidRDefault="00A760AF" w:rsidP="007A250A">
            <w:pPr>
              <w:jc w:val="right"/>
              <w:rPr>
                <w:rFonts w:ascii="Calibri" w:hAnsi="Calibri" w:cs="Calibri"/>
                <w:b/>
                <w:bCs/>
                <w:color w:val="000000"/>
                <w:sz w:val="21"/>
                <w:szCs w:val="21"/>
                <w:lang w:eastAsia="en-IE"/>
              </w:rPr>
            </w:pPr>
            <w:r>
              <w:rPr>
                <w:rFonts w:ascii="Calibri" w:hAnsi="Calibri" w:cs="Calibri"/>
                <w:b/>
                <w:bCs/>
                <w:color w:val="000000"/>
                <w:sz w:val="21"/>
                <w:szCs w:val="21"/>
              </w:rPr>
              <w:t>207.6</w:t>
            </w:r>
          </w:p>
        </w:tc>
        <w:tc>
          <w:tcPr>
            <w:tcW w:w="1560" w:type="dxa"/>
            <w:tcBorders>
              <w:top w:val="single" w:sz="8" w:space="0" w:color="auto"/>
              <w:left w:val="nil"/>
              <w:bottom w:val="single" w:sz="8" w:space="0" w:color="auto"/>
              <w:right w:val="nil"/>
            </w:tcBorders>
            <w:shd w:val="clear" w:color="auto" w:fill="FFFFFF"/>
          </w:tcPr>
          <w:p w14:paraId="12D15D3A" w14:textId="77777777" w:rsidR="00A760AF" w:rsidRPr="00B64344" w:rsidRDefault="00A760AF" w:rsidP="007A250A">
            <w:pPr>
              <w:jc w:val="right"/>
              <w:rPr>
                <w:rFonts w:ascii="Calibri" w:hAnsi="Calibri" w:cs="Calibri"/>
                <w:color w:val="000000"/>
                <w:sz w:val="21"/>
                <w:szCs w:val="21"/>
                <w:lang w:eastAsia="en-IE"/>
              </w:rPr>
            </w:pPr>
            <w:r w:rsidRPr="00C22F7C">
              <w:rPr>
                <w:rFonts w:ascii="Calibri" w:hAnsi="Calibri" w:cs="Calibri"/>
                <w:b/>
                <w:bCs/>
                <w:color w:val="000000"/>
                <w:sz w:val="21"/>
                <w:szCs w:val="21"/>
              </w:rPr>
              <w:t>(</w:t>
            </w:r>
            <w:r>
              <w:rPr>
                <w:rFonts w:ascii="Calibri" w:hAnsi="Calibri" w:cs="Calibri"/>
                <w:b/>
                <w:bCs/>
                <w:color w:val="000000"/>
                <w:sz w:val="21"/>
                <w:szCs w:val="21"/>
              </w:rPr>
              <w:t>166.1</w:t>
            </w:r>
            <w:r w:rsidRPr="00C22F7C">
              <w:rPr>
                <w:rFonts w:ascii="Calibri" w:hAnsi="Calibri" w:cs="Calibri"/>
                <w:b/>
                <w:bCs/>
                <w:color w:val="000000"/>
                <w:sz w:val="21"/>
                <w:szCs w:val="21"/>
              </w:rPr>
              <w:t>)</w:t>
            </w:r>
          </w:p>
        </w:tc>
      </w:tr>
      <w:tr w:rsidR="00A760AF" w:rsidRPr="00B64344" w14:paraId="7E6F3A79" w14:textId="77777777" w:rsidTr="007A250A">
        <w:trPr>
          <w:trHeight w:val="274"/>
        </w:trPr>
        <w:tc>
          <w:tcPr>
            <w:tcW w:w="0" w:type="auto"/>
            <w:shd w:val="clear" w:color="auto" w:fill="FFFFFF"/>
            <w:vAlign w:val="center"/>
            <w:hideMark/>
          </w:tcPr>
          <w:p w14:paraId="58B631F2" w14:textId="77777777" w:rsidR="00A760AF" w:rsidRPr="00B64344" w:rsidRDefault="00A760AF" w:rsidP="007A250A">
            <w:pPr>
              <w:jc w:val="right"/>
              <w:rPr>
                <w:rFonts w:ascii="Calibri" w:hAnsi="Calibri" w:cs="Calibri"/>
                <w:b/>
                <w:bCs/>
                <w:color w:val="000000"/>
                <w:sz w:val="21"/>
                <w:szCs w:val="21"/>
                <w:lang w:eastAsia="en-IE"/>
              </w:rPr>
            </w:pPr>
            <w:r w:rsidRPr="00B64344">
              <w:rPr>
                <w:rFonts w:ascii="Calibri" w:hAnsi="Calibri" w:cs="Calibri"/>
                <w:b/>
                <w:bCs/>
                <w:color w:val="000000"/>
                <w:sz w:val="21"/>
                <w:szCs w:val="21"/>
                <w:lang w:eastAsia="en-IE"/>
              </w:rPr>
              <w:t> </w:t>
            </w:r>
          </w:p>
        </w:tc>
        <w:tc>
          <w:tcPr>
            <w:tcW w:w="6574" w:type="dxa"/>
            <w:shd w:val="clear" w:color="auto" w:fill="FFFFFF"/>
            <w:vAlign w:val="center"/>
            <w:hideMark/>
          </w:tcPr>
          <w:p w14:paraId="60A6F64A" w14:textId="77777777" w:rsidR="00A760AF" w:rsidRPr="00B64344" w:rsidRDefault="00A760AF" w:rsidP="007A250A">
            <w:pPr>
              <w:jc w:val="right"/>
              <w:rPr>
                <w:rFonts w:ascii="Calibri" w:hAnsi="Calibri" w:cs="Calibri"/>
                <w:b/>
                <w:bCs/>
                <w:color w:val="000000"/>
                <w:sz w:val="21"/>
                <w:szCs w:val="21"/>
                <w:lang w:eastAsia="en-IE"/>
              </w:rPr>
            </w:pPr>
            <w:r w:rsidRPr="00B64344">
              <w:rPr>
                <w:rFonts w:ascii="Calibri" w:hAnsi="Calibri" w:cs="Calibri"/>
                <w:b/>
                <w:bCs/>
                <w:color w:val="000000"/>
                <w:sz w:val="21"/>
                <w:szCs w:val="21"/>
                <w:lang w:eastAsia="en-IE"/>
              </w:rPr>
              <w:t> </w:t>
            </w:r>
          </w:p>
        </w:tc>
        <w:tc>
          <w:tcPr>
            <w:tcW w:w="1134" w:type="dxa"/>
            <w:shd w:val="clear" w:color="auto" w:fill="FFFFFF"/>
            <w:vAlign w:val="center"/>
            <w:hideMark/>
          </w:tcPr>
          <w:p w14:paraId="00436BE0" w14:textId="77777777" w:rsidR="00A760AF" w:rsidRPr="00B64344" w:rsidRDefault="00A760AF" w:rsidP="007A250A">
            <w:pPr>
              <w:rPr>
                <w:rFonts w:ascii="Calibri" w:hAnsi="Calibri" w:cs="Calibri"/>
                <w:b/>
                <w:bCs/>
                <w:color w:val="000000"/>
                <w:sz w:val="21"/>
                <w:szCs w:val="21"/>
                <w:lang w:eastAsia="en-IE"/>
              </w:rPr>
            </w:pPr>
          </w:p>
        </w:tc>
        <w:tc>
          <w:tcPr>
            <w:tcW w:w="1559" w:type="dxa"/>
            <w:shd w:val="clear" w:color="auto" w:fill="FFFF00"/>
            <w:vAlign w:val="center"/>
            <w:hideMark/>
          </w:tcPr>
          <w:p w14:paraId="358E0E92" w14:textId="77777777" w:rsidR="00A760AF" w:rsidRPr="00B64344" w:rsidRDefault="00A760AF" w:rsidP="007A250A">
            <w:pPr>
              <w:jc w:val="right"/>
              <w:rPr>
                <w:rFonts w:ascii="Calibri" w:eastAsia="Calibri" w:hAnsi="Calibri" w:cs="Calibri"/>
                <w:sz w:val="21"/>
                <w:szCs w:val="21"/>
                <w:lang w:eastAsia="en-IE"/>
              </w:rPr>
            </w:pPr>
          </w:p>
        </w:tc>
        <w:tc>
          <w:tcPr>
            <w:tcW w:w="1560" w:type="dxa"/>
            <w:shd w:val="clear" w:color="auto" w:fill="FFFFFF"/>
            <w:vAlign w:val="center"/>
            <w:hideMark/>
          </w:tcPr>
          <w:p w14:paraId="25D1D899" w14:textId="77777777" w:rsidR="00A760AF" w:rsidRPr="00B64344" w:rsidRDefault="00A760AF" w:rsidP="007A250A">
            <w:pPr>
              <w:jc w:val="right"/>
              <w:rPr>
                <w:rFonts w:ascii="Calibri" w:eastAsia="Calibri" w:hAnsi="Calibri" w:cs="Calibri"/>
                <w:sz w:val="21"/>
                <w:szCs w:val="21"/>
                <w:lang w:eastAsia="en-IE"/>
              </w:rPr>
            </w:pPr>
          </w:p>
        </w:tc>
      </w:tr>
      <w:tr w:rsidR="00A760AF" w:rsidRPr="00B64344" w14:paraId="79F7BC29" w14:textId="77777777" w:rsidTr="007A250A">
        <w:trPr>
          <w:trHeight w:val="274"/>
        </w:trPr>
        <w:tc>
          <w:tcPr>
            <w:tcW w:w="6838" w:type="dxa"/>
            <w:gridSpan w:val="2"/>
            <w:shd w:val="clear" w:color="auto" w:fill="FFFFFF"/>
            <w:vAlign w:val="center"/>
            <w:hideMark/>
          </w:tcPr>
          <w:p w14:paraId="0C232C72" w14:textId="77777777" w:rsidR="00A760AF" w:rsidRPr="00B64344" w:rsidRDefault="00A760AF" w:rsidP="007A250A">
            <w:pPr>
              <w:rPr>
                <w:rFonts w:ascii="Calibri" w:hAnsi="Calibri" w:cs="Calibri"/>
                <w:b/>
                <w:bCs/>
                <w:color w:val="000000"/>
                <w:sz w:val="21"/>
                <w:szCs w:val="21"/>
                <w:lang w:eastAsia="en-IE"/>
              </w:rPr>
            </w:pPr>
            <w:r w:rsidRPr="00B64344">
              <w:rPr>
                <w:rFonts w:ascii="Calibri" w:hAnsi="Calibri" w:cs="Calibri"/>
                <w:b/>
                <w:bCs/>
                <w:color w:val="000000"/>
                <w:sz w:val="21"/>
                <w:szCs w:val="21"/>
                <w:lang w:eastAsia="en-IE"/>
              </w:rPr>
              <w:t>Financing activities</w:t>
            </w:r>
          </w:p>
        </w:tc>
        <w:tc>
          <w:tcPr>
            <w:tcW w:w="1134" w:type="dxa"/>
            <w:shd w:val="clear" w:color="auto" w:fill="FFFFFF"/>
            <w:vAlign w:val="center"/>
            <w:hideMark/>
          </w:tcPr>
          <w:p w14:paraId="3C6CC7E3" w14:textId="77777777" w:rsidR="00A760AF" w:rsidRPr="00B64344" w:rsidRDefault="00A760AF" w:rsidP="007A250A">
            <w:pPr>
              <w:jc w:val="right"/>
              <w:rPr>
                <w:rFonts w:ascii="Calibri" w:hAnsi="Calibri" w:cs="Calibri"/>
                <w:b/>
                <w:bCs/>
                <w:color w:val="000000"/>
                <w:sz w:val="21"/>
                <w:szCs w:val="21"/>
                <w:lang w:eastAsia="en-IE"/>
              </w:rPr>
            </w:pPr>
            <w:r w:rsidRPr="00B64344">
              <w:rPr>
                <w:rFonts w:ascii="Calibri" w:hAnsi="Calibri" w:cs="Calibri"/>
                <w:b/>
                <w:bCs/>
                <w:color w:val="000000"/>
                <w:sz w:val="21"/>
                <w:szCs w:val="21"/>
                <w:lang w:eastAsia="en-IE"/>
              </w:rPr>
              <w:t> </w:t>
            </w:r>
          </w:p>
        </w:tc>
        <w:tc>
          <w:tcPr>
            <w:tcW w:w="1559" w:type="dxa"/>
            <w:shd w:val="clear" w:color="auto" w:fill="FFFF00"/>
            <w:vAlign w:val="center"/>
            <w:hideMark/>
          </w:tcPr>
          <w:p w14:paraId="343D2B54" w14:textId="77777777" w:rsidR="00A760AF" w:rsidRPr="00B64344" w:rsidRDefault="00A760AF" w:rsidP="007A250A">
            <w:pPr>
              <w:jc w:val="right"/>
              <w:rPr>
                <w:rFonts w:ascii="Calibri" w:hAnsi="Calibri" w:cs="Calibri"/>
                <w:b/>
                <w:bCs/>
                <w:color w:val="000000"/>
                <w:sz w:val="21"/>
                <w:szCs w:val="21"/>
                <w:lang w:eastAsia="en-IE"/>
              </w:rPr>
            </w:pPr>
          </w:p>
        </w:tc>
        <w:tc>
          <w:tcPr>
            <w:tcW w:w="1560" w:type="dxa"/>
            <w:shd w:val="clear" w:color="auto" w:fill="FFFFFF"/>
            <w:vAlign w:val="center"/>
            <w:hideMark/>
          </w:tcPr>
          <w:p w14:paraId="29B40385" w14:textId="77777777" w:rsidR="00A760AF" w:rsidRPr="00B64344" w:rsidRDefault="00A760AF" w:rsidP="007A250A">
            <w:pPr>
              <w:jc w:val="right"/>
              <w:rPr>
                <w:rFonts w:ascii="Calibri" w:eastAsia="Calibri" w:hAnsi="Calibri" w:cs="Calibri"/>
                <w:sz w:val="21"/>
                <w:szCs w:val="21"/>
                <w:lang w:eastAsia="en-IE"/>
              </w:rPr>
            </w:pPr>
          </w:p>
        </w:tc>
      </w:tr>
      <w:tr w:rsidR="00A760AF" w:rsidRPr="00B64344" w14:paraId="49E6A264" w14:textId="77777777" w:rsidTr="007A250A">
        <w:trPr>
          <w:trHeight w:val="274"/>
        </w:trPr>
        <w:tc>
          <w:tcPr>
            <w:tcW w:w="0" w:type="auto"/>
            <w:shd w:val="clear" w:color="auto" w:fill="FFFFFF"/>
            <w:vAlign w:val="center"/>
            <w:hideMark/>
          </w:tcPr>
          <w:p w14:paraId="2FFA6F99" w14:textId="77777777" w:rsidR="00A760AF" w:rsidRPr="00B64344" w:rsidRDefault="00A760AF" w:rsidP="007A250A">
            <w:pPr>
              <w:jc w:val="right"/>
              <w:rPr>
                <w:rFonts w:ascii="Calibri" w:hAnsi="Calibri" w:cs="Calibri"/>
                <w:color w:val="000000"/>
                <w:sz w:val="21"/>
                <w:szCs w:val="21"/>
                <w:lang w:eastAsia="en-IE"/>
              </w:rPr>
            </w:pPr>
            <w:r w:rsidRPr="00B64344">
              <w:rPr>
                <w:rFonts w:ascii="Calibri" w:hAnsi="Calibri" w:cs="Calibri"/>
                <w:color w:val="000000"/>
                <w:sz w:val="21"/>
                <w:szCs w:val="21"/>
                <w:lang w:eastAsia="en-IE"/>
              </w:rPr>
              <w:t> </w:t>
            </w:r>
          </w:p>
        </w:tc>
        <w:tc>
          <w:tcPr>
            <w:tcW w:w="6574" w:type="dxa"/>
            <w:shd w:val="clear" w:color="auto" w:fill="FFFFFF"/>
            <w:hideMark/>
          </w:tcPr>
          <w:p w14:paraId="3598206B" w14:textId="77777777" w:rsidR="00A760AF" w:rsidRPr="00B64344" w:rsidRDefault="00A760AF" w:rsidP="007A250A">
            <w:pPr>
              <w:rPr>
                <w:rFonts w:ascii="Calibri" w:hAnsi="Calibri" w:cs="Calibri"/>
                <w:color w:val="000000"/>
                <w:sz w:val="21"/>
                <w:szCs w:val="21"/>
                <w:lang w:eastAsia="en-IE"/>
              </w:rPr>
            </w:pPr>
            <w:r w:rsidRPr="00C22F7C">
              <w:rPr>
                <w:rFonts w:ascii="Calibri" w:hAnsi="Calibri" w:cs="Calibri"/>
                <w:color w:val="000000"/>
                <w:sz w:val="21"/>
                <w:szCs w:val="21"/>
              </w:rPr>
              <w:t>Net proceeds from shares issued</w:t>
            </w:r>
          </w:p>
        </w:tc>
        <w:tc>
          <w:tcPr>
            <w:tcW w:w="1134" w:type="dxa"/>
            <w:shd w:val="clear" w:color="auto" w:fill="FFFFFF"/>
            <w:hideMark/>
          </w:tcPr>
          <w:p w14:paraId="28206890" w14:textId="77777777" w:rsidR="00A760AF" w:rsidRPr="00B64344" w:rsidRDefault="00A760AF" w:rsidP="007A250A">
            <w:pPr>
              <w:jc w:val="right"/>
              <w:rPr>
                <w:rFonts w:ascii="Calibri" w:hAnsi="Calibri" w:cs="Calibri"/>
                <w:color w:val="000000"/>
                <w:sz w:val="21"/>
                <w:szCs w:val="21"/>
                <w:lang w:eastAsia="en-IE"/>
              </w:rPr>
            </w:pPr>
            <w:r w:rsidRPr="00360AC8">
              <w:rPr>
                <w:rFonts w:ascii="Calibri" w:hAnsi="Calibri" w:cs="Calibri"/>
                <w:b/>
                <w:bCs/>
                <w:color w:val="000000"/>
                <w:sz w:val="21"/>
                <w:szCs w:val="21"/>
              </w:rPr>
              <w:t>1</w:t>
            </w:r>
            <w:r>
              <w:rPr>
                <w:rFonts w:ascii="Calibri" w:hAnsi="Calibri" w:cs="Calibri"/>
                <w:b/>
                <w:bCs/>
                <w:color w:val="000000"/>
                <w:sz w:val="21"/>
                <w:szCs w:val="21"/>
              </w:rPr>
              <w:t>2</w:t>
            </w:r>
          </w:p>
        </w:tc>
        <w:tc>
          <w:tcPr>
            <w:tcW w:w="1559" w:type="dxa"/>
            <w:shd w:val="clear" w:color="auto" w:fill="FFFF00"/>
          </w:tcPr>
          <w:p w14:paraId="7E581EEC" w14:textId="77777777" w:rsidR="00A760AF" w:rsidRPr="00195078" w:rsidRDefault="00A760AF" w:rsidP="007A250A">
            <w:pPr>
              <w:jc w:val="right"/>
              <w:rPr>
                <w:rFonts w:ascii="Calibri" w:eastAsia="Calibri" w:hAnsi="Calibri" w:cs="Calibri"/>
                <w:b/>
                <w:sz w:val="21"/>
                <w:szCs w:val="21"/>
                <w:lang w:eastAsia="en-IE"/>
              </w:rPr>
            </w:pPr>
            <w:r>
              <w:rPr>
                <w:rFonts w:ascii="Calibri" w:hAnsi="Calibri" w:cs="Calibri"/>
                <w:b/>
                <w:bCs/>
                <w:color w:val="000000"/>
                <w:sz w:val="21"/>
                <w:szCs w:val="21"/>
              </w:rPr>
              <w:t>4.4</w:t>
            </w:r>
          </w:p>
        </w:tc>
        <w:tc>
          <w:tcPr>
            <w:tcW w:w="1560" w:type="dxa"/>
            <w:shd w:val="clear" w:color="auto" w:fill="FFFFFF"/>
          </w:tcPr>
          <w:p w14:paraId="15A72FEF" w14:textId="77777777" w:rsidR="00A760AF" w:rsidRPr="00B64344" w:rsidRDefault="00A760AF" w:rsidP="007A250A">
            <w:pPr>
              <w:jc w:val="right"/>
              <w:rPr>
                <w:rFonts w:ascii="Calibri" w:hAnsi="Calibri" w:cs="Calibri"/>
                <w:color w:val="000000"/>
                <w:sz w:val="21"/>
                <w:szCs w:val="21"/>
                <w:lang w:eastAsia="en-IE"/>
              </w:rPr>
            </w:pPr>
            <w:r w:rsidRPr="00C22F7C">
              <w:rPr>
                <w:rFonts w:ascii="Calibri" w:hAnsi="Calibri" w:cs="Calibri"/>
                <w:b/>
                <w:bCs/>
                <w:color w:val="000000"/>
                <w:sz w:val="21"/>
                <w:szCs w:val="21"/>
              </w:rPr>
              <w:t>403.5</w:t>
            </w:r>
          </w:p>
        </w:tc>
      </w:tr>
      <w:tr w:rsidR="00A760AF" w:rsidRPr="00B64344" w14:paraId="5D4675A0" w14:textId="77777777" w:rsidTr="007A250A">
        <w:trPr>
          <w:trHeight w:val="274"/>
        </w:trPr>
        <w:tc>
          <w:tcPr>
            <w:tcW w:w="0" w:type="auto"/>
            <w:shd w:val="clear" w:color="auto" w:fill="FFFFFF"/>
            <w:vAlign w:val="center"/>
            <w:hideMark/>
          </w:tcPr>
          <w:p w14:paraId="2FF0A381" w14:textId="77777777" w:rsidR="00A760AF" w:rsidRPr="00B64344" w:rsidRDefault="00A760AF" w:rsidP="007A250A">
            <w:pPr>
              <w:jc w:val="right"/>
              <w:rPr>
                <w:rFonts w:ascii="Calibri" w:hAnsi="Calibri" w:cs="Calibri"/>
                <w:color w:val="000000"/>
                <w:sz w:val="21"/>
                <w:szCs w:val="21"/>
                <w:lang w:eastAsia="en-IE"/>
              </w:rPr>
            </w:pPr>
            <w:r w:rsidRPr="00B64344">
              <w:rPr>
                <w:rFonts w:ascii="Calibri" w:hAnsi="Calibri" w:cs="Calibri"/>
                <w:color w:val="000000"/>
                <w:sz w:val="21"/>
                <w:szCs w:val="21"/>
                <w:lang w:eastAsia="en-IE"/>
              </w:rPr>
              <w:t> </w:t>
            </w:r>
          </w:p>
        </w:tc>
        <w:tc>
          <w:tcPr>
            <w:tcW w:w="6574" w:type="dxa"/>
            <w:shd w:val="clear" w:color="auto" w:fill="FFFFFF"/>
            <w:hideMark/>
          </w:tcPr>
          <w:p w14:paraId="3DBD6926" w14:textId="77777777" w:rsidR="00A760AF" w:rsidRPr="00B64344" w:rsidRDefault="00A760AF" w:rsidP="007A250A">
            <w:pPr>
              <w:rPr>
                <w:rFonts w:ascii="Calibri" w:hAnsi="Calibri" w:cs="Calibri"/>
                <w:color w:val="000000"/>
                <w:sz w:val="21"/>
                <w:szCs w:val="21"/>
                <w:lang w:eastAsia="en-IE"/>
              </w:rPr>
            </w:pPr>
            <w:r w:rsidRPr="00C22F7C">
              <w:rPr>
                <w:rFonts w:ascii="Calibri" w:hAnsi="Calibri" w:cs="Calibri"/>
                <w:color w:val="000000"/>
                <w:sz w:val="21"/>
                <w:szCs w:val="21"/>
              </w:rPr>
              <w:t>Proceeds from long term borrowings</w:t>
            </w:r>
          </w:p>
        </w:tc>
        <w:tc>
          <w:tcPr>
            <w:tcW w:w="1134" w:type="dxa"/>
            <w:shd w:val="clear" w:color="auto" w:fill="FFFFFF"/>
            <w:hideMark/>
          </w:tcPr>
          <w:p w14:paraId="2677B61E" w14:textId="77777777" w:rsidR="00A760AF" w:rsidRPr="00B64344" w:rsidRDefault="00A760AF" w:rsidP="007A250A">
            <w:pPr>
              <w:jc w:val="right"/>
              <w:rPr>
                <w:rFonts w:ascii="Calibri" w:hAnsi="Calibri" w:cs="Calibri"/>
                <w:color w:val="000000"/>
                <w:sz w:val="21"/>
                <w:szCs w:val="21"/>
                <w:lang w:eastAsia="en-IE"/>
              </w:rPr>
            </w:pPr>
            <w:r>
              <w:rPr>
                <w:rFonts w:ascii="Calibri" w:hAnsi="Calibri" w:cs="Calibri"/>
                <w:b/>
                <w:bCs/>
                <w:color w:val="000000"/>
                <w:sz w:val="21"/>
                <w:szCs w:val="21"/>
              </w:rPr>
              <w:t>11</w:t>
            </w:r>
          </w:p>
        </w:tc>
        <w:tc>
          <w:tcPr>
            <w:tcW w:w="1559" w:type="dxa"/>
            <w:shd w:val="clear" w:color="auto" w:fill="FFFF00"/>
          </w:tcPr>
          <w:p w14:paraId="5992522C" w14:textId="77777777" w:rsidR="00A760AF" w:rsidRPr="00195078" w:rsidRDefault="00A760AF" w:rsidP="007A250A">
            <w:pPr>
              <w:jc w:val="right"/>
              <w:rPr>
                <w:rFonts w:ascii="Calibri" w:eastAsia="Calibri" w:hAnsi="Calibri" w:cs="Calibri"/>
                <w:b/>
                <w:sz w:val="21"/>
                <w:szCs w:val="21"/>
                <w:lang w:eastAsia="en-IE"/>
              </w:rPr>
            </w:pPr>
            <w:r>
              <w:rPr>
                <w:rFonts w:ascii="Calibri" w:hAnsi="Calibri" w:cs="Calibri"/>
                <w:b/>
                <w:bCs/>
                <w:color w:val="000000"/>
                <w:sz w:val="21"/>
                <w:szCs w:val="21"/>
              </w:rPr>
              <w:t>1,192.0</w:t>
            </w:r>
          </w:p>
        </w:tc>
        <w:tc>
          <w:tcPr>
            <w:tcW w:w="1560" w:type="dxa"/>
            <w:shd w:val="clear" w:color="auto" w:fill="FFFFFF"/>
          </w:tcPr>
          <w:p w14:paraId="5D674171" w14:textId="77777777" w:rsidR="00A760AF" w:rsidRPr="00B64344" w:rsidRDefault="00A760AF" w:rsidP="007A250A">
            <w:pPr>
              <w:jc w:val="right"/>
              <w:rPr>
                <w:rFonts w:ascii="Calibri" w:hAnsi="Calibri" w:cs="Calibri"/>
                <w:color w:val="000000"/>
                <w:sz w:val="21"/>
                <w:szCs w:val="21"/>
                <w:lang w:eastAsia="en-IE"/>
              </w:rPr>
            </w:pPr>
            <w:r w:rsidRPr="00C22F7C">
              <w:rPr>
                <w:rFonts w:ascii="Calibri" w:hAnsi="Calibri" w:cs="Calibri"/>
                <w:b/>
                <w:bCs/>
                <w:color w:val="000000"/>
                <w:sz w:val="21"/>
                <w:szCs w:val="21"/>
              </w:rPr>
              <w:t>1,540.0</w:t>
            </w:r>
          </w:p>
        </w:tc>
      </w:tr>
      <w:tr w:rsidR="00A760AF" w:rsidRPr="00B64344" w14:paraId="0288960B" w14:textId="77777777" w:rsidTr="007A250A">
        <w:trPr>
          <w:trHeight w:val="274"/>
        </w:trPr>
        <w:tc>
          <w:tcPr>
            <w:tcW w:w="0" w:type="auto"/>
            <w:shd w:val="clear" w:color="auto" w:fill="FFFFFF"/>
            <w:vAlign w:val="center"/>
            <w:hideMark/>
          </w:tcPr>
          <w:p w14:paraId="731B5257" w14:textId="77777777" w:rsidR="00A760AF" w:rsidRPr="00B64344" w:rsidRDefault="00A760AF" w:rsidP="007A250A">
            <w:pPr>
              <w:jc w:val="right"/>
              <w:rPr>
                <w:rFonts w:ascii="Calibri" w:hAnsi="Calibri" w:cs="Calibri"/>
                <w:color w:val="000000"/>
                <w:sz w:val="21"/>
                <w:szCs w:val="21"/>
                <w:lang w:eastAsia="en-IE"/>
              </w:rPr>
            </w:pPr>
            <w:r w:rsidRPr="00B64344">
              <w:rPr>
                <w:rFonts w:ascii="Calibri" w:hAnsi="Calibri" w:cs="Calibri"/>
                <w:color w:val="000000"/>
                <w:sz w:val="21"/>
                <w:szCs w:val="21"/>
                <w:lang w:eastAsia="en-IE"/>
              </w:rPr>
              <w:t> </w:t>
            </w:r>
          </w:p>
        </w:tc>
        <w:tc>
          <w:tcPr>
            <w:tcW w:w="6574" w:type="dxa"/>
            <w:shd w:val="clear" w:color="auto" w:fill="FFFFFF"/>
            <w:hideMark/>
          </w:tcPr>
          <w:p w14:paraId="7A32BDED" w14:textId="77777777" w:rsidR="00A760AF" w:rsidRPr="00B64344" w:rsidRDefault="00A760AF" w:rsidP="007A250A">
            <w:pPr>
              <w:rPr>
                <w:rFonts w:ascii="Calibri" w:hAnsi="Calibri" w:cs="Calibri"/>
                <w:color w:val="000000"/>
                <w:sz w:val="21"/>
                <w:szCs w:val="21"/>
                <w:lang w:eastAsia="en-IE"/>
              </w:rPr>
            </w:pPr>
            <w:r w:rsidRPr="00C22F7C">
              <w:rPr>
                <w:rFonts w:ascii="Calibri" w:hAnsi="Calibri" w:cs="Calibri"/>
                <w:color w:val="000000"/>
                <w:sz w:val="21"/>
                <w:szCs w:val="21"/>
              </w:rPr>
              <w:t xml:space="preserve">Repayments of </w:t>
            </w:r>
            <w:proofErr w:type="gramStart"/>
            <w:r w:rsidRPr="00C22F7C">
              <w:rPr>
                <w:rFonts w:ascii="Calibri" w:hAnsi="Calibri" w:cs="Calibri"/>
                <w:color w:val="000000"/>
                <w:sz w:val="21"/>
                <w:szCs w:val="21"/>
              </w:rPr>
              <w:t>long term</w:t>
            </w:r>
            <w:proofErr w:type="gramEnd"/>
            <w:r w:rsidRPr="00C22F7C">
              <w:rPr>
                <w:rFonts w:ascii="Calibri" w:hAnsi="Calibri" w:cs="Calibri"/>
                <w:color w:val="000000"/>
                <w:sz w:val="21"/>
                <w:szCs w:val="21"/>
              </w:rPr>
              <w:t xml:space="preserve"> borrowings</w:t>
            </w:r>
          </w:p>
        </w:tc>
        <w:tc>
          <w:tcPr>
            <w:tcW w:w="1134" w:type="dxa"/>
            <w:shd w:val="clear" w:color="auto" w:fill="FFFFFF"/>
            <w:hideMark/>
          </w:tcPr>
          <w:p w14:paraId="07AD23B7" w14:textId="77777777" w:rsidR="00A760AF" w:rsidRPr="00B64344" w:rsidRDefault="00A760AF" w:rsidP="007A250A">
            <w:pPr>
              <w:jc w:val="right"/>
              <w:rPr>
                <w:rFonts w:ascii="Calibri" w:hAnsi="Calibri" w:cs="Calibri"/>
                <w:color w:val="000000"/>
                <w:sz w:val="21"/>
                <w:szCs w:val="21"/>
                <w:lang w:eastAsia="en-IE"/>
              </w:rPr>
            </w:pPr>
            <w:r>
              <w:rPr>
                <w:rFonts w:ascii="Calibri" w:hAnsi="Calibri" w:cs="Calibri"/>
                <w:b/>
                <w:bCs/>
                <w:color w:val="000000"/>
                <w:sz w:val="21"/>
                <w:szCs w:val="21"/>
              </w:rPr>
              <w:t>11</w:t>
            </w:r>
          </w:p>
        </w:tc>
        <w:tc>
          <w:tcPr>
            <w:tcW w:w="1559" w:type="dxa"/>
            <w:shd w:val="clear" w:color="auto" w:fill="FFFF00"/>
          </w:tcPr>
          <w:p w14:paraId="183FC547" w14:textId="77777777" w:rsidR="00A760AF" w:rsidRPr="00195078" w:rsidRDefault="00A760AF" w:rsidP="007A250A">
            <w:pPr>
              <w:jc w:val="right"/>
              <w:rPr>
                <w:rFonts w:ascii="Calibri" w:eastAsia="Calibri" w:hAnsi="Calibri" w:cs="Calibri"/>
                <w:b/>
                <w:sz w:val="21"/>
                <w:szCs w:val="21"/>
                <w:lang w:eastAsia="en-IE"/>
              </w:rPr>
            </w:pPr>
            <w:r>
              <w:rPr>
                <w:rFonts w:ascii="Calibri" w:hAnsi="Calibri" w:cs="Calibri"/>
                <w:b/>
                <w:bCs/>
                <w:color w:val="000000"/>
                <w:sz w:val="21"/>
                <w:szCs w:val="21"/>
              </w:rPr>
              <w:t>(943.3)</w:t>
            </w:r>
          </w:p>
        </w:tc>
        <w:tc>
          <w:tcPr>
            <w:tcW w:w="1560" w:type="dxa"/>
            <w:shd w:val="clear" w:color="auto" w:fill="FFFFFF"/>
          </w:tcPr>
          <w:p w14:paraId="617FE532" w14:textId="77777777" w:rsidR="00A760AF" w:rsidRPr="00B64344" w:rsidRDefault="00A760AF" w:rsidP="007A250A">
            <w:pPr>
              <w:jc w:val="right"/>
              <w:rPr>
                <w:rFonts w:ascii="Calibri" w:hAnsi="Calibri" w:cs="Calibri"/>
                <w:color w:val="000000"/>
                <w:sz w:val="21"/>
                <w:szCs w:val="21"/>
                <w:lang w:eastAsia="en-IE"/>
              </w:rPr>
            </w:pPr>
            <w:r w:rsidRPr="00C22F7C">
              <w:rPr>
                <w:rFonts w:ascii="Calibri" w:hAnsi="Calibri" w:cs="Calibri"/>
                <w:b/>
                <w:bCs/>
                <w:color w:val="000000"/>
                <w:sz w:val="21"/>
                <w:szCs w:val="21"/>
              </w:rPr>
              <w:t>(132.3)</w:t>
            </w:r>
          </w:p>
        </w:tc>
      </w:tr>
      <w:tr w:rsidR="00A760AF" w:rsidRPr="00B64344" w14:paraId="709D0277" w14:textId="77777777" w:rsidTr="007A250A">
        <w:trPr>
          <w:trHeight w:val="283"/>
        </w:trPr>
        <w:tc>
          <w:tcPr>
            <w:tcW w:w="0" w:type="auto"/>
            <w:shd w:val="clear" w:color="auto" w:fill="FFFFFF"/>
            <w:vAlign w:val="center"/>
            <w:hideMark/>
          </w:tcPr>
          <w:p w14:paraId="4CF0E688" w14:textId="77777777" w:rsidR="00A760AF" w:rsidRPr="00B64344" w:rsidRDefault="00A760AF" w:rsidP="007A250A">
            <w:pPr>
              <w:jc w:val="right"/>
              <w:rPr>
                <w:rFonts w:ascii="Calibri" w:hAnsi="Calibri" w:cs="Calibri"/>
                <w:color w:val="000000"/>
                <w:sz w:val="21"/>
                <w:szCs w:val="21"/>
                <w:lang w:eastAsia="en-IE"/>
              </w:rPr>
            </w:pPr>
            <w:r w:rsidRPr="00B64344">
              <w:rPr>
                <w:rFonts w:ascii="Calibri" w:hAnsi="Calibri" w:cs="Calibri"/>
                <w:color w:val="000000"/>
                <w:sz w:val="21"/>
                <w:szCs w:val="21"/>
                <w:lang w:eastAsia="en-IE"/>
              </w:rPr>
              <w:t> </w:t>
            </w:r>
          </w:p>
        </w:tc>
        <w:tc>
          <w:tcPr>
            <w:tcW w:w="6574" w:type="dxa"/>
            <w:shd w:val="clear" w:color="auto" w:fill="FFFFFF"/>
            <w:hideMark/>
          </w:tcPr>
          <w:p w14:paraId="50C8D4A3" w14:textId="77777777" w:rsidR="00A760AF" w:rsidRPr="00B64344" w:rsidRDefault="00A760AF" w:rsidP="007A250A">
            <w:pPr>
              <w:rPr>
                <w:rFonts w:ascii="Calibri" w:hAnsi="Calibri" w:cs="Calibri"/>
                <w:color w:val="000000"/>
                <w:sz w:val="21"/>
                <w:szCs w:val="21"/>
                <w:lang w:eastAsia="en-IE"/>
              </w:rPr>
            </w:pPr>
            <w:r w:rsidRPr="00C22F7C">
              <w:rPr>
                <w:rFonts w:ascii="Calibri" w:hAnsi="Calibri" w:cs="Calibri"/>
                <w:color w:val="000000"/>
                <w:sz w:val="21"/>
                <w:szCs w:val="21"/>
              </w:rPr>
              <w:t>Lease liabilities paid</w:t>
            </w:r>
          </w:p>
        </w:tc>
        <w:tc>
          <w:tcPr>
            <w:tcW w:w="1134" w:type="dxa"/>
            <w:shd w:val="clear" w:color="auto" w:fill="FFFFFF"/>
            <w:hideMark/>
          </w:tcPr>
          <w:p w14:paraId="43924AE7" w14:textId="77777777" w:rsidR="00A760AF" w:rsidRPr="00B64344" w:rsidRDefault="00A760AF" w:rsidP="007A250A">
            <w:pPr>
              <w:rPr>
                <w:rFonts w:ascii="Calibri" w:hAnsi="Calibri" w:cs="Calibri"/>
                <w:color w:val="000000"/>
                <w:sz w:val="21"/>
                <w:szCs w:val="21"/>
                <w:lang w:eastAsia="en-IE"/>
              </w:rPr>
            </w:pPr>
          </w:p>
        </w:tc>
        <w:tc>
          <w:tcPr>
            <w:tcW w:w="1559" w:type="dxa"/>
            <w:shd w:val="clear" w:color="auto" w:fill="FFFF00"/>
          </w:tcPr>
          <w:p w14:paraId="5E506A04" w14:textId="77777777" w:rsidR="00A760AF" w:rsidRPr="00195078" w:rsidRDefault="00A760AF" w:rsidP="007A250A">
            <w:pPr>
              <w:jc w:val="right"/>
              <w:rPr>
                <w:rFonts w:ascii="Calibri" w:eastAsia="Calibri" w:hAnsi="Calibri" w:cs="Calibri"/>
                <w:b/>
                <w:sz w:val="21"/>
                <w:szCs w:val="21"/>
                <w:lang w:eastAsia="en-IE"/>
              </w:rPr>
            </w:pPr>
            <w:r>
              <w:rPr>
                <w:rFonts w:ascii="Calibri" w:hAnsi="Calibri" w:cs="Calibri"/>
                <w:b/>
                <w:bCs/>
                <w:color w:val="000000"/>
                <w:sz w:val="21"/>
                <w:szCs w:val="21"/>
              </w:rPr>
              <w:t>(28.6)</w:t>
            </w:r>
          </w:p>
        </w:tc>
        <w:tc>
          <w:tcPr>
            <w:tcW w:w="1560" w:type="dxa"/>
            <w:shd w:val="clear" w:color="auto" w:fill="FFFFFF"/>
          </w:tcPr>
          <w:p w14:paraId="4DFFFD16" w14:textId="77777777" w:rsidR="00A760AF" w:rsidRPr="00B64344" w:rsidRDefault="00A760AF" w:rsidP="007A250A">
            <w:pPr>
              <w:jc w:val="right"/>
              <w:rPr>
                <w:rFonts w:ascii="Calibri" w:hAnsi="Calibri" w:cs="Calibri"/>
                <w:color w:val="000000"/>
                <w:sz w:val="21"/>
                <w:szCs w:val="21"/>
                <w:lang w:eastAsia="en-IE"/>
              </w:rPr>
            </w:pPr>
            <w:r w:rsidRPr="00C22F7C">
              <w:rPr>
                <w:rFonts w:ascii="Calibri" w:hAnsi="Calibri" w:cs="Calibri"/>
                <w:b/>
                <w:bCs/>
                <w:color w:val="000000"/>
                <w:sz w:val="21"/>
                <w:szCs w:val="21"/>
              </w:rPr>
              <w:t>(38.2)</w:t>
            </w:r>
          </w:p>
        </w:tc>
      </w:tr>
      <w:tr w:rsidR="00A760AF" w:rsidRPr="00B64344" w14:paraId="78D04CD5" w14:textId="77777777" w:rsidTr="007A250A">
        <w:trPr>
          <w:trHeight w:val="283"/>
        </w:trPr>
        <w:tc>
          <w:tcPr>
            <w:tcW w:w="6838" w:type="dxa"/>
            <w:gridSpan w:val="2"/>
            <w:shd w:val="clear" w:color="auto" w:fill="FFFFFF"/>
            <w:hideMark/>
          </w:tcPr>
          <w:p w14:paraId="52748864" w14:textId="77777777" w:rsidR="00A760AF" w:rsidRPr="00B64344" w:rsidRDefault="00A760AF" w:rsidP="007A250A">
            <w:pPr>
              <w:rPr>
                <w:rFonts w:ascii="Calibri" w:hAnsi="Calibri" w:cs="Calibri"/>
                <w:b/>
                <w:bCs/>
                <w:color w:val="000000"/>
                <w:sz w:val="21"/>
                <w:szCs w:val="21"/>
                <w:lang w:eastAsia="en-IE"/>
              </w:rPr>
            </w:pPr>
            <w:r w:rsidRPr="00C22F7C">
              <w:rPr>
                <w:rFonts w:ascii="Calibri" w:hAnsi="Calibri" w:cs="Calibri"/>
                <w:b/>
                <w:bCs/>
                <w:color w:val="000000"/>
                <w:sz w:val="21"/>
                <w:szCs w:val="21"/>
              </w:rPr>
              <w:t>Net cash from financing activities</w:t>
            </w:r>
          </w:p>
        </w:tc>
        <w:tc>
          <w:tcPr>
            <w:tcW w:w="1134" w:type="dxa"/>
            <w:shd w:val="clear" w:color="auto" w:fill="FFFFFF"/>
            <w:hideMark/>
          </w:tcPr>
          <w:p w14:paraId="5BA1333A" w14:textId="77777777" w:rsidR="00A760AF" w:rsidRPr="00B64344" w:rsidRDefault="00A760AF" w:rsidP="007A250A">
            <w:pPr>
              <w:jc w:val="right"/>
              <w:rPr>
                <w:rFonts w:ascii="Calibri" w:hAnsi="Calibri" w:cs="Calibri"/>
                <w:b/>
                <w:bCs/>
                <w:color w:val="000000"/>
                <w:sz w:val="21"/>
                <w:szCs w:val="21"/>
                <w:lang w:eastAsia="en-IE"/>
              </w:rPr>
            </w:pPr>
          </w:p>
        </w:tc>
        <w:tc>
          <w:tcPr>
            <w:tcW w:w="1559" w:type="dxa"/>
            <w:tcBorders>
              <w:top w:val="single" w:sz="8" w:space="0" w:color="auto"/>
              <w:left w:val="nil"/>
              <w:bottom w:val="single" w:sz="8" w:space="0" w:color="auto"/>
              <w:right w:val="nil"/>
            </w:tcBorders>
            <w:shd w:val="clear" w:color="auto" w:fill="FFFF00"/>
          </w:tcPr>
          <w:p w14:paraId="52371C2C" w14:textId="77777777" w:rsidR="00A760AF" w:rsidRPr="00195078" w:rsidRDefault="00A760AF" w:rsidP="007A250A">
            <w:pPr>
              <w:jc w:val="right"/>
              <w:rPr>
                <w:rFonts w:ascii="Calibri" w:hAnsi="Calibri" w:cs="Calibri"/>
                <w:b/>
                <w:bCs/>
                <w:color w:val="000000"/>
                <w:sz w:val="21"/>
                <w:szCs w:val="21"/>
                <w:lang w:eastAsia="en-IE"/>
              </w:rPr>
            </w:pPr>
            <w:r>
              <w:rPr>
                <w:rFonts w:ascii="Calibri" w:hAnsi="Calibri" w:cs="Calibri"/>
                <w:b/>
                <w:bCs/>
                <w:color w:val="000000"/>
                <w:sz w:val="21"/>
                <w:szCs w:val="21"/>
              </w:rPr>
              <w:t>224.5</w:t>
            </w:r>
          </w:p>
        </w:tc>
        <w:tc>
          <w:tcPr>
            <w:tcW w:w="1560" w:type="dxa"/>
            <w:tcBorders>
              <w:top w:val="single" w:sz="8" w:space="0" w:color="auto"/>
              <w:left w:val="nil"/>
              <w:bottom w:val="single" w:sz="8" w:space="0" w:color="auto"/>
              <w:right w:val="nil"/>
            </w:tcBorders>
            <w:shd w:val="clear" w:color="auto" w:fill="FFFFFF"/>
          </w:tcPr>
          <w:p w14:paraId="2740B79A" w14:textId="77777777" w:rsidR="00A760AF" w:rsidRPr="00B64344" w:rsidRDefault="00A760AF" w:rsidP="007A250A">
            <w:pPr>
              <w:jc w:val="right"/>
              <w:rPr>
                <w:rFonts w:ascii="Calibri" w:hAnsi="Calibri" w:cs="Calibri"/>
                <w:color w:val="000000"/>
                <w:sz w:val="21"/>
                <w:szCs w:val="21"/>
                <w:lang w:eastAsia="en-IE"/>
              </w:rPr>
            </w:pPr>
            <w:r w:rsidRPr="00C22F7C">
              <w:rPr>
                <w:rFonts w:ascii="Calibri" w:hAnsi="Calibri" w:cs="Calibri"/>
                <w:b/>
                <w:bCs/>
                <w:color w:val="000000"/>
                <w:sz w:val="21"/>
                <w:szCs w:val="21"/>
              </w:rPr>
              <w:t>1,773.0</w:t>
            </w:r>
          </w:p>
        </w:tc>
      </w:tr>
      <w:tr w:rsidR="00A760AF" w:rsidRPr="00B64344" w14:paraId="1B255181" w14:textId="77777777" w:rsidTr="007A250A">
        <w:trPr>
          <w:trHeight w:val="274"/>
        </w:trPr>
        <w:tc>
          <w:tcPr>
            <w:tcW w:w="0" w:type="auto"/>
            <w:shd w:val="clear" w:color="auto" w:fill="FFFFFF"/>
            <w:vAlign w:val="center"/>
            <w:hideMark/>
          </w:tcPr>
          <w:p w14:paraId="6A2088ED" w14:textId="77777777" w:rsidR="00A760AF" w:rsidRPr="00B64344" w:rsidRDefault="00A760AF" w:rsidP="007A250A">
            <w:pPr>
              <w:jc w:val="right"/>
              <w:rPr>
                <w:rFonts w:ascii="Calibri" w:hAnsi="Calibri" w:cs="Calibri"/>
                <w:b/>
                <w:bCs/>
                <w:color w:val="000000"/>
                <w:sz w:val="21"/>
                <w:szCs w:val="21"/>
                <w:lang w:eastAsia="en-IE"/>
              </w:rPr>
            </w:pPr>
            <w:r w:rsidRPr="00B64344">
              <w:rPr>
                <w:rFonts w:ascii="Calibri" w:hAnsi="Calibri" w:cs="Calibri"/>
                <w:b/>
                <w:bCs/>
                <w:color w:val="000000"/>
                <w:sz w:val="21"/>
                <w:szCs w:val="21"/>
                <w:lang w:eastAsia="en-IE"/>
              </w:rPr>
              <w:t> </w:t>
            </w:r>
          </w:p>
        </w:tc>
        <w:tc>
          <w:tcPr>
            <w:tcW w:w="6574" w:type="dxa"/>
            <w:shd w:val="clear" w:color="auto" w:fill="FFFFFF"/>
            <w:vAlign w:val="center"/>
            <w:hideMark/>
          </w:tcPr>
          <w:p w14:paraId="7D31EE8B" w14:textId="77777777" w:rsidR="00A760AF" w:rsidRPr="00B64344" w:rsidRDefault="00A760AF" w:rsidP="007A250A">
            <w:pPr>
              <w:jc w:val="right"/>
              <w:rPr>
                <w:rFonts w:ascii="Calibri" w:hAnsi="Calibri" w:cs="Calibri"/>
                <w:color w:val="000000"/>
                <w:sz w:val="21"/>
                <w:szCs w:val="21"/>
                <w:lang w:eastAsia="en-IE"/>
              </w:rPr>
            </w:pPr>
            <w:r w:rsidRPr="00B64344">
              <w:rPr>
                <w:rFonts w:ascii="Calibri" w:hAnsi="Calibri" w:cs="Calibri"/>
                <w:color w:val="000000"/>
                <w:sz w:val="21"/>
                <w:szCs w:val="21"/>
                <w:lang w:eastAsia="en-IE"/>
              </w:rPr>
              <w:t> </w:t>
            </w:r>
          </w:p>
        </w:tc>
        <w:tc>
          <w:tcPr>
            <w:tcW w:w="1134" w:type="dxa"/>
            <w:shd w:val="clear" w:color="auto" w:fill="FFFFFF"/>
            <w:vAlign w:val="center"/>
            <w:hideMark/>
          </w:tcPr>
          <w:p w14:paraId="7F9953C3" w14:textId="77777777" w:rsidR="00A760AF" w:rsidRPr="00B64344" w:rsidRDefault="00A760AF" w:rsidP="007A250A">
            <w:pPr>
              <w:rPr>
                <w:rFonts w:ascii="Calibri" w:hAnsi="Calibri" w:cs="Calibri"/>
                <w:color w:val="000000"/>
                <w:sz w:val="21"/>
                <w:szCs w:val="21"/>
                <w:lang w:eastAsia="en-IE"/>
              </w:rPr>
            </w:pPr>
          </w:p>
        </w:tc>
        <w:tc>
          <w:tcPr>
            <w:tcW w:w="1559" w:type="dxa"/>
            <w:shd w:val="clear" w:color="auto" w:fill="FFFF00"/>
            <w:vAlign w:val="center"/>
            <w:hideMark/>
          </w:tcPr>
          <w:p w14:paraId="382F570D" w14:textId="77777777" w:rsidR="00A760AF" w:rsidRPr="00195078" w:rsidRDefault="00A760AF" w:rsidP="007A250A">
            <w:pPr>
              <w:jc w:val="right"/>
              <w:rPr>
                <w:rFonts w:ascii="Calibri" w:eastAsia="Calibri" w:hAnsi="Calibri" w:cs="Calibri"/>
                <w:b/>
                <w:sz w:val="21"/>
                <w:szCs w:val="21"/>
                <w:lang w:eastAsia="en-IE"/>
              </w:rPr>
            </w:pPr>
          </w:p>
        </w:tc>
        <w:tc>
          <w:tcPr>
            <w:tcW w:w="1560" w:type="dxa"/>
            <w:shd w:val="clear" w:color="auto" w:fill="FFFFFF"/>
            <w:vAlign w:val="center"/>
            <w:hideMark/>
          </w:tcPr>
          <w:p w14:paraId="0B2B6744" w14:textId="77777777" w:rsidR="00A760AF" w:rsidRPr="00B64344" w:rsidRDefault="00A760AF" w:rsidP="007A250A">
            <w:pPr>
              <w:jc w:val="right"/>
              <w:rPr>
                <w:rFonts w:ascii="Calibri" w:eastAsia="Calibri" w:hAnsi="Calibri" w:cs="Calibri"/>
                <w:sz w:val="21"/>
                <w:szCs w:val="21"/>
                <w:lang w:eastAsia="en-IE"/>
              </w:rPr>
            </w:pPr>
          </w:p>
        </w:tc>
      </w:tr>
      <w:tr w:rsidR="00A760AF" w:rsidRPr="00B64344" w14:paraId="2C2440FA" w14:textId="77777777" w:rsidTr="007A250A">
        <w:trPr>
          <w:trHeight w:val="274"/>
        </w:trPr>
        <w:tc>
          <w:tcPr>
            <w:tcW w:w="6838" w:type="dxa"/>
            <w:gridSpan w:val="2"/>
            <w:shd w:val="clear" w:color="auto" w:fill="FFFFFF"/>
            <w:vAlign w:val="center"/>
            <w:hideMark/>
          </w:tcPr>
          <w:p w14:paraId="01B48561" w14:textId="77777777" w:rsidR="00A760AF" w:rsidRPr="00B64344" w:rsidRDefault="00A760AF" w:rsidP="007A250A">
            <w:pPr>
              <w:rPr>
                <w:rFonts w:ascii="Calibri" w:hAnsi="Calibri" w:cs="Calibri"/>
                <w:b/>
                <w:bCs/>
                <w:color w:val="000000"/>
                <w:sz w:val="21"/>
                <w:szCs w:val="21"/>
                <w:lang w:eastAsia="en-IE"/>
              </w:rPr>
            </w:pPr>
            <w:r>
              <w:rPr>
                <w:rFonts w:ascii="Calibri" w:hAnsi="Calibri" w:cs="Calibri"/>
                <w:b/>
                <w:bCs/>
                <w:color w:val="000000"/>
                <w:sz w:val="21"/>
                <w:szCs w:val="21"/>
                <w:lang w:eastAsia="en-IE"/>
              </w:rPr>
              <w:t>I</w:t>
            </w:r>
            <w:r w:rsidRPr="00B64344">
              <w:rPr>
                <w:rFonts w:ascii="Calibri" w:hAnsi="Calibri" w:cs="Calibri"/>
                <w:b/>
                <w:bCs/>
                <w:color w:val="000000"/>
                <w:sz w:val="21"/>
                <w:szCs w:val="21"/>
                <w:lang w:eastAsia="en-IE"/>
              </w:rPr>
              <w:t>ncrease in cash and cash equivalents</w:t>
            </w:r>
          </w:p>
        </w:tc>
        <w:tc>
          <w:tcPr>
            <w:tcW w:w="1134" w:type="dxa"/>
            <w:shd w:val="clear" w:color="auto" w:fill="FFFFFF"/>
            <w:vAlign w:val="center"/>
          </w:tcPr>
          <w:p w14:paraId="056D809B" w14:textId="77777777" w:rsidR="00A760AF" w:rsidRPr="00B64344" w:rsidRDefault="00A760AF" w:rsidP="007A250A">
            <w:pPr>
              <w:jc w:val="right"/>
              <w:rPr>
                <w:rFonts w:ascii="Calibri" w:hAnsi="Calibri" w:cs="Calibri"/>
                <w:b/>
                <w:bCs/>
                <w:color w:val="000000"/>
                <w:sz w:val="21"/>
                <w:szCs w:val="21"/>
                <w:lang w:eastAsia="en-IE"/>
              </w:rPr>
            </w:pPr>
          </w:p>
        </w:tc>
        <w:tc>
          <w:tcPr>
            <w:tcW w:w="1559" w:type="dxa"/>
            <w:shd w:val="clear" w:color="auto" w:fill="FFFF00"/>
          </w:tcPr>
          <w:p w14:paraId="54EB6DC9" w14:textId="77777777" w:rsidR="00A760AF" w:rsidRPr="00195078" w:rsidRDefault="00A760AF" w:rsidP="007A250A">
            <w:pPr>
              <w:jc w:val="right"/>
              <w:rPr>
                <w:rFonts w:ascii="Calibri" w:hAnsi="Calibri" w:cs="Calibri"/>
                <w:b/>
                <w:bCs/>
                <w:color w:val="000000"/>
                <w:sz w:val="21"/>
                <w:szCs w:val="21"/>
                <w:lang w:eastAsia="en-IE"/>
              </w:rPr>
            </w:pPr>
            <w:r>
              <w:rPr>
                <w:rFonts w:ascii="Calibri" w:hAnsi="Calibri" w:cs="Calibri"/>
                <w:b/>
                <w:bCs/>
                <w:color w:val="000000"/>
                <w:sz w:val="21"/>
                <w:szCs w:val="21"/>
              </w:rPr>
              <w:t>1,471.6</w:t>
            </w:r>
          </w:p>
        </w:tc>
        <w:tc>
          <w:tcPr>
            <w:tcW w:w="1560" w:type="dxa"/>
            <w:shd w:val="clear" w:color="auto" w:fill="FFFFFF"/>
          </w:tcPr>
          <w:p w14:paraId="66DFA0AF" w14:textId="77777777" w:rsidR="00A760AF" w:rsidRPr="00B64344" w:rsidRDefault="00A760AF" w:rsidP="007A250A">
            <w:pPr>
              <w:jc w:val="right"/>
              <w:rPr>
                <w:rFonts w:ascii="Calibri" w:hAnsi="Calibri" w:cs="Calibri"/>
                <w:color w:val="000000"/>
                <w:sz w:val="21"/>
                <w:szCs w:val="21"/>
                <w:lang w:eastAsia="en-IE"/>
              </w:rPr>
            </w:pPr>
            <w:r w:rsidRPr="00C22F7C">
              <w:rPr>
                <w:rFonts w:ascii="Calibri" w:hAnsi="Calibri" w:cs="Calibri"/>
                <w:b/>
                <w:bCs/>
                <w:color w:val="000000"/>
                <w:sz w:val="21"/>
                <w:szCs w:val="21"/>
              </w:rPr>
              <w:t>449.0</w:t>
            </w:r>
          </w:p>
        </w:tc>
      </w:tr>
      <w:tr w:rsidR="00A760AF" w:rsidRPr="00B64344" w14:paraId="18E009A2" w14:textId="77777777" w:rsidTr="007A250A">
        <w:trPr>
          <w:trHeight w:val="274"/>
        </w:trPr>
        <w:tc>
          <w:tcPr>
            <w:tcW w:w="0" w:type="auto"/>
            <w:shd w:val="clear" w:color="auto" w:fill="FFFFFF"/>
            <w:vAlign w:val="center"/>
            <w:hideMark/>
          </w:tcPr>
          <w:p w14:paraId="05DD83C7" w14:textId="77777777" w:rsidR="00A760AF" w:rsidRPr="00B64344" w:rsidRDefault="00A760AF" w:rsidP="007A250A">
            <w:pPr>
              <w:rPr>
                <w:rFonts w:ascii="Calibri" w:hAnsi="Calibri" w:cs="Calibri"/>
                <w:b/>
                <w:bCs/>
                <w:color w:val="000000"/>
                <w:sz w:val="21"/>
                <w:szCs w:val="21"/>
                <w:lang w:eastAsia="en-IE"/>
              </w:rPr>
            </w:pPr>
            <w:r w:rsidRPr="00B64344">
              <w:rPr>
                <w:rFonts w:ascii="Calibri" w:hAnsi="Calibri" w:cs="Calibri"/>
                <w:b/>
                <w:bCs/>
                <w:color w:val="000000"/>
                <w:sz w:val="21"/>
                <w:szCs w:val="21"/>
                <w:lang w:eastAsia="en-IE"/>
              </w:rPr>
              <w:t> </w:t>
            </w:r>
          </w:p>
        </w:tc>
        <w:tc>
          <w:tcPr>
            <w:tcW w:w="6574" w:type="dxa"/>
            <w:shd w:val="clear" w:color="auto" w:fill="FFFFFF"/>
            <w:vAlign w:val="center"/>
            <w:hideMark/>
          </w:tcPr>
          <w:p w14:paraId="1E150B50" w14:textId="77777777" w:rsidR="00A760AF" w:rsidRPr="00B64344" w:rsidRDefault="00A760AF" w:rsidP="007A250A">
            <w:pPr>
              <w:rPr>
                <w:rFonts w:ascii="Calibri" w:hAnsi="Calibri" w:cs="Calibri"/>
                <w:color w:val="000000"/>
                <w:sz w:val="21"/>
                <w:szCs w:val="21"/>
                <w:lang w:eastAsia="en-IE"/>
              </w:rPr>
            </w:pPr>
            <w:r w:rsidRPr="00B64344">
              <w:rPr>
                <w:rFonts w:ascii="Calibri" w:hAnsi="Calibri" w:cs="Calibri"/>
                <w:color w:val="000000"/>
                <w:sz w:val="21"/>
                <w:szCs w:val="21"/>
                <w:lang w:eastAsia="en-IE"/>
              </w:rPr>
              <w:t>Net foreign exchange differences</w:t>
            </w:r>
          </w:p>
        </w:tc>
        <w:tc>
          <w:tcPr>
            <w:tcW w:w="1134" w:type="dxa"/>
            <w:shd w:val="clear" w:color="auto" w:fill="FFFFFF"/>
          </w:tcPr>
          <w:p w14:paraId="285FC15F" w14:textId="77777777" w:rsidR="00A760AF" w:rsidRPr="00B64344" w:rsidRDefault="00A760AF" w:rsidP="007A250A">
            <w:pPr>
              <w:rPr>
                <w:rFonts w:ascii="Calibri" w:hAnsi="Calibri" w:cs="Calibri"/>
                <w:color w:val="000000"/>
                <w:sz w:val="21"/>
                <w:szCs w:val="21"/>
                <w:lang w:eastAsia="en-IE"/>
              </w:rPr>
            </w:pPr>
          </w:p>
        </w:tc>
        <w:tc>
          <w:tcPr>
            <w:tcW w:w="1559" w:type="dxa"/>
            <w:tcBorders>
              <w:bottom w:val="single" w:sz="4" w:space="0" w:color="auto"/>
            </w:tcBorders>
            <w:shd w:val="clear" w:color="auto" w:fill="FFFF00"/>
          </w:tcPr>
          <w:p w14:paraId="7C8A3406" w14:textId="77777777" w:rsidR="00A760AF" w:rsidRPr="00195078" w:rsidRDefault="00A760AF" w:rsidP="007A250A">
            <w:pPr>
              <w:jc w:val="right"/>
              <w:rPr>
                <w:rFonts w:ascii="Calibri" w:eastAsia="Calibri" w:hAnsi="Calibri" w:cs="Calibri"/>
                <w:b/>
                <w:sz w:val="21"/>
                <w:szCs w:val="21"/>
                <w:lang w:eastAsia="en-IE"/>
              </w:rPr>
            </w:pPr>
            <w:r>
              <w:rPr>
                <w:rFonts w:ascii="Calibri" w:hAnsi="Calibri" w:cs="Calibri"/>
                <w:b/>
                <w:bCs/>
                <w:color w:val="000000"/>
                <w:sz w:val="21"/>
                <w:szCs w:val="21"/>
              </w:rPr>
              <w:t>(4.1)</w:t>
            </w:r>
          </w:p>
        </w:tc>
        <w:tc>
          <w:tcPr>
            <w:tcW w:w="1560" w:type="dxa"/>
            <w:tcBorders>
              <w:bottom w:val="single" w:sz="4" w:space="0" w:color="auto"/>
            </w:tcBorders>
            <w:shd w:val="clear" w:color="auto" w:fill="FFFFFF"/>
          </w:tcPr>
          <w:p w14:paraId="5CFAB434" w14:textId="77777777" w:rsidR="00A760AF" w:rsidRPr="00B64344" w:rsidRDefault="00A760AF" w:rsidP="007A250A">
            <w:pPr>
              <w:jc w:val="right"/>
              <w:rPr>
                <w:rFonts w:ascii="Calibri" w:hAnsi="Calibri" w:cs="Calibri"/>
                <w:color w:val="000000"/>
                <w:sz w:val="21"/>
                <w:szCs w:val="21"/>
                <w:lang w:eastAsia="en-IE"/>
              </w:rPr>
            </w:pPr>
            <w:r w:rsidRPr="00C22F7C">
              <w:rPr>
                <w:rFonts w:ascii="Calibri" w:hAnsi="Calibri" w:cs="Calibri"/>
                <w:b/>
                <w:bCs/>
                <w:color w:val="000000"/>
                <w:sz w:val="21"/>
                <w:szCs w:val="21"/>
              </w:rPr>
              <w:t>(63.3)</w:t>
            </w:r>
          </w:p>
        </w:tc>
      </w:tr>
      <w:tr w:rsidR="00A760AF" w:rsidRPr="00B64344" w14:paraId="72EEB43B" w14:textId="77777777" w:rsidTr="007A250A">
        <w:trPr>
          <w:trHeight w:val="283"/>
        </w:trPr>
        <w:tc>
          <w:tcPr>
            <w:tcW w:w="0" w:type="auto"/>
            <w:shd w:val="clear" w:color="auto" w:fill="FFFFFF"/>
            <w:noWrap/>
            <w:vAlign w:val="center"/>
            <w:hideMark/>
          </w:tcPr>
          <w:p w14:paraId="65DE3E0D" w14:textId="77777777" w:rsidR="00A760AF" w:rsidRPr="00B64344" w:rsidRDefault="00A760AF" w:rsidP="007A250A">
            <w:pPr>
              <w:rPr>
                <w:rFonts w:ascii="Calibri" w:hAnsi="Calibri" w:cs="Calibri"/>
                <w:color w:val="000000"/>
                <w:sz w:val="21"/>
                <w:szCs w:val="21"/>
                <w:lang w:eastAsia="en-IE"/>
              </w:rPr>
            </w:pPr>
            <w:r w:rsidRPr="00B64344">
              <w:rPr>
                <w:rFonts w:ascii="Calibri" w:hAnsi="Calibri" w:cs="Calibri"/>
                <w:color w:val="000000"/>
                <w:sz w:val="21"/>
                <w:szCs w:val="21"/>
                <w:lang w:eastAsia="en-IE"/>
              </w:rPr>
              <w:t> </w:t>
            </w:r>
          </w:p>
        </w:tc>
        <w:tc>
          <w:tcPr>
            <w:tcW w:w="6574" w:type="dxa"/>
            <w:shd w:val="clear" w:color="auto" w:fill="FFFFFF"/>
            <w:noWrap/>
            <w:vAlign w:val="bottom"/>
            <w:hideMark/>
          </w:tcPr>
          <w:p w14:paraId="19FF6D63" w14:textId="77777777" w:rsidR="00A760AF" w:rsidRPr="00B64344" w:rsidRDefault="00A760AF" w:rsidP="007A250A">
            <w:pPr>
              <w:rPr>
                <w:rFonts w:ascii="Calibri" w:hAnsi="Calibri" w:cs="Calibri"/>
                <w:color w:val="000000"/>
                <w:sz w:val="21"/>
                <w:szCs w:val="21"/>
                <w:lang w:eastAsia="en-IE"/>
              </w:rPr>
            </w:pPr>
            <w:r w:rsidRPr="00B64344">
              <w:rPr>
                <w:rFonts w:ascii="Calibri" w:hAnsi="Calibri" w:cs="Calibri"/>
                <w:color w:val="000000"/>
                <w:sz w:val="21"/>
                <w:szCs w:val="21"/>
                <w:lang w:eastAsia="en-IE"/>
              </w:rPr>
              <w:t xml:space="preserve">Cash and cash equivalents at beginning of the </w:t>
            </w:r>
            <w:r>
              <w:rPr>
                <w:rFonts w:ascii="Calibri" w:hAnsi="Calibri" w:cs="Calibri"/>
                <w:color w:val="000000"/>
                <w:sz w:val="21"/>
                <w:szCs w:val="21"/>
                <w:lang w:eastAsia="en-IE"/>
              </w:rPr>
              <w:t>period</w:t>
            </w:r>
          </w:p>
        </w:tc>
        <w:tc>
          <w:tcPr>
            <w:tcW w:w="1134" w:type="dxa"/>
            <w:shd w:val="clear" w:color="auto" w:fill="FFFFFF"/>
          </w:tcPr>
          <w:p w14:paraId="771441AF" w14:textId="77777777" w:rsidR="00A760AF" w:rsidRPr="00B64344" w:rsidRDefault="00A760AF" w:rsidP="007A250A">
            <w:pPr>
              <w:rPr>
                <w:rFonts w:ascii="Calibri" w:hAnsi="Calibri" w:cs="Calibri"/>
                <w:color w:val="000000"/>
                <w:sz w:val="21"/>
                <w:szCs w:val="21"/>
                <w:lang w:eastAsia="en-IE"/>
              </w:rPr>
            </w:pPr>
          </w:p>
        </w:tc>
        <w:tc>
          <w:tcPr>
            <w:tcW w:w="1559" w:type="dxa"/>
            <w:tcBorders>
              <w:top w:val="single" w:sz="4" w:space="0" w:color="auto"/>
              <w:left w:val="nil"/>
              <w:bottom w:val="single" w:sz="8" w:space="0" w:color="auto"/>
              <w:right w:val="nil"/>
            </w:tcBorders>
            <w:shd w:val="clear" w:color="auto" w:fill="FFFF00"/>
          </w:tcPr>
          <w:p w14:paraId="5F28C4CB" w14:textId="77777777" w:rsidR="00A760AF" w:rsidRPr="000B172D" w:rsidRDefault="00A760AF" w:rsidP="007A250A">
            <w:pPr>
              <w:jc w:val="right"/>
              <w:rPr>
                <w:rFonts w:ascii="Calibri" w:hAnsi="Calibri" w:cs="Calibri"/>
                <w:b/>
                <w:bCs/>
                <w:color w:val="000000"/>
                <w:sz w:val="21"/>
                <w:szCs w:val="21"/>
                <w:lang w:eastAsia="en-IE"/>
              </w:rPr>
            </w:pPr>
            <w:r>
              <w:rPr>
                <w:rFonts w:ascii="Calibri" w:hAnsi="Calibri" w:cs="Calibri"/>
                <w:b/>
                <w:bCs/>
                <w:color w:val="000000"/>
                <w:sz w:val="21"/>
                <w:szCs w:val="21"/>
              </w:rPr>
              <w:t>2,650.7</w:t>
            </w:r>
          </w:p>
        </w:tc>
        <w:tc>
          <w:tcPr>
            <w:tcW w:w="1560" w:type="dxa"/>
            <w:tcBorders>
              <w:top w:val="single" w:sz="4" w:space="0" w:color="auto"/>
              <w:left w:val="nil"/>
              <w:bottom w:val="single" w:sz="8" w:space="0" w:color="auto"/>
              <w:right w:val="nil"/>
            </w:tcBorders>
            <w:shd w:val="clear" w:color="auto" w:fill="FFFFFF"/>
          </w:tcPr>
          <w:p w14:paraId="3A128114" w14:textId="77777777" w:rsidR="00A760AF" w:rsidRPr="000B172D" w:rsidRDefault="00A760AF" w:rsidP="007A250A">
            <w:pPr>
              <w:jc w:val="right"/>
              <w:rPr>
                <w:rFonts w:ascii="Calibri" w:hAnsi="Calibri" w:cs="Calibri"/>
                <w:b/>
                <w:bCs/>
                <w:color w:val="000000"/>
                <w:sz w:val="21"/>
                <w:szCs w:val="21"/>
                <w:lang w:eastAsia="en-IE"/>
              </w:rPr>
            </w:pPr>
            <w:r w:rsidRPr="00C22F7C">
              <w:rPr>
                <w:rFonts w:ascii="Calibri" w:hAnsi="Calibri" w:cs="Calibri"/>
                <w:b/>
                <w:bCs/>
                <w:color w:val="000000"/>
                <w:sz w:val="21"/>
                <w:szCs w:val="21"/>
              </w:rPr>
              <w:t>2,566.4</w:t>
            </w:r>
          </w:p>
        </w:tc>
      </w:tr>
      <w:tr w:rsidR="00A760AF" w:rsidRPr="00B64344" w14:paraId="24C0278B" w14:textId="77777777" w:rsidTr="007A250A">
        <w:trPr>
          <w:trHeight w:val="283"/>
        </w:trPr>
        <w:tc>
          <w:tcPr>
            <w:tcW w:w="6838" w:type="dxa"/>
            <w:gridSpan w:val="2"/>
            <w:shd w:val="clear" w:color="auto" w:fill="FFFFFF"/>
            <w:vAlign w:val="center"/>
            <w:hideMark/>
          </w:tcPr>
          <w:p w14:paraId="4A851EB7" w14:textId="77777777" w:rsidR="00A760AF" w:rsidRPr="00B64344" w:rsidRDefault="00A760AF" w:rsidP="007A250A">
            <w:pPr>
              <w:rPr>
                <w:rFonts w:ascii="Calibri" w:hAnsi="Calibri" w:cs="Calibri"/>
                <w:b/>
                <w:bCs/>
                <w:color w:val="000000"/>
                <w:sz w:val="21"/>
                <w:szCs w:val="21"/>
                <w:lang w:eastAsia="en-IE"/>
              </w:rPr>
            </w:pPr>
            <w:r w:rsidRPr="00B64344">
              <w:rPr>
                <w:rFonts w:ascii="Calibri" w:hAnsi="Calibri" w:cs="Calibri"/>
                <w:b/>
                <w:bCs/>
                <w:color w:val="000000"/>
                <w:sz w:val="21"/>
                <w:szCs w:val="21"/>
                <w:lang w:eastAsia="en-IE"/>
              </w:rPr>
              <w:t xml:space="preserve">Cash and cash equivalents at end of the </w:t>
            </w:r>
            <w:r>
              <w:rPr>
                <w:rFonts w:ascii="Calibri" w:hAnsi="Calibri" w:cs="Calibri"/>
                <w:b/>
                <w:bCs/>
                <w:color w:val="000000"/>
                <w:sz w:val="21"/>
                <w:szCs w:val="21"/>
                <w:lang w:eastAsia="en-IE"/>
              </w:rPr>
              <w:t>period</w:t>
            </w:r>
          </w:p>
        </w:tc>
        <w:tc>
          <w:tcPr>
            <w:tcW w:w="1134" w:type="dxa"/>
            <w:shd w:val="clear" w:color="auto" w:fill="FFFFFF"/>
            <w:vAlign w:val="center"/>
            <w:hideMark/>
          </w:tcPr>
          <w:p w14:paraId="6FF81FE1" w14:textId="77777777" w:rsidR="00A760AF" w:rsidRPr="00B64344" w:rsidRDefault="00A760AF" w:rsidP="007A250A">
            <w:pPr>
              <w:jc w:val="right"/>
              <w:rPr>
                <w:rFonts w:ascii="Calibri" w:hAnsi="Calibri" w:cs="Calibri"/>
                <w:b/>
                <w:bCs/>
                <w:color w:val="000000"/>
                <w:sz w:val="21"/>
                <w:szCs w:val="21"/>
                <w:lang w:eastAsia="en-IE"/>
              </w:rPr>
            </w:pPr>
            <w:r>
              <w:rPr>
                <w:rFonts w:ascii="Calibri" w:hAnsi="Calibri" w:cs="Calibri"/>
                <w:b/>
                <w:bCs/>
                <w:color w:val="000000"/>
                <w:sz w:val="21"/>
                <w:szCs w:val="21"/>
                <w:lang w:eastAsia="en-IE"/>
              </w:rPr>
              <w:t>11</w:t>
            </w:r>
            <w:r w:rsidRPr="00B64344">
              <w:rPr>
                <w:rFonts w:ascii="Calibri" w:hAnsi="Calibri" w:cs="Calibri"/>
                <w:b/>
                <w:bCs/>
                <w:color w:val="000000"/>
                <w:sz w:val="21"/>
                <w:szCs w:val="21"/>
                <w:lang w:eastAsia="en-IE"/>
              </w:rPr>
              <w:t> </w:t>
            </w:r>
          </w:p>
        </w:tc>
        <w:tc>
          <w:tcPr>
            <w:tcW w:w="1559" w:type="dxa"/>
            <w:tcBorders>
              <w:top w:val="nil"/>
              <w:left w:val="nil"/>
              <w:bottom w:val="single" w:sz="8" w:space="0" w:color="auto"/>
              <w:right w:val="nil"/>
            </w:tcBorders>
            <w:shd w:val="clear" w:color="auto" w:fill="FFFF00"/>
          </w:tcPr>
          <w:p w14:paraId="1CEBECEE" w14:textId="77777777" w:rsidR="00A760AF" w:rsidRPr="00195078" w:rsidRDefault="00A760AF" w:rsidP="007A250A">
            <w:pPr>
              <w:jc w:val="right"/>
              <w:rPr>
                <w:rFonts w:ascii="Calibri" w:hAnsi="Calibri" w:cs="Calibri"/>
                <w:b/>
                <w:bCs/>
                <w:color w:val="000000"/>
                <w:sz w:val="21"/>
                <w:szCs w:val="21"/>
                <w:lang w:eastAsia="en-IE"/>
              </w:rPr>
            </w:pPr>
            <w:r>
              <w:rPr>
                <w:rFonts w:ascii="Calibri" w:hAnsi="Calibri" w:cs="Calibri"/>
                <w:b/>
                <w:bCs/>
                <w:color w:val="000000"/>
                <w:sz w:val="21"/>
                <w:szCs w:val="21"/>
              </w:rPr>
              <w:t>4,118.2</w:t>
            </w:r>
          </w:p>
        </w:tc>
        <w:tc>
          <w:tcPr>
            <w:tcW w:w="1560" w:type="dxa"/>
            <w:tcBorders>
              <w:top w:val="nil"/>
              <w:left w:val="nil"/>
              <w:bottom w:val="single" w:sz="8" w:space="0" w:color="auto"/>
              <w:right w:val="nil"/>
            </w:tcBorders>
            <w:shd w:val="clear" w:color="auto" w:fill="FFFFFF"/>
          </w:tcPr>
          <w:p w14:paraId="21ED3969" w14:textId="77777777" w:rsidR="00A760AF" w:rsidRPr="00B64344" w:rsidRDefault="00A760AF" w:rsidP="007A250A">
            <w:pPr>
              <w:jc w:val="right"/>
              <w:rPr>
                <w:rFonts w:ascii="Calibri" w:hAnsi="Calibri" w:cs="Calibri"/>
                <w:color w:val="000000"/>
                <w:sz w:val="21"/>
                <w:szCs w:val="21"/>
                <w:lang w:eastAsia="en-IE"/>
              </w:rPr>
            </w:pPr>
            <w:r w:rsidRPr="00C22F7C">
              <w:rPr>
                <w:rFonts w:ascii="Calibri" w:hAnsi="Calibri" w:cs="Calibri"/>
                <w:b/>
                <w:bCs/>
                <w:color w:val="000000"/>
                <w:sz w:val="21"/>
                <w:szCs w:val="21"/>
              </w:rPr>
              <w:t>2,952.1</w:t>
            </w:r>
          </w:p>
        </w:tc>
      </w:tr>
    </w:tbl>
    <w:p w14:paraId="7AB9D463" w14:textId="77777777" w:rsidR="00A760AF" w:rsidRDefault="00A760AF" w:rsidP="00A760AF">
      <w:pPr>
        <w:autoSpaceDE w:val="0"/>
        <w:autoSpaceDN w:val="0"/>
        <w:adjustRightInd w:val="0"/>
        <w:ind w:right="4"/>
        <w:rPr>
          <w:rFonts w:ascii="Calibri" w:hAnsi="Calibri" w:cs="Calibri"/>
          <w:b/>
          <w:bCs/>
          <w:color w:val="000000"/>
        </w:rPr>
      </w:pPr>
    </w:p>
    <w:p w14:paraId="4615D273" w14:textId="77777777" w:rsidR="00A760AF" w:rsidRPr="00B64344" w:rsidRDefault="00A760AF" w:rsidP="00A760AF">
      <w:pPr>
        <w:autoSpaceDE w:val="0"/>
        <w:autoSpaceDN w:val="0"/>
        <w:adjustRightInd w:val="0"/>
        <w:ind w:right="4"/>
        <w:rPr>
          <w:rFonts w:ascii="Calibri" w:hAnsi="Calibri" w:cs="Calibri"/>
          <w:b/>
          <w:bCs/>
          <w:color w:val="000000"/>
        </w:rPr>
        <w:sectPr w:rsidR="00A760AF" w:rsidRPr="00B64344" w:rsidSect="005B3D14">
          <w:pgSz w:w="11906" w:h="16838" w:code="9"/>
          <w:pgMar w:top="567" w:right="566" w:bottom="1440" w:left="567" w:header="709" w:footer="709" w:gutter="0"/>
          <w:cols w:space="708"/>
          <w:docGrid w:linePitch="360"/>
        </w:sectPr>
      </w:pPr>
    </w:p>
    <w:p w14:paraId="4E37629D" w14:textId="77777777" w:rsidR="00A760AF" w:rsidRPr="00C22F7C" w:rsidRDefault="00A760AF" w:rsidP="00A760AF">
      <w:pPr>
        <w:autoSpaceDE w:val="0"/>
        <w:autoSpaceDN w:val="0"/>
        <w:adjustRightInd w:val="0"/>
        <w:ind w:right="4"/>
        <w:rPr>
          <w:rFonts w:ascii="Calibri" w:hAnsi="Calibri" w:cs="Calibri"/>
          <w:b/>
          <w:bCs/>
          <w:color w:val="000000"/>
        </w:rPr>
      </w:pPr>
      <w:r w:rsidRPr="00C22F7C">
        <w:rPr>
          <w:rFonts w:ascii="Calibri" w:hAnsi="Calibri" w:cs="Calibri"/>
          <w:b/>
          <w:bCs/>
          <w:color w:val="000000"/>
        </w:rPr>
        <w:lastRenderedPageBreak/>
        <w:t xml:space="preserve">Ryanair Holdings plc and Subsidiaries  </w:t>
      </w:r>
    </w:p>
    <w:p w14:paraId="3DCEFCE6" w14:textId="77777777" w:rsidR="00A760AF" w:rsidRPr="00C22F7C" w:rsidRDefault="00A760AF" w:rsidP="00A760AF">
      <w:pPr>
        <w:tabs>
          <w:tab w:val="left" w:pos="7655"/>
        </w:tabs>
        <w:ind w:right="4"/>
        <w:rPr>
          <w:rFonts w:ascii="Calibri" w:hAnsi="Calibri" w:cs="Calibri"/>
          <w:b/>
          <w:bCs/>
          <w:i/>
          <w:iCs/>
          <w:color w:val="000000"/>
          <w:sz w:val="22"/>
          <w:szCs w:val="22"/>
        </w:rPr>
      </w:pPr>
      <w:r w:rsidRPr="00C22F7C">
        <w:rPr>
          <w:rFonts w:ascii="Calibri" w:hAnsi="Calibri" w:cs="Calibri"/>
          <w:b/>
          <w:bCs/>
          <w:i/>
          <w:iCs/>
          <w:color w:val="000000"/>
          <w:sz w:val="22"/>
          <w:szCs w:val="22"/>
        </w:rPr>
        <w:t xml:space="preserve">Condensed Consolidated Interim Statement of Changes in Shareholders’ Equity for the Half-Year ended </w:t>
      </w:r>
    </w:p>
    <w:p w14:paraId="48C8D18E" w14:textId="77777777" w:rsidR="00A760AF" w:rsidRPr="00C22F7C" w:rsidRDefault="00A760AF" w:rsidP="00A760AF">
      <w:pPr>
        <w:tabs>
          <w:tab w:val="left" w:pos="7655"/>
        </w:tabs>
        <w:ind w:right="4"/>
        <w:rPr>
          <w:rFonts w:ascii="Calibri" w:hAnsi="Calibri" w:cs="Calibri"/>
          <w:b/>
          <w:bCs/>
          <w:i/>
          <w:iCs/>
          <w:color w:val="000000"/>
          <w:sz w:val="22"/>
          <w:szCs w:val="22"/>
        </w:rPr>
      </w:pPr>
      <w:r w:rsidRPr="00C22F7C">
        <w:rPr>
          <w:rFonts w:ascii="Calibri" w:hAnsi="Calibri" w:cs="Calibri"/>
          <w:b/>
          <w:bCs/>
          <w:i/>
          <w:iCs/>
          <w:color w:val="000000"/>
          <w:sz w:val="22"/>
          <w:szCs w:val="22"/>
        </w:rPr>
        <w:t>September 30, 202</w:t>
      </w:r>
      <w:r>
        <w:rPr>
          <w:rFonts w:ascii="Calibri" w:hAnsi="Calibri" w:cs="Calibri"/>
          <w:b/>
          <w:bCs/>
          <w:i/>
          <w:iCs/>
          <w:color w:val="000000"/>
          <w:sz w:val="22"/>
          <w:szCs w:val="22"/>
        </w:rPr>
        <w:t>1</w:t>
      </w:r>
      <w:r w:rsidRPr="00C22F7C">
        <w:rPr>
          <w:rFonts w:ascii="Calibri" w:hAnsi="Calibri" w:cs="Calibri"/>
          <w:b/>
          <w:bCs/>
          <w:i/>
          <w:iCs/>
          <w:color w:val="000000"/>
          <w:sz w:val="22"/>
          <w:szCs w:val="22"/>
        </w:rPr>
        <w:t xml:space="preserve"> (unaudited)</w:t>
      </w:r>
    </w:p>
    <w:p w14:paraId="5B1C11CC" w14:textId="77777777" w:rsidR="00A760AF" w:rsidRPr="00B64344" w:rsidRDefault="00A760AF" w:rsidP="00A760AF">
      <w:pPr>
        <w:rPr>
          <w:rFonts w:ascii="Calibri" w:hAnsi="Calibri" w:cs="Calibri"/>
          <w:b/>
        </w:rPr>
      </w:pPr>
    </w:p>
    <w:tbl>
      <w:tblPr>
        <w:tblW w:w="11077" w:type="dxa"/>
        <w:tblInd w:w="108" w:type="dxa"/>
        <w:tblLook w:val="04A0" w:firstRow="1" w:lastRow="0" w:firstColumn="1" w:lastColumn="0" w:noHBand="0" w:noVBand="1"/>
      </w:tblPr>
      <w:tblGrid>
        <w:gridCol w:w="3614"/>
        <w:gridCol w:w="916"/>
        <w:gridCol w:w="916"/>
        <w:gridCol w:w="916"/>
        <w:gridCol w:w="960"/>
        <w:gridCol w:w="1007"/>
        <w:gridCol w:w="916"/>
        <w:gridCol w:w="916"/>
        <w:gridCol w:w="916"/>
      </w:tblGrid>
      <w:tr w:rsidR="00A760AF" w:rsidRPr="00B64344" w14:paraId="728E113B" w14:textId="77777777" w:rsidTr="007A250A">
        <w:trPr>
          <w:trHeight w:val="288"/>
        </w:trPr>
        <w:tc>
          <w:tcPr>
            <w:tcW w:w="3614" w:type="dxa"/>
            <w:tcBorders>
              <w:right w:val="single" w:sz="4" w:space="0" w:color="auto"/>
            </w:tcBorders>
            <w:shd w:val="clear" w:color="auto" w:fill="FFFFFF"/>
            <w:vAlign w:val="center"/>
            <w:hideMark/>
          </w:tcPr>
          <w:p w14:paraId="5EE39773" w14:textId="77777777" w:rsidR="00A760AF" w:rsidRPr="00B64344" w:rsidRDefault="00A760AF" w:rsidP="007A250A">
            <w:pPr>
              <w:rPr>
                <w:rFonts w:ascii="Calibri" w:hAnsi="Calibri" w:cs="Calibri"/>
                <w:b/>
                <w:bCs/>
                <w:color w:val="000000"/>
                <w:sz w:val="17"/>
                <w:szCs w:val="17"/>
                <w:lang w:eastAsia="en-IE"/>
              </w:rPr>
            </w:pPr>
            <w:bookmarkStart w:id="6" w:name="_Hlk69294647"/>
            <w:r w:rsidRPr="00B64344">
              <w:rPr>
                <w:rFonts w:ascii="Calibri" w:hAnsi="Calibri" w:cs="Calibri"/>
                <w:b/>
                <w:bCs/>
                <w:color w:val="000000"/>
                <w:sz w:val="17"/>
                <w:szCs w:val="17"/>
                <w:lang w:eastAsia="en-IE"/>
              </w:rPr>
              <w:t> </w:t>
            </w:r>
          </w:p>
        </w:tc>
        <w:tc>
          <w:tcPr>
            <w:tcW w:w="916" w:type="dxa"/>
            <w:tcBorders>
              <w:top w:val="single" w:sz="4" w:space="0" w:color="auto"/>
              <w:left w:val="single" w:sz="4" w:space="0" w:color="auto"/>
              <w:bottom w:val="nil"/>
              <w:right w:val="single" w:sz="4" w:space="0" w:color="auto"/>
            </w:tcBorders>
            <w:shd w:val="clear" w:color="auto" w:fill="FFFFFF"/>
            <w:noWrap/>
            <w:hideMark/>
          </w:tcPr>
          <w:p w14:paraId="5C35F689" w14:textId="77777777" w:rsidR="00A760AF" w:rsidRPr="00C22F7C" w:rsidRDefault="00A760AF" w:rsidP="007A250A">
            <w:pPr>
              <w:keepNext/>
              <w:autoSpaceDE w:val="0"/>
              <w:autoSpaceDN w:val="0"/>
              <w:adjustRightInd w:val="0"/>
              <w:jc w:val="right"/>
              <w:rPr>
                <w:rFonts w:ascii="Calibri" w:hAnsi="Calibri" w:cs="Calibri"/>
                <w:b/>
                <w:bCs/>
                <w:color w:val="000000"/>
                <w:sz w:val="18"/>
                <w:szCs w:val="18"/>
              </w:rPr>
            </w:pPr>
          </w:p>
          <w:p w14:paraId="1D3FC4DB" w14:textId="77777777" w:rsidR="00A760AF" w:rsidRPr="00B64344" w:rsidRDefault="00A760AF" w:rsidP="007A250A">
            <w:pPr>
              <w:jc w:val="right"/>
              <w:rPr>
                <w:rFonts w:ascii="Calibri" w:hAnsi="Calibri" w:cs="Calibri"/>
                <w:b/>
                <w:bCs/>
                <w:color w:val="000000"/>
                <w:sz w:val="17"/>
                <w:szCs w:val="17"/>
                <w:lang w:eastAsia="en-IE"/>
              </w:rPr>
            </w:pPr>
            <w:r w:rsidRPr="00C22F7C">
              <w:rPr>
                <w:rFonts w:ascii="Calibri" w:hAnsi="Calibri" w:cs="Calibri"/>
                <w:b/>
                <w:bCs/>
                <w:color w:val="000000"/>
                <w:sz w:val="18"/>
                <w:szCs w:val="18"/>
              </w:rPr>
              <w:t>Ordinary</w:t>
            </w:r>
          </w:p>
        </w:tc>
        <w:tc>
          <w:tcPr>
            <w:tcW w:w="916" w:type="dxa"/>
            <w:tcBorders>
              <w:top w:val="single" w:sz="4" w:space="0" w:color="auto"/>
              <w:left w:val="single" w:sz="4" w:space="0" w:color="auto"/>
            </w:tcBorders>
            <w:shd w:val="clear" w:color="auto" w:fill="FFFFFF"/>
            <w:noWrap/>
            <w:hideMark/>
          </w:tcPr>
          <w:p w14:paraId="326FCC4B" w14:textId="77777777" w:rsidR="00A760AF" w:rsidRPr="00C22F7C" w:rsidRDefault="00A760AF" w:rsidP="007A250A">
            <w:pPr>
              <w:keepNext/>
              <w:autoSpaceDE w:val="0"/>
              <w:autoSpaceDN w:val="0"/>
              <w:adjustRightInd w:val="0"/>
              <w:jc w:val="right"/>
              <w:rPr>
                <w:rFonts w:ascii="Calibri" w:hAnsi="Calibri" w:cs="Calibri"/>
                <w:b/>
                <w:bCs/>
                <w:color w:val="000000"/>
                <w:sz w:val="18"/>
                <w:szCs w:val="18"/>
              </w:rPr>
            </w:pPr>
            <w:r w:rsidRPr="00C22F7C">
              <w:rPr>
                <w:rFonts w:ascii="Calibri" w:hAnsi="Calibri" w:cs="Calibri"/>
                <w:b/>
                <w:bCs/>
                <w:color w:val="000000"/>
                <w:sz w:val="18"/>
                <w:szCs w:val="18"/>
              </w:rPr>
              <w:t>Issued</w:t>
            </w:r>
          </w:p>
          <w:p w14:paraId="05FD1EB5" w14:textId="77777777" w:rsidR="00A760AF" w:rsidRPr="00B64344" w:rsidRDefault="00A760AF" w:rsidP="007A250A">
            <w:pPr>
              <w:jc w:val="right"/>
              <w:rPr>
                <w:rFonts w:ascii="Calibri" w:hAnsi="Calibri" w:cs="Calibri"/>
                <w:b/>
                <w:bCs/>
                <w:color w:val="000000"/>
                <w:sz w:val="17"/>
                <w:szCs w:val="17"/>
                <w:lang w:eastAsia="en-IE"/>
              </w:rPr>
            </w:pPr>
            <w:r w:rsidRPr="00C22F7C">
              <w:rPr>
                <w:rFonts w:ascii="Calibri" w:hAnsi="Calibri" w:cs="Calibri"/>
                <w:b/>
                <w:bCs/>
                <w:color w:val="000000"/>
                <w:sz w:val="18"/>
                <w:szCs w:val="18"/>
              </w:rPr>
              <w:t>Share</w:t>
            </w:r>
          </w:p>
        </w:tc>
        <w:tc>
          <w:tcPr>
            <w:tcW w:w="916" w:type="dxa"/>
            <w:tcBorders>
              <w:top w:val="single" w:sz="4" w:space="0" w:color="auto"/>
            </w:tcBorders>
            <w:shd w:val="clear" w:color="auto" w:fill="FFFFFF"/>
            <w:noWrap/>
            <w:hideMark/>
          </w:tcPr>
          <w:p w14:paraId="5A8FC7D7" w14:textId="77777777" w:rsidR="00A760AF" w:rsidRPr="00C22F7C" w:rsidRDefault="00A760AF" w:rsidP="007A250A">
            <w:pPr>
              <w:keepNext/>
              <w:autoSpaceDE w:val="0"/>
              <w:autoSpaceDN w:val="0"/>
              <w:adjustRightInd w:val="0"/>
              <w:jc w:val="right"/>
              <w:rPr>
                <w:rFonts w:ascii="Calibri" w:hAnsi="Calibri" w:cs="Calibri"/>
                <w:b/>
                <w:bCs/>
                <w:color w:val="000000"/>
                <w:sz w:val="18"/>
                <w:szCs w:val="18"/>
              </w:rPr>
            </w:pPr>
            <w:r w:rsidRPr="00C22F7C">
              <w:rPr>
                <w:rFonts w:ascii="Calibri" w:hAnsi="Calibri" w:cs="Calibri"/>
                <w:b/>
                <w:bCs/>
                <w:color w:val="000000"/>
                <w:sz w:val="18"/>
                <w:szCs w:val="18"/>
              </w:rPr>
              <w:t>Share</w:t>
            </w:r>
          </w:p>
          <w:p w14:paraId="58F264E3" w14:textId="77777777" w:rsidR="00A760AF" w:rsidRPr="00B64344" w:rsidRDefault="00A760AF" w:rsidP="007A250A">
            <w:pPr>
              <w:jc w:val="right"/>
              <w:rPr>
                <w:rFonts w:ascii="Calibri" w:hAnsi="Calibri" w:cs="Calibri"/>
                <w:b/>
                <w:bCs/>
                <w:color w:val="000000"/>
                <w:sz w:val="17"/>
                <w:szCs w:val="17"/>
                <w:lang w:eastAsia="en-IE"/>
              </w:rPr>
            </w:pPr>
            <w:r w:rsidRPr="00C22F7C">
              <w:rPr>
                <w:rFonts w:ascii="Calibri" w:hAnsi="Calibri" w:cs="Calibri"/>
                <w:b/>
                <w:bCs/>
                <w:color w:val="000000"/>
                <w:sz w:val="18"/>
                <w:szCs w:val="18"/>
              </w:rPr>
              <w:t>Premium</w:t>
            </w:r>
          </w:p>
        </w:tc>
        <w:tc>
          <w:tcPr>
            <w:tcW w:w="960" w:type="dxa"/>
            <w:tcBorders>
              <w:top w:val="single" w:sz="4" w:space="0" w:color="auto"/>
            </w:tcBorders>
            <w:shd w:val="clear" w:color="auto" w:fill="FFFFFF"/>
            <w:noWrap/>
            <w:hideMark/>
          </w:tcPr>
          <w:p w14:paraId="661533E0" w14:textId="77777777" w:rsidR="00A760AF" w:rsidRPr="00C22F7C" w:rsidRDefault="00A760AF" w:rsidP="007A250A">
            <w:pPr>
              <w:keepNext/>
              <w:autoSpaceDE w:val="0"/>
              <w:autoSpaceDN w:val="0"/>
              <w:adjustRightInd w:val="0"/>
              <w:ind w:left="-15" w:right="-132" w:firstLine="15"/>
              <w:rPr>
                <w:rFonts w:ascii="Calibri" w:hAnsi="Calibri" w:cs="Calibri"/>
                <w:b/>
                <w:bCs/>
                <w:color w:val="000000"/>
                <w:sz w:val="18"/>
                <w:szCs w:val="18"/>
              </w:rPr>
            </w:pPr>
          </w:p>
          <w:p w14:paraId="5674094A" w14:textId="77777777" w:rsidR="00A760AF" w:rsidRPr="00B64344" w:rsidRDefault="00A760AF" w:rsidP="007A250A">
            <w:pPr>
              <w:jc w:val="right"/>
              <w:rPr>
                <w:rFonts w:ascii="Calibri" w:hAnsi="Calibri" w:cs="Calibri"/>
                <w:b/>
                <w:bCs/>
                <w:color w:val="000000"/>
                <w:sz w:val="17"/>
                <w:szCs w:val="17"/>
                <w:lang w:eastAsia="en-IE"/>
              </w:rPr>
            </w:pPr>
            <w:r w:rsidRPr="00C22F7C">
              <w:rPr>
                <w:rFonts w:ascii="Calibri" w:hAnsi="Calibri" w:cs="Calibri"/>
                <w:b/>
                <w:bCs/>
                <w:color w:val="000000"/>
                <w:sz w:val="18"/>
                <w:szCs w:val="18"/>
              </w:rPr>
              <w:t>Retained</w:t>
            </w:r>
          </w:p>
        </w:tc>
        <w:tc>
          <w:tcPr>
            <w:tcW w:w="1007" w:type="dxa"/>
            <w:tcBorders>
              <w:top w:val="single" w:sz="4" w:space="0" w:color="auto"/>
              <w:right w:val="single" w:sz="4" w:space="0" w:color="auto"/>
            </w:tcBorders>
            <w:shd w:val="clear" w:color="auto" w:fill="FFFFFF"/>
            <w:noWrap/>
            <w:hideMark/>
          </w:tcPr>
          <w:p w14:paraId="3C9551D2" w14:textId="77777777" w:rsidR="00A760AF" w:rsidRPr="00C22F7C" w:rsidRDefault="00A760AF" w:rsidP="007A250A">
            <w:pPr>
              <w:keepNext/>
              <w:autoSpaceDE w:val="0"/>
              <w:autoSpaceDN w:val="0"/>
              <w:adjustRightInd w:val="0"/>
              <w:jc w:val="right"/>
              <w:rPr>
                <w:rFonts w:ascii="Calibri" w:hAnsi="Calibri" w:cs="Calibri"/>
                <w:b/>
                <w:bCs/>
                <w:color w:val="000000"/>
                <w:sz w:val="18"/>
                <w:szCs w:val="18"/>
              </w:rPr>
            </w:pPr>
            <w:r w:rsidRPr="00C22F7C">
              <w:rPr>
                <w:rFonts w:ascii="Calibri" w:hAnsi="Calibri" w:cs="Calibri"/>
                <w:b/>
                <w:bCs/>
                <w:color w:val="000000"/>
                <w:sz w:val="18"/>
                <w:szCs w:val="18"/>
              </w:rPr>
              <w:t>Other</w:t>
            </w:r>
          </w:p>
          <w:p w14:paraId="4770BB62" w14:textId="77777777" w:rsidR="00A760AF" w:rsidRPr="00B64344" w:rsidRDefault="00A760AF" w:rsidP="007A250A">
            <w:pPr>
              <w:jc w:val="right"/>
              <w:rPr>
                <w:rFonts w:ascii="Calibri" w:hAnsi="Calibri" w:cs="Calibri"/>
                <w:b/>
                <w:bCs/>
                <w:color w:val="000000"/>
                <w:sz w:val="17"/>
                <w:szCs w:val="17"/>
                <w:lang w:eastAsia="en-IE"/>
              </w:rPr>
            </w:pPr>
            <w:proofErr w:type="spellStart"/>
            <w:r w:rsidRPr="00C22F7C">
              <w:rPr>
                <w:rFonts w:ascii="Calibri" w:hAnsi="Calibri" w:cs="Calibri"/>
                <w:b/>
                <w:bCs/>
                <w:color w:val="000000"/>
                <w:sz w:val="18"/>
                <w:szCs w:val="18"/>
              </w:rPr>
              <w:t>Undenom</w:t>
            </w:r>
            <w:proofErr w:type="spellEnd"/>
            <w:r w:rsidRPr="00C22F7C">
              <w:rPr>
                <w:rFonts w:ascii="Calibri" w:hAnsi="Calibri" w:cs="Calibri"/>
                <w:b/>
                <w:bCs/>
                <w:color w:val="000000"/>
                <w:sz w:val="18"/>
                <w:szCs w:val="18"/>
              </w:rPr>
              <w:t>.</w:t>
            </w:r>
          </w:p>
        </w:tc>
        <w:tc>
          <w:tcPr>
            <w:tcW w:w="916" w:type="dxa"/>
            <w:tcBorders>
              <w:top w:val="single" w:sz="4" w:space="0" w:color="auto"/>
              <w:left w:val="single" w:sz="4" w:space="0" w:color="auto"/>
              <w:bottom w:val="nil"/>
            </w:tcBorders>
            <w:shd w:val="clear" w:color="auto" w:fill="FFFFFF"/>
            <w:noWrap/>
            <w:hideMark/>
          </w:tcPr>
          <w:p w14:paraId="4AD16D20" w14:textId="77777777" w:rsidR="00A760AF" w:rsidRPr="00B64344" w:rsidRDefault="00A760AF" w:rsidP="007A250A">
            <w:pPr>
              <w:jc w:val="right"/>
              <w:rPr>
                <w:rFonts w:ascii="Calibri" w:hAnsi="Calibri" w:cs="Calibri"/>
                <w:b/>
                <w:bCs/>
                <w:color w:val="000000"/>
                <w:sz w:val="17"/>
                <w:szCs w:val="17"/>
                <w:lang w:eastAsia="en-IE"/>
              </w:rPr>
            </w:pPr>
          </w:p>
        </w:tc>
        <w:tc>
          <w:tcPr>
            <w:tcW w:w="916" w:type="dxa"/>
            <w:tcBorders>
              <w:top w:val="single" w:sz="4" w:space="0" w:color="auto"/>
              <w:bottom w:val="nil"/>
              <w:right w:val="single" w:sz="4" w:space="0" w:color="auto"/>
            </w:tcBorders>
            <w:shd w:val="clear" w:color="auto" w:fill="FFFFFF"/>
            <w:noWrap/>
            <w:hideMark/>
          </w:tcPr>
          <w:p w14:paraId="5F544C40" w14:textId="77777777" w:rsidR="00A760AF" w:rsidRPr="00C22F7C" w:rsidRDefault="00A760AF" w:rsidP="007A250A">
            <w:pPr>
              <w:keepNext/>
              <w:autoSpaceDE w:val="0"/>
              <w:autoSpaceDN w:val="0"/>
              <w:adjustRightInd w:val="0"/>
              <w:jc w:val="right"/>
              <w:rPr>
                <w:rFonts w:ascii="Calibri" w:hAnsi="Calibri" w:cs="Calibri"/>
                <w:b/>
                <w:bCs/>
                <w:color w:val="000000"/>
                <w:sz w:val="18"/>
                <w:szCs w:val="18"/>
              </w:rPr>
            </w:pPr>
          </w:p>
          <w:p w14:paraId="3FFE151B" w14:textId="77777777" w:rsidR="00A760AF" w:rsidRPr="00B64344" w:rsidRDefault="00A760AF" w:rsidP="007A250A">
            <w:pPr>
              <w:jc w:val="right"/>
              <w:rPr>
                <w:rFonts w:ascii="Calibri" w:hAnsi="Calibri" w:cs="Calibri"/>
                <w:b/>
                <w:bCs/>
                <w:color w:val="000000"/>
                <w:sz w:val="17"/>
                <w:szCs w:val="17"/>
                <w:lang w:eastAsia="en-IE"/>
              </w:rPr>
            </w:pPr>
            <w:r w:rsidRPr="00C22F7C">
              <w:rPr>
                <w:rFonts w:ascii="Calibri" w:hAnsi="Calibri" w:cs="Calibri"/>
                <w:b/>
                <w:bCs/>
                <w:color w:val="000000"/>
                <w:sz w:val="18"/>
                <w:szCs w:val="18"/>
              </w:rPr>
              <w:t>Other</w:t>
            </w:r>
          </w:p>
        </w:tc>
        <w:tc>
          <w:tcPr>
            <w:tcW w:w="916" w:type="dxa"/>
            <w:tcBorders>
              <w:top w:val="single" w:sz="4" w:space="0" w:color="auto"/>
              <w:left w:val="single" w:sz="4" w:space="0" w:color="auto"/>
              <w:right w:val="single" w:sz="4" w:space="0" w:color="auto"/>
            </w:tcBorders>
            <w:shd w:val="clear" w:color="auto" w:fill="FFFFFF"/>
            <w:noWrap/>
            <w:hideMark/>
          </w:tcPr>
          <w:p w14:paraId="117C8F31" w14:textId="77777777" w:rsidR="00A760AF" w:rsidRPr="00B64344" w:rsidRDefault="00A760AF" w:rsidP="007A250A">
            <w:pPr>
              <w:jc w:val="right"/>
              <w:rPr>
                <w:rFonts w:ascii="Calibri" w:hAnsi="Calibri" w:cs="Calibri"/>
                <w:b/>
                <w:bCs/>
                <w:color w:val="000000"/>
                <w:sz w:val="17"/>
                <w:szCs w:val="17"/>
                <w:lang w:eastAsia="en-IE"/>
              </w:rPr>
            </w:pPr>
          </w:p>
        </w:tc>
      </w:tr>
      <w:tr w:rsidR="00A760AF" w:rsidRPr="00B64344" w14:paraId="3281D74F" w14:textId="77777777" w:rsidTr="007A250A">
        <w:trPr>
          <w:trHeight w:val="288"/>
        </w:trPr>
        <w:tc>
          <w:tcPr>
            <w:tcW w:w="3614" w:type="dxa"/>
            <w:tcBorders>
              <w:right w:val="single" w:sz="4" w:space="0" w:color="auto"/>
            </w:tcBorders>
            <w:shd w:val="clear" w:color="auto" w:fill="FFFFFF"/>
            <w:vAlign w:val="center"/>
            <w:hideMark/>
          </w:tcPr>
          <w:p w14:paraId="4F37FABF" w14:textId="77777777" w:rsidR="00A760AF" w:rsidRPr="00B64344" w:rsidRDefault="00A760AF" w:rsidP="007A250A">
            <w:pPr>
              <w:rPr>
                <w:rFonts w:ascii="Calibri" w:hAnsi="Calibri" w:cs="Calibri"/>
                <w:b/>
                <w:bCs/>
                <w:color w:val="000000"/>
                <w:sz w:val="17"/>
                <w:szCs w:val="17"/>
                <w:lang w:eastAsia="en-IE"/>
              </w:rPr>
            </w:pPr>
            <w:r w:rsidRPr="00B64344">
              <w:rPr>
                <w:rFonts w:ascii="Calibri" w:hAnsi="Calibri" w:cs="Calibri"/>
                <w:b/>
                <w:bCs/>
                <w:color w:val="000000"/>
                <w:sz w:val="17"/>
                <w:szCs w:val="17"/>
                <w:lang w:eastAsia="en-IE"/>
              </w:rPr>
              <w:t> </w:t>
            </w:r>
          </w:p>
        </w:tc>
        <w:tc>
          <w:tcPr>
            <w:tcW w:w="916" w:type="dxa"/>
            <w:tcBorders>
              <w:top w:val="nil"/>
              <w:left w:val="single" w:sz="4" w:space="0" w:color="auto"/>
              <w:bottom w:val="nil"/>
              <w:right w:val="single" w:sz="4" w:space="0" w:color="auto"/>
            </w:tcBorders>
            <w:shd w:val="clear" w:color="auto" w:fill="FFFFFF"/>
            <w:noWrap/>
            <w:hideMark/>
          </w:tcPr>
          <w:p w14:paraId="319B4409" w14:textId="77777777" w:rsidR="00A760AF" w:rsidRPr="00B64344" w:rsidRDefault="00A760AF" w:rsidP="007A250A">
            <w:pPr>
              <w:jc w:val="right"/>
              <w:rPr>
                <w:rFonts w:ascii="Calibri" w:hAnsi="Calibri" w:cs="Calibri"/>
                <w:b/>
                <w:bCs/>
                <w:color w:val="000000"/>
                <w:sz w:val="17"/>
                <w:szCs w:val="17"/>
                <w:lang w:eastAsia="en-IE"/>
              </w:rPr>
            </w:pPr>
            <w:r w:rsidRPr="00C22F7C">
              <w:rPr>
                <w:rFonts w:ascii="Calibri" w:hAnsi="Calibri" w:cs="Calibri"/>
                <w:b/>
                <w:bCs/>
                <w:color w:val="000000"/>
                <w:sz w:val="18"/>
                <w:szCs w:val="18"/>
              </w:rPr>
              <w:t>Shares</w:t>
            </w:r>
          </w:p>
        </w:tc>
        <w:tc>
          <w:tcPr>
            <w:tcW w:w="916" w:type="dxa"/>
            <w:tcBorders>
              <w:left w:val="single" w:sz="4" w:space="0" w:color="auto"/>
            </w:tcBorders>
            <w:shd w:val="clear" w:color="auto" w:fill="FFFFFF"/>
            <w:noWrap/>
            <w:hideMark/>
          </w:tcPr>
          <w:p w14:paraId="2C8DCE29" w14:textId="77777777" w:rsidR="00A760AF" w:rsidRPr="00B64344" w:rsidRDefault="00A760AF" w:rsidP="007A250A">
            <w:pPr>
              <w:jc w:val="right"/>
              <w:rPr>
                <w:rFonts w:ascii="Calibri" w:hAnsi="Calibri" w:cs="Calibri"/>
                <w:b/>
                <w:bCs/>
                <w:color w:val="000000"/>
                <w:sz w:val="17"/>
                <w:szCs w:val="17"/>
                <w:lang w:eastAsia="en-IE"/>
              </w:rPr>
            </w:pPr>
            <w:r w:rsidRPr="00C22F7C">
              <w:rPr>
                <w:rFonts w:ascii="Calibri" w:hAnsi="Calibri" w:cs="Calibri"/>
                <w:b/>
                <w:bCs/>
                <w:color w:val="000000"/>
                <w:sz w:val="18"/>
                <w:szCs w:val="18"/>
              </w:rPr>
              <w:t>Capital</w:t>
            </w:r>
          </w:p>
        </w:tc>
        <w:tc>
          <w:tcPr>
            <w:tcW w:w="916" w:type="dxa"/>
            <w:shd w:val="clear" w:color="auto" w:fill="FFFFFF"/>
            <w:noWrap/>
            <w:hideMark/>
          </w:tcPr>
          <w:p w14:paraId="572AB9E8" w14:textId="77777777" w:rsidR="00A760AF" w:rsidRPr="00B64344" w:rsidRDefault="00A760AF" w:rsidP="007A250A">
            <w:pPr>
              <w:jc w:val="right"/>
              <w:rPr>
                <w:rFonts w:ascii="Calibri" w:hAnsi="Calibri" w:cs="Calibri"/>
                <w:b/>
                <w:bCs/>
                <w:color w:val="000000"/>
                <w:sz w:val="17"/>
                <w:szCs w:val="17"/>
                <w:lang w:eastAsia="en-IE"/>
              </w:rPr>
            </w:pPr>
            <w:r w:rsidRPr="00C22F7C">
              <w:rPr>
                <w:rFonts w:ascii="Calibri" w:hAnsi="Calibri" w:cs="Calibri"/>
                <w:b/>
                <w:bCs/>
                <w:color w:val="000000"/>
                <w:sz w:val="18"/>
                <w:szCs w:val="18"/>
              </w:rPr>
              <w:t>Account</w:t>
            </w:r>
          </w:p>
        </w:tc>
        <w:tc>
          <w:tcPr>
            <w:tcW w:w="960" w:type="dxa"/>
            <w:shd w:val="clear" w:color="auto" w:fill="FFFFFF"/>
            <w:noWrap/>
            <w:hideMark/>
          </w:tcPr>
          <w:p w14:paraId="1D2AF045" w14:textId="77777777" w:rsidR="00A760AF" w:rsidRPr="00B64344" w:rsidRDefault="00A760AF" w:rsidP="007A250A">
            <w:pPr>
              <w:jc w:val="right"/>
              <w:rPr>
                <w:rFonts w:ascii="Calibri" w:hAnsi="Calibri" w:cs="Calibri"/>
                <w:b/>
                <w:bCs/>
                <w:color w:val="000000"/>
                <w:sz w:val="17"/>
                <w:szCs w:val="17"/>
                <w:lang w:eastAsia="en-IE"/>
              </w:rPr>
            </w:pPr>
            <w:r w:rsidRPr="00C22F7C">
              <w:rPr>
                <w:rFonts w:ascii="Calibri" w:hAnsi="Calibri" w:cs="Calibri"/>
                <w:b/>
                <w:bCs/>
                <w:color w:val="000000"/>
                <w:sz w:val="18"/>
                <w:szCs w:val="18"/>
              </w:rPr>
              <w:t>Earnings</w:t>
            </w:r>
          </w:p>
        </w:tc>
        <w:tc>
          <w:tcPr>
            <w:tcW w:w="1007" w:type="dxa"/>
            <w:tcBorders>
              <w:right w:val="single" w:sz="4" w:space="0" w:color="auto"/>
            </w:tcBorders>
            <w:shd w:val="clear" w:color="auto" w:fill="FFFFFF"/>
            <w:noWrap/>
            <w:hideMark/>
          </w:tcPr>
          <w:p w14:paraId="13504BA1" w14:textId="77777777" w:rsidR="00A760AF" w:rsidRPr="00B64344" w:rsidRDefault="00A760AF" w:rsidP="007A250A">
            <w:pPr>
              <w:jc w:val="right"/>
              <w:rPr>
                <w:rFonts w:ascii="Calibri" w:hAnsi="Calibri" w:cs="Calibri"/>
                <w:b/>
                <w:bCs/>
                <w:color w:val="000000"/>
                <w:sz w:val="17"/>
                <w:szCs w:val="17"/>
                <w:lang w:eastAsia="en-IE"/>
              </w:rPr>
            </w:pPr>
            <w:r w:rsidRPr="00C22F7C">
              <w:rPr>
                <w:rFonts w:ascii="Calibri" w:hAnsi="Calibri" w:cs="Calibri"/>
                <w:b/>
                <w:bCs/>
                <w:color w:val="000000"/>
                <w:sz w:val="18"/>
                <w:szCs w:val="18"/>
              </w:rPr>
              <w:t>Capital</w:t>
            </w:r>
          </w:p>
        </w:tc>
        <w:tc>
          <w:tcPr>
            <w:tcW w:w="916" w:type="dxa"/>
            <w:tcBorders>
              <w:top w:val="nil"/>
              <w:left w:val="single" w:sz="4" w:space="0" w:color="auto"/>
              <w:bottom w:val="nil"/>
            </w:tcBorders>
            <w:shd w:val="clear" w:color="auto" w:fill="FFFFFF"/>
            <w:noWrap/>
            <w:hideMark/>
          </w:tcPr>
          <w:p w14:paraId="0A721AAF" w14:textId="77777777" w:rsidR="00A760AF" w:rsidRPr="00B64344" w:rsidRDefault="00A760AF" w:rsidP="007A250A">
            <w:pPr>
              <w:jc w:val="right"/>
              <w:rPr>
                <w:rFonts w:ascii="Calibri" w:hAnsi="Calibri" w:cs="Calibri"/>
                <w:b/>
                <w:bCs/>
                <w:color w:val="000000"/>
                <w:sz w:val="17"/>
                <w:szCs w:val="17"/>
                <w:lang w:eastAsia="en-IE"/>
              </w:rPr>
            </w:pPr>
            <w:r w:rsidRPr="00C22F7C">
              <w:rPr>
                <w:rFonts w:ascii="Calibri" w:hAnsi="Calibri" w:cs="Calibri"/>
                <w:b/>
                <w:bCs/>
                <w:color w:val="000000"/>
                <w:sz w:val="18"/>
                <w:szCs w:val="18"/>
              </w:rPr>
              <w:t>Hedging</w:t>
            </w:r>
          </w:p>
        </w:tc>
        <w:tc>
          <w:tcPr>
            <w:tcW w:w="916" w:type="dxa"/>
            <w:tcBorders>
              <w:top w:val="nil"/>
              <w:bottom w:val="nil"/>
              <w:right w:val="single" w:sz="4" w:space="0" w:color="auto"/>
            </w:tcBorders>
            <w:shd w:val="clear" w:color="auto" w:fill="FFFFFF"/>
            <w:noWrap/>
            <w:hideMark/>
          </w:tcPr>
          <w:p w14:paraId="56767215" w14:textId="77777777" w:rsidR="00A760AF" w:rsidRPr="00B64344" w:rsidRDefault="00A760AF" w:rsidP="007A250A">
            <w:pPr>
              <w:jc w:val="right"/>
              <w:rPr>
                <w:rFonts w:ascii="Calibri" w:hAnsi="Calibri" w:cs="Calibri"/>
                <w:b/>
                <w:bCs/>
                <w:color w:val="000000"/>
                <w:sz w:val="17"/>
                <w:szCs w:val="17"/>
                <w:lang w:eastAsia="en-IE"/>
              </w:rPr>
            </w:pPr>
            <w:r w:rsidRPr="00C22F7C">
              <w:rPr>
                <w:rFonts w:ascii="Calibri" w:hAnsi="Calibri" w:cs="Calibri"/>
                <w:b/>
                <w:bCs/>
                <w:color w:val="000000"/>
                <w:sz w:val="18"/>
                <w:szCs w:val="18"/>
              </w:rPr>
              <w:t>Reserves</w:t>
            </w:r>
          </w:p>
        </w:tc>
        <w:tc>
          <w:tcPr>
            <w:tcW w:w="916" w:type="dxa"/>
            <w:tcBorders>
              <w:left w:val="single" w:sz="4" w:space="0" w:color="auto"/>
              <w:right w:val="single" w:sz="4" w:space="0" w:color="auto"/>
            </w:tcBorders>
            <w:shd w:val="clear" w:color="auto" w:fill="FFFFFF"/>
            <w:noWrap/>
            <w:hideMark/>
          </w:tcPr>
          <w:p w14:paraId="1903668C" w14:textId="77777777" w:rsidR="00A760AF" w:rsidRPr="00B64344" w:rsidRDefault="00A760AF" w:rsidP="007A250A">
            <w:pPr>
              <w:jc w:val="right"/>
              <w:rPr>
                <w:rFonts w:ascii="Calibri" w:hAnsi="Calibri" w:cs="Calibri"/>
                <w:b/>
                <w:bCs/>
                <w:color w:val="000000"/>
                <w:sz w:val="17"/>
                <w:szCs w:val="17"/>
                <w:lang w:eastAsia="en-IE"/>
              </w:rPr>
            </w:pPr>
            <w:r w:rsidRPr="00C22F7C">
              <w:rPr>
                <w:rFonts w:ascii="Calibri" w:hAnsi="Calibri" w:cs="Calibri"/>
                <w:b/>
                <w:bCs/>
                <w:color w:val="000000"/>
                <w:sz w:val="18"/>
                <w:szCs w:val="18"/>
              </w:rPr>
              <w:t>Total</w:t>
            </w:r>
          </w:p>
        </w:tc>
      </w:tr>
      <w:tr w:rsidR="00A760AF" w:rsidRPr="00B64344" w14:paraId="26E45653" w14:textId="77777777" w:rsidTr="007A250A">
        <w:trPr>
          <w:trHeight w:val="288"/>
        </w:trPr>
        <w:tc>
          <w:tcPr>
            <w:tcW w:w="3614" w:type="dxa"/>
            <w:tcBorders>
              <w:right w:val="single" w:sz="4" w:space="0" w:color="auto"/>
            </w:tcBorders>
            <w:shd w:val="clear" w:color="auto" w:fill="FFFFFF"/>
            <w:vAlign w:val="center"/>
            <w:hideMark/>
          </w:tcPr>
          <w:p w14:paraId="3A2DD25B" w14:textId="77777777" w:rsidR="00A760AF" w:rsidRPr="00B64344" w:rsidRDefault="00A760AF" w:rsidP="007A250A">
            <w:pPr>
              <w:rPr>
                <w:rFonts w:ascii="Calibri" w:hAnsi="Calibri" w:cs="Calibri"/>
                <w:b/>
                <w:bCs/>
                <w:color w:val="000000"/>
                <w:sz w:val="17"/>
                <w:szCs w:val="17"/>
                <w:lang w:eastAsia="en-IE"/>
              </w:rPr>
            </w:pPr>
            <w:r w:rsidRPr="00B64344">
              <w:rPr>
                <w:rFonts w:ascii="Calibri" w:hAnsi="Calibri" w:cs="Calibri"/>
                <w:b/>
                <w:bCs/>
                <w:color w:val="000000"/>
                <w:sz w:val="17"/>
                <w:szCs w:val="17"/>
                <w:lang w:eastAsia="en-IE"/>
              </w:rPr>
              <w:t> </w:t>
            </w:r>
          </w:p>
        </w:tc>
        <w:tc>
          <w:tcPr>
            <w:tcW w:w="916" w:type="dxa"/>
            <w:tcBorders>
              <w:top w:val="nil"/>
              <w:left w:val="single" w:sz="4" w:space="0" w:color="auto"/>
              <w:bottom w:val="nil"/>
              <w:right w:val="single" w:sz="4" w:space="0" w:color="auto"/>
            </w:tcBorders>
            <w:shd w:val="clear" w:color="auto" w:fill="FFFFFF"/>
            <w:noWrap/>
            <w:hideMark/>
          </w:tcPr>
          <w:p w14:paraId="0AEBD30A" w14:textId="77777777" w:rsidR="00A760AF" w:rsidRPr="00B64344" w:rsidRDefault="00A760AF" w:rsidP="007A250A">
            <w:pPr>
              <w:jc w:val="right"/>
              <w:rPr>
                <w:rFonts w:ascii="Calibri" w:hAnsi="Calibri" w:cs="Calibri"/>
                <w:b/>
                <w:bCs/>
                <w:color w:val="000000"/>
                <w:sz w:val="17"/>
                <w:szCs w:val="17"/>
                <w:lang w:eastAsia="en-IE"/>
              </w:rPr>
            </w:pPr>
            <w:r w:rsidRPr="00C22F7C">
              <w:rPr>
                <w:rFonts w:ascii="Calibri" w:hAnsi="Calibri" w:cs="Calibri"/>
                <w:b/>
                <w:bCs/>
                <w:color w:val="000000"/>
                <w:sz w:val="18"/>
                <w:szCs w:val="18"/>
                <w:u w:val="single"/>
              </w:rPr>
              <w:t>M</w:t>
            </w:r>
          </w:p>
        </w:tc>
        <w:tc>
          <w:tcPr>
            <w:tcW w:w="916" w:type="dxa"/>
            <w:tcBorders>
              <w:left w:val="single" w:sz="4" w:space="0" w:color="auto"/>
            </w:tcBorders>
            <w:shd w:val="clear" w:color="auto" w:fill="FFFFFF"/>
            <w:noWrap/>
            <w:hideMark/>
          </w:tcPr>
          <w:p w14:paraId="140BE247" w14:textId="77777777" w:rsidR="00A760AF" w:rsidRPr="00B64344" w:rsidRDefault="00A760AF" w:rsidP="007A250A">
            <w:pPr>
              <w:jc w:val="right"/>
              <w:rPr>
                <w:rFonts w:ascii="Calibri" w:hAnsi="Calibri" w:cs="Calibri"/>
                <w:b/>
                <w:bCs/>
                <w:color w:val="000000"/>
                <w:sz w:val="17"/>
                <w:szCs w:val="17"/>
                <w:lang w:eastAsia="en-IE"/>
              </w:rPr>
            </w:pPr>
            <w:r w:rsidRPr="00C22F7C">
              <w:rPr>
                <w:rFonts w:ascii="Calibri" w:hAnsi="Calibri" w:cs="Calibri"/>
                <w:b/>
                <w:bCs/>
                <w:color w:val="000000"/>
                <w:sz w:val="18"/>
                <w:szCs w:val="18"/>
                <w:u w:val="single"/>
              </w:rPr>
              <w:t>€M</w:t>
            </w:r>
          </w:p>
        </w:tc>
        <w:tc>
          <w:tcPr>
            <w:tcW w:w="916" w:type="dxa"/>
            <w:shd w:val="clear" w:color="auto" w:fill="FFFFFF"/>
            <w:noWrap/>
            <w:hideMark/>
          </w:tcPr>
          <w:p w14:paraId="26F487C0" w14:textId="77777777" w:rsidR="00A760AF" w:rsidRPr="00B64344" w:rsidRDefault="00A760AF" w:rsidP="007A250A">
            <w:pPr>
              <w:jc w:val="right"/>
              <w:rPr>
                <w:rFonts w:ascii="Calibri" w:hAnsi="Calibri" w:cs="Calibri"/>
                <w:b/>
                <w:bCs/>
                <w:color w:val="000000"/>
                <w:sz w:val="17"/>
                <w:szCs w:val="17"/>
                <w:lang w:eastAsia="en-IE"/>
              </w:rPr>
            </w:pPr>
            <w:r w:rsidRPr="00C22F7C">
              <w:rPr>
                <w:rFonts w:ascii="Calibri" w:hAnsi="Calibri" w:cs="Calibri"/>
                <w:b/>
                <w:bCs/>
                <w:color w:val="000000"/>
                <w:sz w:val="18"/>
                <w:szCs w:val="18"/>
                <w:u w:val="single"/>
              </w:rPr>
              <w:t>€M</w:t>
            </w:r>
          </w:p>
        </w:tc>
        <w:tc>
          <w:tcPr>
            <w:tcW w:w="960" w:type="dxa"/>
            <w:shd w:val="clear" w:color="auto" w:fill="FFFFFF"/>
            <w:noWrap/>
            <w:hideMark/>
          </w:tcPr>
          <w:p w14:paraId="0E088EF2" w14:textId="77777777" w:rsidR="00A760AF" w:rsidRPr="00B64344" w:rsidRDefault="00A760AF" w:rsidP="007A250A">
            <w:pPr>
              <w:jc w:val="right"/>
              <w:rPr>
                <w:rFonts w:ascii="Calibri" w:hAnsi="Calibri" w:cs="Calibri"/>
                <w:b/>
                <w:bCs/>
                <w:color w:val="000000"/>
                <w:sz w:val="17"/>
                <w:szCs w:val="17"/>
                <w:lang w:eastAsia="en-IE"/>
              </w:rPr>
            </w:pPr>
            <w:r w:rsidRPr="00C22F7C">
              <w:rPr>
                <w:rFonts w:ascii="Calibri" w:hAnsi="Calibri" w:cs="Calibri"/>
                <w:b/>
                <w:bCs/>
                <w:color w:val="000000"/>
                <w:sz w:val="18"/>
                <w:szCs w:val="18"/>
                <w:u w:val="single"/>
              </w:rPr>
              <w:t>€M</w:t>
            </w:r>
          </w:p>
        </w:tc>
        <w:tc>
          <w:tcPr>
            <w:tcW w:w="1007" w:type="dxa"/>
            <w:tcBorders>
              <w:right w:val="single" w:sz="4" w:space="0" w:color="auto"/>
            </w:tcBorders>
            <w:shd w:val="clear" w:color="auto" w:fill="FFFFFF"/>
            <w:noWrap/>
            <w:hideMark/>
          </w:tcPr>
          <w:p w14:paraId="7960843F" w14:textId="77777777" w:rsidR="00A760AF" w:rsidRPr="00B64344" w:rsidRDefault="00A760AF" w:rsidP="007A250A">
            <w:pPr>
              <w:jc w:val="right"/>
              <w:rPr>
                <w:rFonts w:ascii="Calibri" w:hAnsi="Calibri" w:cs="Calibri"/>
                <w:b/>
                <w:bCs/>
                <w:color w:val="000000"/>
                <w:sz w:val="17"/>
                <w:szCs w:val="17"/>
                <w:lang w:eastAsia="en-IE"/>
              </w:rPr>
            </w:pPr>
            <w:r w:rsidRPr="00C22F7C">
              <w:rPr>
                <w:rFonts w:ascii="Calibri" w:hAnsi="Calibri" w:cs="Calibri"/>
                <w:b/>
                <w:bCs/>
                <w:color w:val="000000"/>
                <w:sz w:val="18"/>
                <w:szCs w:val="18"/>
                <w:u w:val="single"/>
              </w:rPr>
              <w:t>€M</w:t>
            </w:r>
          </w:p>
        </w:tc>
        <w:tc>
          <w:tcPr>
            <w:tcW w:w="916" w:type="dxa"/>
            <w:tcBorders>
              <w:top w:val="nil"/>
              <w:left w:val="single" w:sz="4" w:space="0" w:color="auto"/>
              <w:bottom w:val="nil"/>
            </w:tcBorders>
            <w:shd w:val="clear" w:color="auto" w:fill="FFFFFF"/>
            <w:noWrap/>
            <w:hideMark/>
          </w:tcPr>
          <w:p w14:paraId="06BE56C8" w14:textId="77777777" w:rsidR="00A760AF" w:rsidRPr="00B64344" w:rsidRDefault="00A760AF" w:rsidP="007A250A">
            <w:pPr>
              <w:jc w:val="right"/>
              <w:rPr>
                <w:rFonts w:ascii="Calibri" w:hAnsi="Calibri" w:cs="Calibri"/>
                <w:b/>
                <w:bCs/>
                <w:color w:val="000000"/>
                <w:sz w:val="17"/>
                <w:szCs w:val="17"/>
                <w:lang w:eastAsia="en-IE"/>
              </w:rPr>
            </w:pPr>
            <w:r w:rsidRPr="00C22F7C">
              <w:rPr>
                <w:rFonts w:ascii="Calibri" w:hAnsi="Calibri" w:cs="Calibri"/>
                <w:b/>
                <w:bCs/>
                <w:color w:val="000000"/>
                <w:sz w:val="18"/>
                <w:szCs w:val="18"/>
                <w:u w:val="single"/>
              </w:rPr>
              <w:t>€M</w:t>
            </w:r>
          </w:p>
        </w:tc>
        <w:tc>
          <w:tcPr>
            <w:tcW w:w="916" w:type="dxa"/>
            <w:tcBorders>
              <w:top w:val="nil"/>
              <w:bottom w:val="nil"/>
              <w:right w:val="single" w:sz="4" w:space="0" w:color="auto"/>
            </w:tcBorders>
            <w:shd w:val="clear" w:color="auto" w:fill="FFFFFF"/>
            <w:noWrap/>
            <w:hideMark/>
          </w:tcPr>
          <w:p w14:paraId="4F13EDBA" w14:textId="77777777" w:rsidR="00A760AF" w:rsidRPr="00B64344" w:rsidRDefault="00A760AF" w:rsidP="007A250A">
            <w:pPr>
              <w:jc w:val="right"/>
              <w:rPr>
                <w:rFonts w:ascii="Calibri" w:hAnsi="Calibri" w:cs="Calibri"/>
                <w:b/>
                <w:bCs/>
                <w:color w:val="000000"/>
                <w:sz w:val="17"/>
                <w:szCs w:val="17"/>
                <w:lang w:eastAsia="en-IE"/>
              </w:rPr>
            </w:pPr>
            <w:r w:rsidRPr="00C22F7C">
              <w:rPr>
                <w:rFonts w:ascii="Calibri" w:hAnsi="Calibri" w:cs="Calibri"/>
                <w:b/>
                <w:bCs/>
                <w:color w:val="000000"/>
                <w:sz w:val="18"/>
                <w:szCs w:val="18"/>
                <w:u w:val="single"/>
              </w:rPr>
              <w:t>€M</w:t>
            </w:r>
          </w:p>
        </w:tc>
        <w:tc>
          <w:tcPr>
            <w:tcW w:w="916" w:type="dxa"/>
            <w:tcBorders>
              <w:left w:val="single" w:sz="4" w:space="0" w:color="auto"/>
              <w:right w:val="single" w:sz="4" w:space="0" w:color="auto"/>
            </w:tcBorders>
            <w:shd w:val="clear" w:color="auto" w:fill="FFFFFF"/>
            <w:noWrap/>
            <w:hideMark/>
          </w:tcPr>
          <w:p w14:paraId="4A93E5D1" w14:textId="77777777" w:rsidR="00A760AF" w:rsidRPr="00B64344" w:rsidRDefault="00A760AF" w:rsidP="007A250A">
            <w:pPr>
              <w:jc w:val="right"/>
              <w:rPr>
                <w:rFonts w:ascii="Calibri" w:hAnsi="Calibri" w:cs="Calibri"/>
                <w:b/>
                <w:bCs/>
                <w:color w:val="000000"/>
                <w:sz w:val="17"/>
                <w:szCs w:val="17"/>
                <w:lang w:eastAsia="en-IE"/>
              </w:rPr>
            </w:pPr>
            <w:r w:rsidRPr="00C22F7C">
              <w:rPr>
                <w:rFonts w:ascii="Calibri" w:hAnsi="Calibri" w:cs="Calibri"/>
                <w:b/>
                <w:bCs/>
                <w:color w:val="000000"/>
                <w:sz w:val="18"/>
                <w:szCs w:val="18"/>
                <w:u w:val="single"/>
              </w:rPr>
              <w:t>€M</w:t>
            </w:r>
          </w:p>
        </w:tc>
      </w:tr>
      <w:tr w:rsidR="00A760AF" w:rsidRPr="00B64344" w14:paraId="0FA4FD29" w14:textId="77777777" w:rsidTr="007A250A">
        <w:trPr>
          <w:trHeight w:val="288"/>
        </w:trPr>
        <w:tc>
          <w:tcPr>
            <w:tcW w:w="3614" w:type="dxa"/>
            <w:tcBorders>
              <w:right w:val="single" w:sz="4" w:space="0" w:color="auto"/>
            </w:tcBorders>
            <w:shd w:val="clear" w:color="auto" w:fill="FFFFFF"/>
            <w:hideMark/>
          </w:tcPr>
          <w:p w14:paraId="20D06800" w14:textId="77777777" w:rsidR="00A760AF" w:rsidRPr="00B64344" w:rsidRDefault="00A760AF" w:rsidP="007A250A">
            <w:pPr>
              <w:rPr>
                <w:rFonts w:ascii="Calibri" w:hAnsi="Calibri" w:cs="Calibri"/>
                <w:b/>
                <w:bCs/>
                <w:color w:val="000000"/>
                <w:sz w:val="17"/>
                <w:szCs w:val="17"/>
                <w:lang w:eastAsia="en-IE"/>
              </w:rPr>
            </w:pPr>
            <w:r w:rsidRPr="00E62280">
              <w:rPr>
                <w:rFonts w:ascii="Calibri" w:hAnsi="Calibri" w:cs="Calibri"/>
                <w:b/>
                <w:bCs/>
                <w:color w:val="000000"/>
                <w:sz w:val="18"/>
                <w:szCs w:val="18"/>
              </w:rPr>
              <w:t xml:space="preserve">Balance </w:t>
            </w:r>
            <w:proofErr w:type="gramStart"/>
            <w:r w:rsidRPr="00E62280">
              <w:rPr>
                <w:rFonts w:ascii="Calibri" w:hAnsi="Calibri" w:cs="Calibri"/>
                <w:b/>
                <w:bCs/>
                <w:color w:val="000000"/>
                <w:sz w:val="18"/>
                <w:szCs w:val="18"/>
              </w:rPr>
              <w:t>at</w:t>
            </w:r>
            <w:proofErr w:type="gramEnd"/>
            <w:r w:rsidRPr="00E62280">
              <w:rPr>
                <w:rFonts w:ascii="Calibri" w:hAnsi="Calibri" w:cs="Calibri"/>
                <w:b/>
                <w:bCs/>
                <w:color w:val="000000"/>
                <w:sz w:val="18"/>
                <w:szCs w:val="18"/>
              </w:rPr>
              <w:t xml:space="preserve"> March 31, 2020</w:t>
            </w:r>
          </w:p>
        </w:tc>
        <w:tc>
          <w:tcPr>
            <w:tcW w:w="916" w:type="dxa"/>
            <w:tcBorders>
              <w:top w:val="nil"/>
              <w:left w:val="single" w:sz="4" w:space="0" w:color="auto"/>
              <w:bottom w:val="nil"/>
              <w:right w:val="single" w:sz="4" w:space="0" w:color="auto"/>
            </w:tcBorders>
            <w:shd w:val="clear" w:color="auto" w:fill="FFFFFF"/>
            <w:noWrap/>
          </w:tcPr>
          <w:p w14:paraId="7632842A" w14:textId="77777777" w:rsidR="00A760AF" w:rsidRPr="00B64344" w:rsidRDefault="00A760AF" w:rsidP="007A250A">
            <w:pPr>
              <w:jc w:val="right"/>
              <w:rPr>
                <w:rFonts w:ascii="Calibri" w:hAnsi="Calibri" w:cs="Calibri"/>
                <w:b/>
                <w:bCs/>
                <w:color w:val="000000"/>
                <w:sz w:val="17"/>
                <w:szCs w:val="17"/>
                <w:lang w:eastAsia="en-IE"/>
              </w:rPr>
            </w:pPr>
            <w:r w:rsidRPr="00E62280">
              <w:rPr>
                <w:rFonts w:ascii="Calibri" w:hAnsi="Calibri" w:cs="Calibri"/>
                <w:b/>
                <w:bCs/>
                <w:color w:val="000000"/>
                <w:sz w:val="18"/>
                <w:szCs w:val="18"/>
              </w:rPr>
              <w:t>1,089.2</w:t>
            </w:r>
          </w:p>
        </w:tc>
        <w:tc>
          <w:tcPr>
            <w:tcW w:w="916" w:type="dxa"/>
            <w:tcBorders>
              <w:left w:val="single" w:sz="4" w:space="0" w:color="auto"/>
            </w:tcBorders>
            <w:shd w:val="clear" w:color="auto" w:fill="FFFFFF"/>
            <w:noWrap/>
          </w:tcPr>
          <w:p w14:paraId="0B0539FE" w14:textId="77777777" w:rsidR="00A760AF" w:rsidRPr="00B64344" w:rsidRDefault="00A760AF" w:rsidP="007A250A">
            <w:pPr>
              <w:jc w:val="right"/>
              <w:rPr>
                <w:rFonts w:ascii="Calibri" w:hAnsi="Calibri" w:cs="Calibri"/>
                <w:b/>
                <w:bCs/>
                <w:color w:val="000000"/>
                <w:sz w:val="17"/>
                <w:szCs w:val="17"/>
                <w:lang w:eastAsia="en-IE"/>
              </w:rPr>
            </w:pPr>
            <w:r w:rsidRPr="00E62280">
              <w:rPr>
                <w:rFonts w:ascii="Calibri" w:hAnsi="Calibri" w:cs="Calibri"/>
                <w:b/>
                <w:bCs/>
                <w:color w:val="000000"/>
                <w:sz w:val="18"/>
                <w:szCs w:val="18"/>
              </w:rPr>
              <w:t>6.5</w:t>
            </w:r>
          </w:p>
        </w:tc>
        <w:tc>
          <w:tcPr>
            <w:tcW w:w="916" w:type="dxa"/>
            <w:shd w:val="clear" w:color="auto" w:fill="FFFFFF"/>
            <w:noWrap/>
          </w:tcPr>
          <w:p w14:paraId="628E8D21" w14:textId="77777777" w:rsidR="00A760AF" w:rsidRPr="00B64344" w:rsidRDefault="00A760AF" w:rsidP="007A250A">
            <w:pPr>
              <w:jc w:val="right"/>
              <w:rPr>
                <w:rFonts w:ascii="Calibri" w:hAnsi="Calibri" w:cs="Calibri"/>
                <w:b/>
                <w:bCs/>
                <w:color w:val="000000"/>
                <w:sz w:val="17"/>
                <w:szCs w:val="17"/>
                <w:lang w:eastAsia="en-IE"/>
              </w:rPr>
            </w:pPr>
            <w:r w:rsidRPr="00E62280">
              <w:rPr>
                <w:rFonts w:ascii="Calibri" w:hAnsi="Calibri" w:cs="Calibri"/>
                <w:b/>
                <w:bCs/>
                <w:color w:val="000000"/>
                <w:sz w:val="18"/>
                <w:szCs w:val="18"/>
              </w:rPr>
              <w:t>738.5</w:t>
            </w:r>
          </w:p>
        </w:tc>
        <w:tc>
          <w:tcPr>
            <w:tcW w:w="960" w:type="dxa"/>
            <w:shd w:val="clear" w:color="auto" w:fill="FFFFFF"/>
            <w:noWrap/>
          </w:tcPr>
          <w:p w14:paraId="11C90C40" w14:textId="77777777" w:rsidR="00A760AF" w:rsidRPr="00B64344" w:rsidRDefault="00A760AF" w:rsidP="007A250A">
            <w:pPr>
              <w:jc w:val="right"/>
              <w:rPr>
                <w:rFonts w:ascii="Calibri" w:hAnsi="Calibri" w:cs="Calibri"/>
                <w:b/>
                <w:bCs/>
                <w:color w:val="000000"/>
                <w:sz w:val="17"/>
                <w:szCs w:val="17"/>
                <w:lang w:eastAsia="en-IE"/>
              </w:rPr>
            </w:pPr>
            <w:r w:rsidRPr="00E62280">
              <w:rPr>
                <w:rFonts w:ascii="Calibri" w:hAnsi="Calibri" w:cs="Calibri"/>
                <w:b/>
                <w:bCs/>
                <w:color w:val="000000"/>
                <w:sz w:val="18"/>
                <w:szCs w:val="18"/>
              </w:rPr>
              <w:t>4,245.0</w:t>
            </w:r>
          </w:p>
        </w:tc>
        <w:tc>
          <w:tcPr>
            <w:tcW w:w="1007" w:type="dxa"/>
            <w:tcBorders>
              <w:right w:val="single" w:sz="4" w:space="0" w:color="auto"/>
            </w:tcBorders>
            <w:shd w:val="clear" w:color="auto" w:fill="FFFFFF"/>
            <w:noWrap/>
          </w:tcPr>
          <w:p w14:paraId="68E79DE2" w14:textId="77777777" w:rsidR="00A760AF" w:rsidRPr="00B64344" w:rsidRDefault="00A760AF" w:rsidP="007A250A">
            <w:pPr>
              <w:jc w:val="right"/>
              <w:rPr>
                <w:rFonts w:ascii="Calibri" w:hAnsi="Calibri" w:cs="Calibri"/>
                <w:b/>
                <w:bCs/>
                <w:color w:val="000000"/>
                <w:sz w:val="17"/>
                <w:szCs w:val="17"/>
                <w:lang w:eastAsia="en-IE"/>
              </w:rPr>
            </w:pPr>
            <w:r w:rsidRPr="00E62280">
              <w:rPr>
                <w:rFonts w:ascii="Calibri" w:hAnsi="Calibri" w:cs="Calibri"/>
                <w:b/>
                <w:bCs/>
                <w:color w:val="000000"/>
                <w:sz w:val="18"/>
                <w:szCs w:val="18"/>
              </w:rPr>
              <w:t>3.5</w:t>
            </w:r>
          </w:p>
        </w:tc>
        <w:tc>
          <w:tcPr>
            <w:tcW w:w="916" w:type="dxa"/>
            <w:tcBorders>
              <w:top w:val="nil"/>
              <w:left w:val="single" w:sz="4" w:space="0" w:color="auto"/>
              <w:bottom w:val="nil"/>
            </w:tcBorders>
            <w:shd w:val="clear" w:color="auto" w:fill="FFFFFF"/>
            <w:noWrap/>
          </w:tcPr>
          <w:p w14:paraId="18A0CE81" w14:textId="77777777" w:rsidR="00A760AF" w:rsidRPr="00B64344" w:rsidRDefault="00A760AF" w:rsidP="007A250A">
            <w:pPr>
              <w:jc w:val="right"/>
              <w:rPr>
                <w:rFonts w:ascii="Calibri" w:hAnsi="Calibri" w:cs="Calibri"/>
                <w:b/>
                <w:bCs/>
                <w:color w:val="000000"/>
                <w:sz w:val="17"/>
                <w:szCs w:val="17"/>
                <w:lang w:eastAsia="en-IE"/>
              </w:rPr>
            </w:pPr>
            <w:r w:rsidRPr="00E62280">
              <w:rPr>
                <w:rFonts w:ascii="Calibri" w:hAnsi="Calibri" w:cs="Calibri"/>
                <w:b/>
                <w:bCs/>
                <w:color w:val="000000"/>
                <w:sz w:val="18"/>
                <w:szCs w:val="18"/>
              </w:rPr>
              <w:t>(111.3)</w:t>
            </w:r>
          </w:p>
        </w:tc>
        <w:tc>
          <w:tcPr>
            <w:tcW w:w="916" w:type="dxa"/>
            <w:tcBorders>
              <w:top w:val="nil"/>
              <w:bottom w:val="nil"/>
              <w:right w:val="single" w:sz="4" w:space="0" w:color="auto"/>
            </w:tcBorders>
            <w:shd w:val="clear" w:color="auto" w:fill="FFFFFF"/>
            <w:noWrap/>
          </w:tcPr>
          <w:p w14:paraId="6C1EF7D0" w14:textId="77777777" w:rsidR="00A760AF" w:rsidRPr="00B64344" w:rsidRDefault="00A760AF" w:rsidP="007A250A">
            <w:pPr>
              <w:jc w:val="right"/>
              <w:rPr>
                <w:rFonts w:ascii="Calibri" w:hAnsi="Calibri" w:cs="Calibri"/>
                <w:b/>
                <w:bCs/>
                <w:color w:val="000000"/>
                <w:sz w:val="17"/>
                <w:szCs w:val="17"/>
                <w:lang w:eastAsia="en-IE"/>
              </w:rPr>
            </w:pPr>
            <w:r w:rsidRPr="00E62280">
              <w:rPr>
                <w:rFonts w:ascii="Calibri" w:hAnsi="Calibri" w:cs="Calibri"/>
                <w:b/>
                <w:bCs/>
                <w:color w:val="000000"/>
                <w:sz w:val="18"/>
                <w:szCs w:val="18"/>
              </w:rPr>
              <w:t>32.3</w:t>
            </w:r>
          </w:p>
        </w:tc>
        <w:tc>
          <w:tcPr>
            <w:tcW w:w="916" w:type="dxa"/>
            <w:tcBorders>
              <w:left w:val="single" w:sz="4" w:space="0" w:color="auto"/>
              <w:right w:val="single" w:sz="4" w:space="0" w:color="auto"/>
            </w:tcBorders>
            <w:shd w:val="clear" w:color="auto" w:fill="FFFFFF"/>
            <w:noWrap/>
          </w:tcPr>
          <w:p w14:paraId="7B15D54E" w14:textId="77777777" w:rsidR="00A760AF" w:rsidRPr="00B64344" w:rsidRDefault="00A760AF" w:rsidP="007A250A">
            <w:pPr>
              <w:jc w:val="right"/>
              <w:rPr>
                <w:rFonts w:ascii="Calibri" w:hAnsi="Calibri" w:cs="Calibri"/>
                <w:b/>
                <w:bCs/>
                <w:color w:val="000000"/>
                <w:sz w:val="17"/>
                <w:szCs w:val="17"/>
                <w:lang w:eastAsia="en-IE"/>
              </w:rPr>
            </w:pPr>
            <w:r w:rsidRPr="00E62280">
              <w:rPr>
                <w:rFonts w:ascii="Calibri" w:hAnsi="Calibri" w:cs="Calibri"/>
                <w:b/>
                <w:bCs/>
                <w:color w:val="000000"/>
                <w:sz w:val="18"/>
                <w:szCs w:val="18"/>
              </w:rPr>
              <w:t>4,914.5</w:t>
            </w:r>
          </w:p>
        </w:tc>
      </w:tr>
      <w:tr w:rsidR="00A760AF" w:rsidRPr="00B64344" w14:paraId="043AB53F" w14:textId="77777777" w:rsidTr="007A250A">
        <w:trPr>
          <w:trHeight w:val="298"/>
        </w:trPr>
        <w:tc>
          <w:tcPr>
            <w:tcW w:w="3614" w:type="dxa"/>
            <w:tcBorders>
              <w:right w:val="single" w:sz="4" w:space="0" w:color="auto"/>
            </w:tcBorders>
            <w:shd w:val="clear" w:color="auto" w:fill="FFFFFF"/>
            <w:hideMark/>
          </w:tcPr>
          <w:p w14:paraId="4790D00E" w14:textId="77777777" w:rsidR="00A760AF" w:rsidRPr="00B64344" w:rsidRDefault="00A760AF" w:rsidP="007A250A">
            <w:pPr>
              <w:rPr>
                <w:rFonts w:ascii="Calibri" w:hAnsi="Calibri" w:cs="Calibri"/>
                <w:color w:val="000000"/>
                <w:sz w:val="17"/>
                <w:szCs w:val="17"/>
                <w:lang w:eastAsia="en-IE"/>
              </w:rPr>
            </w:pPr>
            <w:r w:rsidRPr="00E62280">
              <w:rPr>
                <w:rFonts w:ascii="Calibri" w:hAnsi="Calibri" w:cs="Calibri"/>
                <w:bCs/>
                <w:color w:val="000000"/>
                <w:sz w:val="18"/>
                <w:szCs w:val="18"/>
              </w:rPr>
              <w:t>Loss for the half-year</w:t>
            </w:r>
          </w:p>
        </w:tc>
        <w:tc>
          <w:tcPr>
            <w:tcW w:w="916" w:type="dxa"/>
            <w:tcBorders>
              <w:top w:val="nil"/>
              <w:left w:val="single" w:sz="4" w:space="0" w:color="auto"/>
              <w:bottom w:val="nil"/>
              <w:right w:val="single" w:sz="4" w:space="0" w:color="auto"/>
            </w:tcBorders>
            <w:shd w:val="clear" w:color="auto" w:fill="FFFFFF"/>
            <w:noWrap/>
          </w:tcPr>
          <w:p w14:paraId="198A91D7" w14:textId="77777777" w:rsidR="00A760AF" w:rsidRPr="00B64344" w:rsidRDefault="00A760AF" w:rsidP="007A250A">
            <w:pPr>
              <w:jc w:val="right"/>
              <w:rPr>
                <w:rFonts w:ascii="Calibri" w:hAnsi="Calibri" w:cs="Calibri"/>
                <w:color w:val="000000"/>
                <w:sz w:val="17"/>
                <w:szCs w:val="17"/>
                <w:lang w:eastAsia="en-IE"/>
              </w:rPr>
            </w:pPr>
            <w:r w:rsidRPr="00E62280">
              <w:rPr>
                <w:rFonts w:ascii="Calibri" w:hAnsi="Calibri" w:cs="Calibri"/>
                <w:bCs/>
                <w:color w:val="000000"/>
                <w:sz w:val="18"/>
                <w:szCs w:val="18"/>
              </w:rPr>
              <w:t>-</w:t>
            </w:r>
          </w:p>
        </w:tc>
        <w:tc>
          <w:tcPr>
            <w:tcW w:w="916" w:type="dxa"/>
            <w:tcBorders>
              <w:left w:val="single" w:sz="4" w:space="0" w:color="auto"/>
            </w:tcBorders>
            <w:shd w:val="clear" w:color="auto" w:fill="FFFFFF"/>
            <w:noWrap/>
          </w:tcPr>
          <w:p w14:paraId="74099608" w14:textId="77777777" w:rsidR="00A760AF" w:rsidRPr="00B64344" w:rsidRDefault="00A760AF" w:rsidP="007A250A">
            <w:pPr>
              <w:jc w:val="right"/>
              <w:rPr>
                <w:rFonts w:ascii="Calibri" w:hAnsi="Calibri" w:cs="Calibri"/>
                <w:color w:val="000000"/>
                <w:sz w:val="17"/>
                <w:szCs w:val="17"/>
                <w:lang w:eastAsia="en-IE"/>
              </w:rPr>
            </w:pPr>
            <w:r w:rsidRPr="00E62280">
              <w:rPr>
                <w:rFonts w:ascii="Calibri" w:hAnsi="Calibri" w:cs="Calibri"/>
                <w:bCs/>
                <w:color w:val="000000"/>
                <w:sz w:val="18"/>
                <w:szCs w:val="18"/>
              </w:rPr>
              <w:t>-</w:t>
            </w:r>
          </w:p>
        </w:tc>
        <w:tc>
          <w:tcPr>
            <w:tcW w:w="916" w:type="dxa"/>
            <w:shd w:val="clear" w:color="auto" w:fill="FFFFFF"/>
            <w:noWrap/>
          </w:tcPr>
          <w:p w14:paraId="2ECDA233" w14:textId="77777777" w:rsidR="00A760AF" w:rsidRPr="00B64344" w:rsidRDefault="00A760AF" w:rsidP="007A250A">
            <w:pPr>
              <w:jc w:val="right"/>
              <w:rPr>
                <w:rFonts w:ascii="Calibri" w:hAnsi="Calibri" w:cs="Calibri"/>
                <w:color w:val="000000"/>
                <w:sz w:val="17"/>
                <w:szCs w:val="17"/>
                <w:lang w:eastAsia="en-IE"/>
              </w:rPr>
            </w:pPr>
            <w:r w:rsidRPr="00E62280">
              <w:rPr>
                <w:rFonts w:ascii="Calibri" w:hAnsi="Calibri" w:cs="Calibri"/>
                <w:bCs/>
                <w:color w:val="000000"/>
                <w:sz w:val="18"/>
                <w:szCs w:val="18"/>
              </w:rPr>
              <w:t>-</w:t>
            </w:r>
          </w:p>
        </w:tc>
        <w:tc>
          <w:tcPr>
            <w:tcW w:w="960" w:type="dxa"/>
            <w:shd w:val="clear" w:color="auto" w:fill="FFFFFF"/>
            <w:noWrap/>
          </w:tcPr>
          <w:p w14:paraId="21D44A95" w14:textId="77777777" w:rsidR="00A760AF" w:rsidRPr="00B64344" w:rsidRDefault="00A760AF" w:rsidP="007A250A">
            <w:pPr>
              <w:jc w:val="right"/>
              <w:rPr>
                <w:rFonts w:ascii="Calibri" w:hAnsi="Calibri" w:cs="Calibri"/>
                <w:color w:val="000000"/>
                <w:sz w:val="17"/>
                <w:szCs w:val="17"/>
                <w:lang w:eastAsia="en-IE"/>
              </w:rPr>
            </w:pPr>
            <w:r w:rsidRPr="00E62280">
              <w:rPr>
                <w:rFonts w:ascii="Calibri" w:hAnsi="Calibri" w:cs="Calibri"/>
                <w:bCs/>
                <w:color w:val="000000"/>
                <w:sz w:val="18"/>
                <w:szCs w:val="18"/>
              </w:rPr>
              <w:t>(410.5)</w:t>
            </w:r>
          </w:p>
        </w:tc>
        <w:tc>
          <w:tcPr>
            <w:tcW w:w="1007" w:type="dxa"/>
            <w:tcBorders>
              <w:right w:val="single" w:sz="4" w:space="0" w:color="auto"/>
            </w:tcBorders>
            <w:shd w:val="clear" w:color="auto" w:fill="FFFFFF"/>
            <w:noWrap/>
          </w:tcPr>
          <w:p w14:paraId="683DF79D" w14:textId="77777777" w:rsidR="00A760AF" w:rsidRPr="00B64344" w:rsidRDefault="00A760AF" w:rsidP="007A250A">
            <w:pPr>
              <w:jc w:val="right"/>
              <w:rPr>
                <w:rFonts w:ascii="Calibri" w:hAnsi="Calibri" w:cs="Calibri"/>
                <w:color w:val="000000"/>
                <w:sz w:val="17"/>
                <w:szCs w:val="17"/>
                <w:lang w:eastAsia="en-IE"/>
              </w:rPr>
            </w:pPr>
            <w:r w:rsidRPr="00E62280">
              <w:rPr>
                <w:rFonts w:ascii="Calibri" w:hAnsi="Calibri" w:cs="Calibri"/>
                <w:bCs/>
                <w:color w:val="000000"/>
                <w:sz w:val="18"/>
                <w:szCs w:val="18"/>
              </w:rPr>
              <w:t>-</w:t>
            </w:r>
          </w:p>
        </w:tc>
        <w:tc>
          <w:tcPr>
            <w:tcW w:w="916" w:type="dxa"/>
            <w:tcBorders>
              <w:top w:val="nil"/>
              <w:left w:val="single" w:sz="4" w:space="0" w:color="auto"/>
              <w:bottom w:val="nil"/>
            </w:tcBorders>
            <w:shd w:val="clear" w:color="auto" w:fill="FFFFFF"/>
            <w:noWrap/>
          </w:tcPr>
          <w:p w14:paraId="2C5138CC" w14:textId="77777777" w:rsidR="00A760AF" w:rsidRPr="00B64344" w:rsidRDefault="00A760AF" w:rsidP="007A250A">
            <w:pPr>
              <w:jc w:val="right"/>
              <w:rPr>
                <w:rFonts w:ascii="Calibri" w:hAnsi="Calibri" w:cs="Calibri"/>
                <w:color w:val="000000"/>
                <w:sz w:val="17"/>
                <w:szCs w:val="17"/>
                <w:lang w:eastAsia="en-IE"/>
              </w:rPr>
            </w:pPr>
            <w:r w:rsidRPr="00E62280">
              <w:rPr>
                <w:rFonts w:ascii="Calibri" w:hAnsi="Calibri" w:cs="Calibri"/>
                <w:bCs/>
                <w:color w:val="000000"/>
                <w:sz w:val="18"/>
                <w:szCs w:val="18"/>
              </w:rPr>
              <w:t>-</w:t>
            </w:r>
          </w:p>
        </w:tc>
        <w:tc>
          <w:tcPr>
            <w:tcW w:w="916" w:type="dxa"/>
            <w:tcBorders>
              <w:top w:val="nil"/>
              <w:bottom w:val="nil"/>
              <w:right w:val="single" w:sz="4" w:space="0" w:color="auto"/>
            </w:tcBorders>
            <w:shd w:val="clear" w:color="auto" w:fill="FFFFFF"/>
            <w:noWrap/>
          </w:tcPr>
          <w:p w14:paraId="42FCC021" w14:textId="77777777" w:rsidR="00A760AF" w:rsidRPr="00B64344" w:rsidRDefault="00A760AF" w:rsidP="007A250A">
            <w:pPr>
              <w:jc w:val="right"/>
              <w:rPr>
                <w:rFonts w:ascii="Calibri" w:hAnsi="Calibri" w:cs="Calibri"/>
                <w:color w:val="000000"/>
                <w:sz w:val="17"/>
                <w:szCs w:val="17"/>
                <w:lang w:eastAsia="en-IE"/>
              </w:rPr>
            </w:pPr>
            <w:r w:rsidRPr="00E62280">
              <w:rPr>
                <w:rFonts w:ascii="Calibri" w:hAnsi="Calibri" w:cs="Calibri"/>
                <w:bCs/>
                <w:color w:val="000000"/>
                <w:sz w:val="18"/>
                <w:szCs w:val="18"/>
              </w:rPr>
              <w:t>-</w:t>
            </w:r>
          </w:p>
        </w:tc>
        <w:tc>
          <w:tcPr>
            <w:tcW w:w="916" w:type="dxa"/>
            <w:tcBorders>
              <w:left w:val="single" w:sz="4" w:space="0" w:color="auto"/>
              <w:right w:val="single" w:sz="4" w:space="0" w:color="auto"/>
            </w:tcBorders>
            <w:shd w:val="clear" w:color="auto" w:fill="FFFFFF"/>
            <w:noWrap/>
          </w:tcPr>
          <w:p w14:paraId="7563798B" w14:textId="77777777" w:rsidR="00A760AF" w:rsidRPr="00B64344" w:rsidRDefault="00A760AF" w:rsidP="007A250A">
            <w:pPr>
              <w:jc w:val="right"/>
              <w:rPr>
                <w:rFonts w:ascii="Calibri" w:hAnsi="Calibri" w:cs="Calibri"/>
                <w:color w:val="000000"/>
                <w:sz w:val="17"/>
                <w:szCs w:val="17"/>
                <w:lang w:eastAsia="en-IE"/>
              </w:rPr>
            </w:pPr>
            <w:r w:rsidRPr="00E62280">
              <w:rPr>
                <w:rFonts w:ascii="Calibri" w:hAnsi="Calibri" w:cs="Calibri"/>
                <w:bCs/>
                <w:color w:val="000000"/>
                <w:sz w:val="18"/>
                <w:szCs w:val="18"/>
              </w:rPr>
              <w:t>(410.5)</w:t>
            </w:r>
          </w:p>
        </w:tc>
      </w:tr>
      <w:tr w:rsidR="00A760AF" w:rsidRPr="00B64344" w14:paraId="12875CB0" w14:textId="77777777" w:rsidTr="007A250A">
        <w:trPr>
          <w:trHeight w:val="298"/>
        </w:trPr>
        <w:tc>
          <w:tcPr>
            <w:tcW w:w="3614" w:type="dxa"/>
            <w:tcBorders>
              <w:right w:val="single" w:sz="4" w:space="0" w:color="auto"/>
            </w:tcBorders>
            <w:shd w:val="clear" w:color="auto" w:fill="FFFFFF"/>
            <w:hideMark/>
          </w:tcPr>
          <w:p w14:paraId="5B47ED27" w14:textId="77777777" w:rsidR="00A760AF" w:rsidRPr="00B64344" w:rsidRDefault="00A760AF" w:rsidP="007A250A">
            <w:pPr>
              <w:rPr>
                <w:rFonts w:ascii="Calibri" w:hAnsi="Calibri" w:cs="Calibri"/>
                <w:b/>
                <w:bCs/>
                <w:color w:val="000000"/>
                <w:sz w:val="17"/>
                <w:szCs w:val="17"/>
                <w:lang w:eastAsia="en-IE"/>
              </w:rPr>
            </w:pPr>
            <w:r w:rsidRPr="00E62280">
              <w:rPr>
                <w:rFonts w:ascii="Calibri" w:hAnsi="Calibri" w:cs="Calibri"/>
                <w:bCs/>
                <w:i/>
                <w:color w:val="000000"/>
                <w:sz w:val="18"/>
                <w:szCs w:val="18"/>
              </w:rPr>
              <w:t>Other comprehensive income</w:t>
            </w:r>
          </w:p>
        </w:tc>
        <w:tc>
          <w:tcPr>
            <w:tcW w:w="916" w:type="dxa"/>
            <w:tcBorders>
              <w:left w:val="single" w:sz="4" w:space="0" w:color="auto"/>
              <w:right w:val="single" w:sz="4" w:space="0" w:color="auto"/>
            </w:tcBorders>
            <w:shd w:val="clear" w:color="auto" w:fill="FFFFFF"/>
            <w:noWrap/>
          </w:tcPr>
          <w:p w14:paraId="7161E501" w14:textId="77777777" w:rsidR="00A760AF" w:rsidRPr="00B64344" w:rsidRDefault="00A760AF" w:rsidP="007A250A">
            <w:pPr>
              <w:jc w:val="right"/>
              <w:rPr>
                <w:rFonts w:ascii="Calibri" w:hAnsi="Calibri" w:cs="Calibri"/>
                <w:b/>
                <w:bCs/>
                <w:color w:val="000000"/>
                <w:sz w:val="17"/>
                <w:szCs w:val="17"/>
                <w:lang w:eastAsia="en-IE"/>
              </w:rPr>
            </w:pPr>
          </w:p>
        </w:tc>
        <w:tc>
          <w:tcPr>
            <w:tcW w:w="916" w:type="dxa"/>
            <w:tcBorders>
              <w:left w:val="single" w:sz="4" w:space="0" w:color="auto"/>
            </w:tcBorders>
            <w:shd w:val="clear" w:color="auto" w:fill="FFFFFF"/>
            <w:noWrap/>
          </w:tcPr>
          <w:p w14:paraId="539B5085" w14:textId="77777777" w:rsidR="00A760AF" w:rsidRPr="00B64344" w:rsidRDefault="00A760AF" w:rsidP="007A250A">
            <w:pPr>
              <w:jc w:val="right"/>
              <w:rPr>
                <w:rFonts w:ascii="Calibri" w:hAnsi="Calibri" w:cs="Calibri"/>
                <w:b/>
                <w:bCs/>
                <w:color w:val="000000"/>
                <w:sz w:val="17"/>
                <w:szCs w:val="17"/>
                <w:lang w:eastAsia="en-IE"/>
              </w:rPr>
            </w:pPr>
          </w:p>
        </w:tc>
        <w:tc>
          <w:tcPr>
            <w:tcW w:w="916" w:type="dxa"/>
            <w:shd w:val="clear" w:color="auto" w:fill="FFFFFF"/>
            <w:noWrap/>
          </w:tcPr>
          <w:p w14:paraId="086CF395" w14:textId="77777777" w:rsidR="00A760AF" w:rsidRPr="00B64344" w:rsidRDefault="00A760AF" w:rsidP="007A250A">
            <w:pPr>
              <w:jc w:val="right"/>
              <w:rPr>
                <w:rFonts w:ascii="Calibri" w:hAnsi="Calibri" w:cs="Calibri"/>
                <w:b/>
                <w:bCs/>
                <w:color w:val="000000"/>
                <w:sz w:val="17"/>
                <w:szCs w:val="17"/>
                <w:lang w:eastAsia="en-IE"/>
              </w:rPr>
            </w:pPr>
          </w:p>
        </w:tc>
        <w:tc>
          <w:tcPr>
            <w:tcW w:w="960" w:type="dxa"/>
            <w:shd w:val="clear" w:color="auto" w:fill="FFFFFF"/>
            <w:noWrap/>
          </w:tcPr>
          <w:p w14:paraId="56C958DE" w14:textId="77777777" w:rsidR="00A760AF" w:rsidRPr="00B64344" w:rsidRDefault="00A760AF" w:rsidP="007A250A">
            <w:pPr>
              <w:jc w:val="right"/>
              <w:rPr>
                <w:rFonts w:ascii="Calibri" w:hAnsi="Calibri" w:cs="Calibri"/>
                <w:b/>
                <w:bCs/>
                <w:color w:val="000000"/>
                <w:sz w:val="17"/>
                <w:szCs w:val="17"/>
                <w:lang w:eastAsia="en-IE"/>
              </w:rPr>
            </w:pPr>
          </w:p>
        </w:tc>
        <w:tc>
          <w:tcPr>
            <w:tcW w:w="1007" w:type="dxa"/>
            <w:tcBorders>
              <w:right w:val="single" w:sz="4" w:space="0" w:color="auto"/>
            </w:tcBorders>
            <w:shd w:val="clear" w:color="auto" w:fill="FFFFFF"/>
            <w:noWrap/>
          </w:tcPr>
          <w:p w14:paraId="05633044" w14:textId="77777777" w:rsidR="00A760AF" w:rsidRPr="00B64344" w:rsidRDefault="00A760AF" w:rsidP="007A250A">
            <w:pPr>
              <w:jc w:val="right"/>
              <w:rPr>
                <w:rFonts w:ascii="Calibri" w:hAnsi="Calibri" w:cs="Calibri"/>
                <w:b/>
                <w:bCs/>
                <w:color w:val="000000"/>
                <w:sz w:val="17"/>
                <w:szCs w:val="17"/>
                <w:lang w:eastAsia="en-IE"/>
              </w:rPr>
            </w:pPr>
          </w:p>
        </w:tc>
        <w:tc>
          <w:tcPr>
            <w:tcW w:w="916" w:type="dxa"/>
            <w:tcBorders>
              <w:left w:val="single" w:sz="4" w:space="0" w:color="auto"/>
            </w:tcBorders>
            <w:shd w:val="clear" w:color="auto" w:fill="FFFFFF"/>
            <w:noWrap/>
          </w:tcPr>
          <w:p w14:paraId="493F5E98" w14:textId="77777777" w:rsidR="00A760AF" w:rsidRPr="00B64344" w:rsidRDefault="00A760AF" w:rsidP="007A250A">
            <w:pPr>
              <w:jc w:val="right"/>
              <w:rPr>
                <w:rFonts w:ascii="Calibri" w:hAnsi="Calibri" w:cs="Calibri"/>
                <w:b/>
                <w:bCs/>
                <w:color w:val="000000"/>
                <w:sz w:val="17"/>
                <w:szCs w:val="17"/>
                <w:lang w:eastAsia="en-IE"/>
              </w:rPr>
            </w:pPr>
          </w:p>
        </w:tc>
        <w:tc>
          <w:tcPr>
            <w:tcW w:w="916" w:type="dxa"/>
            <w:tcBorders>
              <w:right w:val="single" w:sz="4" w:space="0" w:color="auto"/>
            </w:tcBorders>
            <w:shd w:val="clear" w:color="auto" w:fill="FFFFFF"/>
            <w:noWrap/>
          </w:tcPr>
          <w:p w14:paraId="1F1CC869" w14:textId="77777777" w:rsidR="00A760AF" w:rsidRPr="00B64344" w:rsidRDefault="00A760AF" w:rsidP="007A250A">
            <w:pPr>
              <w:jc w:val="right"/>
              <w:rPr>
                <w:rFonts w:ascii="Calibri" w:hAnsi="Calibri" w:cs="Calibri"/>
                <w:b/>
                <w:bCs/>
                <w:color w:val="000000"/>
                <w:sz w:val="17"/>
                <w:szCs w:val="17"/>
                <w:lang w:eastAsia="en-IE"/>
              </w:rPr>
            </w:pPr>
          </w:p>
        </w:tc>
        <w:tc>
          <w:tcPr>
            <w:tcW w:w="916" w:type="dxa"/>
            <w:tcBorders>
              <w:left w:val="single" w:sz="4" w:space="0" w:color="auto"/>
              <w:right w:val="single" w:sz="4" w:space="0" w:color="auto"/>
            </w:tcBorders>
            <w:shd w:val="clear" w:color="auto" w:fill="FFFFFF"/>
            <w:noWrap/>
          </w:tcPr>
          <w:p w14:paraId="2E4119CB" w14:textId="77777777" w:rsidR="00A760AF" w:rsidRPr="00B64344" w:rsidRDefault="00A760AF" w:rsidP="007A250A">
            <w:pPr>
              <w:jc w:val="right"/>
              <w:rPr>
                <w:rFonts w:ascii="Calibri" w:hAnsi="Calibri" w:cs="Calibri"/>
                <w:b/>
                <w:bCs/>
                <w:color w:val="000000"/>
                <w:sz w:val="17"/>
                <w:szCs w:val="17"/>
                <w:lang w:eastAsia="en-IE"/>
              </w:rPr>
            </w:pPr>
          </w:p>
        </w:tc>
      </w:tr>
      <w:tr w:rsidR="00A760AF" w:rsidRPr="00B64344" w14:paraId="0F79DDDD" w14:textId="77777777" w:rsidTr="007A250A">
        <w:trPr>
          <w:trHeight w:val="288"/>
        </w:trPr>
        <w:tc>
          <w:tcPr>
            <w:tcW w:w="3614" w:type="dxa"/>
            <w:tcBorders>
              <w:right w:val="single" w:sz="4" w:space="0" w:color="auto"/>
            </w:tcBorders>
            <w:shd w:val="clear" w:color="auto" w:fill="FFFFFF"/>
            <w:hideMark/>
          </w:tcPr>
          <w:p w14:paraId="6DFB7A8A" w14:textId="77777777" w:rsidR="00A760AF" w:rsidRPr="00B64344" w:rsidRDefault="00A760AF" w:rsidP="007A250A">
            <w:pPr>
              <w:rPr>
                <w:rFonts w:ascii="Calibri" w:hAnsi="Calibri" w:cs="Calibri"/>
                <w:color w:val="000000"/>
                <w:sz w:val="17"/>
                <w:szCs w:val="17"/>
                <w:lang w:eastAsia="en-IE"/>
              </w:rPr>
            </w:pPr>
            <w:r w:rsidRPr="00E62280">
              <w:rPr>
                <w:rFonts w:ascii="Calibri" w:hAnsi="Calibri" w:cs="Calibri"/>
                <w:bCs/>
                <w:color w:val="000000"/>
                <w:sz w:val="18"/>
                <w:szCs w:val="18"/>
              </w:rPr>
              <w:t>Net movements in cash flow reserve</w:t>
            </w:r>
          </w:p>
        </w:tc>
        <w:tc>
          <w:tcPr>
            <w:tcW w:w="916" w:type="dxa"/>
            <w:tcBorders>
              <w:top w:val="nil"/>
              <w:left w:val="single" w:sz="4" w:space="0" w:color="auto"/>
              <w:bottom w:val="single" w:sz="4" w:space="0" w:color="auto"/>
              <w:right w:val="single" w:sz="4" w:space="0" w:color="auto"/>
            </w:tcBorders>
            <w:shd w:val="clear" w:color="auto" w:fill="FFFFFF"/>
            <w:noWrap/>
          </w:tcPr>
          <w:p w14:paraId="6398FF96" w14:textId="77777777" w:rsidR="00A760AF" w:rsidRPr="00B64344" w:rsidRDefault="00A760AF" w:rsidP="007A250A">
            <w:pPr>
              <w:jc w:val="right"/>
              <w:rPr>
                <w:rFonts w:ascii="Calibri" w:hAnsi="Calibri" w:cs="Calibri"/>
                <w:color w:val="000000"/>
                <w:sz w:val="17"/>
                <w:szCs w:val="17"/>
                <w:lang w:eastAsia="en-IE"/>
              </w:rPr>
            </w:pPr>
            <w:r w:rsidRPr="00E62280">
              <w:rPr>
                <w:rFonts w:ascii="Calibri" w:hAnsi="Calibri" w:cs="Calibri"/>
                <w:bCs/>
                <w:color w:val="000000"/>
                <w:sz w:val="18"/>
                <w:szCs w:val="18"/>
              </w:rPr>
              <w:t>-</w:t>
            </w:r>
          </w:p>
        </w:tc>
        <w:tc>
          <w:tcPr>
            <w:tcW w:w="916" w:type="dxa"/>
            <w:tcBorders>
              <w:left w:val="single" w:sz="4" w:space="0" w:color="auto"/>
              <w:bottom w:val="single" w:sz="4" w:space="0" w:color="auto"/>
            </w:tcBorders>
            <w:shd w:val="clear" w:color="auto" w:fill="FFFFFF"/>
            <w:noWrap/>
          </w:tcPr>
          <w:p w14:paraId="7F91F647" w14:textId="77777777" w:rsidR="00A760AF" w:rsidRPr="00B64344" w:rsidRDefault="00A760AF" w:rsidP="007A250A">
            <w:pPr>
              <w:jc w:val="right"/>
              <w:rPr>
                <w:rFonts w:ascii="Calibri" w:hAnsi="Calibri" w:cs="Calibri"/>
                <w:color w:val="000000"/>
                <w:sz w:val="17"/>
                <w:szCs w:val="17"/>
                <w:lang w:eastAsia="en-IE"/>
              </w:rPr>
            </w:pPr>
            <w:r w:rsidRPr="00E62280">
              <w:rPr>
                <w:rFonts w:ascii="Calibri" w:hAnsi="Calibri" w:cs="Calibri"/>
                <w:bCs/>
                <w:color w:val="000000"/>
                <w:sz w:val="18"/>
                <w:szCs w:val="18"/>
              </w:rPr>
              <w:t>-</w:t>
            </w:r>
          </w:p>
        </w:tc>
        <w:tc>
          <w:tcPr>
            <w:tcW w:w="916" w:type="dxa"/>
            <w:tcBorders>
              <w:bottom w:val="single" w:sz="4" w:space="0" w:color="auto"/>
            </w:tcBorders>
            <w:shd w:val="clear" w:color="auto" w:fill="FFFFFF"/>
            <w:noWrap/>
          </w:tcPr>
          <w:p w14:paraId="1DA20B5D" w14:textId="77777777" w:rsidR="00A760AF" w:rsidRPr="00B64344" w:rsidRDefault="00A760AF" w:rsidP="007A250A">
            <w:pPr>
              <w:jc w:val="right"/>
              <w:rPr>
                <w:rFonts w:ascii="Calibri" w:hAnsi="Calibri" w:cs="Calibri"/>
                <w:color w:val="000000"/>
                <w:sz w:val="17"/>
                <w:szCs w:val="17"/>
                <w:lang w:eastAsia="en-IE"/>
              </w:rPr>
            </w:pPr>
            <w:r w:rsidRPr="00E62280">
              <w:rPr>
                <w:rFonts w:ascii="Calibri" w:hAnsi="Calibri" w:cs="Calibri"/>
                <w:bCs/>
                <w:color w:val="000000"/>
                <w:sz w:val="18"/>
                <w:szCs w:val="18"/>
              </w:rPr>
              <w:t>-</w:t>
            </w:r>
          </w:p>
        </w:tc>
        <w:tc>
          <w:tcPr>
            <w:tcW w:w="960" w:type="dxa"/>
            <w:tcBorders>
              <w:bottom w:val="single" w:sz="4" w:space="0" w:color="auto"/>
            </w:tcBorders>
            <w:shd w:val="clear" w:color="auto" w:fill="FFFFFF"/>
            <w:noWrap/>
          </w:tcPr>
          <w:p w14:paraId="6C9AB524" w14:textId="77777777" w:rsidR="00A760AF" w:rsidRPr="00B64344" w:rsidRDefault="00A760AF" w:rsidP="007A250A">
            <w:pPr>
              <w:jc w:val="right"/>
              <w:rPr>
                <w:rFonts w:ascii="Calibri" w:hAnsi="Calibri" w:cs="Calibri"/>
                <w:color w:val="000000"/>
                <w:sz w:val="17"/>
                <w:szCs w:val="17"/>
                <w:lang w:eastAsia="en-IE"/>
              </w:rPr>
            </w:pPr>
            <w:r w:rsidRPr="00E62280">
              <w:rPr>
                <w:rFonts w:ascii="Calibri" w:hAnsi="Calibri" w:cs="Calibri"/>
                <w:bCs/>
                <w:color w:val="000000"/>
                <w:sz w:val="18"/>
                <w:szCs w:val="18"/>
              </w:rPr>
              <w:t>-</w:t>
            </w:r>
          </w:p>
        </w:tc>
        <w:tc>
          <w:tcPr>
            <w:tcW w:w="1007" w:type="dxa"/>
            <w:tcBorders>
              <w:bottom w:val="single" w:sz="4" w:space="0" w:color="auto"/>
              <w:right w:val="single" w:sz="4" w:space="0" w:color="auto"/>
            </w:tcBorders>
            <w:shd w:val="clear" w:color="auto" w:fill="FFFFFF"/>
            <w:noWrap/>
          </w:tcPr>
          <w:p w14:paraId="0624156D" w14:textId="77777777" w:rsidR="00A760AF" w:rsidRPr="00B64344" w:rsidRDefault="00A760AF" w:rsidP="007A250A">
            <w:pPr>
              <w:jc w:val="right"/>
              <w:rPr>
                <w:rFonts w:ascii="Calibri" w:hAnsi="Calibri" w:cs="Calibri"/>
                <w:color w:val="000000"/>
                <w:sz w:val="17"/>
                <w:szCs w:val="17"/>
                <w:lang w:eastAsia="en-IE"/>
              </w:rPr>
            </w:pPr>
            <w:r w:rsidRPr="00E62280">
              <w:rPr>
                <w:rFonts w:ascii="Calibri" w:hAnsi="Calibri" w:cs="Calibri"/>
                <w:bCs/>
                <w:color w:val="000000"/>
                <w:sz w:val="18"/>
                <w:szCs w:val="18"/>
              </w:rPr>
              <w:t>-</w:t>
            </w:r>
          </w:p>
        </w:tc>
        <w:tc>
          <w:tcPr>
            <w:tcW w:w="916" w:type="dxa"/>
            <w:tcBorders>
              <w:top w:val="nil"/>
              <w:left w:val="single" w:sz="4" w:space="0" w:color="auto"/>
              <w:bottom w:val="single" w:sz="4" w:space="0" w:color="auto"/>
            </w:tcBorders>
            <w:shd w:val="clear" w:color="auto" w:fill="FFFFFF"/>
            <w:noWrap/>
          </w:tcPr>
          <w:p w14:paraId="3156A714" w14:textId="77777777" w:rsidR="00A760AF" w:rsidRPr="00B64344" w:rsidRDefault="00A760AF" w:rsidP="007A250A">
            <w:pPr>
              <w:jc w:val="right"/>
              <w:rPr>
                <w:rFonts w:ascii="Calibri" w:hAnsi="Calibri" w:cs="Calibri"/>
                <w:color w:val="000000"/>
                <w:sz w:val="17"/>
                <w:szCs w:val="17"/>
                <w:lang w:eastAsia="en-IE"/>
              </w:rPr>
            </w:pPr>
            <w:r w:rsidRPr="00E62280">
              <w:rPr>
                <w:rFonts w:ascii="Calibri" w:hAnsi="Calibri" w:cs="Calibri"/>
                <w:bCs/>
                <w:color w:val="000000"/>
                <w:sz w:val="18"/>
                <w:szCs w:val="18"/>
              </w:rPr>
              <w:t>69.1</w:t>
            </w:r>
          </w:p>
        </w:tc>
        <w:tc>
          <w:tcPr>
            <w:tcW w:w="916" w:type="dxa"/>
            <w:tcBorders>
              <w:top w:val="nil"/>
              <w:bottom w:val="single" w:sz="4" w:space="0" w:color="auto"/>
              <w:right w:val="single" w:sz="4" w:space="0" w:color="auto"/>
            </w:tcBorders>
            <w:shd w:val="clear" w:color="auto" w:fill="FFFFFF"/>
            <w:noWrap/>
          </w:tcPr>
          <w:p w14:paraId="645471BF" w14:textId="77777777" w:rsidR="00A760AF" w:rsidRPr="00B64344" w:rsidRDefault="00A760AF" w:rsidP="007A250A">
            <w:pPr>
              <w:jc w:val="right"/>
              <w:rPr>
                <w:rFonts w:ascii="Calibri" w:hAnsi="Calibri" w:cs="Calibri"/>
                <w:color w:val="000000"/>
                <w:sz w:val="17"/>
                <w:szCs w:val="17"/>
                <w:lang w:eastAsia="en-IE"/>
              </w:rPr>
            </w:pPr>
            <w:r w:rsidRPr="00E62280">
              <w:rPr>
                <w:rFonts w:ascii="Calibri" w:hAnsi="Calibri" w:cs="Calibri"/>
                <w:bCs/>
                <w:color w:val="000000"/>
                <w:sz w:val="18"/>
                <w:szCs w:val="18"/>
              </w:rPr>
              <w:t>-</w:t>
            </w:r>
          </w:p>
        </w:tc>
        <w:tc>
          <w:tcPr>
            <w:tcW w:w="916" w:type="dxa"/>
            <w:tcBorders>
              <w:left w:val="single" w:sz="4" w:space="0" w:color="auto"/>
              <w:bottom w:val="single" w:sz="4" w:space="0" w:color="auto"/>
              <w:right w:val="single" w:sz="4" w:space="0" w:color="auto"/>
            </w:tcBorders>
            <w:shd w:val="clear" w:color="auto" w:fill="FFFFFF"/>
            <w:noWrap/>
          </w:tcPr>
          <w:p w14:paraId="169C912B" w14:textId="77777777" w:rsidR="00A760AF" w:rsidRPr="00B64344" w:rsidRDefault="00A760AF" w:rsidP="007A250A">
            <w:pPr>
              <w:jc w:val="right"/>
              <w:rPr>
                <w:rFonts w:ascii="Calibri" w:hAnsi="Calibri" w:cs="Calibri"/>
                <w:color w:val="000000"/>
                <w:sz w:val="17"/>
                <w:szCs w:val="17"/>
                <w:lang w:eastAsia="en-IE"/>
              </w:rPr>
            </w:pPr>
            <w:r w:rsidRPr="00E62280">
              <w:rPr>
                <w:rFonts w:ascii="Calibri" w:hAnsi="Calibri" w:cs="Calibri"/>
                <w:bCs/>
                <w:color w:val="000000"/>
                <w:sz w:val="18"/>
                <w:szCs w:val="18"/>
              </w:rPr>
              <w:t>69.1</w:t>
            </w:r>
          </w:p>
        </w:tc>
      </w:tr>
      <w:tr w:rsidR="00A760AF" w:rsidRPr="00B64344" w14:paraId="06FE9F6D" w14:textId="77777777" w:rsidTr="007A250A">
        <w:trPr>
          <w:trHeight w:val="288"/>
        </w:trPr>
        <w:tc>
          <w:tcPr>
            <w:tcW w:w="3614" w:type="dxa"/>
            <w:tcBorders>
              <w:right w:val="single" w:sz="4" w:space="0" w:color="auto"/>
            </w:tcBorders>
            <w:shd w:val="clear" w:color="auto" w:fill="FFFFFF"/>
            <w:hideMark/>
          </w:tcPr>
          <w:p w14:paraId="51412673" w14:textId="77777777" w:rsidR="00A760AF" w:rsidRPr="00B64344" w:rsidRDefault="00A760AF" w:rsidP="007A250A">
            <w:pPr>
              <w:rPr>
                <w:rFonts w:ascii="Calibri" w:hAnsi="Calibri" w:cs="Calibri"/>
                <w:i/>
                <w:iCs/>
                <w:color w:val="000000"/>
                <w:sz w:val="17"/>
                <w:szCs w:val="17"/>
                <w:lang w:eastAsia="en-IE"/>
              </w:rPr>
            </w:pPr>
            <w:r w:rsidRPr="00E62280">
              <w:rPr>
                <w:rFonts w:ascii="Calibri" w:hAnsi="Calibri" w:cs="Calibri"/>
                <w:bCs/>
                <w:color w:val="000000"/>
                <w:sz w:val="18"/>
                <w:szCs w:val="18"/>
              </w:rPr>
              <w:t>Total other comprehensive income</w:t>
            </w:r>
          </w:p>
        </w:tc>
        <w:tc>
          <w:tcPr>
            <w:tcW w:w="916" w:type="dxa"/>
            <w:tcBorders>
              <w:top w:val="single" w:sz="4" w:space="0" w:color="auto"/>
              <w:left w:val="single" w:sz="4" w:space="0" w:color="auto"/>
              <w:bottom w:val="single" w:sz="4" w:space="0" w:color="auto"/>
              <w:right w:val="single" w:sz="4" w:space="0" w:color="auto"/>
            </w:tcBorders>
            <w:shd w:val="clear" w:color="auto" w:fill="FFFFFF"/>
            <w:noWrap/>
          </w:tcPr>
          <w:p w14:paraId="4B6CE856" w14:textId="77777777" w:rsidR="00A760AF" w:rsidRPr="00B64344" w:rsidRDefault="00A760AF" w:rsidP="007A250A">
            <w:pPr>
              <w:jc w:val="right"/>
              <w:rPr>
                <w:rFonts w:ascii="Calibri" w:hAnsi="Calibri" w:cs="Calibri"/>
                <w:i/>
                <w:iCs/>
                <w:color w:val="000000"/>
                <w:sz w:val="17"/>
                <w:szCs w:val="17"/>
                <w:lang w:eastAsia="en-IE"/>
              </w:rPr>
            </w:pPr>
            <w:r w:rsidRPr="00E62280">
              <w:rPr>
                <w:rFonts w:ascii="Calibri" w:hAnsi="Calibri" w:cs="Calibri"/>
                <w:bCs/>
                <w:color w:val="000000"/>
                <w:sz w:val="18"/>
                <w:szCs w:val="18"/>
              </w:rPr>
              <w:t>-</w:t>
            </w:r>
          </w:p>
        </w:tc>
        <w:tc>
          <w:tcPr>
            <w:tcW w:w="916" w:type="dxa"/>
            <w:tcBorders>
              <w:top w:val="single" w:sz="4" w:space="0" w:color="auto"/>
              <w:left w:val="single" w:sz="4" w:space="0" w:color="auto"/>
              <w:bottom w:val="single" w:sz="4" w:space="0" w:color="auto"/>
            </w:tcBorders>
            <w:shd w:val="clear" w:color="auto" w:fill="FFFFFF"/>
            <w:noWrap/>
          </w:tcPr>
          <w:p w14:paraId="2C1A0DED" w14:textId="77777777" w:rsidR="00A760AF" w:rsidRPr="00B64344" w:rsidRDefault="00A760AF" w:rsidP="007A250A">
            <w:pPr>
              <w:jc w:val="right"/>
              <w:rPr>
                <w:rFonts w:ascii="Calibri" w:eastAsia="Calibri" w:hAnsi="Calibri" w:cs="Calibri"/>
                <w:sz w:val="20"/>
                <w:szCs w:val="20"/>
                <w:lang w:eastAsia="en-IE"/>
              </w:rPr>
            </w:pPr>
            <w:r w:rsidRPr="00E62280">
              <w:rPr>
                <w:rFonts w:ascii="Calibri" w:hAnsi="Calibri" w:cs="Calibri"/>
                <w:bCs/>
                <w:color w:val="000000"/>
                <w:sz w:val="18"/>
                <w:szCs w:val="18"/>
              </w:rPr>
              <w:t>-</w:t>
            </w:r>
          </w:p>
        </w:tc>
        <w:tc>
          <w:tcPr>
            <w:tcW w:w="916" w:type="dxa"/>
            <w:tcBorders>
              <w:top w:val="single" w:sz="4" w:space="0" w:color="auto"/>
              <w:bottom w:val="single" w:sz="4" w:space="0" w:color="auto"/>
            </w:tcBorders>
            <w:shd w:val="clear" w:color="auto" w:fill="FFFFFF"/>
            <w:noWrap/>
          </w:tcPr>
          <w:p w14:paraId="7E94F909" w14:textId="77777777" w:rsidR="00A760AF" w:rsidRPr="00B64344" w:rsidRDefault="00A760AF" w:rsidP="007A250A">
            <w:pPr>
              <w:jc w:val="right"/>
              <w:rPr>
                <w:rFonts w:ascii="Calibri" w:eastAsia="Calibri" w:hAnsi="Calibri" w:cs="Calibri"/>
                <w:sz w:val="20"/>
                <w:szCs w:val="20"/>
                <w:lang w:eastAsia="en-IE"/>
              </w:rPr>
            </w:pPr>
            <w:r w:rsidRPr="00E62280">
              <w:rPr>
                <w:rFonts w:ascii="Calibri" w:hAnsi="Calibri" w:cs="Calibri"/>
                <w:bCs/>
                <w:color w:val="000000"/>
                <w:sz w:val="18"/>
                <w:szCs w:val="18"/>
              </w:rPr>
              <w:t>-</w:t>
            </w:r>
          </w:p>
        </w:tc>
        <w:tc>
          <w:tcPr>
            <w:tcW w:w="960" w:type="dxa"/>
            <w:tcBorders>
              <w:top w:val="single" w:sz="4" w:space="0" w:color="auto"/>
              <w:bottom w:val="single" w:sz="4" w:space="0" w:color="auto"/>
            </w:tcBorders>
            <w:shd w:val="clear" w:color="auto" w:fill="FFFFFF"/>
            <w:noWrap/>
          </w:tcPr>
          <w:p w14:paraId="3422DA76" w14:textId="77777777" w:rsidR="00A760AF" w:rsidRPr="00B64344" w:rsidRDefault="00A760AF" w:rsidP="007A250A">
            <w:pPr>
              <w:jc w:val="right"/>
              <w:rPr>
                <w:rFonts w:ascii="Calibri" w:eastAsia="Calibri" w:hAnsi="Calibri" w:cs="Calibri"/>
                <w:sz w:val="20"/>
                <w:szCs w:val="20"/>
                <w:lang w:eastAsia="en-IE"/>
              </w:rPr>
            </w:pPr>
            <w:r w:rsidRPr="00E62280">
              <w:rPr>
                <w:rFonts w:ascii="Calibri" w:hAnsi="Calibri" w:cs="Calibri"/>
                <w:bCs/>
                <w:color w:val="000000"/>
                <w:sz w:val="18"/>
                <w:szCs w:val="18"/>
              </w:rPr>
              <w:t>-</w:t>
            </w:r>
          </w:p>
        </w:tc>
        <w:tc>
          <w:tcPr>
            <w:tcW w:w="1007" w:type="dxa"/>
            <w:tcBorders>
              <w:top w:val="single" w:sz="4" w:space="0" w:color="auto"/>
              <w:bottom w:val="single" w:sz="4" w:space="0" w:color="auto"/>
              <w:right w:val="single" w:sz="4" w:space="0" w:color="auto"/>
            </w:tcBorders>
            <w:shd w:val="clear" w:color="auto" w:fill="FFFFFF"/>
            <w:noWrap/>
          </w:tcPr>
          <w:p w14:paraId="3823B503" w14:textId="77777777" w:rsidR="00A760AF" w:rsidRPr="00B64344" w:rsidRDefault="00A760AF" w:rsidP="007A250A">
            <w:pPr>
              <w:jc w:val="right"/>
              <w:rPr>
                <w:rFonts w:ascii="Calibri" w:eastAsia="Calibri" w:hAnsi="Calibri" w:cs="Calibri"/>
                <w:sz w:val="20"/>
                <w:szCs w:val="20"/>
                <w:lang w:eastAsia="en-IE"/>
              </w:rPr>
            </w:pPr>
            <w:r w:rsidRPr="00E62280">
              <w:rPr>
                <w:rFonts w:ascii="Calibri" w:hAnsi="Calibri" w:cs="Calibri"/>
                <w:bCs/>
                <w:color w:val="000000"/>
                <w:sz w:val="18"/>
                <w:szCs w:val="18"/>
              </w:rPr>
              <w:t>-</w:t>
            </w:r>
          </w:p>
        </w:tc>
        <w:tc>
          <w:tcPr>
            <w:tcW w:w="916" w:type="dxa"/>
            <w:tcBorders>
              <w:top w:val="single" w:sz="4" w:space="0" w:color="auto"/>
              <w:left w:val="single" w:sz="4" w:space="0" w:color="auto"/>
              <w:bottom w:val="single" w:sz="4" w:space="0" w:color="auto"/>
            </w:tcBorders>
            <w:shd w:val="clear" w:color="auto" w:fill="FFFFFF"/>
            <w:noWrap/>
          </w:tcPr>
          <w:p w14:paraId="4CE40D41" w14:textId="77777777" w:rsidR="00A760AF" w:rsidRPr="00B64344" w:rsidRDefault="00A760AF" w:rsidP="007A250A">
            <w:pPr>
              <w:jc w:val="right"/>
              <w:rPr>
                <w:rFonts w:ascii="Calibri" w:eastAsia="Calibri" w:hAnsi="Calibri" w:cs="Calibri"/>
                <w:sz w:val="20"/>
                <w:szCs w:val="20"/>
                <w:lang w:eastAsia="en-IE"/>
              </w:rPr>
            </w:pPr>
            <w:r w:rsidRPr="00E62280">
              <w:rPr>
                <w:rFonts w:ascii="Calibri" w:hAnsi="Calibri" w:cs="Calibri"/>
                <w:bCs/>
                <w:color w:val="000000"/>
                <w:sz w:val="18"/>
                <w:szCs w:val="18"/>
              </w:rPr>
              <w:t>69.1</w:t>
            </w:r>
          </w:p>
        </w:tc>
        <w:tc>
          <w:tcPr>
            <w:tcW w:w="916" w:type="dxa"/>
            <w:tcBorders>
              <w:top w:val="single" w:sz="4" w:space="0" w:color="auto"/>
              <w:bottom w:val="single" w:sz="4" w:space="0" w:color="auto"/>
              <w:right w:val="single" w:sz="4" w:space="0" w:color="auto"/>
            </w:tcBorders>
            <w:shd w:val="clear" w:color="auto" w:fill="FFFFFF"/>
            <w:noWrap/>
          </w:tcPr>
          <w:p w14:paraId="63DD564B" w14:textId="77777777" w:rsidR="00A760AF" w:rsidRPr="00B64344" w:rsidRDefault="00A760AF" w:rsidP="007A250A">
            <w:pPr>
              <w:jc w:val="right"/>
              <w:rPr>
                <w:rFonts w:ascii="Calibri" w:eastAsia="Calibri" w:hAnsi="Calibri" w:cs="Calibri"/>
                <w:sz w:val="20"/>
                <w:szCs w:val="20"/>
                <w:lang w:eastAsia="en-IE"/>
              </w:rPr>
            </w:pPr>
            <w:r w:rsidRPr="00E62280">
              <w:rPr>
                <w:rFonts w:ascii="Calibri" w:hAnsi="Calibri" w:cs="Calibri"/>
                <w:bCs/>
                <w:color w:val="000000"/>
                <w:sz w:val="18"/>
                <w:szCs w:val="18"/>
              </w:rPr>
              <w:t>-</w:t>
            </w:r>
          </w:p>
        </w:tc>
        <w:tc>
          <w:tcPr>
            <w:tcW w:w="916" w:type="dxa"/>
            <w:tcBorders>
              <w:top w:val="single" w:sz="4" w:space="0" w:color="auto"/>
              <w:left w:val="single" w:sz="4" w:space="0" w:color="auto"/>
              <w:bottom w:val="single" w:sz="4" w:space="0" w:color="auto"/>
              <w:right w:val="single" w:sz="4" w:space="0" w:color="auto"/>
            </w:tcBorders>
            <w:shd w:val="clear" w:color="auto" w:fill="FFFFFF"/>
            <w:noWrap/>
          </w:tcPr>
          <w:p w14:paraId="3D4479BA" w14:textId="77777777" w:rsidR="00A760AF" w:rsidRPr="00B64344" w:rsidRDefault="00A760AF" w:rsidP="007A250A">
            <w:pPr>
              <w:jc w:val="right"/>
              <w:rPr>
                <w:rFonts w:ascii="Calibri" w:hAnsi="Calibri" w:cs="Calibri"/>
                <w:color w:val="000000"/>
                <w:sz w:val="17"/>
                <w:szCs w:val="17"/>
                <w:lang w:eastAsia="en-IE"/>
              </w:rPr>
            </w:pPr>
            <w:r w:rsidRPr="00E62280">
              <w:rPr>
                <w:rFonts w:ascii="Calibri" w:hAnsi="Calibri" w:cs="Calibri"/>
                <w:bCs/>
                <w:color w:val="000000"/>
                <w:sz w:val="18"/>
                <w:szCs w:val="18"/>
              </w:rPr>
              <w:t>69.1</w:t>
            </w:r>
          </w:p>
        </w:tc>
      </w:tr>
      <w:tr w:rsidR="00A760AF" w:rsidRPr="00B64344" w14:paraId="3B2713EE" w14:textId="77777777" w:rsidTr="007A250A">
        <w:trPr>
          <w:trHeight w:val="298"/>
        </w:trPr>
        <w:tc>
          <w:tcPr>
            <w:tcW w:w="3614" w:type="dxa"/>
            <w:tcBorders>
              <w:right w:val="single" w:sz="4" w:space="0" w:color="auto"/>
            </w:tcBorders>
            <w:shd w:val="clear" w:color="auto" w:fill="FFFFFF"/>
            <w:hideMark/>
          </w:tcPr>
          <w:p w14:paraId="7136DDAE" w14:textId="77777777" w:rsidR="00A760AF" w:rsidRPr="00B64344" w:rsidRDefault="00A760AF" w:rsidP="007A250A">
            <w:pPr>
              <w:rPr>
                <w:rFonts w:ascii="Calibri" w:hAnsi="Calibri" w:cs="Calibri"/>
                <w:color w:val="000000"/>
                <w:sz w:val="17"/>
                <w:szCs w:val="17"/>
                <w:lang w:eastAsia="en-IE"/>
              </w:rPr>
            </w:pPr>
            <w:r w:rsidRPr="00E62280">
              <w:rPr>
                <w:rFonts w:ascii="Calibri" w:hAnsi="Calibri" w:cs="Calibri"/>
                <w:bCs/>
                <w:color w:val="000000"/>
                <w:sz w:val="18"/>
                <w:szCs w:val="18"/>
              </w:rPr>
              <w:t>Total comprehensive income</w:t>
            </w:r>
          </w:p>
        </w:tc>
        <w:tc>
          <w:tcPr>
            <w:tcW w:w="916" w:type="dxa"/>
            <w:tcBorders>
              <w:top w:val="single" w:sz="4" w:space="0" w:color="auto"/>
              <w:left w:val="single" w:sz="4" w:space="0" w:color="auto"/>
              <w:bottom w:val="single" w:sz="4" w:space="0" w:color="auto"/>
              <w:right w:val="single" w:sz="4" w:space="0" w:color="auto"/>
            </w:tcBorders>
            <w:shd w:val="clear" w:color="auto" w:fill="FFFFFF"/>
            <w:noWrap/>
          </w:tcPr>
          <w:p w14:paraId="60E3482E" w14:textId="77777777" w:rsidR="00A760AF" w:rsidRPr="00B64344" w:rsidRDefault="00A760AF" w:rsidP="007A250A">
            <w:pPr>
              <w:jc w:val="right"/>
              <w:rPr>
                <w:rFonts w:ascii="Calibri" w:hAnsi="Calibri" w:cs="Calibri"/>
                <w:color w:val="000000"/>
                <w:sz w:val="17"/>
                <w:szCs w:val="17"/>
                <w:lang w:eastAsia="en-IE"/>
              </w:rPr>
            </w:pPr>
            <w:r w:rsidRPr="00E62280">
              <w:rPr>
                <w:rFonts w:ascii="Calibri" w:hAnsi="Calibri" w:cs="Calibri"/>
                <w:bCs/>
                <w:color w:val="000000"/>
                <w:sz w:val="18"/>
                <w:szCs w:val="18"/>
              </w:rPr>
              <w:t>-</w:t>
            </w:r>
          </w:p>
        </w:tc>
        <w:tc>
          <w:tcPr>
            <w:tcW w:w="916" w:type="dxa"/>
            <w:tcBorders>
              <w:top w:val="single" w:sz="4" w:space="0" w:color="auto"/>
              <w:left w:val="single" w:sz="4" w:space="0" w:color="auto"/>
              <w:bottom w:val="single" w:sz="4" w:space="0" w:color="auto"/>
            </w:tcBorders>
            <w:shd w:val="clear" w:color="auto" w:fill="FFFFFF"/>
            <w:noWrap/>
          </w:tcPr>
          <w:p w14:paraId="0A55032D" w14:textId="77777777" w:rsidR="00A760AF" w:rsidRPr="00B64344" w:rsidRDefault="00A760AF" w:rsidP="007A250A">
            <w:pPr>
              <w:jc w:val="right"/>
              <w:rPr>
                <w:rFonts w:ascii="Calibri" w:hAnsi="Calibri" w:cs="Calibri"/>
                <w:color w:val="000000"/>
                <w:sz w:val="17"/>
                <w:szCs w:val="17"/>
                <w:lang w:eastAsia="en-IE"/>
              </w:rPr>
            </w:pPr>
            <w:r w:rsidRPr="00E62280">
              <w:rPr>
                <w:rFonts w:ascii="Calibri" w:hAnsi="Calibri" w:cs="Calibri"/>
                <w:bCs/>
                <w:color w:val="000000"/>
                <w:sz w:val="18"/>
                <w:szCs w:val="18"/>
              </w:rPr>
              <w:t>-</w:t>
            </w:r>
          </w:p>
        </w:tc>
        <w:tc>
          <w:tcPr>
            <w:tcW w:w="916" w:type="dxa"/>
            <w:tcBorders>
              <w:top w:val="single" w:sz="4" w:space="0" w:color="auto"/>
              <w:bottom w:val="single" w:sz="4" w:space="0" w:color="auto"/>
            </w:tcBorders>
            <w:shd w:val="clear" w:color="auto" w:fill="FFFFFF"/>
            <w:noWrap/>
          </w:tcPr>
          <w:p w14:paraId="7A678F7D" w14:textId="77777777" w:rsidR="00A760AF" w:rsidRPr="00B64344" w:rsidRDefault="00A760AF" w:rsidP="007A250A">
            <w:pPr>
              <w:jc w:val="right"/>
              <w:rPr>
                <w:rFonts w:ascii="Calibri" w:hAnsi="Calibri" w:cs="Calibri"/>
                <w:color w:val="000000"/>
                <w:sz w:val="17"/>
                <w:szCs w:val="17"/>
                <w:lang w:eastAsia="en-IE"/>
              </w:rPr>
            </w:pPr>
            <w:r w:rsidRPr="00E62280">
              <w:rPr>
                <w:rFonts w:ascii="Calibri" w:hAnsi="Calibri" w:cs="Calibri"/>
                <w:bCs/>
                <w:color w:val="000000"/>
                <w:sz w:val="18"/>
                <w:szCs w:val="18"/>
              </w:rPr>
              <w:t>-</w:t>
            </w:r>
          </w:p>
        </w:tc>
        <w:tc>
          <w:tcPr>
            <w:tcW w:w="960" w:type="dxa"/>
            <w:tcBorders>
              <w:top w:val="single" w:sz="4" w:space="0" w:color="auto"/>
              <w:bottom w:val="single" w:sz="4" w:space="0" w:color="auto"/>
            </w:tcBorders>
            <w:shd w:val="clear" w:color="auto" w:fill="FFFFFF"/>
            <w:noWrap/>
          </w:tcPr>
          <w:p w14:paraId="71F8ACD0" w14:textId="77777777" w:rsidR="00A760AF" w:rsidRPr="00B64344" w:rsidRDefault="00A760AF" w:rsidP="007A250A">
            <w:pPr>
              <w:jc w:val="right"/>
              <w:rPr>
                <w:rFonts w:ascii="Calibri" w:hAnsi="Calibri" w:cs="Calibri"/>
                <w:color w:val="000000"/>
                <w:sz w:val="17"/>
                <w:szCs w:val="17"/>
                <w:lang w:eastAsia="en-IE"/>
              </w:rPr>
            </w:pPr>
            <w:r w:rsidRPr="00E62280">
              <w:rPr>
                <w:rFonts w:ascii="Calibri" w:hAnsi="Calibri" w:cs="Calibri"/>
                <w:bCs/>
                <w:color w:val="000000"/>
                <w:sz w:val="18"/>
                <w:szCs w:val="18"/>
              </w:rPr>
              <w:t>(410.5)</w:t>
            </w:r>
          </w:p>
        </w:tc>
        <w:tc>
          <w:tcPr>
            <w:tcW w:w="1007" w:type="dxa"/>
            <w:tcBorders>
              <w:top w:val="single" w:sz="4" w:space="0" w:color="auto"/>
              <w:bottom w:val="single" w:sz="4" w:space="0" w:color="auto"/>
              <w:right w:val="single" w:sz="4" w:space="0" w:color="auto"/>
            </w:tcBorders>
            <w:shd w:val="clear" w:color="auto" w:fill="FFFFFF"/>
            <w:noWrap/>
          </w:tcPr>
          <w:p w14:paraId="6C0A91E2" w14:textId="77777777" w:rsidR="00A760AF" w:rsidRPr="00B64344" w:rsidRDefault="00A760AF" w:rsidP="007A250A">
            <w:pPr>
              <w:jc w:val="right"/>
              <w:rPr>
                <w:rFonts w:ascii="Calibri" w:hAnsi="Calibri" w:cs="Calibri"/>
                <w:color w:val="000000"/>
                <w:sz w:val="17"/>
                <w:szCs w:val="17"/>
                <w:lang w:eastAsia="en-IE"/>
              </w:rPr>
            </w:pPr>
            <w:r w:rsidRPr="00E62280">
              <w:rPr>
                <w:rFonts w:ascii="Calibri" w:hAnsi="Calibri" w:cs="Calibri"/>
                <w:bCs/>
                <w:color w:val="000000"/>
                <w:sz w:val="18"/>
                <w:szCs w:val="18"/>
              </w:rPr>
              <w:t>-</w:t>
            </w:r>
          </w:p>
        </w:tc>
        <w:tc>
          <w:tcPr>
            <w:tcW w:w="916" w:type="dxa"/>
            <w:tcBorders>
              <w:top w:val="single" w:sz="4" w:space="0" w:color="auto"/>
              <w:left w:val="single" w:sz="4" w:space="0" w:color="auto"/>
              <w:bottom w:val="single" w:sz="4" w:space="0" w:color="auto"/>
            </w:tcBorders>
            <w:shd w:val="clear" w:color="auto" w:fill="FFFFFF"/>
            <w:noWrap/>
          </w:tcPr>
          <w:p w14:paraId="6C8B81B6" w14:textId="77777777" w:rsidR="00A760AF" w:rsidRPr="00B64344" w:rsidRDefault="00A760AF" w:rsidP="007A250A">
            <w:pPr>
              <w:jc w:val="right"/>
              <w:rPr>
                <w:rFonts w:ascii="Calibri" w:hAnsi="Calibri" w:cs="Calibri"/>
                <w:color w:val="000000"/>
                <w:sz w:val="17"/>
                <w:szCs w:val="17"/>
                <w:lang w:eastAsia="en-IE"/>
              </w:rPr>
            </w:pPr>
            <w:r w:rsidRPr="00E62280">
              <w:rPr>
                <w:rFonts w:ascii="Calibri" w:hAnsi="Calibri" w:cs="Calibri"/>
                <w:bCs/>
                <w:color w:val="000000"/>
                <w:sz w:val="18"/>
                <w:szCs w:val="18"/>
              </w:rPr>
              <w:t>69.1</w:t>
            </w:r>
          </w:p>
        </w:tc>
        <w:tc>
          <w:tcPr>
            <w:tcW w:w="916" w:type="dxa"/>
            <w:tcBorders>
              <w:top w:val="single" w:sz="4" w:space="0" w:color="auto"/>
              <w:bottom w:val="single" w:sz="4" w:space="0" w:color="auto"/>
              <w:right w:val="single" w:sz="4" w:space="0" w:color="auto"/>
            </w:tcBorders>
            <w:shd w:val="clear" w:color="auto" w:fill="FFFFFF"/>
            <w:noWrap/>
          </w:tcPr>
          <w:p w14:paraId="3EFC11A3" w14:textId="77777777" w:rsidR="00A760AF" w:rsidRPr="00B64344" w:rsidRDefault="00A760AF" w:rsidP="007A250A">
            <w:pPr>
              <w:jc w:val="right"/>
              <w:rPr>
                <w:rFonts w:ascii="Calibri" w:hAnsi="Calibri" w:cs="Calibri"/>
                <w:color w:val="000000"/>
                <w:sz w:val="17"/>
                <w:szCs w:val="17"/>
                <w:lang w:eastAsia="en-IE"/>
              </w:rPr>
            </w:pPr>
            <w:r w:rsidRPr="00E62280">
              <w:rPr>
                <w:rFonts w:ascii="Calibri" w:hAnsi="Calibri" w:cs="Calibri"/>
                <w:bCs/>
                <w:color w:val="000000"/>
                <w:sz w:val="18"/>
                <w:szCs w:val="18"/>
              </w:rPr>
              <w:t>-</w:t>
            </w:r>
          </w:p>
        </w:tc>
        <w:tc>
          <w:tcPr>
            <w:tcW w:w="916" w:type="dxa"/>
            <w:tcBorders>
              <w:top w:val="single" w:sz="4" w:space="0" w:color="auto"/>
              <w:left w:val="single" w:sz="4" w:space="0" w:color="auto"/>
              <w:bottom w:val="single" w:sz="4" w:space="0" w:color="auto"/>
              <w:right w:val="single" w:sz="4" w:space="0" w:color="auto"/>
            </w:tcBorders>
            <w:shd w:val="clear" w:color="auto" w:fill="FFFFFF"/>
            <w:noWrap/>
          </w:tcPr>
          <w:p w14:paraId="673D710E" w14:textId="77777777" w:rsidR="00A760AF" w:rsidRPr="00B64344" w:rsidRDefault="00A760AF" w:rsidP="007A250A">
            <w:pPr>
              <w:jc w:val="right"/>
              <w:rPr>
                <w:rFonts w:ascii="Calibri" w:hAnsi="Calibri" w:cs="Calibri"/>
                <w:color w:val="000000"/>
                <w:sz w:val="17"/>
                <w:szCs w:val="17"/>
                <w:lang w:eastAsia="en-IE"/>
              </w:rPr>
            </w:pPr>
            <w:r w:rsidRPr="00E62280">
              <w:rPr>
                <w:rFonts w:ascii="Calibri" w:hAnsi="Calibri" w:cs="Calibri"/>
                <w:bCs/>
                <w:color w:val="000000"/>
                <w:sz w:val="18"/>
                <w:szCs w:val="18"/>
              </w:rPr>
              <w:t>(341.4)</w:t>
            </w:r>
          </w:p>
        </w:tc>
      </w:tr>
      <w:tr w:rsidR="00A760AF" w:rsidRPr="00B64344" w14:paraId="77A2947E" w14:textId="77777777" w:rsidTr="007A250A">
        <w:trPr>
          <w:trHeight w:val="298"/>
        </w:trPr>
        <w:tc>
          <w:tcPr>
            <w:tcW w:w="3614" w:type="dxa"/>
            <w:tcBorders>
              <w:right w:val="single" w:sz="4" w:space="0" w:color="auto"/>
            </w:tcBorders>
            <w:shd w:val="clear" w:color="auto" w:fill="FFFFFF"/>
            <w:hideMark/>
          </w:tcPr>
          <w:p w14:paraId="6534763D" w14:textId="77777777" w:rsidR="00A760AF" w:rsidRPr="00B64344" w:rsidRDefault="00A760AF" w:rsidP="007A250A">
            <w:pPr>
              <w:rPr>
                <w:rFonts w:ascii="Calibri" w:hAnsi="Calibri" w:cs="Calibri"/>
                <w:color w:val="000000"/>
                <w:sz w:val="17"/>
                <w:szCs w:val="17"/>
                <w:lang w:eastAsia="en-IE"/>
              </w:rPr>
            </w:pPr>
            <w:r w:rsidRPr="00E62280">
              <w:rPr>
                <w:rFonts w:ascii="Calibri" w:hAnsi="Calibri" w:cs="Calibri"/>
                <w:bCs/>
                <w:i/>
                <w:color w:val="000000"/>
                <w:sz w:val="18"/>
                <w:szCs w:val="18"/>
              </w:rPr>
              <w:t>Transactions with owners of the Company recognised directly in equity</w:t>
            </w:r>
          </w:p>
        </w:tc>
        <w:tc>
          <w:tcPr>
            <w:tcW w:w="916" w:type="dxa"/>
            <w:tcBorders>
              <w:top w:val="single" w:sz="4" w:space="0" w:color="auto"/>
              <w:left w:val="single" w:sz="4" w:space="0" w:color="auto"/>
              <w:bottom w:val="single" w:sz="4" w:space="0" w:color="auto"/>
              <w:right w:val="single" w:sz="4" w:space="0" w:color="auto"/>
            </w:tcBorders>
            <w:shd w:val="clear" w:color="auto" w:fill="FFFFFF"/>
            <w:noWrap/>
          </w:tcPr>
          <w:p w14:paraId="28A8E7C4" w14:textId="77777777" w:rsidR="00A760AF" w:rsidRPr="00B64344" w:rsidRDefault="00A760AF" w:rsidP="007A250A">
            <w:pPr>
              <w:jc w:val="right"/>
              <w:rPr>
                <w:rFonts w:ascii="Calibri" w:hAnsi="Calibri" w:cs="Calibri"/>
                <w:color w:val="000000"/>
                <w:sz w:val="17"/>
                <w:szCs w:val="17"/>
                <w:lang w:eastAsia="en-IE"/>
              </w:rPr>
            </w:pPr>
          </w:p>
        </w:tc>
        <w:tc>
          <w:tcPr>
            <w:tcW w:w="916" w:type="dxa"/>
            <w:tcBorders>
              <w:top w:val="single" w:sz="4" w:space="0" w:color="auto"/>
              <w:left w:val="single" w:sz="4" w:space="0" w:color="auto"/>
              <w:bottom w:val="single" w:sz="4" w:space="0" w:color="auto"/>
            </w:tcBorders>
            <w:shd w:val="clear" w:color="auto" w:fill="FFFFFF"/>
            <w:noWrap/>
          </w:tcPr>
          <w:p w14:paraId="72D0095D" w14:textId="77777777" w:rsidR="00A760AF" w:rsidRPr="00B64344" w:rsidRDefault="00A760AF" w:rsidP="007A250A">
            <w:pPr>
              <w:jc w:val="right"/>
              <w:rPr>
                <w:rFonts w:ascii="Calibri" w:hAnsi="Calibri" w:cs="Calibri"/>
                <w:color w:val="000000"/>
                <w:sz w:val="17"/>
                <w:szCs w:val="17"/>
                <w:lang w:eastAsia="en-IE"/>
              </w:rPr>
            </w:pPr>
          </w:p>
        </w:tc>
        <w:tc>
          <w:tcPr>
            <w:tcW w:w="916" w:type="dxa"/>
            <w:tcBorders>
              <w:top w:val="single" w:sz="4" w:space="0" w:color="auto"/>
              <w:bottom w:val="single" w:sz="4" w:space="0" w:color="auto"/>
            </w:tcBorders>
            <w:shd w:val="clear" w:color="auto" w:fill="FFFFFF"/>
            <w:noWrap/>
          </w:tcPr>
          <w:p w14:paraId="320439B6" w14:textId="77777777" w:rsidR="00A760AF" w:rsidRPr="00B64344" w:rsidRDefault="00A760AF" w:rsidP="007A250A">
            <w:pPr>
              <w:jc w:val="right"/>
              <w:rPr>
                <w:rFonts w:ascii="Calibri" w:hAnsi="Calibri" w:cs="Calibri"/>
                <w:color w:val="000000"/>
                <w:sz w:val="17"/>
                <w:szCs w:val="17"/>
                <w:lang w:eastAsia="en-IE"/>
              </w:rPr>
            </w:pPr>
          </w:p>
        </w:tc>
        <w:tc>
          <w:tcPr>
            <w:tcW w:w="960" w:type="dxa"/>
            <w:tcBorders>
              <w:top w:val="single" w:sz="4" w:space="0" w:color="auto"/>
              <w:bottom w:val="single" w:sz="4" w:space="0" w:color="auto"/>
            </w:tcBorders>
            <w:shd w:val="clear" w:color="auto" w:fill="FFFFFF"/>
            <w:noWrap/>
          </w:tcPr>
          <w:p w14:paraId="6726B795" w14:textId="77777777" w:rsidR="00A760AF" w:rsidRPr="00B64344" w:rsidRDefault="00A760AF" w:rsidP="007A250A">
            <w:pPr>
              <w:jc w:val="right"/>
              <w:rPr>
                <w:rFonts w:ascii="Calibri" w:hAnsi="Calibri" w:cs="Calibri"/>
                <w:color w:val="000000"/>
                <w:sz w:val="17"/>
                <w:szCs w:val="17"/>
                <w:lang w:eastAsia="en-IE"/>
              </w:rPr>
            </w:pPr>
          </w:p>
        </w:tc>
        <w:tc>
          <w:tcPr>
            <w:tcW w:w="1007" w:type="dxa"/>
            <w:tcBorders>
              <w:top w:val="single" w:sz="4" w:space="0" w:color="auto"/>
              <w:bottom w:val="single" w:sz="4" w:space="0" w:color="auto"/>
              <w:right w:val="single" w:sz="4" w:space="0" w:color="auto"/>
            </w:tcBorders>
            <w:shd w:val="clear" w:color="auto" w:fill="FFFFFF"/>
            <w:noWrap/>
          </w:tcPr>
          <w:p w14:paraId="535DBF5F" w14:textId="77777777" w:rsidR="00A760AF" w:rsidRPr="00B64344" w:rsidRDefault="00A760AF" w:rsidP="007A250A">
            <w:pPr>
              <w:jc w:val="right"/>
              <w:rPr>
                <w:rFonts w:ascii="Calibri" w:hAnsi="Calibri" w:cs="Calibri"/>
                <w:color w:val="000000"/>
                <w:sz w:val="17"/>
                <w:szCs w:val="17"/>
                <w:lang w:eastAsia="en-IE"/>
              </w:rPr>
            </w:pPr>
          </w:p>
        </w:tc>
        <w:tc>
          <w:tcPr>
            <w:tcW w:w="916" w:type="dxa"/>
            <w:tcBorders>
              <w:top w:val="single" w:sz="4" w:space="0" w:color="auto"/>
              <w:left w:val="single" w:sz="4" w:space="0" w:color="auto"/>
              <w:bottom w:val="single" w:sz="4" w:space="0" w:color="auto"/>
            </w:tcBorders>
            <w:shd w:val="clear" w:color="auto" w:fill="FFFFFF"/>
            <w:noWrap/>
          </w:tcPr>
          <w:p w14:paraId="4E837D19" w14:textId="77777777" w:rsidR="00A760AF" w:rsidRPr="00B64344" w:rsidRDefault="00A760AF" w:rsidP="007A250A">
            <w:pPr>
              <w:jc w:val="right"/>
              <w:rPr>
                <w:rFonts w:ascii="Calibri" w:hAnsi="Calibri" w:cs="Calibri"/>
                <w:color w:val="000000"/>
                <w:sz w:val="17"/>
                <w:szCs w:val="17"/>
                <w:lang w:eastAsia="en-IE"/>
              </w:rPr>
            </w:pPr>
          </w:p>
        </w:tc>
        <w:tc>
          <w:tcPr>
            <w:tcW w:w="916" w:type="dxa"/>
            <w:tcBorders>
              <w:top w:val="single" w:sz="4" w:space="0" w:color="auto"/>
              <w:bottom w:val="single" w:sz="4" w:space="0" w:color="auto"/>
              <w:right w:val="single" w:sz="4" w:space="0" w:color="auto"/>
            </w:tcBorders>
            <w:shd w:val="clear" w:color="auto" w:fill="FFFFFF"/>
            <w:noWrap/>
          </w:tcPr>
          <w:p w14:paraId="2562FCE7" w14:textId="77777777" w:rsidR="00A760AF" w:rsidRPr="00B64344" w:rsidRDefault="00A760AF" w:rsidP="007A250A">
            <w:pPr>
              <w:jc w:val="right"/>
              <w:rPr>
                <w:rFonts w:ascii="Calibri" w:hAnsi="Calibri" w:cs="Calibri"/>
                <w:color w:val="000000"/>
                <w:sz w:val="17"/>
                <w:szCs w:val="17"/>
                <w:lang w:eastAsia="en-IE"/>
              </w:rPr>
            </w:pPr>
          </w:p>
        </w:tc>
        <w:tc>
          <w:tcPr>
            <w:tcW w:w="916" w:type="dxa"/>
            <w:tcBorders>
              <w:top w:val="single" w:sz="4" w:space="0" w:color="auto"/>
              <w:left w:val="single" w:sz="4" w:space="0" w:color="auto"/>
              <w:bottom w:val="single" w:sz="4" w:space="0" w:color="auto"/>
              <w:right w:val="single" w:sz="4" w:space="0" w:color="auto"/>
            </w:tcBorders>
            <w:shd w:val="clear" w:color="auto" w:fill="FFFFFF"/>
            <w:noWrap/>
          </w:tcPr>
          <w:p w14:paraId="618CF512" w14:textId="77777777" w:rsidR="00A760AF" w:rsidRPr="00B64344" w:rsidRDefault="00A760AF" w:rsidP="007A250A">
            <w:pPr>
              <w:jc w:val="right"/>
              <w:rPr>
                <w:rFonts w:ascii="Calibri" w:hAnsi="Calibri" w:cs="Calibri"/>
                <w:color w:val="000000"/>
                <w:sz w:val="17"/>
                <w:szCs w:val="17"/>
                <w:lang w:eastAsia="en-IE"/>
              </w:rPr>
            </w:pPr>
          </w:p>
        </w:tc>
      </w:tr>
      <w:tr w:rsidR="00A760AF" w:rsidRPr="00B64344" w14:paraId="6FEB8AE8" w14:textId="77777777" w:rsidTr="007A250A">
        <w:trPr>
          <w:trHeight w:val="298"/>
        </w:trPr>
        <w:tc>
          <w:tcPr>
            <w:tcW w:w="3614" w:type="dxa"/>
            <w:tcBorders>
              <w:right w:val="single" w:sz="4" w:space="0" w:color="auto"/>
            </w:tcBorders>
            <w:shd w:val="clear" w:color="auto" w:fill="FFFFFF"/>
            <w:hideMark/>
          </w:tcPr>
          <w:p w14:paraId="3327A7A0" w14:textId="77777777" w:rsidR="00A760AF" w:rsidRPr="00B64344" w:rsidRDefault="00A760AF" w:rsidP="007A250A">
            <w:pPr>
              <w:rPr>
                <w:rFonts w:ascii="Calibri" w:hAnsi="Calibri" w:cs="Calibri"/>
                <w:color w:val="000000"/>
                <w:sz w:val="17"/>
                <w:szCs w:val="17"/>
                <w:lang w:eastAsia="en-IE"/>
              </w:rPr>
            </w:pPr>
            <w:r w:rsidRPr="00E62280">
              <w:rPr>
                <w:rFonts w:ascii="Calibri" w:hAnsi="Calibri" w:cs="Calibri"/>
                <w:bCs/>
                <w:color w:val="000000"/>
                <w:sz w:val="18"/>
                <w:szCs w:val="18"/>
              </w:rPr>
              <w:t>Issue of ordinary equity shares</w:t>
            </w:r>
          </w:p>
        </w:tc>
        <w:tc>
          <w:tcPr>
            <w:tcW w:w="916" w:type="dxa"/>
            <w:tcBorders>
              <w:top w:val="single" w:sz="4" w:space="0" w:color="auto"/>
              <w:left w:val="single" w:sz="4" w:space="0" w:color="auto"/>
              <w:right w:val="single" w:sz="4" w:space="0" w:color="auto"/>
            </w:tcBorders>
            <w:shd w:val="clear" w:color="auto" w:fill="FFFFFF"/>
            <w:noWrap/>
          </w:tcPr>
          <w:p w14:paraId="135676BA" w14:textId="77777777" w:rsidR="00A760AF" w:rsidRPr="00B64344" w:rsidRDefault="00A760AF" w:rsidP="007A250A">
            <w:pPr>
              <w:jc w:val="right"/>
              <w:rPr>
                <w:rFonts w:ascii="Calibri" w:hAnsi="Calibri" w:cs="Calibri"/>
                <w:color w:val="000000"/>
                <w:sz w:val="17"/>
                <w:szCs w:val="17"/>
                <w:lang w:eastAsia="en-IE"/>
              </w:rPr>
            </w:pPr>
            <w:r w:rsidRPr="00E62280">
              <w:rPr>
                <w:rFonts w:ascii="Calibri" w:hAnsi="Calibri" w:cs="Calibri"/>
                <w:bCs/>
                <w:color w:val="000000"/>
                <w:sz w:val="18"/>
                <w:szCs w:val="18"/>
              </w:rPr>
              <w:t>36.1</w:t>
            </w:r>
          </w:p>
        </w:tc>
        <w:tc>
          <w:tcPr>
            <w:tcW w:w="916" w:type="dxa"/>
            <w:tcBorders>
              <w:top w:val="single" w:sz="4" w:space="0" w:color="auto"/>
              <w:left w:val="single" w:sz="4" w:space="0" w:color="auto"/>
            </w:tcBorders>
            <w:shd w:val="clear" w:color="auto" w:fill="FFFFFF"/>
            <w:noWrap/>
          </w:tcPr>
          <w:p w14:paraId="771569A0" w14:textId="77777777" w:rsidR="00A760AF" w:rsidRPr="00B64344" w:rsidRDefault="00A760AF" w:rsidP="007A250A">
            <w:pPr>
              <w:jc w:val="right"/>
              <w:rPr>
                <w:rFonts w:ascii="Calibri" w:hAnsi="Calibri" w:cs="Calibri"/>
                <w:color w:val="000000"/>
                <w:sz w:val="17"/>
                <w:szCs w:val="17"/>
                <w:lang w:eastAsia="en-IE"/>
              </w:rPr>
            </w:pPr>
            <w:r w:rsidRPr="00E62280">
              <w:rPr>
                <w:rFonts w:ascii="Calibri" w:hAnsi="Calibri" w:cs="Calibri"/>
                <w:bCs/>
                <w:color w:val="000000"/>
                <w:sz w:val="18"/>
                <w:szCs w:val="18"/>
              </w:rPr>
              <w:t>0.2</w:t>
            </w:r>
          </w:p>
        </w:tc>
        <w:tc>
          <w:tcPr>
            <w:tcW w:w="916" w:type="dxa"/>
            <w:tcBorders>
              <w:top w:val="single" w:sz="4" w:space="0" w:color="auto"/>
            </w:tcBorders>
            <w:shd w:val="clear" w:color="auto" w:fill="FFFFFF"/>
            <w:noWrap/>
          </w:tcPr>
          <w:p w14:paraId="0B8217D7" w14:textId="77777777" w:rsidR="00A760AF" w:rsidRPr="00B64344" w:rsidRDefault="00A760AF" w:rsidP="007A250A">
            <w:pPr>
              <w:jc w:val="right"/>
              <w:rPr>
                <w:rFonts w:ascii="Calibri" w:hAnsi="Calibri" w:cs="Calibri"/>
                <w:color w:val="000000"/>
                <w:sz w:val="17"/>
                <w:szCs w:val="17"/>
                <w:lang w:eastAsia="en-IE"/>
              </w:rPr>
            </w:pPr>
            <w:r w:rsidRPr="00E62280">
              <w:rPr>
                <w:rFonts w:ascii="Calibri" w:hAnsi="Calibri" w:cs="Calibri"/>
                <w:bCs/>
                <w:color w:val="000000"/>
                <w:sz w:val="18"/>
                <w:szCs w:val="18"/>
              </w:rPr>
              <w:t>405.6</w:t>
            </w:r>
          </w:p>
        </w:tc>
        <w:tc>
          <w:tcPr>
            <w:tcW w:w="960" w:type="dxa"/>
            <w:tcBorders>
              <w:top w:val="single" w:sz="4" w:space="0" w:color="auto"/>
            </w:tcBorders>
            <w:shd w:val="clear" w:color="auto" w:fill="FFFFFF"/>
            <w:noWrap/>
          </w:tcPr>
          <w:p w14:paraId="18D93833" w14:textId="77777777" w:rsidR="00A760AF" w:rsidRPr="00B64344" w:rsidRDefault="00A760AF" w:rsidP="007A250A">
            <w:pPr>
              <w:jc w:val="right"/>
              <w:rPr>
                <w:rFonts w:ascii="Calibri" w:hAnsi="Calibri" w:cs="Calibri"/>
                <w:color w:val="000000"/>
                <w:sz w:val="17"/>
                <w:szCs w:val="17"/>
                <w:lang w:eastAsia="en-IE"/>
              </w:rPr>
            </w:pPr>
            <w:r w:rsidRPr="00E62280">
              <w:rPr>
                <w:rFonts w:ascii="Calibri" w:hAnsi="Calibri" w:cs="Calibri"/>
                <w:bCs/>
                <w:color w:val="000000"/>
                <w:sz w:val="18"/>
                <w:szCs w:val="18"/>
              </w:rPr>
              <w:t>(2.3)</w:t>
            </w:r>
          </w:p>
        </w:tc>
        <w:tc>
          <w:tcPr>
            <w:tcW w:w="1007" w:type="dxa"/>
            <w:tcBorders>
              <w:top w:val="single" w:sz="4" w:space="0" w:color="auto"/>
              <w:right w:val="single" w:sz="4" w:space="0" w:color="auto"/>
            </w:tcBorders>
            <w:shd w:val="clear" w:color="auto" w:fill="FFFFFF"/>
            <w:noWrap/>
          </w:tcPr>
          <w:p w14:paraId="604DACA1" w14:textId="77777777" w:rsidR="00A760AF" w:rsidRPr="00B64344" w:rsidRDefault="00A760AF" w:rsidP="007A250A">
            <w:pPr>
              <w:jc w:val="right"/>
              <w:rPr>
                <w:rFonts w:ascii="Calibri" w:hAnsi="Calibri" w:cs="Calibri"/>
                <w:color w:val="000000"/>
                <w:sz w:val="17"/>
                <w:szCs w:val="17"/>
                <w:lang w:eastAsia="en-IE"/>
              </w:rPr>
            </w:pPr>
            <w:r w:rsidRPr="00E62280">
              <w:rPr>
                <w:rFonts w:ascii="Calibri" w:hAnsi="Calibri" w:cs="Calibri"/>
                <w:bCs/>
                <w:color w:val="000000"/>
                <w:sz w:val="18"/>
                <w:szCs w:val="18"/>
              </w:rPr>
              <w:t>-</w:t>
            </w:r>
          </w:p>
        </w:tc>
        <w:tc>
          <w:tcPr>
            <w:tcW w:w="916" w:type="dxa"/>
            <w:tcBorders>
              <w:top w:val="single" w:sz="4" w:space="0" w:color="auto"/>
              <w:left w:val="single" w:sz="4" w:space="0" w:color="auto"/>
            </w:tcBorders>
            <w:shd w:val="clear" w:color="auto" w:fill="FFFFFF"/>
            <w:noWrap/>
          </w:tcPr>
          <w:p w14:paraId="1EE48DDB" w14:textId="77777777" w:rsidR="00A760AF" w:rsidRPr="00B64344" w:rsidRDefault="00A760AF" w:rsidP="007A250A">
            <w:pPr>
              <w:jc w:val="right"/>
              <w:rPr>
                <w:rFonts w:ascii="Calibri" w:hAnsi="Calibri" w:cs="Calibri"/>
                <w:color w:val="000000"/>
                <w:sz w:val="17"/>
                <w:szCs w:val="17"/>
                <w:lang w:eastAsia="en-IE"/>
              </w:rPr>
            </w:pPr>
            <w:r w:rsidRPr="00E62280">
              <w:rPr>
                <w:rFonts w:ascii="Calibri" w:hAnsi="Calibri" w:cs="Calibri"/>
                <w:bCs/>
                <w:color w:val="000000"/>
                <w:sz w:val="18"/>
                <w:szCs w:val="18"/>
              </w:rPr>
              <w:t>-</w:t>
            </w:r>
          </w:p>
        </w:tc>
        <w:tc>
          <w:tcPr>
            <w:tcW w:w="916" w:type="dxa"/>
            <w:tcBorders>
              <w:top w:val="single" w:sz="4" w:space="0" w:color="auto"/>
              <w:right w:val="single" w:sz="4" w:space="0" w:color="auto"/>
            </w:tcBorders>
            <w:shd w:val="clear" w:color="auto" w:fill="FFFFFF"/>
            <w:noWrap/>
          </w:tcPr>
          <w:p w14:paraId="4122DD94" w14:textId="77777777" w:rsidR="00A760AF" w:rsidRPr="00B64344" w:rsidRDefault="00A760AF" w:rsidP="007A250A">
            <w:pPr>
              <w:jc w:val="right"/>
              <w:rPr>
                <w:rFonts w:ascii="Calibri" w:hAnsi="Calibri" w:cs="Calibri"/>
                <w:color w:val="000000"/>
                <w:sz w:val="17"/>
                <w:szCs w:val="17"/>
                <w:lang w:eastAsia="en-IE"/>
              </w:rPr>
            </w:pPr>
            <w:r w:rsidRPr="00E62280">
              <w:rPr>
                <w:rFonts w:ascii="Calibri" w:hAnsi="Calibri" w:cs="Calibri"/>
                <w:bCs/>
                <w:color w:val="000000"/>
                <w:sz w:val="18"/>
                <w:szCs w:val="18"/>
              </w:rPr>
              <w:t>-</w:t>
            </w:r>
          </w:p>
        </w:tc>
        <w:tc>
          <w:tcPr>
            <w:tcW w:w="916" w:type="dxa"/>
            <w:tcBorders>
              <w:top w:val="single" w:sz="4" w:space="0" w:color="auto"/>
              <w:left w:val="single" w:sz="4" w:space="0" w:color="auto"/>
              <w:right w:val="single" w:sz="4" w:space="0" w:color="auto"/>
            </w:tcBorders>
            <w:shd w:val="clear" w:color="auto" w:fill="FFFFFF"/>
            <w:noWrap/>
          </w:tcPr>
          <w:p w14:paraId="719B5A7E" w14:textId="77777777" w:rsidR="00A760AF" w:rsidRPr="00B64344" w:rsidRDefault="00A760AF" w:rsidP="007A250A">
            <w:pPr>
              <w:jc w:val="right"/>
              <w:rPr>
                <w:rFonts w:ascii="Calibri" w:hAnsi="Calibri" w:cs="Calibri"/>
                <w:color w:val="000000"/>
                <w:sz w:val="17"/>
                <w:szCs w:val="17"/>
                <w:lang w:eastAsia="en-IE"/>
              </w:rPr>
            </w:pPr>
            <w:r w:rsidRPr="00E62280">
              <w:rPr>
                <w:rFonts w:ascii="Calibri" w:hAnsi="Calibri" w:cs="Calibri"/>
                <w:bCs/>
                <w:color w:val="000000"/>
                <w:sz w:val="18"/>
                <w:szCs w:val="18"/>
              </w:rPr>
              <w:t>403.5</w:t>
            </w:r>
          </w:p>
        </w:tc>
      </w:tr>
      <w:tr w:rsidR="00A760AF" w:rsidRPr="00B64344" w14:paraId="536252B9" w14:textId="77777777" w:rsidTr="007A250A">
        <w:trPr>
          <w:trHeight w:val="288"/>
        </w:trPr>
        <w:tc>
          <w:tcPr>
            <w:tcW w:w="3614" w:type="dxa"/>
            <w:tcBorders>
              <w:right w:val="single" w:sz="4" w:space="0" w:color="auto"/>
            </w:tcBorders>
            <w:shd w:val="clear" w:color="auto" w:fill="FFFFFF"/>
            <w:hideMark/>
          </w:tcPr>
          <w:p w14:paraId="3A3CDF4B" w14:textId="77777777" w:rsidR="00A760AF" w:rsidRPr="00B64344" w:rsidRDefault="00A760AF" w:rsidP="007A250A">
            <w:pPr>
              <w:rPr>
                <w:rFonts w:ascii="Calibri" w:hAnsi="Calibri" w:cs="Calibri"/>
                <w:i/>
                <w:iCs/>
                <w:color w:val="000000"/>
                <w:sz w:val="17"/>
                <w:szCs w:val="17"/>
                <w:lang w:eastAsia="en-IE"/>
              </w:rPr>
            </w:pPr>
            <w:r w:rsidRPr="00E62280">
              <w:rPr>
                <w:rFonts w:ascii="Calibri" w:hAnsi="Calibri" w:cs="Calibri"/>
                <w:bCs/>
                <w:color w:val="000000"/>
                <w:sz w:val="18"/>
                <w:szCs w:val="18"/>
              </w:rPr>
              <w:t>Share-based payments</w:t>
            </w:r>
          </w:p>
        </w:tc>
        <w:tc>
          <w:tcPr>
            <w:tcW w:w="916" w:type="dxa"/>
            <w:vMerge w:val="restart"/>
            <w:tcBorders>
              <w:left w:val="single" w:sz="4" w:space="0" w:color="auto"/>
              <w:bottom w:val="single" w:sz="4" w:space="0" w:color="auto"/>
              <w:right w:val="single" w:sz="4" w:space="0" w:color="auto"/>
            </w:tcBorders>
            <w:shd w:val="clear" w:color="auto" w:fill="FFFFFF"/>
            <w:noWrap/>
          </w:tcPr>
          <w:p w14:paraId="4C4F0135" w14:textId="77777777" w:rsidR="00A760AF" w:rsidRPr="00B64344" w:rsidRDefault="00A760AF" w:rsidP="007A250A">
            <w:pPr>
              <w:jc w:val="right"/>
              <w:rPr>
                <w:rFonts w:ascii="Calibri" w:hAnsi="Calibri" w:cs="Calibri"/>
                <w:i/>
                <w:iCs/>
                <w:color w:val="000000"/>
                <w:sz w:val="17"/>
                <w:szCs w:val="17"/>
                <w:lang w:eastAsia="en-IE"/>
              </w:rPr>
            </w:pPr>
            <w:r w:rsidRPr="00E62280">
              <w:rPr>
                <w:rFonts w:ascii="Calibri" w:hAnsi="Calibri" w:cs="Calibri"/>
                <w:bCs/>
                <w:sz w:val="18"/>
                <w:szCs w:val="18"/>
              </w:rPr>
              <w:t>-</w:t>
            </w:r>
          </w:p>
          <w:p w14:paraId="0DEE3A9B" w14:textId="77777777" w:rsidR="00A760AF" w:rsidRPr="00E62280" w:rsidRDefault="00A760AF" w:rsidP="007A250A">
            <w:pPr>
              <w:keepNext/>
              <w:autoSpaceDE w:val="0"/>
              <w:autoSpaceDN w:val="0"/>
              <w:adjustRightInd w:val="0"/>
              <w:jc w:val="right"/>
              <w:rPr>
                <w:rFonts w:ascii="Calibri" w:hAnsi="Calibri" w:cs="Calibri"/>
                <w:bCs/>
                <w:sz w:val="18"/>
                <w:szCs w:val="18"/>
              </w:rPr>
            </w:pPr>
          </w:p>
          <w:p w14:paraId="074AF273" w14:textId="77777777" w:rsidR="00A760AF" w:rsidRPr="00B64344" w:rsidRDefault="00A760AF" w:rsidP="007A250A">
            <w:pPr>
              <w:jc w:val="right"/>
              <w:rPr>
                <w:rFonts w:ascii="Calibri" w:hAnsi="Calibri" w:cs="Calibri"/>
                <w:i/>
                <w:iCs/>
                <w:color w:val="000000"/>
                <w:sz w:val="17"/>
                <w:szCs w:val="17"/>
                <w:lang w:eastAsia="en-IE"/>
              </w:rPr>
            </w:pPr>
            <w:r w:rsidRPr="00E62280">
              <w:rPr>
                <w:rFonts w:ascii="Calibri" w:hAnsi="Calibri" w:cs="Calibri"/>
                <w:bCs/>
                <w:sz w:val="18"/>
                <w:szCs w:val="18"/>
              </w:rPr>
              <w:t>-</w:t>
            </w:r>
          </w:p>
        </w:tc>
        <w:tc>
          <w:tcPr>
            <w:tcW w:w="916" w:type="dxa"/>
            <w:vMerge w:val="restart"/>
            <w:tcBorders>
              <w:left w:val="single" w:sz="4" w:space="0" w:color="auto"/>
              <w:bottom w:val="single" w:sz="4" w:space="0" w:color="auto"/>
            </w:tcBorders>
            <w:shd w:val="clear" w:color="auto" w:fill="FFFFFF"/>
            <w:noWrap/>
          </w:tcPr>
          <w:p w14:paraId="6143EAB6" w14:textId="77777777" w:rsidR="00A760AF" w:rsidRPr="00B64344" w:rsidRDefault="00A760AF" w:rsidP="007A250A">
            <w:pPr>
              <w:jc w:val="right"/>
              <w:rPr>
                <w:rFonts w:ascii="Calibri" w:eastAsia="Calibri" w:hAnsi="Calibri" w:cs="Calibri"/>
                <w:sz w:val="20"/>
                <w:szCs w:val="20"/>
                <w:lang w:eastAsia="en-IE"/>
              </w:rPr>
            </w:pPr>
            <w:r w:rsidRPr="00E62280">
              <w:rPr>
                <w:rFonts w:ascii="Calibri" w:hAnsi="Calibri" w:cs="Calibri"/>
                <w:bCs/>
                <w:sz w:val="18"/>
                <w:szCs w:val="18"/>
              </w:rPr>
              <w:t>-</w:t>
            </w:r>
          </w:p>
          <w:p w14:paraId="05902628" w14:textId="77777777" w:rsidR="00A760AF" w:rsidRPr="00E62280" w:rsidRDefault="00A760AF" w:rsidP="007A250A">
            <w:pPr>
              <w:keepNext/>
              <w:autoSpaceDE w:val="0"/>
              <w:autoSpaceDN w:val="0"/>
              <w:adjustRightInd w:val="0"/>
              <w:jc w:val="right"/>
              <w:rPr>
                <w:rFonts w:ascii="Calibri" w:hAnsi="Calibri" w:cs="Calibri"/>
                <w:bCs/>
                <w:sz w:val="18"/>
                <w:szCs w:val="18"/>
              </w:rPr>
            </w:pPr>
          </w:p>
          <w:p w14:paraId="06147E70" w14:textId="77777777" w:rsidR="00A760AF" w:rsidRPr="00B64344" w:rsidRDefault="00A760AF" w:rsidP="007A250A">
            <w:pPr>
              <w:jc w:val="right"/>
              <w:rPr>
                <w:rFonts w:ascii="Calibri" w:eastAsia="Calibri" w:hAnsi="Calibri" w:cs="Calibri"/>
                <w:sz w:val="20"/>
                <w:szCs w:val="20"/>
                <w:lang w:eastAsia="en-IE"/>
              </w:rPr>
            </w:pPr>
            <w:r w:rsidRPr="00E62280">
              <w:rPr>
                <w:rFonts w:ascii="Calibri" w:hAnsi="Calibri" w:cs="Calibri"/>
                <w:bCs/>
                <w:sz w:val="18"/>
                <w:szCs w:val="18"/>
              </w:rPr>
              <w:t>-</w:t>
            </w:r>
          </w:p>
        </w:tc>
        <w:tc>
          <w:tcPr>
            <w:tcW w:w="916" w:type="dxa"/>
            <w:vMerge w:val="restart"/>
            <w:tcBorders>
              <w:bottom w:val="single" w:sz="4" w:space="0" w:color="auto"/>
            </w:tcBorders>
            <w:shd w:val="clear" w:color="auto" w:fill="FFFFFF"/>
            <w:noWrap/>
          </w:tcPr>
          <w:p w14:paraId="5B43411D" w14:textId="77777777" w:rsidR="00A760AF" w:rsidRPr="00B64344" w:rsidRDefault="00A760AF" w:rsidP="007A250A">
            <w:pPr>
              <w:jc w:val="right"/>
              <w:rPr>
                <w:rFonts w:ascii="Calibri" w:eastAsia="Calibri" w:hAnsi="Calibri" w:cs="Calibri"/>
                <w:sz w:val="20"/>
                <w:szCs w:val="20"/>
                <w:lang w:eastAsia="en-IE"/>
              </w:rPr>
            </w:pPr>
            <w:r w:rsidRPr="00E62280">
              <w:rPr>
                <w:rFonts w:ascii="Calibri" w:hAnsi="Calibri" w:cs="Calibri"/>
                <w:bCs/>
                <w:sz w:val="18"/>
                <w:szCs w:val="18"/>
              </w:rPr>
              <w:t>-</w:t>
            </w:r>
          </w:p>
          <w:p w14:paraId="3E25D8BE" w14:textId="77777777" w:rsidR="00A760AF" w:rsidRPr="00E62280" w:rsidRDefault="00A760AF" w:rsidP="007A250A">
            <w:pPr>
              <w:keepNext/>
              <w:autoSpaceDE w:val="0"/>
              <w:autoSpaceDN w:val="0"/>
              <w:adjustRightInd w:val="0"/>
              <w:jc w:val="right"/>
              <w:rPr>
                <w:rFonts w:ascii="Calibri" w:hAnsi="Calibri" w:cs="Calibri"/>
                <w:bCs/>
                <w:sz w:val="18"/>
                <w:szCs w:val="18"/>
              </w:rPr>
            </w:pPr>
          </w:p>
          <w:p w14:paraId="4CF8B761" w14:textId="77777777" w:rsidR="00A760AF" w:rsidRPr="00B64344" w:rsidRDefault="00A760AF" w:rsidP="007A250A">
            <w:pPr>
              <w:jc w:val="right"/>
              <w:rPr>
                <w:rFonts w:ascii="Calibri" w:eastAsia="Calibri" w:hAnsi="Calibri" w:cs="Calibri"/>
                <w:sz w:val="20"/>
                <w:szCs w:val="20"/>
                <w:lang w:eastAsia="en-IE"/>
              </w:rPr>
            </w:pPr>
            <w:r w:rsidRPr="00E62280">
              <w:rPr>
                <w:rFonts w:ascii="Calibri" w:hAnsi="Calibri" w:cs="Calibri"/>
                <w:bCs/>
                <w:sz w:val="18"/>
                <w:szCs w:val="18"/>
              </w:rPr>
              <w:t>-</w:t>
            </w:r>
          </w:p>
        </w:tc>
        <w:tc>
          <w:tcPr>
            <w:tcW w:w="960" w:type="dxa"/>
            <w:vMerge w:val="restart"/>
            <w:tcBorders>
              <w:bottom w:val="single" w:sz="4" w:space="0" w:color="auto"/>
            </w:tcBorders>
            <w:shd w:val="clear" w:color="auto" w:fill="FFFFFF"/>
            <w:noWrap/>
          </w:tcPr>
          <w:p w14:paraId="7C9FF394" w14:textId="77777777" w:rsidR="00A760AF" w:rsidRPr="00B64344" w:rsidRDefault="00A760AF" w:rsidP="007A250A">
            <w:pPr>
              <w:jc w:val="right"/>
              <w:rPr>
                <w:rFonts w:ascii="Calibri" w:eastAsia="Calibri" w:hAnsi="Calibri" w:cs="Calibri"/>
                <w:sz w:val="20"/>
                <w:szCs w:val="20"/>
                <w:lang w:eastAsia="en-IE"/>
              </w:rPr>
            </w:pPr>
            <w:r w:rsidRPr="00E62280">
              <w:rPr>
                <w:rFonts w:ascii="Calibri" w:hAnsi="Calibri" w:cs="Calibri"/>
                <w:bCs/>
                <w:sz w:val="18"/>
                <w:szCs w:val="18"/>
              </w:rPr>
              <w:t>-</w:t>
            </w:r>
          </w:p>
          <w:p w14:paraId="1F5071D3" w14:textId="77777777" w:rsidR="00A760AF" w:rsidRPr="00E62280" w:rsidRDefault="00A760AF" w:rsidP="007A250A">
            <w:pPr>
              <w:keepNext/>
              <w:autoSpaceDE w:val="0"/>
              <w:autoSpaceDN w:val="0"/>
              <w:adjustRightInd w:val="0"/>
              <w:jc w:val="center"/>
              <w:rPr>
                <w:rFonts w:ascii="Calibri" w:hAnsi="Calibri" w:cs="Calibri"/>
                <w:bCs/>
                <w:sz w:val="18"/>
                <w:szCs w:val="18"/>
              </w:rPr>
            </w:pPr>
          </w:p>
          <w:p w14:paraId="6C2B6545" w14:textId="77777777" w:rsidR="00A760AF" w:rsidRPr="00B64344" w:rsidRDefault="00A760AF" w:rsidP="007A250A">
            <w:pPr>
              <w:jc w:val="right"/>
              <w:rPr>
                <w:rFonts w:ascii="Calibri" w:eastAsia="Calibri" w:hAnsi="Calibri" w:cs="Calibri"/>
                <w:sz w:val="20"/>
                <w:szCs w:val="20"/>
                <w:lang w:eastAsia="en-IE"/>
              </w:rPr>
            </w:pPr>
            <w:r w:rsidRPr="00E62280">
              <w:rPr>
                <w:rFonts w:ascii="Calibri" w:hAnsi="Calibri" w:cs="Calibri"/>
                <w:bCs/>
                <w:sz w:val="18"/>
                <w:szCs w:val="18"/>
              </w:rPr>
              <w:t>0.9</w:t>
            </w:r>
          </w:p>
        </w:tc>
        <w:tc>
          <w:tcPr>
            <w:tcW w:w="1007" w:type="dxa"/>
            <w:vMerge w:val="restart"/>
            <w:tcBorders>
              <w:bottom w:val="single" w:sz="4" w:space="0" w:color="auto"/>
              <w:right w:val="single" w:sz="4" w:space="0" w:color="auto"/>
            </w:tcBorders>
            <w:shd w:val="clear" w:color="auto" w:fill="FFFFFF"/>
            <w:noWrap/>
          </w:tcPr>
          <w:p w14:paraId="57D8FC0E" w14:textId="77777777" w:rsidR="00A760AF" w:rsidRPr="00B64344" w:rsidRDefault="00A760AF" w:rsidP="007A250A">
            <w:pPr>
              <w:jc w:val="right"/>
              <w:rPr>
                <w:rFonts w:ascii="Calibri" w:eastAsia="Calibri" w:hAnsi="Calibri" w:cs="Calibri"/>
                <w:sz w:val="20"/>
                <w:szCs w:val="20"/>
                <w:lang w:eastAsia="en-IE"/>
              </w:rPr>
            </w:pPr>
            <w:r w:rsidRPr="00E62280">
              <w:rPr>
                <w:rFonts w:ascii="Calibri" w:hAnsi="Calibri" w:cs="Calibri"/>
                <w:bCs/>
                <w:sz w:val="18"/>
                <w:szCs w:val="18"/>
              </w:rPr>
              <w:t>-</w:t>
            </w:r>
          </w:p>
          <w:p w14:paraId="3A4A85D2" w14:textId="77777777" w:rsidR="00A760AF" w:rsidRPr="00E62280" w:rsidRDefault="00A760AF" w:rsidP="007A250A">
            <w:pPr>
              <w:keepNext/>
              <w:autoSpaceDE w:val="0"/>
              <w:autoSpaceDN w:val="0"/>
              <w:adjustRightInd w:val="0"/>
              <w:jc w:val="right"/>
              <w:rPr>
                <w:rFonts w:ascii="Calibri" w:hAnsi="Calibri" w:cs="Calibri"/>
                <w:bCs/>
                <w:sz w:val="18"/>
                <w:szCs w:val="18"/>
              </w:rPr>
            </w:pPr>
          </w:p>
          <w:p w14:paraId="57FC8FDF" w14:textId="77777777" w:rsidR="00A760AF" w:rsidRPr="00B64344" w:rsidRDefault="00A760AF" w:rsidP="007A250A">
            <w:pPr>
              <w:jc w:val="right"/>
              <w:rPr>
                <w:rFonts w:ascii="Calibri" w:eastAsia="Calibri" w:hAnsi="Calibri" w:cs="Calibri"/>
                <w:sz w:val="20"/>
                <w:szCs w:val="20"/>
                <w:lang w:eastAsia="en-IE"/>
              </w:rPr>
            </w:pPr>
            <w:r w:rsidRPr="00E62280">
              <w:rPr>
                <w:rFonts w:ascii="Calibri" w:hAnsi="Calibri" w:cs="Calibri"/>
                <w:bCs/>
                <w:sz w:val="18"/>
                <w:szCs w:val="18"/>
              </w:rPr>
              <w:t>-</w:t>
            </w:r>
          </w:p>
        </w:tc>
        <w:tc>
          <w:tcPr>
            <w:tcW w:w="916" w:type="dxa"/>
            <w:vMerge w:val="restart"/>
            <w:tcBorders>
              <w:left w:val="single" w:sz="4" w:space="0" w:color="auto"/>
              <w:bottom w:val="single" w:sz="4" w:space="0" w:color="auto"/>
            </w:tcBorders>
            <w:shd w:val="clear" w:color="auto" w:fill="FFFFFF"/>
            <w:noWrap/>
          </w:tcPr>
          <w:p w14:paraId="0F283BE6" w14:textId="77777777" w:rsidR="00A760AF" w:rsidRPr="00B64344" w:rsidRDefault="00A760AF" w:rsidP="007A250A">
            <w:pPr>
              <w:jc w:val="right"/>
              <w:rPr>
                <w:rFonts w:ascii="Calibri" w:eastAsia="Calibri" w:hAnsi="Calibri" w:cs="Calibri"/>
                <w:sz w:val="20"/>
                <w:szCs w:val="20"/>
                <w:lang w:eastAsia="en-IE"/>
              </w:rPr>
            </w:pPr>
            <w:r w:rsidRPr="00E62280">
              <w:rPr>
                <w:rFonts w:ascii="Calibri" w:hAnsi="Calibri" w:cs="Calibri"/>
                <w:bCs/>
                <w:sz w:val="18"/>
                <w:szCs w:val="18"/>
              </w:rPr>
              <w:t>-</w:t>
            </w:r>
          </w:p>
          <w:p w14:paraId="158EB0E3" w14:textId="77777777" w:rsidR="00A760AF" w:rsidRPr="00E62280" w:rsidRDefault="00A760AF" w:rsidP="007A250A">
            <w:pPr>
              <w:keepNext/>
              <w:autoSpaceDE w:val="0"/>
              <w:autoSpaceDN w:val="0"/>
              <w:adjustRightInd w:val="0"/>
              <w:jc w:val="right"/>
              <w:rPr>
                <w:rFonts w:ascii="Calibri" w:hAnsi="Calibri" w:cs="Calibri"/>
                <w:bCs/>
                <w:sz w:val="18"/>
                <w:szCs w:val="18"/>
              </w:rPr>
            </w:pPr>
          </w:p>
          <w:p w14:paraId="1E24AF23" w14:textId="77777777" w:rsidR="00A760AF" w:rsidRPr="00B64344" w:rsidRDefault="00A760AF" w:rsidP="007A250A">
            <w:pPr>
              <w:jc w:val="right"/>
              <w:rPr>
                <w:rFonts w:ascii="Calibri" w:eastAsia="Calibri" w:hAnsi="Calibri" w:cs="Calibri"/>
                <w:sz w:val="20"/>
                <w:szCs w:val="20"/>
                <w:lang w:eastAsia="en-IE"/>
              </w:rPr>
            </w:pPr>
            <w:r w:rsidRPr="00E62280">
              <w:rPr>
                <w:rFonts w:ascii="Calibri" w:hAnsi="Calibri" w:cs="Calibri"/>
                <w:bCs/>
                <w:sz w:val="18"/>
                <w:szCs w:val="18"/>
              </w:rPr>
              <w:t>-</w:t>
            </w:r>
          </w:p>
        </w:tc>
        <w:tc>
          <w:tcPr>
            <w:tcW w:w="916" w:type="dxa"/>
            <w:vMerge w:val="restart"/>
            <w:tcBorders>
              <w:bottom w:val="single" w:sz="4" w:space="0" w:color="auto"/>
              <w:right w:val="single" w:sz="4" w:space="0" w:color="auto"/>
            </w:tcBorders>
            <w:shd w:val="clear" w:color="auto" w:fill="FFFFFF"/>
            <w:noWrap/>
          </w:tcPr>
          <w:p w14:paraId="005F8DD0" w14:textId="77777777" w:rsidR="00A760AF" w:rsidRPr="00B64344" w:rsidRDefault="00A760AF" w:rsidP="007A250A">
            <w:pPr>
              <w:jc w:val="right"/>
              <w:rPr>
                <w:rFonts w:ascii="Calibri" w:eastAsia="Calibri" w:hAnsi="Calibri" w:cs="Calibri"/>
                <w:sz w:val="20"/>
                <w:szCs w:val="20"/>
                <w:lang w:eastAsia="en-IE"/>
              </w:rPr>
            </w:pPr>
            <w:r w:rsidRPr="00E62280">
              <w:rPr>
                <w:rFonts w:ascii="Calibri" w:hAnsi="Calibri" w:cs="Calibri"/>
                <w:bCs/>
                <w:sz w:val="18"/>
                <w:szCs w:val="18"/>
              </w:rPr>
              <w:t>2.1</w:t>
            </w:r>
          </w:p>
          <w:p w14:paraId="6CD00B99" w14:textId="77777777" w:rsidR="00A760AF" w:rsidRPr="00E62280" w:rsidRDefault="00A760AF" w:rsidP="007A250A">
            <w:pPr>
              <w:keepNext/>
              <w:autoSpaceDE w:val="0"/>
              <w:autoSpaceDN w:val="0"/>
              <w:adjustRightInd w:val="0"/>
              <w:jc w:val="right"/>
              <w:rPr>
                <w:rFonts w:ascii="Calibri" w:hAnsi="Calibri" w:cs="Calibri"/>
                <w:bCs/>
                <w:sz w:val="18"/>
                <w:szCs w:val="18"/>
              </w:rPr>
            </w:pPr>
          </w:p>
          <w:p w14:paraId="0459DEC7" w14:textId="77777777" w:rsidR="00A760AF" w:rsidRPr="00B64344" w:rsidRDefault="00A760AF" w:rsidP="007A250A">
            <w:pPr>
              <w:jc w:val="right"/>
              <w:rPr>
                <w:rFonts w:ascii="Calibri" w:eastAsia="Calibri" w:hAnsi="Calibri" w:cs="Calibri"/>
                <w:sz w:val="20"/>
                <w:szCs w:val="20"/>
                <w:lang w:eastAsia="en-IE"/>
              </w:rPr>
            </w:pPr>
            <w:r w:rsidRPr="00E62280">
              <w:rPr>
                <w:rFonts w:ascii="Calibri" w:hAnsi="Calibri" w:cs="Calibri"/>
                <w:bCs/>
                <w:sz w:val="18"/>
                <w:szCs w:val="18"/>
              </w:rPr>
              <w:t>(0.9)</w:t>
            </w:r>
          </w:p>
        </w:tc>
        <w:tc>
          <w:tcPr>
            <w:tcW w:w="916" w:type="dxa"/>
            <w:vMerge w:val="restart"/>
            <w:tcBorders>
              <w:left w:val="single" w:sz="4" w:space="0" w:color="auto"/>
              <w:bottom w:val="single" w:sz="4" w:space="0" w:color="auto"/>
              <w:right w:val="single" w:sz="4" w:space="0" w:color="auto"/>
            </w:tcBorders>
            <w:shd w:val="clear" w:color="auto" w:fill="FFFFFF"/>
            <w:noWrap/>
          </w:tcPr>
          <w:p w14:paraId="06C43344" w14:textId="77777777" w:rsidR="00A760AF" w:rsidRPr="00B64344" w:rsidRDefault="00A760AF" w:rsidP="007A250A">
            <w:pPr>
              <w:jc w:val="right"/>
              <w:rPr>
                <w:rFonts w:ascii="Calibri" w:hAnsi="Calibri" w:cs="Calibri"/>
                <w:color w:val="000000"/>
                <w:sz w:val="17"/>
                <w:szCs w:val="17"/>
                <w:lang w:eastAsia="en-IE"/>
              </w:rPr>
            </w:pPr>
            <w:r w:rsidRPr="00E62280">
              <w:rPr>
                <w:rFonts w:ascii="Calibri" w:hAnsi="Calibri" w:cs="Calibri"/>
                <w:bCs/>
                <w:sz w:val="18"/>
                <w:szCs w:val="18"/>
              </w:rPr>
              <w:t>2.1</w:t>
            </w:r>
          </w:p>
          <w:p w14:paraId="2FEF694F" w14:textId="77777777" w:rsidR="00A760AF" w:rsidRPr="00E62280" w:rsidRDefault="00A760AF" w:rsidP="007A250A">
            <w:pPr>
              <w:keepNext/>
              <w:tabs>
                <w:tab w:val="left" w:pos="963"/>
              </w:tabs>
              <w:autoSpaceDE w:val="0"/>
              <w:autoSpaceDN w:val="0"/>
              <w:adjustRightInd w:val="0"/>
              <w:jc w:val="right"/>
              <w:rPr>
                <w:rFonts w:ascii="Calibri" w:hAnsi="Calibri" w:cs="Calibri"/>
                <w:bCs/>
                <w:sz w:val="18"/>
                <w:szCs w:val="18"/>
              </w:rPr>
            </w:pPr>
          </w:p>
          <w:p w14:paraId="0EA7B89F" w14:textId="77777777" w:rsidR="00A760AF" w:rsidRPr="00B64344" w:rsidRDefault="00A760AF" w:rsidP="007A250A">
            <w:pPr>
              <w:jc w:val="right"/>
              <w:rPr>
                <w:rFonts w:ascii="Calibri" w:hAnsi="Calibri" w:cs="Calibri"/>
                <w:color w:val="000000"/>
                <w:sz w:val="17"/>
                <w:szCs w:val="17"/>
                <w:lang w:eastAsia="en-IE"/>
              </w:rPr>
            </w:pPr>
            <w:r w:rsidRPr="00E62280">
              <w:rPr>
                <w:rFonts w:ascii="Calibri" w:hAnsi="Calibri" w:cs="Calibri"/>
                <w:bCs/>
                <w:sz w:val="18"/>
                <w:szCs w:val="18"/>
              </w:rPr>
              <w:t>-</w:t>
            </w:r>
          </w:p>
        </w:tc>
      </w:tr>
      <w:tr w:rsidR="00A760AF" w:rsidRPr="00B64344" w14:paraId="1B3B8BAE" w14:textId="77777777" w:rsidTr="007A250A">
        <w:trPr>
          <w:trHeight w:val="298"/>
        </w:trPr>
        <w:tc>
          <w:tcPr>
            <w:tcW w:w="3614" w:type="dxa"/>
            <w:tcBorders>
              <w:right w:val="single" w:sz="4" w:space="0" w:color="auto"/>
            </w:tcBorders>
            <w:shd w:val="clear" w:color="auto" w:fill="FFFFFF"/>
            <w:hideMark/>
          </w:tcPr>
          <w:p w14:paraId="7E0C6E6D" w14:textId="77777777" w:rsidR="00A760AF" w:rsidRPr="00B64344" w:rsidRDefault="00A760AF" w:rsidP="007A250A">
            <w:pPr>
              <w:rPr>
                <w:rFonts w:ascii="Calibri" w:hAnsi="Calibri" w:cs="Calibri"/>
                <w:i/>
                <w:iCs/>
                <w:color w:val="000000"/>
                <w:sz w:val="17"/>
                <w:szCs w:val="17"/>
                <w:lang w:eastAsia="en-IE"/>
              </w:rPr>
            </w:pPr>
            <w:r w:rsidRPr="00E62280">
              <w:rPr>
                <w:rFonts w:ascii="Calibri" w:hAnsi="Calibri" w:cs="Calibri"/>
                <w:bCs/>
                <w:color w:val="000000"/>
                <w:sz w:val="18"/>
                <w:szCs w:val="18"/>
              </w:rPr>
              <w:t xml:space="preserve">Transfer of exercised and expired </w:t>
            </w:r>
            <w:proofErr w:type="gramStart"/>
            <w:r w:rsidRPr="00E62280">
              <w:rPr>
                <w:rFonts w:ascii="Calibri" w:hAnsi="Calibri" w:cs="Calibri"/>
                <w:bCs/>
                <w:color w:val="000000"/>
                <w:sz w:val="18"/>
                <w:szCs w:val="18"/>
              </w:rPr>
              <w:t>share based</w:t>
            </w:r>
            <w:proofErr w:type="gramEnd"/>
            <w:r w:rsidRPr="00E62280">
              <w:rPr>
                <w:rFonts w:ascii="Calibri" w:hAnsi="Calibri" w:cs="Calibri"/>
                <w:bCs/>
                <w:color w:val="000000"/>
                <w:sz w:val="18"/>
                <w:szCs w:val="18"/>
              </w:rPr>
              <w:t xml:space="preserve"> awards</w:t>
            </w:r>
          </w:p>
        </w:tc>
        <w:tc>
          <w:tcPr>
            <w:tcW w:w="0" w:type="auto"/>
            <w:vMerge/>
            <w:tcBorders>
              <w:left w:val="single" w:sz="4" w:space="0" w:color="auto"/>
              <w:bottom w:val="single" w:sz="4" w:space="0" w:color="auto"/>
              <w:right w:val="single" w:sz="4" w:space="0" w:color="auto"/>
            </w:tcBorders>
          </w:tcPr>
          <w:p w14:paraId="3DF54907" w14:textId="77777777" w:rsidR="00A760AF" w:rsidRPr="00B64344" w:rsidRDefault="00A760AF" w:rsidP="007A250A">
            <w:pPr>
              <w:rPr>
                <w:rFonts w:ascii="Calibri" w:hAnsi="Calibri" w:cs="Calibri"/>
                <w:i/>
                <w:iCs/>
                <w:color w:val="000000"/>
                <w:sz w:val="17"/>
                <w:szCs w:val="17"/>
                <w:lang w:eastAsia="en-IE"/>
              </w:rPr>
            </w:pPr>
          </w:p>
        </w:tc>
        <w:tc>
          <w:tcPr>
            <w:tcW w:w="0" w:type="auto"/>
            <w:vMerge/>
            <w:tcBorders>
              <w:left w:val="single" w:sz="4" w:space="0" w:color="auto"/>
              <w:bottom w:val="single" w:sz="4" w:space="0" w:color="auto"/>
            </w:tcBorders>
          </w:tcPr>
          <w:p w14:paraId="05FF6E15" w14:textId="77777777" w:rsidR="00A760AF" w:rsidRPr="00B64344" w:rsidRDefault="00A760AF" w:rsidP="007A250A">
            <w:pPr>
              <w:rPr>
                <w:rFonts w:ascii="Calibri" w:eastAsia="Calibri" w:hAnsi="Calibri" w:cs="Calibri"/>
                <w:sz w:val="20"/>
                <w:szCs w:val="20"/>
                <w:lang w:eastAsia="en-IE"/>
              </w:rPr>
            </w:pPr>
          </w:p>
        </w:tc>
        <w:tc>
          <w:tcPr>
            <w:tcW w:w="0" w:type="auto"/>
            <w:vMerge/>
            <w:tcBorders>
              <w:bottom w:val="single" w:sz="4" w:space="0" w:color="auto"/>
            </w:tcBorders>
          </w:tcPr>
          <w:p w14:paraId="332EDB9E" w14:textId="77777777" w:rsidR="00A760AF" w:rsidRPr="00B64344" w:rsidRDefault="00A760AF" w:rsidP="007A250A">
            <w:pPr>
              <w:rPr>
                <w:rFonts w:ascii="Calibri" w:eastAsia="Calibri" w:hAnsi="Calibri" w:cs="Calibri"/>
                <w:sz w:val="20"/>
                <w:szCs w:val="20"/>
                <w:lang w:eastAsia="en-IE"/>
              </w:rPr>
            </w:pPr>
          </w:p>
        </w:tc>
        <w:tc>
          <w:tcPr>
            <w:tcW w:w="0" w:type="auto"/>
            <w:vMerge/>
            <w:tcBorders>
              <w:bottom w:val="single" w:sz="4" w:space="0" w:color="auto"/>
            </w:tcBorders>
          </w:tcPr>
          <w:p w14:paraId="27AC1AE3" w14:textId="77777777" w:rsidR="00A760AF" w:rsidRPr="00B64344" w:rsidRDefault="00A760AF" w:rsidP="007A250A">
            <w:pPr>
              <w:rPr>
                <w:rFonts w:ascii="Calibri" w:eastAsia="Calibri" w:hAnsi="Calibri" w:cs="Calibri"/>
                <w:sz w:val="20"/>
                <w:szCs w:val="20"/>
                <w:lang w:eastAsia="en-IE"/>
              </w:rPr>
            </w:pPr>
          </w:p>
        </w:tc>
        <w:tc>
          <w:tcPr>
            <w:tcW w:w="0" w:type="auto"/>
            <w:vMerge/>
            <w:tcBorders>
              <w:bottom w:val="single" w:sz="4" w:space="0" w:color="auto"/>
              <w:right w:val="single" w:sz="4" w:space="0" w:color="auto"/>
            </w:tcBorders>
          </w:tcPr>
          <w:p w14:paraId="10902BD1" w14:textId="77777777" w:rsidR="00A760AF" w:rsidRPr="00B64344" w:rsidRDefault="00A760AF" w:rsidP="007A250A">
            <w:pPr>
              <w:rPr>
                <w:rFonts w:ascii="Calibri" w:eastAsia="Calibri" w:hAnsi="Calibri" w:cs="Calibri"/>
                <w:sz w:val="20"/>
                <w:szCs w:val="20"/>
                <w:lang w:eastAsia="en-IE"/>
              </w:rPr>
            </w:pPr>
          </w:p>
        </w:tc>
        <w:tc>
          <w:tcPr>
            <w:tcW w:w="0" w:type="auto"/>
            <w:vMerge/>
            <w:tcBorders>
              <w:left w:val="single" w:sz="4" w:space="0" w:color="auto"/>
              <w:bottom w:val="single" w:sz="4" w:space="0" w:color="auto"/>
            </w:tcBorders>
          </w:tcPr>
          <w:p w14:paraId="05EDB0FE" w14:textId="77777777" w:rsidR="00A760AF" w:rsidRPr="00B64344" w:rsidRDefault="00A760AF" w:rsidP="007A250A">
            <w:pPr>
              <w:rPr>
                <w:rFonts w:ascii="Calibri" w:eastAsia="Calibri" w:hAnsi="Calibri" w:cs="Calibri"/>
                <w:sz w:val="20"/>
                <w:szCs w:val="20"/>
                <w:lang w:eastAsia="en-IE"/>
              </w:rPr>
            </w:pPr>
          </w:p>
        </w:tc>
        <w:tc>
          <w:tcPr>
            <w:tcW w:w="0" w:type="auto"/>
            <w:vMerge/>
            <w:tcBorders>
              <w:bottom w:val="single" w:sz="4" w:space="0" w:color="auto"/>
              <w:right w:val="single" w:sz="4" w:space="0" w:color="auto"/>
            </w:tcBorders>
          </w:tcPr>
          <w:p w14:paraId="0AABBF5E" w14:textId="77777777" w:rsidR="00A760AF" w:rsidRPr="00B64344" w:rsidRDefault="00A760AF" w:rsidP="007A250A">
            <w:pPr>
              <w:rPr>
                <w:rFonts w:ascii="Calibri" w:eastAsia="Calibri" w:hAnsi="Calibri" w:cs="Calibri"/>
                <w:sz w:val="20"/>
                <w:szCs w:val="20"/>
                <w:lang w:eastAsia="en-IE"/>
              </w:rPr>
            </w:pPr>
          </w:p>
        </w:tc>
        <w:tc>
          <w:tcPr>
            <w:tcW w:w="0" w:type="auto"/>
            <w:vMerge/>
            <w:tcBorders>
              <w:left w:val="single" w:sz="4" w:space="0" w:color="auto"/>
              <w:bottom w:val="single" w:sz="4" w:space="0" w:color="auto"/>
              <w:right w:val="single" w:sz="4" w:space="0" w:color="auto"/>
            </w:tcBorders>
          </w:tcPr>
          <w:p w14:paraId="79D92A60" w14:textId="77777777" w:rsidR="00A760AF" w:rsidRPr="00B64344" w:rsidRDefault="00A760AF" w:rsidP="007A250A">
            <w:pPr>
              <w:rPr>
                <w:rFonts w:ascii="Calibri" w:hAnsi="Calibri" w:cs="Calibri"/>
                <w:color w:val="000000"/>
                <w:sz w:val="17"/>
                <w:szCs w:val="17"/>
                <w:lang w:eastAsia="en-IE"/>
              </w:rPr>
            </w:pPr>
          </w:p>
        </w:tc>
      </w:tr>
      <w:tr w:rsidR="00A760AF" w:rsidRPr="00B64344" w14:paraId="101F9768" w14:textId="77777777" w:rsidTr="007A250A">
        <w:trPr>
          <w:trHeight w:val="288"/>
        </w:trPr>
        <w:tc>
          <w:tcPr>
            <w:tcW w:w="3614" w:type="dxa"/>
            <w:tcBorders>
              <w:right w:val="single" w:sz="4" w:space="0" w:color="auto"/>
            </w:tcBorders>
            <w:shd w:val="clear" w:color="auto" w:fill="FFFFFF"/>
            <w:hideMark/>
          </w:tcPr>
          <w:p w14:paraId="566A4DC7" w14:textId="77777777" w:rsidR="00A760AF" w:rsidRPr="00B64344" w:rsidRDefault="00A760AF" w:rsidP="007A250A">
            <w:pPr>
              <w:rPr>
                <w:rFonts w:ascii="Calibri" w:hAnsi="Calibri" w:cs="Calibri"/>
                <w:color w:val="000000"/>
                <w:sz w:val="17"/>
                <w:szCs w:val="17"/>
                <w:lang w:eastAsia="en-IE"/>
              </w:rPr>
            </w:pPr>
            <w:r w:rsidRPr="00E62280">
              <w:rPr>
                <w:rFonts w:ascii="Calibri" w:hAnsi="Calibri" w:cs="Calibri"/>
                <w:b/>
                <w:bCs/>
                <w:color w:val="000000"/>
                <w:sz w:val="18"/>
                <w:szCs w:val="18"/>
              </w:rPr>
              <w:t xml:space="preserve">Balance </w:t>
            </w:r>
            <w:proofErr w:type="gramStart"/>
            <w:r w:rsidRPr="00E62280">
              <w:rPr>
                <w:rFonts w:ascii="Calibri" w:hAnsi="Calibri" w:cs="Calibri"/>
                <w:b/>
                <w:bCs/>
                <w:color w:val="000000"/>
                <w:sz w:val="18"/>
                <w:szCs w:val="18"/>
              </w:rPr>
              <w:t>at</w:t>
            </w:r>
            <w:proofErr w:type="gramEnd"/>
            <w:r w:rsidRPr="00E62280">
              <w:rPr>
                <w:rFonts w:ascii="Calibri" w:hAnsi="Calibri" w:cs="Calibri"/>
                <w:b/>
                <w:bCs/>
                <w:color w:val="000000"/>
                <w:sz w:val="18"/>
                <w:szCs w:val="18"/>
              </w:rPr>
              <w:t xml:space="preserve"> September 30, 2020</w:t>
            </w:r>
          </w:p>
        </w:tc>
        <w:tc>
          <w:tcPr>
            <w:tcW w:w="916" w:type="dxa"/>
            <w:tcBorders>
              <w:top w:val="single" w:sz="4" w:space="0" w:color="auto"/>
              <w:left w:val="single" w:sz="4" w:space="0" w:color="auto"/>
              <w:bottom w:val="nil"/>
              <w:right w:val="single" w:sz="4" w:space="0" w:color="auto"/>
            </w:tcBorders>
            <w:shd w:val="clear" w:color="auto" w:fill="FFFFFF"/>
            <w:noWrap/>
          </w:tcPr>
          <w:p w14:paraId="4736B4A4" w14:textId="77777777" w:rsidR="00A760AF" w:rsidRPr="00B64344" w:rsidRDefault="00A760AF" w:rsidP="007A250A">
            <w:pPr>
              <w:jc w:val="right"/>
              <w:rPr>
                <w:rFonts w:ascii="Calibri" w:hAnsi="Calibri" w:cs="Calibri"/>
                <w:color w:val="000000"/>
                <w:sz w:val="17"/>
                <w:szCs w:val="17"/>
                <w:lang w:eastAsia="en-IE"/>
              </w:rPr>
            </w:pPr>
            <w:r w:rsidRPr="00E62280">
              <w:rPr>
                <w:rFonts w:ascii="Calibri" w:hAnsi="Calibri" w:cs="Calibri"/>
                <w:b/>
                <w:bCs/>
                <w:sz w:val="18"/>
                <w:szCs w:val="18"/>
              </w:rPr>
              <w:t>1,125.3</w:t>
            </w:r>
          </w:p>
        </w:tc>
        <w:tc>
          <w:tcPr>
            <w:tcW w:w="916" w:type="dxa"/>
            <w:tcBorders>
              <w:top w:val="single" w:sz="4" w:space="0" w:color="auto"/>
              <w:left w:val="single" w:sz="4" w:space="0" w:color="auto"/>
            </w:tcBorders>
            <w:shd w:val="clear" w:color="auto" w:fill="FFFFFF"/>
            <w:noWrap/>
          </w:tcPr>
          <w:p w14:paraId="18BCE041" w14:textId="77777777" w:rsidR="00A760AF" w:rsidRPr="00B64344" w:rsidRDefault="00A760AF" w:rsidP="007A250A">
            <w:pPr>
              <w:jc w:val="right"/>
              <w:rPr>
                <w:rFonts w:ascii="Calibri" w:hAnsi="Calibri" w:cs="Calibri"/>
                <w:color w:val="000000"/>
                <w:sz w:val="17"/>
                <w:szCs w:val="17"/>
                <w:lang w:eastAsia="en-IE"/>
              </w:rPr>
            </w:pPr>
            <w:r w:rsidRPr="00E62280">
              <w:rPr>
                <w:rFonts w:ascii="Calibri" w:hAnsi="Calibri" w:cs="Calibri"/>
                <w:b/>
                <w:bCs/>
                <w:sz w:val="18"/>
                <w:szCs w:val="18"/>
              </w:rPr>
              <w:t>6.7</w:t>
            </w:r>
          </w:p>
        </w:tc>
        <w:tc>
          <w:tcPr>
            <w:tcW w:w="916" w:type="dxa"/>
            <w:tcBorders>
              <w:top w:val="single" w:sz="4" w:space="0" w:color="auto"/>
            </w:tcBorders>
            <w:shd w:val="clear" w:color="auto" w:fill="FFFFFF"/>
            <w:noWrap/>
          </w:tcPr>
          <w:p w14:paraId="20F3EDF0" w14:textId="77777777" w:rsidR="00A760AF" w:rsidRPr="00B64344" w:rsidRDefault="00A760AF" w:rsidP="007A250A">
            <w:pPr>
              <w:jc w:val="right"/>
              <w:rPr>
                <w:rFonts w:ascii="Calibri" w:hAnsi="Calibri" w:cs="Calibri"/>
                <w:color w:val="000000"/>
                <w:sz w:val="17"/>
                <w:szCs w:val="17"/>
                <w:lang w:eastAsia="en-IE"/>
              </w:rPr>
            </w:pPr>
            <w:r w:rsidRPr="00E62280">
              <w:rPr>
                <w:rFonts w:ascii="Calibri" w:hAnsi="Calibri" w:cs="Calibri"/>
                <w:b/>
                <w:bCs/>
                <w:sz w:val="18"/>
                <w:szCs w:val="18"/>
              </w:rPr>
              <w:t>1,144.1</w:t>
            </w:r>
          </w:p>
        </w:tc>
        <w:tc>
          <w:tcPr>
            <w:tcW w:w="960" w:type="dxa"/>
            <w:tcBorders>
              <w:top w:val="single" w:sz="4" w:space="0" w:color="auto"/>
            </w:tcBorders>
            <w:shd w:val="clear" w:color="auto" w:fill="FFFFFF"/>
            <w:noWrap/>
          </w:tcPr>
          <w:p w14:paraId="48FBDF3D" w14:textId="77777777" w:rsidR="00A760AF" w:rsidRPr="00B64344" w:rsidRDefault="00A760AF" w:rsidP="007A250A">
            <w:pPr>
              <w:jc w:val="right"/>
              <w:rPr>
                <w:rFonts w:ascii="Calibri" w:hAnsi="Calibri" w:cs="Calibri"/>
                <w:color w:val="000000"/>
                <w:sz w:val="17"/>
                <w:szCs w:val="17"/>
                <w:lang w:eastAsia="en-IE"/>
              </w:rPr>
            </w:pPr>
            <w:r w:rsidRPr="00E62280">
              <w:rPr>
                <w:rFonts w:ascii="Calibri" w:hAnsi="Calibri" w:cs="Calibri"/>
                <w:b/>
                <w:bCs/>
                <w:sz w:val="18"/>
                <w:szCs w:val="18"/>
              </w:rPr>
              <w:t>3,833.1</w:t>
            </w:r>
          </w:p>
        </w:tc>
        <w:tc>
          <w:tcPr>
            <w:tcW w:w="1007" w:type="dxa"/>
            <w:tcBorders>
              <w:top w:val="single" w:sz="4" w:space="0" w:color="auto"/>
              <w:right w:val="single" w:sz="4" w:space="0" w:color="auto"/>
            </w:tcBorders>
            <w:shd w:val="clear" w:color="auto" w:fill="FFFFFF"/>
            <w:noWrap/>
          </w:tcPr>
          <w:p w14:paraId="01AFF2D8" w14:textId="77777777" w:rsidR="00A760AF" w:rsidRPr="00B64344" w:rsidRDefault="00A760AF" w:rsidP="007A250A">
            <w:pPr>
              <w:jc w:val="right"/>
              <w:rPr>
                <w:rFonts w:ascii="Calibri" w:hAnsi="Calibri" w:cs="Calibri"/>
                <w:color w:val="000000"/>
                <w:sz w:val="17"/>
                <w:szCs w:val="17"/>
                <w:lang w:eastAsia="en-IE"/>
              </w:rPr>
            </w:pPr>
            <w:r w:rsidRPr="00E62280">
              <w:rPr>
                <w:rFonts w:ascii="Calibri" w:hAnsi="Calibri" w:cs="Calibri"/>
                <w:b/>
                <w:bCs/>
                <w:sz w:val="18"/>
                <w:szCs w:val="18"/>
              </w:rPr>
              <w:t>3.5</w:t>
            </w:r>
          </w:p>
        </w:tc>
        <w:tc>
          <w:tcPr>
            <w:tcW w:w="916" w:type="dxa"/>
            <w:tcBorders>
              <w:top w:val="single" w:sz="4" w:space="0" w:color="auto"/>
              <w:left w:val="single" w:sz="4" w:space="0" w:color="auto"/>
              <w:bottom w:val="nil"/>
            </w:tcBorders>
            <w:shd w:val="clear" w:color="auto" w:fill="FFFFFF"/>
            <w:noWrap/>
          </w:tcPr>
          <w:p w14:paraId="5603E71D" w14:textId="77777777" w:rsidR="00A760AF" w:rsidRPr="00B64344" w:rsidRDefault="00A760AF" w:rsidP="007A250A">
            <w:pPr>
              <w:jc w:val="right"/>
              <w:rPr>
                <w:rFonts w:ascii="Calibri" w:hAnsi="Calibri" w:cs="Calibri"/>
                <w:color w:val="000000"/>
                <w:sz w:val="17"/>
                <w:szCs w:val="17"/>
                <w:lang w:eastAsia="en-IE"/>
              </w:rPr>
            </w:pPr>
            <w:r w:rsidRPr="00E62280">
              <w:rPr>
                <w:rFonts w:ascii="Calibri" w:hAnsi="Calibri" w:cs="Calibri"/>
                <w:b/>
                <w:bCs/>
                <w:sz w:val="18"/>
                <w:szCs w:val="18"/>
              </w:rPr>
              <w:t>(42.2)</w:t>
            </w:r>
          </w:p>
        </w:tc>
        <w:tc>
          <w:tcPr>
            <w:tcW w:w="916" w:type="dxa"/>
            <w:tcBorders>
              <w:top w:val="single" w:sz="4" w:space="0" w:color="auto"/>
              <w:bottom w:val="nil"/>
              <w:right w:val="single" w:sz="4" w:space="0" w:color="auto"/>
            </w:tcBorders>
            <w:shd w:val="clear" w:color="auto" w:fill="FFFFFF"/>
            <w:noWrap/>
          </w:tcPr>
          <w:p w14:paraId="6EC6288A" w14:textId="77777777" w:rsidR="00A760AF" w:rsidRPr="00B64344" w:rsidRDefault="00A760AF" w:rsidP="007A250A">
            <w:pPr>
              <w:jc w:val="right"/>
              <w:rPr>
                <w:rFonts w:ascii="Calibri" w:hAnsi="Calibri" w:cs="Calibri"/>
                <w:color w:val="000000"/>
                <w:sz w:val="17"/>
                <w:szCs w:val="17"/>
                <w:lang w:eastAsia="en-IE"/>
              </w:rPr>
            </w:pPr>
            <w:r w:rsidRPr="00E62280">
              <w:rPr>
                <w:rFonts w:ascii="Calibri" w:hAnsi="Calibri" w:cs="Calibri"/>
                <w:b/>
                <w:bCs/>
                <w:sz w:val="18"/>
                <w:szCs w:val="18"/>
              </w:rPr>
              <w:t>33.5</w:t>
            </w:r>
          </w:p>
        </w:tc>
        <w:tc>
          <w:tcPr>
            <w:tcW w:w="916" w:type="dxa"/>
            <w:tcBorders>
              <w:top w:val="single" w:sz="4" w:space="0" w:color="auto"/>
              <w:left w:val="single" w:sz="4" w:space="0" w:color="auto"/>
              <w:right w:val="single" w:sz="4" w:space="0" w:color="auto"/>
            </w:tcBorders>
            <w:shd w:val="clear" w:color="auto" w:fill="FFFFFF"/>
            <w:noWrap/>
          </w:tcPr>
          <w:p w14:paraId="430E2148" w14:textId="77777777" w:rsidR="00A760AF" w:rsidRPr="00B64344" w:rsidRDefault="00A760AF" w:rsidP="007A250A">
            <w:pPr>
              <w:jc w:val="right"/>
              <w:rPr>
                <w:rFonts w:ascii="Calibri" w:hAnsi="Calibri" w:cs="Calibri"/>
                <w:color w:val="000000"/>
                <w:sz w:val="17"/>
                <w:szCs w:val="17"/>
                <w:lang w:eastAsia="en-IE"/>
              </w:rPr>
            </w:pPr>
            <w:r w:rsidRPr="00E62280">
              <w:rPr>
                <w:rFonts w:ascii="Calibri" w:hAnsi="Calibri" w:cs="Calibri"/>
                <w:b/>
                <w:bCs/>
                <w:sz w:val="18"/>
                <w:szCs w:val="18"/>
              </w:rPr>
              <w:t>4,978.7</w:t>
            </w:r>
          </w:p>
        </w:tc>
      </w:tr>
      <w:tr w:rsidR="00A760AF" w:rsidRPr="00B64344" w14:paraId="49762FEB" w14:textId="77777777" w:rsidTr="007A250A">
        <w:trPr>
          <w:trHeight w:val="288"/>
        </w:trPr>
        <w:tc>
          <w:tcPr>
            <w:tcW w:w="3614" w:type="dxa"/>
            <w:tcBorders>
              <w:right w:val="single" w:sz="4" w:space="0" w:color="auto"/>
            </w:tcBorders>
            <w:shd w:val="clear" w:color="auto" w:fill="FFFFFF"/>
            <w:hideMark/>
          </w:tcPr>
          <w:p w14:paraId="270038DD" w14:textId="77777777" w:rsidR="00A760AF" w:rsidRPr="00B64344" w:rsidRDefault="00A760AF" w:rsidP="007A250A">
            <w:pPr>
              <w:rPr>
                <w:rFonts w:ascii="Calibri" w:hAnsi="Calibri" w:cs="Calibri"/>
                <w:color w:val="000000"/>
                <w:sz w:val="17"/>
                <w:szCs w:val="17"/>
                <w:lang w:eastAsia="en-IE"/>
              </w:rPr>
            </w:pPr>
            <w:r w:rsidRPr="00E62280">
              <w:rPr>
                <w:rFonts w:ascii="Calibri" w:hAnsi="Calibri" w:cs="Calibri"/>
                <w:bCs/>
                <w:color w:val="000000"/>
                <w:sz w:val="18"/>
                <w:szCs w:val="18"/>
              </w:rPr>
              <w:t>Loss for the half-year</w:t>
            </w:r>
          </w:p>
        </w:tc>
        <w:tc>
          <w:tcPr>
            <w:tcW w:w="916" w:type="dxa"/>
            <w:tcBorders>
              <w:top w:val="nil"/>
              <w:left w:val="single" w:sz="4" w:space="0" w:color="auto"/>
              <w:bottom w:val="nil"/>
              <w:right w:val="single" w:sz="4" w:space="0" w:color="auto"/>
            </w:tcBorders>
            <w:shd w:val="clear" w:color="auto" w:fill="FFFFFF"/>
            <w:noWrap/>
          </w:tcPr>
          <w:p w14:paraId="4E924615" w14:textId="77777777" w:rsidR="00A760AF" w:rsidRPr="00B64344" w:rsidRDefault="00A760AF" w:rsidP="007A250A">
            <w:pPr>
              <w:jc w:val="right"/>
              <w:rPr>
                <w:rFonts w:ascii="Calibri" w:hAnsi="Calibri" w:cs="Calibri"/>
                <w:color w:val="000000"/>
                <w:sz w:val="17"/>
                <w:szCs w:val="17"/>
                <w:lang w:eastAsia="en-IE"/>
              </w:rPr>
            </w:pPr>
            <w:r>
              <w:rPr>
                <w:rFonts w:ascii="Calibri" w:hAnsi="Calibri" w:cs="Calibri"/>
                <w:bCs/>
                <w:color w:val="000000"/>
                <w:sz w:val="18"/>
                <w:szCs w:val="18"/>
              </w:rPr>
              <w:t>-</w:t>
            </w:r>
          </w:p>
        </w:tc>
        <w:tc>
          <w:tcPr>
            <w:tcW w:w="916" w:type="dxa"/>
            <w:tcBorders>
              <w:left w:val="single" w:sz="4" w:space="0" w:color="auto"/>
            </w:tcBorders>
            <w:shd w:val="clear" w:color="auto" w:fill="FFFFFF"/>
            <w:noWrap/>
          </w:tcPr>
          <w:p w14:paraId="5C977EA0" w14:textId="77777777" w:rsidR="00A760AF" w:rsidRPr="00B64344" w:rsidRDefault="00A760AF" w:rsidP="007A250A">
            <w:pPr>
              <w:jc w:val="right"/>
              <w:rPr>
                <w:rFonts w:ascii="Calibri" w:hAnsi="Calibri" w:cs="Calibri"/>
                <w:color w:val="000000"/>
                <w:sz w:val="17"/>
                <w:szCs w:val="17"/>
                <w:lang w:eastAsia="en-IE"/>
              </w:rPr>
            </w:pPr>
            <w:r>
              <w:rPr>
                <w:rFonts w:ascii="Calibri" w:hAnsi="Calibri" w:cs="Calibri"/>
                <w:bCs/>
                <w:color w:val="000000"/>
                <w:sz w:val="18"/>
                <w:szCs w:val="18"/>
              </w:rPr>
              <w:t>-</w:t>
            </w:r>
          </w:p>
        </w:tc>
        <w:tc>
          <w:tcPr>
            <w:tcW w:w="916" w:type="dxa"/>
            <w:shd w:val="clear" w:color="auto" w:fill="FFFFFF"/>
            <w:noWrap/>
          </w:tcPr>
          <w:p w14:paraId="3AE1A8A7" w14:textId="77777777" w:rsidR="00A760AF" w:rsidRPr="00B64344" w:rsidRDefault="00A760AF" w:rsidP="007A250A">
            <w:pPr>
              <w:jc w:val="right"/>
              <w:rPr>
                <w:rFonts w:ascii="Calibri" w:hAnsi="Calibri" w:cs="Calibri"/>
                <w:color w:val="000000"/>
                <w:sz w:val="17"/>
                <w:szCs w:val="17"/>
                <w:lang w:eastAsia="en-IE"/>
              </w:rPr>
            </w:pPr>
            <w:r>
              <w:rPr>
                <w:rFonts w:ascii="Calibri" w:hAnsi="Calibri" w:cs="Calibri"/>
                <w:bCs/>
                <w:color w:val="000000"/>
                <w:sz w:val="18"/>
                <w:szCs w:val="18"/>
              </w:rPr>
              <w:t>-</w:t>
            </w:r>
          </w:p>
        </w:tc>
        <w:tc>
          <w:tcPr>
            <w:tcW w:w="960" w:type="dxa"/>
            <w:shd w:val="clear" w:color="auto" w:fill="FFFFFF"/>
            <w:noWrap/>
          </w:tcPr>
          <w:p w14:paraId="7E0FD10D" w14:textId="77777777" w:rsidR="00A760AF" w:rsidRPr="00B64344" w:rsidRDefault="00A760AF" w:rsidP="007A250A">
            <w:pPr>
              <w:jc w:val="right"/>
              <w:rPr>
                <w:rFonts w:ascii="Calibri" w:hAnsi="Calibri" w:cs="Calibri"/>
                <w:color w:val="000000"/>
                <w:sz w:val="17"/>
                <w:szCs w:val="17"/>
                <w:lang w:eastAsia="en-IE"/>
              </w:rPr>
            </w:pPr>
            <w:r>
              <w:rPr>
                <w:rFonts w:ascii="Calibri" w:hAnsi="Calibri" w:cs="Calibri"/>
                <w:bCs/>
                <w:color w:val="000000"/>
                <w:sz w:val="18"/>
                <w:szCs w:val="18"/>
              </w:rPr>
              <w:t>(604.6)</w:t>
            </w:r>
          </w:p>
        </w:tc>
        <w:tc>
          <w:tcPr>
            <w:tcW w:w="1007" w:type="dxa"/>
            <w:tcBorders>
              <w:right w:val="single" w:sz="4" w:space="0" w:color="auto"/>
            </w:tcBorders>
            <w:shd w:val="clear" w:color="auto" w:fill="FFFFFF"/>
            <w:noWrap/>
          </w:tcPr>
          <w:p w14:paraId="3FD3DD61" w14:textId="77777777" w:rsidR="00A760AF" w:rsidRPr="00B64344" w:rsidRDefault="00A760AF" w:rsidP="007A250A">
            <w:pPr>
              <w:jc w:val="right"/>
              <w:rPr>
                <w:rFonts w:ascii="Calibri" w:hAnsi="Calibri" w:cs="Calibri"/>
                <w:color w:val="000000"/>
                <w:sz w:val="17"/>
                <w:szCs w:val="17"/>
                <w:lang w:eastAsia="en-IE"/>
              </w:rPr>
            </w:pPr>
            <w:r>
              <w:rPr>
                <w:rFonts w:ascii="Calibri" w:hAnsi="Calibri" w:cs="Calibri"/>
                <w:bCs/>
                <w:color w:val="000000"/>
                <w:sz w:val="18"/>
                <w:szCs w:val="18"/>
              </w:rPr>
              <w:t>-</w:t>
            </w:r>
          </w:p>
        </w:tc>
        <w:tc>
          <w:tcPr>
            <w:tcW w:w="916" w:type="dxa"/>
            <w:tcBorders>
              <w:top w:val="nil"/>
              <w:left w:val="single" w:sz="4" w:space="0" w:color="auto"/>
              <w:bottom w:val="nil"/>
            </w:tcBorders>
            <w:shd w:val="clear" w:color="auto" w:fill="FFFFFF"/>
            <w:noWrap/>
          </w:tcPr>
          <w:p w14:paraId="3DE09D3E" w14:textId="77777777" w:rsidR="00A760AF" w:rsidRPr="00B64344" w:rsidRDefault="00A760AF" w:rsidP="007A250A">
            <w:pPr>
              <w:jc w:val="right"/>
              <w:rPr>
                <w:rFonts w:ascii="Calibri" w:hAnsi="Calibri" w:cs="Calibri"/>
                <w:color w:val="000000"/>
                <w:sz w:val="17"/>
                <w:szCs w:val="17"/>
                <w:lang w:eastAsia="en-IE"/>
              </w:rPr>
            </w:pPr>
            <w:r>
              <w:rPr>
                <w:rFonts w:ascii="Calibri" w:hAnsi="Calibri" w:cs="Calibri"/>
                <w:bCs/>
                <w:color w:val="000000"/>
                <w:sz w:val="18"/>
                <w:szCs w:val="18"/>
              </w:rPr>
              <w:t>-</w:t>
            </w:r>
          </w:p>
        </w:tc>
        <w:tc>
          <w:tcPr>
            <w:tcW w:w="916" w:type="dxa"/>
            <w:tcBorders>
              <w:top w:val="nil"/>
              <w:bottom w:val="nil"/>
              <w:right w:val="single" w:sz="4" w:space="0" w:color="auto"/>
            </w:tcBorders>
            <w:shd w:val="clear" w:color="auto" w:fill="FFFFFF"/>
            <w:noWrap/>
          </w:tcPr>
          <w:p w14:paraId="6CFD268B" w14:textId="77777777" w:rsidR="00A760AF" w:rsidRPr="00B64344" w:rsidRDefault="00A760AF" w:rsidP="007A250A">
            <w:pPr>
              <w:jc w:val="right"/>
              <w:rPr>
                <w:rFonts w:ascii="Calibri" w:hAnsi="Calibri" w:cs="Calibri"/>
                <w:color w:val="000000"/>
                <w:sz w:val="17"/>
                <w:szCs w:val="17"/>
                <w:lang w:eastAsia="en-IE"/>
              </w:rPr>
            </w:pPr>
            <w:r>
              <w:rPr>
                <w:rFonts w:ascii="Calibri" w:hAnsi="Calibri" w:cs="Calibri"/>
                <w:bCs/>
                <w:color w:val="000000"/>
                <w:sz w:val="18"/>
                <w:szCs w:val="18"/>
              </w:rPr>
              <w:t>-</w:t>
            </w:r>
          </w:p>
        </w:tc>
        <w:tc>
          <w:tcPr>
            <w:tcW w:w="916" w:type="dxa"/>
            <w:tcBorders>
              <w:left w:val="single" w:sz="4" w:space="0" w:color="auto"/>
              <w:right w:val="single" w:sz="4" w:space="0" w:color="auto"/>
            </w:tcBorders>
            <w:shd w:val="clear" w:color="auto" w:fill="FFFFFF"/>
            <w:noWrap/>
          </w:tcPr>
          <w:p w14:paraId="46BC863A" w14:textId="77777777" w:rsidR="00A760AF" w:rsidRPr="00B64344" w:rsidRDefault="00A760AF" w:rsidP="007A250A">
            <w:pPr>
              <w:jc w:val="right"/>
              <w:rPr>
                <w:rFonts w:ascii="Calibri" w:hAnsi="Calibri" w:cs="Calibri"/>
                <w:color w:val="000000"/>
                <w:sz w:val="17"/>
                <w:szCs w:val="17"/>
                <w:lang w:eastAsia="en-IE"/>
              </w:rPr>
            </w:pPr>
            <w:r>
              <w:rPr>
                <w:rFonts w:ascii="Calibri" w:hAnsi="Calibri" w:cs="Calibri"/>
                <w:bCs/>
                <w:color w:val="000000"/>
                <w:sz w:val="18"/>
                <w:szCs w:val="18"/>
              </w:rPr>
              <w:t>(604.6)</w:t>
            </w:r>
          </w:p>
        </w:tc>
      </w:tr>
      <w:tr w:rsidR="00A760AF" w:rsidRPr="00B64344" w14:paraId="193D770F" w14:textId="77777777" w:rsidTr="007A250A">
        <w:trPr>
          <w:trHeight w:val="239"/>
        </w:trPr>
        <w:tc>
          <w:tcPr>
            <w:tcW w:w="3614" w:type="dxa"/>
            <w:tcBorders>
              <w:right w:val="single" w:sz="4" w:space="0" w:color="auto"/>
            </w:tcBorders>
            <w:shd w:val="clear" w:color="auto" w:fill="FFFFFF"/>
            <w:hideMark/>
          </w:tcPr>
          <w:p w14:paraId="561923D6" w14:textId="77777777" w:rsidR="00A760AF" w:rsidRPr="00B64344" w:rsidRDefault="00A760AF" w:rsidP="007A250A">
            <w:pPr>
              <w:rPr>
                <w:rFonts w:ascii="Calibri" w:hAnsi="Calibri" w:cs="Calibri"/>
                <w:color w:val="000000"/>
                <w:sz w:val="17"/>
                <w:szCs w:val="17"/>
                <w:lang w:eastAsia="en-IE"/>
              </w:rPr>
            </w:pPr>
            <w:r w:rsidRPr="00E62280">
              <w:rPr>
                <w:rFonts w:ascii="Calibri" w:hAnsi="Calibri" w:cs="Calibri"/>
                <w:bCs/>
                <w:i/>
                <w:color w:val="000000"/>
                <w:sz w:val="18"/>
                <w:szCs w:val="18"/>
              </w:rPr>
              <w:t>Other comprehensive income</w:t>
            </w:r>
          </w:p>
        </w:tc>
        <w:tc>
          <w:tcPr>
            <w:tcW w:w="916" w:type="dxa"/>
            <w:tcBorders>
              <w:top w:val="nil"/>
              <w:left w:val="single" w:sz="4" w:space="0" w:color="auto"/>
              <w:right w:val="single" w:sz="4" w:space="0" w:color="auto"/>
            </w:tcBorders>
            <w:shd w:val="clear" w:color="auto" w:fill="FFFFFF"/>
            <w:noWrap/>
          </w:tcPr>
          <w:p w14:paraId="1D809DF0" w14:textId="77777777" w:rsidR="00A760AF" w:rsidRPr="00B64344" w:rsidRDefault="00A760AF" w:rsidP="007A250A">
            <w:pPr>
              <w:jc w:val="right"/>
              <w:rPr>
                <w:rFonts w:ascii="Calibri" w:hAnsi="Calibri" w:cs="Calibri"/>
                <w:color w:val="000000"/>
                <w:sz w:val="17"/>
                <w:szCs w:val="17"/>
                <w:lang w:eastAsia="en-IE"/>
              </w:rPr>
            </w:pPr>
          </w:p>
        </w:tc>
        <w:tc>
          <w:tcPr>
            <w:tcW w:w="916" w:type="dxa"/>
            <w:tcBorders>
              <w:left w:val="single" w:sz="4" w:space="0" w:color="auto"/>
            </w:tcBorders>
            <w:shd w:val="clear" w:color="auto" w:fill="FFFFFF"/>
            <w:noWrap/>
          </w:tcPr>
          <w:p w14:paraId="6A37C7D1" w14:textId="77777777" w:rsidR="00A760AF" w:rsidRPr="00B64344" w:rsidRDefault="00A760AF" w:rsidP="007A250A">
            <w:pPr>
              <w:jc w:val="right"/>
              <w:rPr>
                <w:rFonts w:ascii="Calibri" w:hAnsi="Calibri" w:cs="Calibri"/>
                <w:color w:val="000000"/>
                <w:sz w:val="17"/>
                <w:szCs w:val="17"/>
                <w:lang w:eastAsia="en-IE"/>
              </w:rPr>
            </w:pPr>
          </w:p>
        </w:tc>
        <w:tc>
          <w:tcPr>
            <w:tcW w:w="916" w:type="dxa"/>
            <w:shd w:val="clear" w:color="auto" w:fill="FFFFFF"/>
            <w:noWrap/>
          </w:tcPr>
          <w:p w14:paraId="78F98FA3" w14:textId="77777777" w:rsidR="00A760AF" w:rsidRPr="00B64344" w:rsidRDefault="00A760AF" w:rsidP="007A250A">
            <w:pPr>
              <w:jc w:val="right"/>
              <w:rPr>
                <w:rFonts w:ascii="Calibri" w:hAnsi="Calibri" w:cs="Calibri"/>
                <w:color w:val="000000"/>
                <w:sz w:val="17"/>
                <w:szCs w:val="17"/>
                <w:lang w:eastAsia="en-IE"/>
              </w:rPr>
            </w:pPr>
          </w:p>
        </w:tc>
        <w:tc>
          <w:tcPr>
            <w:tcW w:w="960" w:type="dxa"/>
            <w:shd w:val="clear" w:color="auto" w:fill="FFFFFF"/>
            <w:noWrap/>
          </w:tcPr>
          <w:p w14:paraId="190863F1" w14:textId="77777777" w:rsidR="00A760AF" w:rsidRPr="00B64344" w:rsidRDefault="00A760AF" w:rsidP="007A250A">
            <w:pPr>
              <w:jc w:val="right"/>
              <w:rPr>
                <w:rFonts w:ascii="Calibri" w:hAnsi="Calibri" w:cs="Calibri"/>
                <w:color w:val="000000"/>
                <w:sz w:val="17"/>
                <w:szCs w:val="17"/>
                <w:lang w:eastAsia="en-IE"/>
              </w:rPr>
            </w:pPr>
          </w:p>
        </w:tc>
        <w:tc>
          <w:tcPr>
            <w:tcW w:w="1007" w:type="dxa"/>
            <w:tcBorders>
              <w:right w:val="single" w:sz="4" w:space="0" w:color="auto"/>
            </w:tcBorders>
            <w:shd w:val="clear" w:color="auto" w:fill="FFFFFF"/>
            <w:noWrap/>
          </w:tcPr>
          <w:p w14:paraId="71EED49D" w14:textId="77777777" w:rsidR="00A760AF" w:rsidRPr="00B64344" w:rsidRDefault="00A760AF" w:rsidP="007A250A">
            <w:pPr>
              <w:jc w:val="right"/>
              <w:rPr>
                <w:rFonts w:ascii="Calibri" w:hAnsi="Calibri" w:cs="Calibri"/>
                <w:color w:val="000000"/>
                <w:sz w:val="17"/>
                <w:szCs w:val="17"/>
                <w:lang w:eastAsia="en-IE"/>
              </w:rPr>
            </w:pPr>
          </w:p>
        </w:tc>
        <w:tc>
          <w:tcPr>
            <w:tcW w:w="916" w:type="dxa"/>
            <w:tcBorders>
              <w:top w:val="nil"/>
              <w:left w:val="single" w:sz="4" w:space="0" w:color="auto"/>
            </w:tcBorders>
            <w:shd w:val="clear" w:color="auto" w:fill="FFFFFF"/>
            <w:noWrap/>
          </w:tcPr>
          <w:p w14:paraId="725F707C" w14:textId="77777777" w:rsidR="00A760AF" w:rsidRPr="00B64344" w:rsidRDefault="00A760AF" w:rsidP="007A250A">
            <w:pPr>
              <w:jc w:val="right"/>
              <w:rPr>
                <w:rFonts w:ascii="Calibri" w:hAnsi="Calibri" w:cs="Calibri"/>
                <w:color w:val="000000"/>
                <w:sz w:val="17"/>
                <w:szCs w:val="17"/>
                <w:lang w:eastAsia="en-IE"/>
              </w:rPr>
            </w:pPr>
          </w:p>
        </w:tc>
        <w:tc>
          <w:tcPr>
            <w:tcW w:w="916" w:type="dxa"/>
            <w:tcBorders>
              <w:top w:val="nil"/>
              <w:right w:val="single" w:sz="4" w:space="0" w:color="auto"/>
            </w:tcBorders>
            <w:shd w:val="clear" w:color="auto" w:fill="FFFFFF"/>
            <w:noWrap/>
          </w:tcPr>
          <w:p w14:paraId="526B4327" w14:textId="77777777" w:rsidR="00A760AF" w:rsidRPr="00B64344" w:rsidRDefault="00A760AF" w:rsidP="007A250A">
            <w:pPr>
              <w:jc w:val="right"/>
              <w:rPr>
                <w:rFonts w:ascii="Calibri" w:hAnsi="Calibri" w:cs="Calibri"/>
                <w:color w:val="000000"/>
                <w:sz w:val="17"/>
                <w:szCs w:val="17"/>
                <w:lang w:eastAsia="en-IE"/>
              </w:rPr>
            </w:pPr>
          </w:p>
        </w:tc>
        <w:tc>
          <w:tcPr>
            <w:tcW w:w="916" w:type="dxa"/>
            <w:tcBorders>
              <w:left w:val="single" w:sz="4" w:space="0" w:color="auto"/>
              <w:right w:val="single" w:sz="4" w:space="0" w:color="auto"/>
            </w:tcBorders>
            <w:shd w:val="clear" w:color="auto" w:fill="FFFFFF"/>
            <w:noWrap/>
          </w:tcPr>
          <w:p w14:paraId="77FBFD9D" w14:textId="77777777" w:rsidR="00A760AF" w:rsidRPr="00B64344" w:rsidRDefault="00A760AF" w:rsidP="007A250A">
            <w:pPr>
              <w:jc w:val="right"/>
              <w:rPr>
                <w:rFonts w:ascii="Calibri" w:hAnsi="Calibri" w:cs="Calibri"/>
                <w:color w:val="000000"/>
                <w:sz w:val="17"/>
                <w:szCs w:val="17"/>
                <w:lang w:eastAsia="en-IE"/>
              </w:rPr>
            </w:pPr>
          </w:p>
        </w:tc>
      </w:tr>
      <w:tr w:rsidR="00A760AF" w:rsidRPr="00B64344" w14:paraId="7E90775D" w14:textId="77777777" w:rsidTr="007A250A">
        <w:trPr>
          <w:trHeight w:val="288"/>
        </w:trPr>
        <w:tc>
          <w:tcPr>
            <w:tcW w:w="3614" w:type="dxa"/>
            <w:tcBorders>
              <w:right w:val="single" w:sz="4" w:space="0" w:color="auto"/>
            </w:tcBorders>
            <w:shd w:val="clear" w:color="auto" w:fill="FFFFFF"/>
            <w:hideMark/>
          </w:tcPr>
          <w:p w14:paraId="660D3A36" w14:textId="77777777" w:rsidR="00A760AF" w:rsidRPr="00B64344" w:rsidRDefault="00A760AF" w:rsidP="007A250A">
            <w:pPr>
              <w:rPr>
                <w:rFonts w:ascii="Calibri" w:hAnsi="Calibri" w:cs="Calibri"/>
                <w:color w:val="000000"/>
                <w:sz w:val="17"/>
                <w:szCs w:val="17"/>
                <w:lang w:eastAsia="en-IE"/>
              </w:rPr>
            </w:pPr>
            <w:r w:rsidRPr="00E62280">
              <w:rPr>
                <w:rFonts w:ascii="Calibri" w:hAnsi="Calibri" w:cs="Calibri"/>
                <w:bCs/>
                <w:color w:val="000000"/>
                <w:sz w:val="18"/>
                <w:szCs w:val="18"/>
              </w:rPr>
              <w:t>Net movements in cash flow reserve</w:t>
            </w:r>
          </w:p>
        </w:tc>
        <w:tc>
          <w:tcPr>
            <w:tcW w:w="916" w:type="dxa"/>
            <w:tcBorders>
              <w:top w:val="nil"/>
              <w:left w:val="single" w:sz="4" w:space="0" w:color="auto"/>
              <w:bottom w:val="single" w:sz="4" w:space="0" w:color="auto"/>
              <w:right w:val="single" w:sz="4" w:space="0" w:color="auto"/>
            </w:tcBorders>
            <w:shd w:val="clear" w:color="auto" w:fill="FFFFFF"/>
            <w:noWrap/>
          </w:tcPr>
          <w:p w14:paraId="247F1990" w14:textId="77777777" w:rsidR="00A760AF" w:rsidRPr="00B64344" w:rsidRDefault="00A760AF" w:rsidP="007A250A">
            <w:pPr>
              <w:jc w:val="right"/>
              <w:rPr>
                <w:rFonts w:ascii="Calibri" w:hAnsi="Calibri" w:cs="Calibri"/>
                <w:color w:val="000000"/>
                <w:sz w:val="17"/>
                <w:szCs w:val="17"/>
                <w:lang w:eastAsia="en-IE"/>
              </w:rPr>
            </w:pPr>
            <w:r>
              <w:rPr>
                <w:rFonts w:ascii="Calibri" w:hAnsi="Calibri" w:cs="Calibri"/>
                <w:bCs/>
                <w:color w:val="000000"/>
                <w:sz w:val="18"/>
                <w:szCs w:val="18"/>
              </w:rPr>
              <w:t>-</w:t>
            </w:r>
          </w:p>
        </w:tc>
        <w:tc>
          <w:tcPr>
            <w:tcW w:w="916" w:type="dxa"/>
            <w:tcBorders>
              <w:left w:val="single" w:sz="4" w:space="0" w:color="auto"/>
              <w:bottom w:val="single" w:sz="4" w:space="0" w:color="auto"/>
            </w:tcBorders>
            <w:shd w:val="clear" w:color="auto" w:fill="FFFFFF"/>
            <w:noWrap/>
          </w:tcPr>
          <w:p w14:paraId="3B046B06" w14:textId="77777777" w:rsidR="00A760AF" w:rsidRPr="00B64344" w:rsidRDefault="00A760AF" w:rsidP="007A250A">
            <w:pPr>
              <w:jc w:val="right"/>
              <w:rPr>
                <w:rFonts w:ascii="Calibri" w:hAnsi="Calibri" w:cs="Calibri"/>
                <w:color w:val="000000"/>
                <w:sz w:val="17"/>
                <w:szCs w:val="17"/>
                <w:lang w:eastAsia="en-IE"/>
              </w:rPr>
            </w:pPr>
            <w:r>
              <w:rPr>
                <w:rFonts w:ascii="Calibri" w:hAnsi="Calibri" w:cs="Calibri"/>
                <w:bCs/>
                <w:color w:val="000000"/>
                <w:sz w:val="18"/>
                <w:szCs w:val="18"/>
              </w:rPr>
              <w:t>-</w:t>
            </w:r>
          </w:p>
        </w:tc>
        <w:tc>
          <w:tcPr>
            <w:tcW w:w="916" w:type="dxa"/>
            <w:tcBorders>
              <w:bottom w:val="single" w:sz="4" w:space="0" w:color="auto"/>
            </w:tcBorders>
            <w:shd w:val="clear" w:color="auto" w:fill="FFFFFF"/>
            <w:noWrap/>
          </w:tcPr>
          <w:p w14:paraId="338AAA7C" w14:textId="77777777" w:rsidR="00A760AF" w:rsidRPr="00B64344" w:rsidRDefault="00A760AF" w:rsidP="007A250A">
            <w:pPr>
              <w:jc w:val="right"/>
              <w:rPr>
                <w:rFonts w:ascii="Calibri" w:hAnsi="Calibri" w:cs="Calibri"/>
                <w:color w:val="000000"/>
                <w:sz w:val="17"/>
                <w:szCs w:val="17"/>
                <w:lang w:eastAsia="en-IE"/>
              </w:rPr>
            </w:pPr>
            <w:r>
              <w:rPr>
                <w:rFonts w:ascii="Calibri" w:hAnsi="Calibri" w:cs="Calibri"/>
                <w:bCs/>
                <w:color w:val="000000"/>
                <w:sz w:val="18"/>
                <w:szCs w:val="18"/>
              </w:rPr>
              <w:t>-</w:t>
            </w:r>
          </w:p>
        </w:tc>
        <w:tc>
          <w:tcPr>
            <w:tcW w:w="960" w:type="dxa"/>
            <w:tcBorders>
              <w:bottom w:val="single" w:sz="4" w:space="0" w:color="auto"/>
            </w:tcBorders>
            <w:shd w:val="clear" w:color="auto" w:fill="FFFFFF"/>
            <w:noWrap/>
          </w:tcPr>
          <w:p w14:paraId="69BB20B3" w14:textId="77777777" w:rsidR="00A760AF" w:rsidRPr="00B64344" w:rsidRDefault="00A760AF" w:rsidP="007A250A">
            <w:pPr>
              <w:jc w:val="right"/>
              <w:rPr>
                <w:rFonts w:ascii="Calibri" w:hAnsi="Calibri" w:cs="Calibri"/>
                <w:color w:val="000000"/>
                <w:sz w:val="17"/>
                <w:szCs w:val="17"/>
                <w:lang w:eastAsia="en-IE"/>
              </w:rPr>
            </w:pPr>
            <w:r>
              <w:rPr>
                <w:rFonts w:ascii="Calibri" w:hAnsi="Calibri" w:cs="Calibri"/>
                <w:bCs/>
                <w:color w:val="000000"/>
                <w:sz w:val="18"/>
                <w:szCs w:val="18"/>
              </w:rPr>
              <w:t>-</w:t>
            </w:r>
          </w:p>
        </w:tc>
        <w:tc>
          <w:tcPr>
            <w:tcW w:w="1007" w:type="dxa"/>
            <w:tcBorders>
              <w:bottom w:val="single" w:sz="4" w:space="0" w:color="auto"/>
              <w:right w:val="single" w:sz="4" w:space="0" w:color="auto"/>
            </w:tcBorders>
            <w:shd w:val="clear" w:color="auto" w:fill="FFFFFF"/>
            <w:noWrap/>
          </w:tcPr>
          <w:p w14:paraId="4AE26212" w14:textId="77777777" w:rsidR="00A760AF" w:rsidRPr="00B64344" w:rsidRDefault="00A760AF" w:rsidP="007A250A">
            <w:pPr>
              <w:jc w:val="right"/>
              <w:rPr>
                <w:rFonts w:ascii="Calibri" w:hAnsi="Calibri" w:cs="Calibri"/>
                <w:color w:val="000000"/>
                <w:sz w:val="17"/>
                <w:szCs w:val="17"/>
                <w:lang w:eastAsia="en-IE"/>
              </w:rPr>
            </w:pPr>
            <w:r>
              <w:rPr>
                <w:rFonts w:ascii="Calibri" w:hAnsi="Calibri" w:cs="Calibri"/>
                <w:bCs/>
                <w:color w:val="000000"/>
                <w:sz w:val="18"/>
                <w:szCs w:val="18"/>
              </w:rPr>
              <w:t>-</w:t>
            </w:r>
          </w:p>
        </w:tc>
        <w:tc>
          <w:tcPr>
            <w:tcW w:w="916" w:type="dxa"/>
            <w:tcBorders>
              <w:top w:val="nil"/>
              <w:left w:val="single" w:sz="4" w:space="0" w:color="auto"/>
              <w:bottom w:val="single" w:sz="4" w:space="0" w:color="auto"/>
            </w:tcBorders>
            <w:shd w:val="clear" w:color="auto" w:fill="FFFFFF"/>
            <w:noWrap/>
          </w:tcPr>
          <w:p w14:paraId="69D92DB8" w14:textId="77777777" w:rsidR="00A760AF" w:rsidRPr="00B64344" w:rsidRDefault="00A760AF" w:rsidP="007A250A">
            <w:pPr>
              <w:jc w:val="right"/>
              <w:rPr>
                <w:rFonts w:ascii="Calibri" w:hAnsi="Calibri" w:cs="Calibri"/>
                <w:color w:val="000000"/>
                <w:sz w:val="17"/>
                <w:szCs w:val="17"/>
                <w:lang w:eastAsia="en-IE"/>
              </w:rPr>
            </w:pPr>
            <w:r>
              <w:rPr>
                <w:rFonts w:ascii="Calibri" w:hAnsi="Calibri" w:cs="Calibri"/>
                <w:bCs/>
                <w:color w:val="000000"/>
                <w:sz w:val="18"/>
                <w:szCs w:val="18"/>
              </w:rPr>
              <w:t>253.5</w:t>
            </w:r>
          </w:p>
        </w:tc>
        <w:tc>
          <w:tcPr>
            <w:tcW w:w="916" w:type="dxa"/>
            <w:tcBorders>
              <w:top w:val="nil"/>
              <w:bottom w:val="single" w:sz="4" w:space="0" w:color="auto"/>
              <w:right w:val="single" w:sz="4" w:space="0" w:color="auto"/>
            </w:tcBorders>
            <w:shd w:val="clear" w:color="auto" w:fill="FFFFFF"/>
            <w:noWrap/>
          </w:tcPr>
          <w:p w14:paraId="4BBBDC3C" w14:textId="77777777" w:rsidR="00A760AF" w:rsidRPr="00B64344" w:rsidRDefault="00A760AF" w:rsidP="007A250A">
            <w:pPr>
              <w:jc w:val="right"/>
              <w:rPr>
                <w:rFonts w:ascii="Calibri" w:hAnsi="Calibri" w:cs="Calibri"/>
                <w:color w:val="000000"/>
                <w:sz w:val="17"/>
                <w:szCs w:val="17"/>
                <w:lang w:eastAsia="en-IE"/>
              </w:rPr>
            </w:pPr>
            <w:r>
              <w:rPr>
                <w:rFonts w:ascii="Calibri" w:hAnsi="Calibri" w:cs="Calibri"/>
                <w:bCs/>
                <w:color w:val="000000"/>
                <w:sz w:val="18"/>
                <w:szCs w:val="18"/>
              </w:rPr>
              <w:t>-</w:t>
            </w:r>
          </w:p>
        </w:tc>
        <w:tc>
          <w:tcPr>
            <w:tcW w:w="916" w:type="dxa"/>
            <w:tcBorders>
              <w:left w:val="single" w:sz="4" w:space="0" w:color="auto"/>
              <w:bottom w:val="single" w:sz="4" w:space="0" w:color="auto"/>
              <w:right w:val="single" w:sz="4" w:space="0" w:color="auto"/>
            </w:tcBorders>
            <w:shd w:val="clear" w:color="auto" w:fill="FFFFFF"/>
            <w:noWrap/>
          </w:tcPr>
          <w:p w14:paraId="00FCD553" w14:textId="77777777" w:rsidR="00A760AF" w:rsidRPr="00B64344" w:rsidRDefault="00A760AF" w:rsidP="007A250A">
            <w:pPr>
              <w:jc w:val="right"/>
              <w:rPr>
                <w:rFonts w:ascii="Calibri" w:hAnsi="Calibri" w:cs="Calibri"/>
                <w:color w:val="000000"/>
                <w:sz w:val="17"/>
                <w:szCs w:val="17"/>
                <w:lang w:eastAsia="en-IE"/>
              </w:rPr>
            </w:pPr>
            <w:r>
              <w:rPr>
                <w:rFonts w:ascii="Calibri" w:hAnsi="Calibri" w:cs="Calibri"/>
                <w:bCs/>
                <w:color w:val="000000"/>
                <w:sz w:val="18"/>
                <w:szCs w:val="18"/>
              </w:rPr>
              <w:t>253.5</w:t>
            </w:r>
          </w:p>
        </w:tc>
      </w:tr>
      <w:tr w:rsidR="00A760AF" w:rsidRPr="00B64344" w14:paraId="70251C72" w14:textId="77777777" w:rsidTr="007A250A">
        <w:trPr>
          <w:trHeight w:val="288"/>
        </w:trPr>
        <w:tc>
          <w:tcPr>
            <w:tcW w:w="3614" w:type="dxa"/>
            <w:tcBorders>
              <w:right w:val="single" w:sz="4" w:space="0" w:color="auto"/>
            </w:tcBorders>
            <w:shd w:val="clear" w:color="auto" w:fill="FFFFFF"/>
            <w:hideMark/>
          </w:tcPr>
          <w:p w14:paraId="07401D0E" w14:textId="77777777" w:rsidR="00A760AF" w:rsidRPr="00B64344" w:rsidRDefault="00A760AF" w:rsidP="007A250A">
            <w:pPr>
              <w:rPr>
                <w:rFonts w:ascii="Calibri" w:hAnsi="Calibri" w:cs="Calibri"/>
                <w:color w:val="000000"/>
                <w:sz w:val="17"/>
                <w:szCs w:val="17"/>
                <w:lang w:eastAsia="en-IE"/>
              </w:rPr>
            </w:pPr>
            <w:r w:rsidRPr="00E62280">
              <w:rPr>
                <w:rFonts w:ascii="Calibri" w:hAnsi="Calibri" w:cs="Calibri"/>
                <w:bCs/>
                <w:color w:val="000000"/>
                <w:sz w:val="18"/>
                <w:szCs w:val="18"/>
              </w:rPr>
              <w:t>Total other comprehensive income</w:t>
            </w:r>
          </w:p>
        </w:tc>
        <w:tc>
          <w:tcPr>
            <w:tcW w:w="916" w:type="dxa"/>
            <w:tcBorders>
              <w:top w:val="single" w:sz="4" w:space="0" w:color="auto"/>
              <w:left w:val="single" w:sz="4" w:space="0" w:color="auto"/>
              <w:bottom w:val="single" w:sz="4" w:space="0" w:color="auto"/>
              <w:right w:val="single" w:sz="4" w:space="0" w:color="auto"/>
            </w:tcBorders>
            <w:shd w:val="clear" w:color="auto" w:fill="FFFFFF"/>
            <w:noWrap/>
          </w:tcPr>
          <w:p w14:paraId="41A76140" w14:textId="77777777" w:rsidR="00A760AF" w:rsidRPr="00B64344" w:rsidRDefault="00A760AF" w:rsidP="007A250A">
            <w:pPr>
              <w:jc w:val="right"/>
              <w:rPr>
                <w:rFonts w:ascii="Calibri" w:hAnsi="Calibri" w:cs="Calibri"/>
                <w:color w:val="000000"/>
                <w:sz w:val="17"/>
                <w:szCs w:val="17"/>
                <w:lang w:eastAsia="en-IE"/>
              </w:rPr>
            </w:pPr>
            <w:r>
              <w:rPr>
                <w:rFonts w:ascii="Calibri" w:hAnsi="Calibri" w:cs="Calibri"/>
                <w:bCs/>
                <w:color w:val="000000"/>
                <w:sz w:val="18"/>
                <w:szCs w:val="18"/>
              </w:rPr>
              <w:t>-</w:t>
            </w:r>
          </w:p>
        </w:tc>
        <w:tc>
          <w:tcPr>
            <w:tcW w:w="916" w:type="dxa"/>
            <w:tcBorders>
              <w:top w:val="single" w:sz="4" w:space="0" w:color="auto"/>
              <w:left w:val="single" w:sz="4" w:space="0" w:color="auto"/>
              <w:bottom w:val="single" w:sz="4" w:space="0" w:color="auto"/>
            </w:tcBorders>
            <w:shd w:val="clear" w:color="auto" w:fill="FFFFFF"/>
            <w:noWrap/>
          </w:tcPr>
          <w:p w14:paraId="4D4AB2CF" w14:textId="77777777" w:rsidR="00A760AF" w:rsidRPr="00B64344" w:rsidRDefault="00A760AF" w:rsidP="007A250A">
            <w:pPr>
              <w:jc w:val="right"/>
              <w:rPr>
                <w:rFonts w:ascii="Calibri" w:hAnsi="Calibri" w:cs="Calibri"/>
                <w:color w:val="000000"/>
                <w:sz w:val="17"/>
                <w:szCs w:val="17"/>
                <w:lang w:eastAsia="en-IE"/>
              </w:rPr>
            </w:pPr>
            <w:r>
              <w:rPr>
                <w:rFonts w:ascii="Calibri" w:hAnsi="Calibri" w:cs="Calibri"/>
                <w:bCs/>
                <w:color w:val="000000"/>
                <w:sz w:val="18"/>
                <w:szCs w:val="18"/>
              </w:rPr>
              <w:t>-</w:t>
            </w:r>
          </w:p>
        </w:tc>
        <w:tc>
          <w:tcPr>
            <w:tcW w:w="916" w:type="dxa"/>
            <w:tcBorders>
              <w:top w:val="single" w:sz="4" w:space="0" w:color="auto"/>
              <w:bottom w:val="single" w:sz="4" w:space="0" w:color="auto"/>
            </w:tcBorders>
            <w:shd w:val="clear" w:color="auto" w:fill="FFFFFF"/>
            <w:noWrap/>
          </w:tcPr>
          <w:p w14:paraId="45BA91E1" w14:textId="77777777" w:rsidR="00A760AF" w:rsidRPr="00B64344" w:rsidRDefault="00A760AF" w:rsidP="007A250A">
            <w:pPr>
              <w:jc w:val="right"/>
              <w:rPr>
                <w:rFonts w:ascii="Calibri" w:hAnsi="Calibri" w:cs="Calibri"/>
                <w:color w:val="000000"/>
                <w:sz w:val="17"/>
                <w:szCs w:val="17"/>
                <w:lang w:eastAsia="en-IE"/>
              </w:rPr>
            </w:pPr>
            <w:r>
              <w:rPr>
                <w:rFonts w:ascii="Calibri" w:hAnsi="Calibri" w:cs="Calibri"/>
                <w:bCs/>
                <w:color w:val="000000"/>
                <w:sz w:val="18"/>
                <w:szCs w:val="18"/>
              </w:rPr>
              <w:t>-</w:t>
            </w:r>
          </w:p>
        </w:tc>
        <w:tc>
          <w:tcPr>
            <w:tcW w:w="960" w:type="dxa"/>
            <w:tcBorders>
              <w:top w:val="single" w:sz="4" w:space="0" w:color="auto"/>
              <w:bottom w:val="single" w:sz="4" w:space="0" w:color="auto"/>
            </w:tcBorders>
            <w:shd w:val="clear" w:color="auto" w:fill="FFFFFF"/>
            <w:noWrap/>
          </w:tcPr>
          <w:p w14:paraId="217B470C" w14:textId="77777777" w:rsidR="00A760AF" w:rsidRPr="00B64344" w:rsidRDefault="00A760AF" w:rsidP="007A250A">
            <w:pPr>
              <w:jc w:val="right"/>
              <w:rPr>
                <w:rFonts w:ascii="Calibri" w:hAnsi="Calibri" w:cs="Calibri"/>
                <w:color w:val="000000"/>
                <w:sz w:val="17"/>
                <w:szCs w:val="17"/>
                <w:lang w:eastAsia="en-IE"/>
              </w:rPr>
            </w:pPr>
            <w:r>
              <w:rPr>
                <w:rFonts w:ascii="Calibri" w:hAnsi="Calibri" w:cs="Calibri"/>
                <w:bCs/>
                <w:color w:val="000000"/>
                <w:sz w:val="18"/>
                <w:szCs w:val="18"/>
              </w:rPr>
              <w:t>-</w:t>
            </w:r>
          </w:p>
        </w:tc>
        <w:tc>
          <w:tcPr>
            <w:tcW w:w="1007" w:type="dxa"/>
            <w:tcBorders>
              <w:top w:val="single" w:sz="4" w:space="0" w:color="auto"/>
              <w:bottom w:val="single" w:sz="4" w:space="0" w:color="auto"/>
              <w:right w:val="single" w:sz="4" w:space="0" w:color="auto"/>
            </w:tcBorders>
            <w:shd w:val="clear" w:color="auto" w:fill="FFFFFF"/>
            <w:noWrap/>
          </w:tcPr>
          <w:p w14:paraId="116156D4" w14:textId="77777777" w:rsidR="00A760AF" w:rsidRPr="00B64344" w:rsidRDefault="00A760AF" w:rsidP="007A250A">
            <w:pPr>
              <w:jc w:val="right"/>
              <w:rPr>
                <w:rFonts w:ascii="Calibri" w:hAnsi="Calibri" w:cs="Calibri"/>
                <w:color w:val="000000"/>
                <w:sz w:val="17"/>
                <w:szCs w:val="17"/>
                <w:lang w:eastAsia="en-IE"/>
              </w:rPr>
            </w:pPr>
            <w:r>
              <w:rPr>
                <w:rFonts w:ascii="Calibri" w:hAnsi="Calibri" w:cs="Calibri"/>
                <w:bCs/>
                <w:color w:val="000000"/>
                <w:sz w:val="18"/>
                <w:szCs w:val="18"/>
              </w:rPr>
              <w:t>-</w:t>
            </w:r>
          </w:p>
        </w:tc>
        <w:tc>
          <w:tcPr>
            <w:tcW w:w="916" w:type="dxa"/>
            <w:tcBorders>
              <w:top w:val="single" w:sz="4" w:space="0" w:color="auto"/>
              <w:left w:val="single" w:sz="4" w:space="0" w:color="auto"/>
              <w:bottom w:val="single" w:sz="4" w:space="0" w:color="auto"/>
            </w:tcBorders>
            <w:shd w:val="clear" w:color="auto" w:fill="FFFFFF"/>
            <w:noWrap/>
          </w:tcPr>
          <w:p w14:paraId="5E4CB0B8" w14:textId="77777777" w:rsidR="00A760AF" w:rsidRPr="00B64344" w:rsidRDefault="00A760AF" w:rsidP="007A250A">
            <w:pPr>
              <w:jc w:val="right"/>
              <w:rPr>
                <w:rFonts w:ascii="Calibri" w:hAnsi="Calibri" w:cs="Calibri"/>
                <w:color w:val="000000"/>
                <w:sz w:val="17"/>
                <w:szCs w:val="17"/>
                <w:lang w:eastAsia="en-IE"/>
              </w:rPr>
            </w:pPr>
            <w:r>
              <w:rPr>
                <w:rFonts w:ascii="Calibri" w:hAnsi="Calibri" w:cs="Calibri"/>
                <w:bCs/>
                <w:color w:val="000000"/>
                <w:sz w:val="18"/>
                <w:szCs w:val="18"/>
              </w:rPr>
              <w:t>253.5</w:t>
            </w:r>
          </w:p>
        </w:tc>
        <w:tc>
          <w:tcPr>
            <w:tcW w:w="916" w:type="dxa"/>
            <w:tcBorders>
              <w:top w:val="single" w:sz="4" w:space="0" w:color="auto"/>
              <w:bottom w:val="single" w:sz="4" w:space="0" w:color="auto"/>
              <w:right w:val="single" w:sz="4" w:space="0" w:color="auto"/>
            </w:tcBorders>
            <w:shd w:val="clear" w:color="auto" w:fill="FFFFFF"/>
            <w:noWrap/>
          </w:tcPr>
          <w:p w14:paraId="3F247B67" w14:textId="77777777" w:rsidR="00A760AF" w:rsidRPr="00B64344" w:rsidRDefault="00A760AF" w:rsidP="007A250A">
            <w:pPr>
              <w:jc w:val="right"/>
              <w:rPr>
                <w:rFonts w:ascii="Calibri" w:hAnsi="Calibri" w:cs="Calibri"/>
                <w:color w:val="000000"/>
                <w:sz w:val="17"/>
                <w:szCs w:val="17"/>
                <w:lang w:eastAsia="en-IE"/>
              </w:rPr>
            </w:pPr>
            <w:r>
              <w:rPr>
                <w:rFonts w:ascii="Calibri" w:hAnsi="Calibri" w:cs="Calibri"/>
                <w:bCs/>
                <w:color w:val="000000"/>
                <w:sz w:val="18"/>
                <w:szCs w:val="18"/>
              </w:rPr>
              <w:t>-</w:t>
            </w:r>
          </w:p>
        </w:tc>
        <w:tc>
          <w:tcPr>
            <w:tcW w:w="916" w:type="dxa"/>
            <w:tcBorders>
              <w:top w:val="single" w:sz="4" w:space="0" w:color="auto"/>
              <w:left w:val="single" w:sz="4" w:space="0" w:color="auto"/>
              <w:bottom w:val="single" w:sz="4" w:space="0" w:color="auto"/>
              <w:right w:val="single" w:sz="4" w:space="0" w:color="auto"/>
            </w:tcBorders>
            <w:shd w:val="clear" w:color="auto" w:fill="FFFFFF"/>
            <w:noWrap/>
          </w:tcPr>
          <w:p w14:paraId="759F0238" w14:textId="77777777" w:rsidR="00A760AF" w:rsidRPr="00B64344" w:rsidRDefault="00A760AF" w:rsidP="007A250A">
            <w:pPr>
              <w:jc w:val="right"/>
              <w:rPr>
                <w:rFonts w:ascii="Calibri" w:hAnsi="Calibri" w:cs="Calibri"/>
                <w:color w:val="000000"/>
                <w:sz w:val="17"/>
                <w:szCs w:val="17"/>
                <w:lang w:eastAsia="en-IE"/>
              </w:rPr>
            </w:pPr>
            <w:r>
              <w:rPr>
                <w:rFonts w:ascii="Calibri" w:hAnsi="Calibri" w:cs="Calibri"/>
                <w:bCs/>
                <w:color w:val="000000"/>
                <w:sz w:val="18"/>
                <w:szCs w:val="18"/>
              </w:rPr>
              <w:t>253.5</w:t>
            </w:r>
          </w:p>
        </w:tc>
      </w:tr>
      <w:tr w:rsidR="00A760AF" w:rsidRPr="00B64344" w14:paraId="4196AC5C" w14:textId="77777777" w:rsidTr="007A250A">
        <w:trPr>
          <w:trHeight w:val="298"/>
        </w:trPr>
        <w:tc>
          <w:tcPr>
            <w:tcW w:w="3614" w:type="dxa"/>
            <w:tcBorders>
              <w:right w:val="single" w:sz="4" w:space="0" w:color="auto"/>
            </w:tcBorders>
            <w:shd w:val="clear" w:color="auto" w:fill="FFFFFF"/>
            <w:hideMark/>
          </w:tcPr>
          <w:p w14:paraId="5AC1363A" w14:textId="77777777" w:rsidR="00A760AF" w:rsidRPr="00B64344" w:rsidRDefault="00A760AF" w:rsidP="007A250A">
            <w:pPr>
              <w:rPr>
                <w:rFonts w:ascii="Calibri" w:hAnsi="Calibri" w:cs="Calibri"/>
                <w:color w:val="000000"/>
                <w:sz w:val="17"/>
                <w:szCs w:val="17"/>
                <w:lang w:eastAsia="en-IE"/>
              </w:rPr>
            </w:pPr>
            <w:r w:rsidRPr="00E62280">
              <w:rPr>
                <w:rFonts w:ascii="Calibri" w:hAnsi="Calibri" w:cs="Calibri"/>
                <w:bCs/>
                <w:color w:val="000000"/>
                <w:sz w:val="18"/>
                <w:szCs w:val="18"/>
              </w:rPr>
              <w:t>Total comprehensive income</w:t>
            </w:r>
          </w:p>
        </w:tc>
        <w:tc>
          <w:tcPr>
            <w:tcW w:w="916" w:type="dxa"/>
            <w:tcBorders>
              <w:top w:val="single" w:sz="4" w:space="0" w:color="auto"/>
              <w:left w:val="single" w:sz="4" w:space="0" w:color="auto"/>
              <w:bottom w:val="single" w:sz="4" w:space="0" w:color="auto"/>
              <w:right w:val="single" w:sz="4" w:space="0" w:color="auto"/>
            </w:tcBorders>
            <w:shd w:val="clear" w:color="auto" w:fill="FFFFFF"/>
            <w:noWrap/>
          </w:tcPr>
          <w:p w14:paraId="414A2FCE" w14:textId="77777777" w:rsidR="00A760AF" w:rsidRPr="00B64344" w:rsidRDefault="00A760AF" w:rsidP="007A250A">
            <w:pPr>
              <w:jc w:val="right"/>
              <w:rPr>
                <w:rFonts w:ascii="Calibri" w:hAnsi="Calibri" w:cs="Calibri"/>
                <w:color w:val="000000"/>
                <w:sz w:val="17"/>
                <w:szCs w:val="17"/>
                <w:lang w:eastAsia="en-IE"/>
              </w:rPr>
            </w:pPr>
            <w:r>
              <w:rPr>
                <w:rFonts w:ascii="Calibri" w:hAnsi="Calibri" w:cs="Calibri"/>
                <w:bCs/>
                <w:color w:val="000000"/>
                <w:sz w:val="18"/>
                <w:szCs w:val="18"/>
              </w:rPr>
              <w:t>-</w:t>
            </w:r>
          </w:p>
        </w:tc>
        <w:tc>
          <w:tcPr>
            <w:tcW w:w="916" w:type="dxa"/>
            <w:tcBorders>
              <w:top w:val="single" w:sz="4" w:space="0" w:color="auto"/>
              <w:left w:val="single" w:sz="4" w:space="0" w:color="auto"/>
              <w:bottom w:val="single" w:sz="4" w:space="0" w:color="auto"/>
            </w:tcBorders>
            <w:shd w:val="clear" w:color="auto" w:fill="FFFFFF"/>
            <w:noWrap/>
          </w:tcPr>
          <w:p w14:paraId="5618B86B" w14:textId="77777777" w:rsidR="00A760AF" w:rsidRPr="00B64344" w:rsidRDefault="00A760AF" w:rsidP="007A250A">
            <w:pPr>
              <w:jc w:val="right"/>
              <w:rPr>
                <w:rFonts w:ascii="Calibri" w:hAnsi="Calibri" w:cs="Calibri"/>
                <w:color w:val="000000"/>
                <w:sz w:val="17"/>
                <w:szCs w:val="17"/>
                <w:lang w:eastAsia="en-IE"/>
              </w:rPr>
            </w:pPr>
            <w:r>
              <w:rPr>
                <w:rFonts w:ascii="Calibri" w:hAnsi="Calibri" w:cs="Calibri"/>
                <w:bCs/>
                <w:color w:val="000000"/>
                <w:sz w:val="18"/>
                <w:szCs w:val="18"/>
              </w:rPr>
              <w:t>-</w:t>
            </w:r>
          </w:p>
        </w:tc>
        <w:tc>
          <w:tcPr>
            <w:tcW w:w="916" w:type="dxa"/>
            <w:tcBorders>
              <w:top w:val="single" w:sz="4" w:space="0" w:color="auto"/>
              <w:bottom w:val="single" w:sz="4" w:space="0" w:color="auto"/>
            </w:tcBorders>
            <w:shd w:val="clear" w:color="auto" w:fill="FFFFFF"/>
            <w:noWrap/>
          </w:tcPr>
          <w:p w14:paraId="0D67BEC2" w14:textId="77777777" w:rsidR="00A760AF" w:rsidRPr="00B64344" w:rsidRDefault="00A760AF" w:rsidP="007A250A">
            <w:pPr>
              <w:jc w:val="right"/>
              <w:rPr>
                <w:rFonts w:ascii="Calibri" w:hAnsi="Calibri" w:cs="Calibri"/>
                <w:color w:val="000000"/>
                <w:sz w:val="17"/>
                <w:szCs w:val="17"/>
                <w:lang w:eastAsia="en-IE"/>
              </w:rPr>
            </w:pPr>
            <w:r>
              <w:rPr>
                <w:rFonts w:ascii="Calibri" w:hAnsi="Calibri" w:cs="Calibri"/>
                <w:bCs/>
                <w:color w:val="000000"/>
                <w:sz w:val="18"/>
                <w:szCs w:val="18"/>
              </w:rPr>
              <w:t>-</w:t>
            </w:r>
          </w:p>
        </w:tc>
        <w:tc>
          <w:tcPr>
            <w:tcW w:w="960" w:type="dxa"/>
            <w:tcBorders>
              <w:top w:val="single" w:sz="4" w:space="0" w:color="auto"/>
              <w:bottom w:val="single" w:sz="4" w:space="0" w:color="auto"/>
            </w:tcBorders>
            <w:shd w:val="clear" w:color="auto" w:fill="FFFFFF"/>
            <w:noWrap/>
          </w:tcPr>
          <w:p w14:paraId="600DE2CE" w14:textId="77777777" w:rsidR="00A760AF" w:rsidRPr="00B64344" w:rsidRDefault="00A760AF" w:rsidP="007A250A">
            <w:pPr>
              <w:jc w:val="right"/>
              <w:rPr>
                <w:rFonts w:ascii="Calibri" w:hAnsi="Calibri" w:cs="Calibri"/>
                <w:color w:val="000000"/>
                <w:sz w:val="17"/>
                <w:szCs w:val="17"/>
                <w:lang w:eastAsia="en-IE"/>
              </w:rPr>
            </w:pPr>
            <w:r>
              <w:rPr>
                <w:rFonts w:ascii="Calibri" w:hAnsi="Calibri" w:cs="Calibri"/>
                <w:bCs/>
                <w:color w:val="000000"/>
                <w:sz w:val="18"/>
                <w:szCs w:val="18"/>
              </w:rPr>
              <w:t>3,228.5</w:t>
            </w:r>
          </w:p>
        </w:tc>
        <w:tc>
          <w:tcPr>
            <w:tcW w:w="1007" w:type="dxa"/>
            <w:tcBorders>
              <w:top w:val="single" w:sz="4" w:space="0" w:color="auto"/>
              <w:bottom w:val="single" w:sz="4" w:space="0" w:color="auto"/>
              <w:right w:val="single" w:sz="4" w:space="0" w:color="auto"/>
            </w:tcBorders>
            <w:shd w:val="clear" w:color="auto" w:fill="FFFFFF"/>
            <w:noWrap/>
          </w:tcPr>
          <w:p w14:paraId="0FC2D9DF" w14:textId="77777777" w:rsidR="00A760AF" w:rsidRPr="00B64344" w:rsidRDefault="00A760AF" w:rsidP="007A250A">
            <w:pPr>
              <w:jc w:val="right"/>
              <w:rPr>
                <w:rFonts w:ascii="Calibri" w:hAnsi="Calibri" w:cs="Calibri"/>
                <w:color w:val="000000"/>
                <w:sz w:val="17"/>
                <w:szCs w:val="17"/>
                <w:lang w:eastAsia="en-IE"/>
              </w:rPr>
            </w:pPr>
            <w:r>
              <w:rPr>
                <w:rFonts w:ascii="Calibri" w:hAnsi="Calibri" w:cs="Calibri"/>
                <w:bCs/>
                <w:color w:val="000000"/>
                <w:sz w:val="18"/>
                <w:szCs w:val="18"/>
              </w:rPr>
              <w:t>-</w:t>
            </w:r>
          </w:p>
        </w:tc>
        <w:tc>
          <w:tcPr>
            <w:tcW w:w="916" w:type="dxa"/>
            <w:tcBorders>
              <w:top w:val="single" w:sz="4" w:space="0" w:color="auto"/>
              <w:left w:val="single" w:sz="4" w:space="0" w:color="auto"/>
              <w:bottom w:val="single" w:sz="4" w:space="0" w:color="auto"/>
            </w:tcBorders>
            <w:shd w:val="clear" w:color="auto" w:fill="FFFFFF"/>
            <w:noWrap/>
          </w:tcPr>
          <w:p w14:paraId="412CFC1B" w14:textId="77777777" w:rsidR="00A760AF" w:rsidRPr="00B64344" w:rsidRDefault="00A760AF" w:rsidP="007A250A">
            <w:pPr>
              <w:jc w:val="right"/>
              <w:rPr>
                <w:rFonts w:ascii="Calibri" w:hAnsi="Calibri" w:cs="Calibri"/>
                <w:color w:val="000000"/>
                <w:sz w:val="17"/>
                <w:szCs w:val="17"/>
                <w:lang w:eastAsia="en-IE"/>
              </w:rPr>
            </w:pPr>
            <w:r>
              <w:rPr>
                <w:rFonts w:ascii="Calibri" w:hAnsi="Calibri" w:cs="Calibri"/>
                <w:bCs/>
                <w:color w:val="000000"/>
                <w:sz w:val="18"/>
                <w:szCs w:val="18"/>
              </w:rPr>
              <w:t>253.5</w:t>
            </w:r>
          </w:p>
        </w:tc>
        <w:tc>
          <w:tcPr>
            <w:tcW w:w="916" w:type="dxa"/>
            <w:tcBorders>
              <w:top w:val="single" w:sz="4" w:space="0" w:color="auto"/>
              <w:bottom w:val="single" w:sz="4" w:space="0" w:color="auto"/>
              <w:right w:val="single" w:sz="4" w:space="0" w:color="auto"/>
            </w:tcBorders>
            <w:shd w:val="clear" w:color="auto" w:fill="FFFFFF"/>
            <w:noWrap/>
          </w:tcPr>
          <w:p w14:paraId="75D06535" w14:textId="77777777" w:rsidR="00A760AF" w:rsidRPr="00B64344" w:rsidRDefault="00A760AF" w:rsidP="007A250A">
            <w:pPr>
              <w:jc w:val="right"/>
              <w:rPr>
                <w:rFonts w:ascii="Calibri" w:hAnsi="Calibri" w:cs="Calibri"/>
                <w:color w:val="000000"/>
                <w:sz w:val="17"/>
                <w:szCs w:val="17"/>
                <w:lang w:eastAsia="en-IE"/>
              </w:rPr>
            </w:pPr>
            <w:r>
              <w:rPr>
                <w:rFonts w:ascii="Calibri" w:hAnsi="Calibri" w:cs="Calibri"/>
                <w:bCs/>
                <w:color w:val="000000"/>
                <w:sz w:val="18"/>
                <w:szCs w:val="18"/>
              </w:rPr>
              <w:t>-</w:t>
            </w:r>
          </w:p>
        </w:tc>
        <w:tc>
          <w:tcPr>
            <w:tcW w:w="916" w:type="dxa"/>
            <w:tcBorders>
              <w:top w:val="single" w:sz="4" w:space="0" w:color="auto"/>
              <w:left w:val="single" w:sz="4" w:space="0" w:color="auto"/>
              <w:bottom w:val="single" w:sz="4" w:space="0" w:color="auto"/>
              <w:right w:val="single" w:sz="4" w:space="0" w:color="auto"/>
            </w:tcBorders>
            <w:shd w:val="clear" w:color="auto" w:fill="FFFFFF"/>
            <w:noWrap/>
          </w:tcPr>
          <w:p w14:paraId="56C79472" w14:textId="77777777" w:rsidR="00A760AF" w:rsidRPr="00B64344" w:rsidRDefault="00A760AF" w:rsidP="007A250A">
            <w:pPr>
              <w:jc w:val="right"/>
              <w:rPr>
                <w:rFonts w:ascii="Calibri" w:hAnsi="Calibri" w:cs="Calibri"/>
                <w:color w:val="000000"/>
                <w:sz w:val="17"/>
                <w:szCs w:val="17"/>
                <w:lang w:eastAsia="en-IE"/>
              </w:rPr>
            </w:pPr>
            <w:r>
              <w:rPr>
                <w:rFonts w:ascii="Calibri" w:hAnsi="Calibri" w:cs="Calibri"/>
                <w:bCs/>
                <w:color w:val="000000"/>
                <w:sz w:val="18"/>
                <w:szCs w:val="18"/>
              </w:rPr>
              <w:t>253.5</w:t>
            </w:r>
          </w:p>
        </w:tc>
      </w:tr>
      <w:tr w:rsidR="00A760AF" w:rsidRPr="00B64344" w14:paraId="6723C9D6" w14:textId="77777777" w:rsidTr="007A250A">
        <w:trPr>
          <w:trHeight w:val="298"/>
        </w:trPr>
        <w:tc>
          <w:tcPr>
            <w:tcW w:w="3614" w:type="dxa"/>
            <w:tcBorders>
              <w:right w:val="single" w:sz="4" w:space="0" w:color="auto"/>
            </w:tcBorders>
            <w:shd w:val="clear" w:color="auto" w:fill="auto"/>
            <w:hideMark/>
          </w:tcPr>
          <w:p w14:paraId="4C5F222F" w14:textId="77777777" w:rsidR="00A760AF" w:rsidRPr="00B64344" w:rsidRDefault="00A760AF" w:rsidP="007A250A">
            <w:pPr>
              <w:rPr>
                <w:rFonts w:ascii="Calibri" w:hAnsi="Calibri" w:cs="Calibri"/>
                <w:b/>
                <w:bCs/>
                <w:color w:val="000000"/>
                <w:sz w:val="17"/>
                <w:szCs w:val="17"/>
                <w:lang w:eastAsia="en-IE"/>
              </w:rPr>
            </w:pPr>
            <w:r w:rsidRPr="00E62280">
              <w:rPr>
                <w:rFonts w:ascii="Calibri" w:hAnsi="Calibri" w:cs="Calibri"/>
                <w:bCs/>
                <w:i/>
                <w:color w:val="000000"/>
                <w:sz w:val="18"/>
                <w:szCs w:val="18"/>
              </w:rPr>
              <w:t>Transactions with owners of the Company recognised directly in equity</w:t>
            </w:r>
          </w:p>
        </w:tc>
        <w:tc>
          <w:tcPr>
            <w:tcW w:w="916" w:type="dxa"/>
            <w:tcBorders>
              <w:top w:val="single" w:sz="4" w:space="0" w:color="auto"/>
              <w:left w:val="single" w:sz="4" w:space="0" w:color="auto"/>
              <w:bottom w:val="single" w:sz="4" w:space="0" w:color="auto"/>
              <w:right w:val="single" w:sz="4" w:space="0" w:color="auto"/>
            </w:tcBorders>
            <w:shd w:val="clear" w:color="auto" w:fill="auto"/>
            <w:noWrap/>
          </w:tcPr>
          <w:p w14:paraId="78AF39F7" w14:textId="77777777" w:rsidR="00A760AF" w:rsidRPr="00B64344" w:rsidRDefault="00A760AF" w:rsidP="007A250A">
            <w:pPr>
              <w:jc w:val="right"/>
              <w:rPr>
                <w:rFonts w:ascii="Calibri" w:hAnsi="Calibri" w:cs="Calibri"/>
                <w:b/>
                <w:bCs/>
                <w:color w:val="000000"/>
                <w:sz w:val="17"/>
                <w:szCs w:val="17"/>
                <w:lang w:eastAsia="en-IE"/>
              </w:rPr>
            </w:pPr>
          </w:p>
        </w:tc>
        <w:tc>
          <w:tcPr>
            <w:tcW w:w="916" w:type="dxa"/>
            <w:tcBorders>
              <w:top w:val="single" w:sz="4" w:space="0" w:color="auto"/>
              <w:left w:val="single" w:sz="4" w:space="0" w:color="auto"/>
              <w:bottom w:val="single" w:sz="4" w:space="0" w:color="auto"/>
            </w:tcBorders>
            <w:shd w:val="clear" w:color="auto" w:fill="auto"/>
            <w:noWrap/>
          </w:tcPr>
          <w:p w14:paraId="754FB136" w14:textId="77777777" w:rsidR="00A760AF" w:rsidRPr="00B64344" w:rsidRDefault="00A760AF" w:rsidP="007A250A">
            <w:pPr>
              <w:jc w:val="right"/>
              <w:rPr>
                <w:rFonts w:ascii="Calibri" w:hAnsi="Calibri" w:cs="Calibri"/>
                <w:b/>
                <w:bCs/>
                <w:color w:val="000000"/>
                <w:sz w:val="17"/>
                <w:szCs w:val="17"/>
                <w:lang w:eastAsia="en-IE"/>
              </w:rPr>
            </w:pPr>
          </w:p>
        </w:tc>
        <w:tc>
          <w:tcPr>
            <w:tcW w:w="916" w:type="dxa"/>
            <w:tcBorders>
              <w:top w:val="single" w:sz="4" w:space="0" w:color="auto"/>
              <w:bottom w:val="single" w:sz="4" w:space="0" w:color="auto"/>
            </w:tcBorders>
            <w:shd w:val="clear" w:color="auto" w:fill="auto"/>
            <w:noWrap/>
          </w:tcPr>
          <w:p w14:paraId="0D4E67D2" w14:textId="77777777" w:rsidR="00A760AF" w:rsidRPr="00B64344" w:rsidRDefault="00A760AF" w:rsidP="007A250A">
            <w:pPr>
              <w:jc w:val="right"/>
              <w:rPr>
                <w:rFonts w:ascii="Calibri" w:hAnsi="Calibri" w:cs="Calibri"/>
                <w:b/>
                <w:bCs/>
                <w:color w:val="000000"/>
                <w:sz w:val="17"/>
                <w:szCs w:val="17"/>
                <w:lang w:eastAsia="en-IE"/>
              </w:rPr>
            </w:pPr>
          </w:p>
        </w:tc>
        <w:tc>
          <w:tcPr>
            <w:tcW w:w="960" w:type="dxa"/>
            <w:tcBorders>
              <w:top w:val="single" w:sz="4" w:space="0" w:color="auto"/>
              <w:bottom w:val="single" w:sz="4" w:space="0" w:color="auto"/>
            </w:tcBorders>
            <w:shd w:val="clear" w:color="auto" w:fill="auto"/>
            <w:noWrap/>
          </w:tcPr>
          <w:p w14:paraId="13F198DE" w14:textId="77777777" w:rsidR="00A760AF" w:rsidRPr="00B64344" w:rsidRDefault="00A760AF" w:rsidP="007A250A">
            <w:pPr>
              <w:jc w:val="right"/>
              <w:rPr>
                <w:rFonts w:ascii="Calibri" w:hAnsi="Calibri" w:cs="Calibri"/>
                <w:b/>
                <w:bCs/>
                <w:color w:val="000000"/>
                <w:sz w:val="17"/>
                <w:szCs w:val="17"/>
                <w:lang w:eastAsia="en-IE"/>
              </w:rPr>
            </w:pPr>
          </w:p>
        </w:tc>
        <w:tc>
          <w:tcPr>
            <w:tcW w:w="1007" w:type="dxa"/>
            <w:tcBorders>
              <w:top w:val="single" w:sz="4" w:space="0" w:color="auto"/>
              <w:bottom w:val="single" w:sz="4" w:space="0" w:color="auto"/>
              <w:right w:val="single" w:sz="4" w:space="0" w:color="auto"/>
            </w:tcBorders>
            <w:shd w:val="clear" w:color="auto" w:fill="auto"/>
            <w:noWrap/>
          </w:tcPr>
          <w:p w14:paraId="36822B41" w14:textId="77777777" w:rsidR="00A760AF" w:rsidRPr="00B64344" w:rsidRDefault="00A760AF" w:rsidP="007A250A">
            <w:pPr>
              <w:jc w:val="right"/>
              <w:rPr>
                <w:rFonts w:ascii="Calibri" w:hAnsi="Calibri" w:cs="Calibri"/>
                <w:b/>
                <w:bCs/>
                <w:color w:val="000000"/>
                <w:sz w:val="17"/>
                <w:szCs w:val="17"/>
                <w:lang w:eastAsia="en-IE"/>
              </w:rPr>
            </w:pPr>
          </w:p>
        </w:tc>
        <w:tc>
          <w:tcPr>
            <w:tcW w:w="916" w:type="dxa"/>
            <w:tcBorders>
              <w:top w:val="single" w:sz="4" w:space="0" w:color="auto"/>
              <w:left w:val="single" w:sz="4" w:space="0" w:color="auto"/>
              <w:bottom w:val="single" w:sz="4" w:space="0" w:color="auto"/>
            </w:tcBorders>
            <w:shd w:val="clear" w:color="auto" w:fill="auto"/>
            <w:noWrap/>
          </w:tcPr>
          <w:p w14:paraId="3AC235B4" w14:textId="77777777" w:rsidR="00A760AF" w:rsidRPr="00B64344" w:rsidRDefault="00A760AF" w:rsidP="007A250A">
            <w:pPr>
              <w:jc w:val="right"/>
              <w:rPr>
                <w:rFonts w:ascii="Calibri" w:hAnsi="Calibri" w:cs="Calibri"/>
                <w:b/>
                <w:bCs/>
                <w:color w:val="000000"/>
                <w:sz w:val="17"/>
                <w:szCs w:val="17"/>
                <w:lang w:eastAsia="en-IE"/>
              </w:rPr>
            </w:pPr>
          </w:p>
        </w:tc>
        <w:tc>
          <w:tcPr>
            <w:tcW w:w="916" w:type="dxa"/>
            <w:tcBorders>
              <w:top w:val="single" w:sz="4" w:space="0" w:color="auto"/>
              <w:bottom w:val="single" w:sz="4" w:space="0" w:color="auto"/>
              <w:right w:val="single" w:sz="4" w:space="0" w:color="auto"/>
            </w:tcBorders>
            <w:shd w:val="clear" w:color="auto" w:fill="auto"/>
            <w:noWrap/>
          </w:tcPr>
          <w:p w14:paraId="4793131B" w14:textId="77777777" w:rsidR="00A760AF" w:rsidRPr="00B64344" w:rsidRDefault="00A760AF" w:rsidP="007A250A">
            <w:pPr>
              <w:jc w:val="right"/>
              <w:rPr>
                <w:rFonts w:ascii="Calibri" w:hAnsi="Calibri" w:cs="Calibri"/>
                <w:b/>
                <w:bCs/>
                <w:color w:val="000000"/>
                <w:sz w:val="17"/>
                <w:szCs w:val="17"/>
                <w:lang w:eastAsia="en-IE"/>
              </w:rPr>
            </w:pPr>
          </w:p>
        </w:tc>
        <w:tc>
          <w:tcPr>
            <w:tcW w:w="916" w:type="dxa"/>
            <w:tcBorders>
              <w:top w:val="single" w:sz="4" w:space="0" w:color="auto"/>
              <w:left w:val="single" w:sz="4" w:space="0" w:color="auto"/>
              <w:bottom w:val="single" w:sz="4" w:space="0" w:color="auto"/>
              <w:right w:val="single" w:sz="4" w:space="0" w:color="auto"/>
            </w:tcBorders>
            <w:shd w:val="clear" w:color="auto" w:fill="auto"/>
            <w:noWrap/>
          </w:tcPr>
          <w:p w14:paraId="7050CF0B" w14:textId="77777777" w:rsidR="00A760AF" w:rsidRPr="00B64344" w:rsidRDefault="00A760AF" w:rsidP="007A250A">
            <w:pPr>
              <w:jc w:val="right"/>
              <w:rPr>
                <w:rFonts w:ascii="Calibri" w:hAnsi="Calibri" w:cs="Calibri"/>
                <w:b/>
                <w:bCs/>
                <w:color w:val="000000"/>
                <w:sz w:val="17"/>
                <w:szCs w:val="17"/>
                <w:lang w:eastAsia="en-IE"/>
              </w:rPr>
            </w:pPr>
          </w:p>
        </w:tc>
      </w:tr>
      <w:tr w:rsidR="00A760AF" w:rsidRPr="00B64344" w14:paraId="7902EB56" w14:textId="77777777" w:rsidTr="007A250A">
        <w:trPr>
          <w:trHeight w:val="288"/>
        </w:trPr>
        <w:tc>
          <w:tcPr>
            <w:tcW w:w="3614" w:type="dxa"/>
            <w:tcBorders>
              <w:right w:val="single" w:sz="4" w:space="0" w:color="auto"/>
            </w:tcBorders>
            <w:shd w:val="clear" w:color="auto" w:fill="auto"/>
            <w:hideMark/>
          </w:tcPr>
          <w:p w14:paraId="630305DC" w14:textId="77777777" w:rsidR="00A760AF" w:rsidRPr="00B64344" w:rsidRDefault="00A760AF" w:rsidP="007A250A">
            <w:pPr>
              <w:rPr>
                <w:rFonts w:ascii="Calibri" w:hAnsi="Calibri" w:cs="Calibri"/>
                <w:color w:val="000000"/>
                <w:sz w:val="17"/>
                <w:szCs w:val="17"/>
                <w:lang w:eastAsia="en-IE"/>
              </w:rPr>
            </w:pPr>
            <w:r w:rsidRPr="00E62280">
              <w:rPr>
                <w:rFonts w:ascii="Calibri" w:hAnsi="Calibri" w:cs="Calibri"/>
                <w:bCs/>
                <w:color w:val="000000"/>
                <w:sz w:val="18"/>
                <w:szCs w:val="18"/>
              </w:rPr>
              <w:t>Issue of ordinary equity shares</w:t>
            </w:r>
          </w:p>
        </w:tc>
        <w:tc>
          <w:tcPr>
            <w:tcW w:w="916" w:type="dxa"/>
            <w:tcBorders>
              <w:top w:val="single" w:sz="4" w:space="0" w:color="auto"/>
              <w:left w:val="single" w:sz="4" w:space="0" w:color="auto"/>
              <w:bottom w:val="nil"/>
              <w:right w:val="single" w:sz="4" w:space="0" w:color="auto"/>
            </w:tcBorders>
            <w:shd w:val="clear" w:color="auto" w:fill="auto"/>
          </w:tcPr>
          <w:p w14:paraId="0604B113" w14:textId="77777777" w:rsidR="00A760AF" w:rsidRPr="00B64344" w:rsidRDefault="00A760AF" w:rsidP="007A250A">
            <w:pPr>
              <w:jc w:val="right"/>
              <w:rPr>
                <w:rFonts w:ascii="Calibri" w:hAnsi="Calibri" w:cs="Calibri"/>
                <w:b/>
                <w:color w:val="000000"/>
                <w:sz w:val="17"/>
                <w:szCs w:val="17"/>
                <w:lang w:eastAsia="en-IE"/>
              </w:rPr>
            </w:pPr>
            <w:r>
              <w:rPr>
                <w:rFonts w:ascii="Calibri" w:hAnsi="Calibri" w:cs="Calibri"/>
                <w:bCs/>
                <w:color w:val="000000"/>
                <w:sz w:val="18"/>
                <w:szCs w:val="18"/>
              </w:rPr>
              <w:t>2.8</w:t>
            </w:r>
          </w:p>
        </w:tc>
        <w:tc>
          <w:tcPr>
            <w:tcW w:w="916" w:type="dxa"/>
            <w:tcBorders>
              <w:top w:val="single" w:sz="4" w:space="0" w:color="auto"/>
              <w:left w:val="single" w:sz="4" w:space="0" w:color="auto"/>
            </w:tcBorders>
            <w:shd w:val="clear" w:color="auto" w:fill="auto"/>
          </w:tcPr>
          <w:p w14:paraId="7D09EBCF" w14:textId="77777777" w:rsidR="00A760AF" w:rsidRPr="00B64344" w:rsidRDefault="00A760AF" w:rsidP="007A250A">
            <w:pPr>
              <w:jc w:val="right"/>
              <w:rPr>
                <w:rFonts w:ascii="Calibri" w:eastAsia="Calibri" w:hAnsi="Calibri" w:cs="Calibri"/>
                <w:b/>
                <w:sz w:val="17"/>
                <w:szCs w:val="17"/>
                <w:lang w:eastAsia="en-IE"/>
              </w:rPr>
            </w:pPr>
            <w:r>
              <w:rPr>
                <w:rFonts w:ascii="Calibri" w:hAnsi="Calibri" w:cs="Calibri"/>
                <w:bCs/>
                <w:color w:val="000000"/>
                <w:sz w:val="18"/>
                <w:szCs w:val="18"/>
              </w:rPr>
              <w:t>-</w:t>
            </w:r>
          </w:p>
        </w:tc>
        <w:tc>
          <w:tcPr>
            <w:tcW w:w="916" w:type="dxa"/>
            <w:tcBorders>
              <w:top w:val="single" w:sz="4" w:space="0" w:color="auto"/>
            </w:tcBorders>
            <w:shd w:val="clear" w:color="auto" w:fill="auto"/>
          </w:tcPr>
          <w:p w14:paraId="00A8501A" w14:textId="77777777" w:rsidR="00A760AF" w:rsidRPr="00B64344" w:rsidRDefault="00A760AF" w:rsidP="007A250A">
            <w:pPr>
              <w:jc w:val="right"/>
              <w:rPr>
                <w:rFonts w:ascii="Calibri" w:eastAsia="Calibri" w:hAnsi="Calibri" w:cs="Calibri"/>
                <w:b/>
                <w:sz w:val="17"/>
                <w:szCs w:val="17"/>
                <w:lang w:eastAsia="en-IE"/>
              </w:rPr>
            </w:pPr>
            <w:r>
              <w:rPr>
                <w:rFonts w:ascii="Calibri" w:hAnsi="Calibri" w:cs="Calibri"/>
                <w:bCs/>
                <w:color w:val="000000"/>
                <w:sz w:val="18"/>
                <w:szCs w:val="18"/>
              </w:rPr>
              <w:t>17.5</w:t>
            </w:r>
          </w:p>
        </w:tc>
        <w:tc>
          <w:tcPr>
            <w:tcW w:w="960" w:type="dxa"/>
            <w:tcBorders>
              <w:top w:val="single" w:sz="4" w:space="0" w:color="auto"/>
            </w:tcBorders>
            <w:shd w:val="clear" w:color="auto" w:fill="auto"/>
          </w:tcPr>
          <w:p w14:paraId="54159823" w14:textId="77777777" w:rsidR="00A760AF" w:rsidRPr="00B64344" w:rsidRDefault="00A760AF" w:rsidP="007A250A">
            <w:pPr>
              <w:jc w:val="right"/>
              <w:rPr>
                <w:rFonts w:ascii="Calibri" w:eastAsia="Calibri" w:hAnsi="Calibri" w:cs="Calibri"/>
                <w:b/>
                <w:sz w:val="17"/>
                <w:szCs w:val="17"/>
                <w:lang w:eastAsia="en-IE"/>
              </w:rPr>
            </w:pPr>
            <w:r>
              <w:rPr>
                <w:rFonts w:ascii="Calibri" w:hAnsi="Calibri" w:cs="Calibri"/>
                <w:bCs/>
                <w:color w:val="000000"/>
                <w:sz w:val="18"/>
                <w:szCs w:val="18"/>
              </w:rPr>
              <w:t>-</w:t>
            </w:r>
          </w:p>
        </w:tc>
        <w:tc>
          <w:tcPr>
            <w:tcW w:w="1007" w:type="dxa"/>
            <w:tcBorders>
              <w:top w:val="single" w:sz="4" w:space="0" w:color="auto"/>
              <w:right w:val="single" w:sz="4" w:space="0" w:color="auto"/>
            </w:tcBorders>
            <w:shd w:val="clear" w:color="auto" w:fill="auto"/>
          </w:tcPr>
          <w:p w14:paraId="5B7A5460" w14:textId="77777777" w:rsidR="00A760AF" w:rsidRPr="00B64344" w:rsidRDefault="00A760AF" w:rsidP="007A250A">
            <w:pPr>
              <w:jc w:val="right"/>
              <w:rPr>
                <w:rFonts w:ascii="Calibri" w:eastAsia="Calibri" w:hAnsi="Calibri" w:cs="Calibri"/>
                <w:b/>
                <w:sz w:val="17"/>
                <w:szCs w:val="17"/>
                <w:lang w:eastAsia="en-IE"/>
              </w:rPr>
            </w:pPr>
            <w:r>
              <w:rPr>
                <w:rFonts w:ascii="Calibri" w:hAnsi="Calibri" w:cs="Calibri"/>
                <w:bCs/>
                <w:color w:val="000000"/>
                <w:sz w:val="18"/>
                <w:szCs w:val="18"/>
              </w:rPr>
              <w:t>-</w:t>
            </w:r>
          </w:p>
        </w:tc>
        <w:tc>
          <w:tcPr>
            <w:tcW w:w="916" w:type="dxa"/>
            <w:tcBorders>
              <w:top w:val="single" w:sz="4" w:space="0" w:color="auto"/>
              <w:left w:val="single" w:sz="4" w:space="0" w:color="auto"/>
              <w:bottom w:val="nil"/>
            </w:tcBorders>
            <w:shd w:val="clear" w:color="auto" w:fill="auto"/>
          </w:tcPr>
          <w:p w14:paraId="7F03CE1F" w14:textId="77777777" w:rsidR="00A760AF" w:rsidRPr="00B64344" w:rsidRDefault="00A760AF" w:rsidP="007A250A">
            <w:pPr>
              <w:jc w:val="right"/>
              <w:rPr>
                <w:rFonts w:ascii="Calibri" w:eastAsia="Calibri" w:hAnsi="Calibri" w:cs="Calibri"/>
                <w:b/>
                <w:sz w:val="17"/>
                <w:szCs w:val="17"/>
                <w:lang w:eastAsia="en-IE"/>
              </w:rPr>
            </w:pPr>
            <w:r>
              <w:rPr>
                <w:rFonts w:ascii="Calibri" w:hAnsi="Calibri" w:cs="Calibri"/>
                <w:bCs/>
                <w:color w:val="000000"/>
                <w:sz w:val="18"/>
                <w:szCs w:val="18"/>
              </w:rPr>
              <w:t>-</w:t>
            </w:r>
          </w:p>
        </w:tc>
        <w:tc>
          <w:tcPr>
            <w:tcW w:w="916" w:type="dxa"/>
            <w:tcBorders>
              <w:top w:val="single" w:sz="4" w:space="0" w:color="auto"/>
              <w:bottom w:val="nil"/>
              <w:right w:val="single" w:sz="4" w:space="0" w:color="auto"/>
            </w:tcBorders>
            <w:shd w:val="clear" w:color="auto" w:fill="auto"/>
          </w:tcPr>
          <w:p w14:paraId="50078701" w14:textId="77777777" w:rsidR="00A760AF" w:rsidRPr="00B64344" w:rsidRDefault="00A760AF" w:rsidP="007A250A">
            <w:pPr>
              <w:jc w:val="right"/>
              <w:rPr>
                <w:rFonts w:ascii="Calibri" w:eastAsia="Calibri" w:hAnsi="Calibri" w:cs="Calibri"/>
                <w:b/>
                <w:sz w:val="17"/>
                <w:szCs w:val="17"/>
                <w:lang w:eastAsia="en-IE"/>
              </w:rPr>
            </w:pPr>
            <w:r>
              <w:rPr>
                <w:rFonts w:ascii="Calibri" w:hAnsi="Calibri" w:cs="Calibri"/>
                <w:bCs/>
                <w:color w:val="000000"/>
                <w:sz w:val="18"/>
                <w:szCs w:val="18"/>
              </w:rPr>
              <w:t>-</w:t>
            </w:r>
          </w:p>
        </w:tc>
        <w:tc>
          <w:tcPr>
            <w:tcW w:w="916" w:type="dxa"/>
            <w:tcBorders>
              <w:top w:val="single" w:sz="4" w:space="0" w:color="auto"/>
              <w:left w:val="single" w:sz="4" w:space="0" w:color="auto"/>
              <w:right w:val="single" w:sz="4" w:space="0" w:color="auto"/>
            </w:tcBorders>
            <w:shd w:val="clear" w:color="auto" w:fill="auto"/>
          </w:tcPr>
          <w:p w14:paraId="4BD30210" w14:textId="77777777" w:rsidR="00A760AF" w:rsidRPr="00B64344" w:rsidRDefault="00A760AF" w:rsidP="007A250A">
            <w:pPr>
              <w:jc w:val="right"/>
              <w:rPr>
                <w:rFonts w:ascii="Calibri" w:hAnsi="Calibri" w:cs="Calibri"/>
                <w:b/>
                <w:color w:val="000000"/>
                <w:sz w:val="17"/>
                <w:szCs w:val="17"/>
                <w:lang w:eastAsia="en-IE"/>
              </w:rPr>
            </w:pPr>
            <w:r>
              <w:rPr>
                <w:rFonts w:ascii="Calibri" w:hAnsi="Calibri" w:cs="Calibri"/>
                <w:bCs/>
                <w:color w:val="000000"/>
                <w:sz w:val="18"/>
                <w:szCs w:val="18"/>
              </w:rPr>
              <w:t>17.5</w:t>
            </w:r>
          </w:p>
        </w:tc>
      </w:tr>
      <w:tr w:rsidR="00A760AF" w:rsidRPr="00B64344" w14:paraId="47CB4F12" w14:textId="77777777" w:rsidTr="007A250A">
        <w:trPr>
          <w:trHeight w:val="288"/>
        </w:trPr>
        <w:tc>
          <w:tcPr>
            <w:tcW w:w="3614" w:type="dxa"/>
            <w:tcBorders>
              <w:right w:val="single" w:sz="4" w:space="0" w:color="auto"/>
            </w:tcBorders>
            <w:shd w:val="clear" w:color="auto" w:fill="auto"/>
            <w:hideMark/>
          </w:tcPr>
          <w:p w14:paraId="000B460C" w14:textId="77777777" w:rsidR="00A760AF" w:rsidRPr="00B64344" w:rsidRDefault="00A760AF" w:rsidP="007A250A">
            <w:pPr>
              <w:rPr>
                <w:rFonts w:ascii="Calibri" w:hAnsi="Calibri" w:cs="Calibri"/>
                <w:i/>
                <w:iCs/>
                <w:color w:val="000000"/>
                <w:sz w:val="17"/>
                <w:szCs w:val="17"/>
                <w:lang w:eastAsia="en-IE"/>
              </w:rPr>
            </w:pPr>
            <w:r w:rsidRPr="00E62280">
              <w:rPr>
                <w:rFonts w:ascii="Calibri" w:hAnsi="Calibri" w:cs="Calibri"/>
                <w:bCs/>
                <w:color w:val="000000"/>
                <w:sz w:val="18"/>
                <w:szCs w:val="18"/>
              </w:rPr>
              <w:t>Share-based payments</w:t>
            </w:r>
          </w:p>
        </w:tc>
        <w:tc>
          <w:tcPr>
            <w:tcW w:w="916" w:type="dxa"/>
            <w:tcBorders>
              <w:top w:val="nil"/>
              <w:left w:val="single" w:sz="4" w:space="0" w:color="auto"/>
              <w:right w:val="single" w:sz="4" w:space="0" w:color="auto"/>
            </w:tcBorders>
            <w:shd w:val="clear" w:color="auto" w:fill="auto"/>
          </w:tcPr>
          <w:p w14:paraId="4B8ADAF4" w14:textId="77777777" w:rsidR="00A760AF" w:rsidRPr="00B64344" w:rsidRDefault="00A760AF" w:rsidP="007A250A">
            <w:pPr>
              <w:jc w:val="right"/>
              <w:rPr>
                <w:rFonts w:ascii="Calibri" w:hAnsi="Calibri" w:cs="Calibri"/>
                <w:b/>
                <w:i/>
                <w:iCs/>
                <w:color w:val="000000"/>
                <w:sz w:val="17"/>
                <w:szCs w:val="17"/>
                <w:lang w:eastAsia="en-IE"/>
              </w:rPr>
            </w:pPr>
            <w:r>
              <w:rPr>
                <w:rFonts w:ascii="Calibri" w:hAnsi="Calibri" w:cs="Calibri"/>
                <w:bCs/>
                <w:sz w:val="18"/>
                <w:szCs w:val="18"/>
              </w:rPr>
              <w:t>-</w:t>
            </w:r>
          </w:p>
        </w:tc>
        <w:tc>
          <w:tcPr>
            <w:tcW w:w="916" w:type="dxa"/>
            <w:tcBorders>
              <w:left w:val="single" w:sz="4" w:space="0" w:color="auto"/>
            </w:tcBorders>
            <w:shd w:val="clear" w:color="auto" w:fill="auto"/>
          </w:tcPr>
          <w:p w14:paraId="28FE9D02" w14:textId="77777777" w:rsidR="00A760AF" w:rsidRPr="00B64344" w:rsidRDefault="00A760AF" w:rsidP="007A250A">
            <w:pPr>
              <w:jc w:val="right"/>
              <w:rPr>
                <w:rFonts w:ascii="Calibri" w:eastAsia="Calibri" w:hAnsi="Calibri" w:cs="Calibri"/>
                <w:b/>
                <w:sz w:val="17"/>
                <w:szCs w:val="17"/>
                <w:lang w:eastAsia="en-IE"/>
              </w:rPr>
            </w:pPr>
            <w:r>
              <w:rPr>
                <w:rFonts w:ascii="Calibri" w:hAnsi="Calibri" w:cs="Calibri"/>
                <w:bCs/>
                <w:sz w:val="18"/>
                <w:szCs w:val="18"/>
              </w:rPr>
              <w:t>-</w:t>
            </w:r>
          </w:p>
        </w:tc>
        <w:tc>
          <w:tcPr>
            <w:tcW w:w="916" w:type="dxa"/>
            <w:shd w:val="clear" w:color="auto" w:fill="auto"/>
          </w:tcPr>
          <w:p w14:paraId="4ADA1916" w14:textId="77777777" w:rsidR="00A760AF" w:rsidRPr="00B64344" w:rsidRDefault="00A760AF" w:rsidP="007A250A">
            <w:pPr>
              <w:jc w:val="right"/>
              <w:rPr>
                <w:rFonts w:ascii="Calibri" w:eastAsia="Calibri" w:hAnsi="Calibri" w:cs="Calibri"/>
                <w:b/>
                <w:sz w:val="17"/>
                <w:szCs w:val="17"/>
                <w:lang w:eastAsia="en-IE"/>
              </w:rPr>
            </w:pPr>
            <w:r>
              <w:rPr>
                <w:rFonts w:ascii="Calibri" w:hAnsi="Calibri" w:cs="Calibri"/>
                <w:bCs/>
                <w:sz w:val="18"/>
                <w:szCs w:val="18"/>
              </w:rPr>
              <w:t>-</w:t>
            </w:r>
          </w:p>
        </w:tc>
        <w:tc>
          <w:tcPr>
            <w:tcW w:w="960" w:type="dxa"/>
            <w:shd w:val="clear" w:color="auto" w:fill="auto"/>
          </w:tcPr>
          <w:p w14:paraId="2C014626" w14:textId="77777777" w:rsidR="00A760AF" w:rsidRPr="00B64344" w:rsidRDefault="00A760AF" w:rsidP="007A250A">
            <w:pPr>
              <w:jc w:val="right"/>
              <w:rPr>
                <w:rFonts w:ascii="Calibri" w:eastAsia="Calibri" w:hAnsi="Calibri" w:cs="Calibri"/>
                <w:b/>
                <w:sz w:val="17"/>
                <w:szCs w:val="17"/>
                <w:lang w:eastAsia="en-IE"/>
              </w:rPr>
            </w:pPr>
            <w:r>
              <w:rPr>
                <w:rFonts w:ascii="Calibri" w:hAnsi="Calibri" w:cs="Calibri"/>
                <w:bCs/>
                <w:sz w:val="18"/>
                <w:szCs w:val="18"/>
              </w:rPr>
              <w:t>-</w:t>
            </w:r>
          </w:p>
        </w:tc>
        <w:tc>
          <w:tcPr>
            <w:tcW w:w="1007" w:type="dxa"/>
            <w:tcBorders>
              <w:right w:val="single" w:sz="4" w:space="0" w:color="auto"/>
            </w:tcBorders>
            <w:shd w:val="clear" w:color="auto" w:fill="auto"/>
          </w:tcPr>
          <w:p w14:paraId="47ECDB86" w14:textId="77777777" w:rsidR="00A760AF" w:rsidRPr="00B64344" w:rsidRDefault="00A760AF" w:rsidP="007A250A">
            <w:pPr>
              <w:jc w:val="right"/>
              <w:rPr>
                <w:rFonts w:ascii="Calibri" w:eastAsia="Calibri" w:hAnsi="Calibri" w:cs="Calibri"/>
                <w:b/>
                <w:sz w:val="17"/>
                <w:szCs w:val="17"/>
                <w:lang w:eastAsia="en-IE"/>
              </w:rPr>
            </w:pPr>
            <w:r>
              <w:rPr>
                <w:rFonts w:ascii="Calibri" w:hAnsi="Calibri" w:cs="Calibri"/>
                <w:bCs/>
                <w:sz w:val="18"/>
                <w:szCs w:val="18"/>
              </w:rPr>
              <w:t>-</w:t>
            </w:r>
          </w:p>
        </w:tc>
        <w:tc>
          <w:tcPr>
            <w:tcW w:w="916" w:type="dxa"/>
            <w:tcBorders>
              <w:top w:val="nil"/>
              <w:left w:val="single" w:sz="4" w:space="0" w:color="auto"/>
            </w:tcBorders>
            <w:shd w:val="clear" w:color="auto" w:fill="auto"/>
          </w:tcPr>
          <w:p w14:paraId="64AE749A" w14:textId="77777777" w:rsidR="00A760AF" w:rsidRPr="00B64344" w:rsidRDefault="00A760AF" w:rsidP="007A250A">
            <w:pPr>
              <w:jc w:val="right"/>
              <w:rPr>
                <w:rFonts w:ascii="Calibri" w:eastAsia="Calibri" w:hAnsi="Calibri" w:cs="Calibri"/>
                <w:b/>
                <w:sz w:val="17"/>
                <w:szCs w:val="17"/>
                <w:lang w:eastAsia="en-IE"/>
              </w:rPr>
            </w:pPr>
            <w:r>
              <w:rPr>
                <w:rFonts w:ascii="Calibri" w:hAnsi="Calibri" w:cs="Calibri"/>
                <w:bCs/>
                <w:sz w:val="18"/>
                <w:szCs w:val="18"/>
              </w:rPr>
              <w:t>-</w:t>
            </w:r>
          </w:p>
        </w:tc>
        <w:tc>
          <w:tcPr>
            <w:tcW w:w="916" w:type="dxa"/>
            <w:tcBorders>
              <w:top w:val="nil"/>
              <w:right w:val="single" w:sz="4" w:space="0" w:color="auto"/>
            </w:tcBorders>
            <w:shd w:val="clear" w:color="auto" w:fill="auto"/>
          </w:tcPr>
          <w:p w14:paraId="13BC1862" w14:textId="77777777" w:rsidR="00A760AF" w:rsidRPr="00B64344" w:rsidRDefault="00A760AF" w:rsidP="007A250A">
            <w:pPr>
              <w:jc w:val="right"/>
              <w:rPr>
                <w:rFonts w:ascii="Calibri" w:eastAsia="Calibri" w:hAnsi="Calibri" w:cs="Calibri"/>
                <w:b/>
                <w:sz w:val="17"/>
                <w:szCs w:val="17"/>
                <w:lang w:eastAsia="en-IE"/>
              </w:rPr>
            </w:pPr>
            <w:r>
              <w:rPr>
                <w:rFonts w:ascii="Calibri" w:hAnsi="Calibri" w:cs="Calibri"/>
                <w:bCs/>
                <w:sz w:val="18"/>
                <w:szCs w:val="18"/>
              </w:rPr>
              <w:t>1.5</w:t>
            </w:r>
          </w:p>
        </w:tc>
        <w:tc>
          <w:tcPr>
            <w:tcW w:w="916" w:type="dxa"/>
            <w:tcBorders>
              <w:left w:val="single" w:sz="4" w:space="0" w:color="auto"/>
              <w:right w:val="single" w:sz="4" w:space="0" w:color="auto"/>
            </w:tcBorders>
            <w:shd w:val="clear" w:color="auto" w:fill="auto"/>
          </w:tcPr>
          <w:p w14:paraId="32001250" w14:textId="77777777" w:rsidR="00A760AF" w:rsidRPr="00B64344" w:rsidRDefault="00A760AF" w:rsidP="007A250A">
            <w:pPr>
              <w:jc w:val="right"/>
              <w:rPr>
                <w:rFonts w:ascii="Calibri" w:hAnsi="Calibri" w:cs="Calibri"/>
                <w:b/>
                <w:color w:val="000000"/>
                <w:sz w:val="17"/>
                <w:szCs w:val="17"/>
                <w:lang w:eastAsia="en-IE"/>
              </w:rPr>
            </w:pPr>
            <w:r>
              <w:rPr>
                <w:rFonts w:ascii="Calibri" w:hAnsi="Calibri" w:cs="Calibri"/>
                <w:bCs/>
                <w:sz w:val="18"/>
                <w:szCs w:val="18"/>
              </w:rPr>
              <w:t>1.5</w:t>
            </w:r>
          </w:p>
        </w:tc>
      </w:tr>
      <w:tr w:rsidR="00A760AF" w:rsidRPr="00B64344" w14:paraId="5C91CB8D" w14:textId="77777777" w:rsidTr="007A250A">
        <w:trPr>
          <w:trHeight w:val="298"/>
        </w:trPr>
        <w:tc>
          <w:tcPr>
            <w:tcW w:w="3614" w:type="dxa"/>
            <w:tcBorders>
              <w:right w:val="single" w:sz="4" w:space="0" w:color="auto"/>
            </w:tcBorders>
            <w:shd w:val="clear" w:color="auto" w:fill="auto"/>
            <w:hideMark/>
          </w:tcPr>
          <w:p w14:paraId="5DA52E5E" w14:textId="77777777" w:rsidR="00A760AF" w:rsidRPr="00B64344" w:rsidRDefault="00A760AF" w:rsidP="007A250A">
            <w:pPr>
              <w:rPr>
                <w:rFonts w:ascii="Calibri" w:hAnsi="Calibri" w:cs="Calibri"/>
                <w:color w:val="000000"/>
                <w:sz w:val="17"/>
                <w:szCs w:val="17"/>
                <w:lang w:eastAsia="en-IE"/>
              </w:rPr>
            </w:pPr>
            <w:r w:rsidRPr="00E62280">
              <w:rPr>
                <w:rFonts w:ascii="Calibri" w:hAnsi="Calibri" w:cs="Calibri"/>
                <w:bCs/>
                <w:color w:val="000000"/>
                <w:sz w:val="18"/>
                <w:szCs w:val="18"/>
              </w:rPr>
              <w:t xml:space="preserve">Transfer of exercised and expired </w:t>
            </w:r>
            <w:proofErr w:type="gramStart"/>
            <w:r w:rsidRPr="00E62280">
              <w:rPr>
                <w:rFonts w:ascii="Calibri" w:hAnsi="Calibri" w:cs="Calibri"/>
                <w:bCs/>
                <w:color w:val="000000"/>
                <w:sz w:val="18"/>
                <w:szCs w:val="18"/>
              </w:rPr>
              <w:t>share based</w:t>
            </w:r>
            <w:proofErr w:type="gramEnd"/>
            <w:r w:rsidRPr="00E62280">
              <w:rPr>
                <w:rFonts w:ascii="Calibri" w:hAnsi="Calibri" w:cs="Calibri"/>
                <w:bCs/>
                <w:color w:val="000000"/>
                <w:sz w:val="18"/>
                <w:szCs w:val="18"/>
              </w:rPr>
              <w:t xml:space="preserve"> awards</w:t>
            </w:r>
          </w:p>
        </w:tc>
        <w:tc>
          <w:tcPr>
            <w:tcW w:w="916" w:type="dxa"/>
            <w:tcBorders>
              <w:top w:val="nil"/>
              <w:left w:val="single" w:sz="4" w:space="0" w:color="auto"/>
              <w:bottom w:val="single" w:sz="4" w:space="0" w:color="auto"/>
              <w:right w:val="single" w:sz="4" w:space="0" w:color="auto"/>
            </w:tcBorders>
            <w:shd w:val="clear" w:color="auto" w:fill="auto"/>
          </w:tcPr>
          <w:p w14:paraId="24F0BB45" w14:textId="77777777" w:rsidR="00A760AF" w:rsidRDefault="00A760AF" w:rsidP="007A250A">
            <w:pPr>
              <w:keepNext/>
              <w:autoSpaceDE w:val="0"/>
              <w:autoSpaceDN w:val="0"/>
              <w:adjustRightInd w:val="0"/>
              <w:jc w:val="right"/>
              <w:rPr>
                <w:rFonts w:ascii="Calibri" w:hAnsi="Calibri" w:cs="Calibri"/>
                <w:bCs/>
                <w:sz w:val="18"/>
                <w:szCs w:val="18"/>
              </w:rPr>
            </w:pPr>
          </w:p>
          <w:p w14:paraId="424D07DB" w14:textId="77777777" w:rsidR="00A760AF" w:rsidRPr="00B64344" w:rsidRDefault="00A760AF" w:rsidP="007A250A">
            <w:pPr>
              <w:jc w:val="right"/>
              <w:rPr>
                <w:rFonts w:ascii="Calibri" w:hAnsi="Calibri" w:cs="Calibri"/>
                <w:b/>
                <w:color w:val="000000"/>
                <w:sz w:val="17"/>
                <w:szCs w:val="17"/>
                <w:lang w:eastAsia="en-IE"/>
              </w:rPr>
            </w:pPr>
            <w:r>
              <w:rPr>
                <w:rFonts w:ascii="Calibri" w:hAnsi="Calibri" w:cs="Calibri"/>
                <w:bCs/>
                <w:sz w:val="18"/>
                <w:szCs w:val="18"/>
              </w:rPr>
              <w:t>-</w:t>
            </w:r>
          </w:p>
        </w:tc>
        <w:tc>
          <w:tcPr>
            <w:tcW w:w="916" w:type="dxa"/>
            <w:tcBorders>
              <w:left w:val="single" w:sz="4" w:space="0" w:color="auto"/>
              <w:bottom w:val="single" w:sz="4" w:space="0" w:color="auto"/>
            </w:tcBorders>
            <w:shd w:val="clear" w:color="auto" w:fill="auto"/>
          </w:tcPr>
          <w:p w14:paraId="20332278" w14:textId="77777777" w:rsidR="00A760AF" w:rsidRDefault="00A760AF" w:rsidP="007A250A">
            <w:pPr>
              <w:keepNext/>
              <w:autoSpaceDE w:val="0"/>
              <w:autoSpaceDN w:val="0"/>
              <w:adjustRightInd w:val="0"/>
              <w:jc w:val="right"/>
              <w:rPr>
                <w:rFonts w:ascii="Calibri" w:hAnsi="Calibri" w:cs="Calibri"/>
                <w:bCs/>
                <w:sz w:val="18"/>
                <w:szCs w:val="18"/>
              </w:rPr>
            </w:pPr>
          </w:p>
          <w:p w14:paraId="64BE1B20" w14:textId="77777777" w:rsidR="00A760AF" w:rsidRPr="00B64344" w:rsidRDefault="00A760AF" w:rsidP="007A250A">
            <w:pPr>
              <w:jc w:val="right"/>
              <w:rPr>
                <w:rFonts w:ascii="Calibri" w:eastAsia="Calibri" w:hAnsi="Calibri" w:cs="Calibri"/>
                <w:b/>
                <w:sz w:val="17"/>
                <w:szCs w:val="17"/>
                <w:lang w:eastAsia="en-IE"/>
              </w:rPr>
            </w:pPr>
            <w:r>
              <w:rPr>
                <w:rFonts w:ascii="Calibri" w:hAnsi="Calibri" w:cs="Calibri"/>
                <w:bCs/>
                <w:sz w:val="18"/>
                <w:szCs w:val="18"/>
              </w:rPr>
              <w:t>-</w:t>
            </w:r>
          </w:p>
        </w:tc>
        <w:tc>
          <w:tcPr>
            <w:tcW w:w="916" w:type="dxa"/>
            <w:tcBorders>
              <w:bottom w:val="single" w:sz="4" w:space="0" w:color="auto"/>
            </w:tcBorders>
            <w:shd w:val="clear" w:color="auto" w:fill="auto"/>
          </w:tcPr>
          <w:p w14:paraId="6C238A0A" w14:textId="77777777" w:rsidR="00A760AF" w:rsidRDefault="00A760AF" w:rsidP="007A250A">
            <w:pPr>
              <w:keepNext/>
              <w:autoSpaceDE w:val="0"/>
              <w:autoSpaceDN w:val="0"/>
              <w:adjustRightInd w:val="0"/>
              <w:jc w:val="right"/>
              <w:rPr>
                <w:rFonts w:ascii="Calibri" w:hAnsi="Calibri" w:cs="Calibri"/>
                <w:bCs/>
                <w:sz w:val="18"/>
                <w:szCs w:val="18"/>
              </w:rPr>
            </w:pPr>
          </w:p>
          <w:p w14:paraId="2A73A5A8" w14:textId="77777777" w:rsidR="00A760AF" w:rsidRPr="00B64344" w:rsidRDefault="00A760AF" w:rsidP="007A250A">
            <w:pPr>
              <w:jc w:val="right"/>
              <w:rPr>
                <w:rFonts w:ascii="Calibri" w:eastAsia="Calibri" w:hAnsi="Calibri" w:cs="Calibri"/>
                <w:b/>
                <w:sz w:val="17"/>
                <w:szCs w:val="17"/>
                <w:lang w:eastAsia="en-IE"/>
              </w:rPr>
            </w:pPr>
            <w:r>
              <w:rPr>
                <w:rFonts w:ascii="Calibri" w:hAnsi="Calibri" w:cs="Calibri"/>
                <w:bCs/>
                <w:sz w:val="18"/>
                <w:szCs w:val="18"/>
              </w:rPr>
              <w:t>-</w:t>
            </w:r>
          </w:p>
        </w:tc>
        <w:tc>
          <w:tcPr>
            <w:tcW w:w="960" w:type="dxa"/>
            <w:tcBorders>
              <w:bottom w:val="single" w:sz="4" w:space="0" w:color="auto"/>
            </w:tcBorders>
            <w:shd w:val="clear" w:color="auto" w:fill="auto"/>
          </w:tcPr>
          <w:p w14:paraId="31A6F9F8" w14:textId="77777777" w:rsidR="00A760AF" w:rsidRDefault="00A760AF" w:rsidP="007A250A">
            <w:pPr>
              <w:keepNext/>
              <w:autoSpaceDE w:val="0"/>
              <w:autoSpaceDN w:val="0"/>
              <w:adjustRightInd w:val="0"/>
              <w:jc w:val="right"/>
              <w:rPr>
                <w:rFonts w:ascii="Calibri" w:hAnsi="Calibri" w:cs="Calibri"/>
                <w:bCs/>
                <w:sz w:val="18"/>
                <w:szCs w:val="18"/>
              </w:rPr>
            </w:pPr>
          </w:p>
          <w:p w14:paraId="6DD0740F" w14:textId="77777777" w:rsidR="00A760AF" w:rsidRPr="00B64344" w:rsidRDefault="00A760AF" w:rsidP="007A250A">
            <w:pPr>
              <w:jc w:val="right"/>
              <w:rPr>
                <w:rFonts w:ascii="Calibri" w:eastAsia="Calibri" w:hAnsi="Calibri" w:cs="Calibri"/>
                <w:b/>
                <w:sz w:val="17"/>
                <w:szCs w:val="17"/>
                <w:lang w:eastAsia="en-IE"/>
              </w:rPr>
            </w:pPr>
            <w:r>
              <w:rPr>
                <w:rFonts w:ascii="Calibri" w:hAnsi="Calibri" w:cs="Calibri"/>
                <w:bCs/>
                <w:sz w:val="18"/>
                <w:szCs w:val="18"/>
              </w:rPr>
              <w:t>3.8</w:t>
            </w:r>
          </w:p>
        </w:tc>
        <w:tc>
          <w:tcPr>
            <w:tcW w:w="1007" w:type="dxa"/>
            <w:tcBorders>
              <w:bottom w:val="single" w:sz="4" w:space="0" w:color="auto"/>
              <w:right w:val="single" w:sz="4" w:space="0" w:color="auto"/>
            </w:tcBorders>
            <w:shd w:val="clear" w:color="auto" w:fill="auto"/>
          </w:tcPr>
          <w:p w14:paraId="710162E6" w14:textId="77777777" w:rsidR="00A760AF" w:rsidRDefault="00A760AF" w:rsidP="007A250A">
            <w:pPr>
              <w:keepNext/>
              <w:autoSpaceDE w:val="0"/>
              <w:autoSpaceDN w:val="0"/>
              <w:adjustRightInd w:val="0"/>
              <w:jc w:val="right"/>
              <w:rPr>
                <w:rFonts w:ascii="Calibri" w:hAnsi="Calibri" w:cs="Calibri"/>
                <w:bCs/>
                <w:sz w:val="18"/>
                <w:szCs w:val="18"/>
              </w:rPr>
            </w:pPr>
          </w:p>
          <w:p w14:paraId="5D3C10B5" w14:textId="77777777" w:rsidR="00A760AF" w:rsidRPr="00B64344" w:rsidRDefault="00A760AF" w:rsidP="007A250A">
            <w:pPr>
              <w:jc w:val="right"/>
              <w:rPr>
                <w:rFonts w:ascii="Calibri" w:eastAsia="Calibri" w:hAnsi="Calibri" w:cs="Calibri"/>
                <w:b/>
                <w:sz w:val="17"/>
                <w:szCs w:val="17"/>
                <w:lang w:eastAsia="en-IE"/>
              </w:rPr>
            </w:pPr>
            <w:r>
              <w:rPr>
                <w:rFonts w:ascii="Calibri" w:hAnsi="Calibri" w:cs="Calibri"/>
                <w:bCs/>
                <w:sz w:val="18"/>
                <w:szCs w:val="18"/>
              </w:rPr>
              <w:t>-</w:t>
            </w:r>
          </w:p>
        </w:tc>
        <w:tc>
          <w:tcPr>
            <w:tcW w:w="916" w:type="dxa"/>
            <w:tcBorders>
              <w:top w:val="nil"/>
              <w:left w:val="single" w:sz="4" w:space="0" w:color="auto"/>
              <w:bottom w:val="single" w:sz="4" w:space="0" w:color="auto"/>
            </w:tcBorders>
            <w:shd w:val="clear" w:color="auto" w:fill="auto"/>
          </w:tcPr>
          <w:p w14:paraId="6459D308" w14:textId="77777777" w:rsidR="00A760AF" w:rsidRDefault="00A760AF" w:rsidP="007A250A">
            <w:pPr>
              <w:keepNext/>
              <w:autoSpaceDE w:val="0"/>
              <w:autoSpaceDN w:val="0"/>
              <w:adjustRightInd w:val="0"/>
              <w:jc w:val="right"/>
              <w:rPr>
                <w:rFonts w:ascii="Calibri" w:hAnsi="Calibri" w:cs="Calibri"/>
                <w:bCs/>
                <w:sz w:val="18"/>
                <w:szCs w:val="18"/>
              </w:rPr>
            </w:pPr>
          </w:p>
          <w:p w14:paraId="6501CD98" w14:textId="77777777" w:rsidR="00A760AF" w:rsidRPr="00B64344" w:rsidRDefault="00A760AF" w:rsidP="007A250A">
            <w:pPr>
              <w:jc w:val="right"/>
              <w:rPr>
                <w:rFonts w:ascii="Calibri" w:eastAsia="Calibri" w:hAnsi="Calibri" w:cs="Calibri"/>
                <w:b/>
                <w:sz w:val="17"/>
                <w:szCs w:val="17"/>
                <w:lang w:eastAsia="en-IE"/>
              </w:rPr>
            </w:pPr>
            <w:r>
              <w:rPr>
                <w:rFonts w:ascii="Calibri" w:hAnsi="Calibri" w:cs="Calibri"/>
                <w:bCs/>
                <w:sz w:val="18"/>
                <w:szCs w:val="18"/>
              </w:rPr>
              <w:t>-</w:t>
            </w:r>
          </w:p>
        </w:tc>
        <w:tc>
          <w:tcPr>
            <w:tcW w:w="916" w:type="dxa"/>
            <w:tcBorders>
              <w:top w:val="nil"/>
              <w:bottom w:val="single" w:sz="4" w:space="0" w:color="auto"/>
              <w:right w:val="single" w:sz="4" w:space="0" w:color="auto"/>
            </w:tcBorders>
            <w:shd w:val="clear" w:color="auto" w:fill="auto"/>
          </w:tcPr>
          <w:p w14:paraId="11392B72" w14:textId="77777777" w:rsidR="00A760AF" w:rsidRDefault="00A760AF" w:rsidP="007A250A">
            <w:pPr>
              <w:keepNext/>
              <w:autoSpaceDE w:val="0"/>
              <w:autoSpaceDN w:val="0"/>
              <w:adjustRightInd w:val="0"/>
              <w:jc w:val="right"/>
              <w:rPr>
                <w:rFonts w:ascii="Calibri" w:hAnsi="Calibri" w:cs="Calibri"/>
                <w:bCs/>
                <w:sz w:val="18"/>
                <w:szCs w:val="18"/>
              </w:rPr>
            </w:pPr>
          </w:p>
          <w:p w14:paraId="5944651E" w14:textId="77777777" w:rsidR="00A760AF" w:rsidRPr="00B64344" w:rsidRDefault="00A760AF" w:rsidP="007A250A">
            <w:pPr>
              <w:jc w:val="right"/>
              <w:rPr>
                <w:rFonts w:ascii="Calibri" w:eastAsia="Calibri" w:hAnsi="Calibri" w:cs="Calibri"/>
                <w:b/>
                <w:sz w:val="17"/>
                <w:szCs w:val="17"/>
                <w:lang w:eastAsia="en-IE"/>
              </w:rPr>
            </w:pPr>
            <w:r>
              <w:rPr>
                <w:rFonts w:ascii="Calibri" w:hAnsi="Calibri" w:cs="Calibri"/>
                <w:bCs/>
                <w:sz w:val="18"/>
                <w:szCs w:val="18"/>
              </w:rPr>
              <w:t>(3.8)</w:t>
            </w:r>
          </w:p>
        </w:tc>
        <w:tc>
          <w:tcPr>
            <w:tcW w:w="916" w:type="dxa"/>
            <w:tcBorders>
              <w:left w:val="single" w:sz="4" w:space="0" w:color="auto"/>
              <w:bottom w:val="single" w:sz="4" w:space="0" w:color="auto"/>
              <w:right w:val="single" w:sz="4" w:space="0" w:color="auto"/>
            </w:tcBorders>
            <w:shd w:val="clear" w:color="auto" w:fill="auto"/>
          </w:tcPr>
          <w:p w14:paraId="2FE80C49" w14:textId="77777777" w:rsidR="00A760AF" w:rsidRDefault="00A760AF" w:rsidP="007A250A">
            <w:pPr>
              <w:keepNext/>
              <w:tabs>
                <w:tab w:val="left" w:pos="963"/>
              </w:tabs>
              <w:autoSpaceDE w:val="0"/>
              <w:autoSpaceDN w:val="0"/>
              <w:adjustRightInd w:val="0"/>
              <w:jc w:val="right"/>
              <w:rPr>
                <w:rFonts w:ascii="Calibri" w:hAnsi="Calibri" w:cs="Calibri"/>
                <w:bCs/>
                <w:sz w:val="18"/>
                <w:szCs w:val="18"/>
              </w:rPr>
            </w:pPr>
          </w:p>
          <w:p w14:paraId="742C24EF" w14:textId="77777777" w:rsidR="00A760AF" w:rsidRPr="00B64344" w:rsidRDefault="00A760AF" w:rsidP="007A250A">
            <w:pPr>
              <w:jc w:val="right"/>
              <w:rPr>
                <w:rFonts w:ascii="Calibri" w:hAnsi="Calibri" w:cs="Calibri"/>
                <w:b/>
                <w:color w:val="000000"/>
                <w:sz w:val="17"/>
                <w:szCs w:val="17"/>
                <w:lang w:eastAsia="en-IE"/>
              </w:rPr>
            </w:pPr>
            <w:r>
              <w:rPr>
                <w:rFonts w:ascii="Calibri" w:hAnsi="Calibri" w:cs="Calibri"/>
                <w:bCs/>
                <w:sz w:val="18"/>
                <w:szCs w:val="18"/>
              </w:rPr>
              <w:t>-</w:t>
            </w:r>
          </w:p>
        </w:tc>
      </w:tr>
      <w:tr w:rsidR="00A760AF" w:rsidRPr="00B64344" w14:paraId="61B17618" w14:textId="77777777" w:rsidTr="007A250A">
        <w:trPr>
          <w:trHeight w:val="298"/>
        </w:trPr>
        <w:tc>
          <w:tcPr>
            <w:tcW w:w="3614" w:type="dxa"/>
            <w:tcBorders>
              <w:right w:val="single" w:sz="4" w:space="0" w:color="auto"/>
            </w:tcBorders>
            <w:shd w:val="clear" w:color="auto" w:fill="FFFF00"/>
            <w:hideMark/>
          </w:tcPr>
          <w:p w14:paraId="603ABB42" w14:textId="77777777" w:rsidR="00A760AF" w:rsidRPr="00B64344" w:rsidRDefault="00A760AF" w:rsidP="007A250A">
            <w:pPr>
              <w:rPr>
                <w:rFonts w:ascii="Calibri" w:hAnsi="Calibri" w:cs="Calibri"/>
                <w:color w:val="000000"/>
                <w:sz w:val="17"/>
                <w:szCs w:val="17"/>
                <w:lang w:eastAsia="en-IE"/>
              </w:rPr>
            </w:pPr>
            <w:r w:rsidRPr="00E62280">
              <w:rPr>
                <w:rFonts w:ascii="Calibri" w:hAnsi="Calibri" w:cs="Calibri"/>
                <w:b/>
                <w:bCs/>
                <w:color w:val="000000"/>
                <w:sz w:val="18"/>
                <w:szCs w:val="18"/>
              </w:rPr>
              <w:t xml:space="preserve">Balance </w:t>
            </w:r>
            <w:proofErr w:type="gramStart"/>
            <w:r w:rsidRPr="00E62280">
              <w:rPr>
                <w:rFonts w:ascii="Calibri" w:hAnsi="Calibri" w:cs="Calibri"/>
                <w:b/>
                <w:bCs/>
                <w:color w:val="000000"/>
                <w:sz w:val="18"/>
                <w:szCs w:val="18"/>
              </w:rPr>
              <w:t>at</w:t>
            </w:r>
            <w:proofErr w:type="gramEnd"/>
            <w:r w:rsidRPr="00E62280">
              <w:rPr>
                <w:rFonts w:ascii="Calibri" w:hAnsi="Calibri" w:cs="Calibri"/>
                <w:b/>
                <w:bCs/>
                <w:color w:val="000000"/>
                <w:sz w:val="18"/>
                <w:szCs w:val="18"/>
              </w:rPr>
              <w:t xml:space="preserve"> March 31, 202</w:t>
            </w:r>
            <w:r>
              <w:rPr>
                <w:rFonts w:ascii="Calibri" w:hAnsi="Calibri" w:cs="Calibri"/>
                <w:b/>
                <w:bCs/>
                <w:color w:val="000000"/>
                <w:sz w:val="18"/>
                <w:szCs w:val="18"/>
              </w:rPr>
              <w:t>1</w:t>
            </w:r>
          </w:p>
        </w:tc>
        <w:tc>
          <w:tcPr>
            <w:tcW w:w="916" w:type="dxa"/>
            <w:tcBorders>
              <w:top w:val="single" w:sz="4" w:space="0" w:color="auto"/>
              <w:left w:val="single" w:sz="4" w:space="0" w:color="auto"/>
              <w:right w:val="single" w:sz="4" w:space="0" w:color="auto"/>
            </w:tcBorders>
            <w:shd w:val="clear" w:color="auto" w:fill="FFFF00"/>
          </w:tcPr>
          <w:p w14:paraId="482EC76A" w14:textId="77777777" w:rsidR="00A760AF" w:rsidRPr="00B64344" w:rsidRDefault="00A760AF" w:rsidP="007A250A">
            <w:pPr>
              <w:jc w:val="right"/>
              <w:rPr>
                <w:rFonts w:ascii="Calibri" w:hAnsi="Calibri" w:cs="Calibri"/>
                <w:b/>
                <w:color w:val="000000"/>
                <w:sz w:val="17"/>
                <w:szCs w:val="17"/>
                <w:lang w:eastAsia="en-IE"/>
              </w:rPr>
            </w:pPr>
            <w:r>
              <w:rPr>
                <w:rFonts w:ascii="Calibri" w:hAnsi="Calibri" w:cs="Calibri"/>
                <w:b/>
                <w:bCs/>
                <w:color w:val="000000"/>
                <w:sz w:val="18"/>
                <w:szCs w:val="18"/>
              </w:rPr>
              <w:t>1,128.1</w:t>
            </w:r>
          </w:p>
        </w:tc>
        <w:tc>
          <w:tcPr>
            <w:tcW w:w="916" w:type="dxa"/>
            <w:tcBorders>
              <w:top w:val="single" w:sz="4" w:space="0" w:color="auto"/>
              <w:left w:val="single" w:sz="4" w:space="0" w:color="auto"/>
            </w:tcBorders>
            <w:shd w:val="clear" w:color="auto" w:fill="FFFF00"/>
          </w:tcPr>
          <w:p w14:paraId="45A511B0" w14:textId="77777777" w:rsidR="00A760AF" w:rsidRPr="00B64344" w:rsidRDefault="00A760AF" w:rsidP="007A250A">
            <w:pPr>
              <w:jc w:val="right"/>
              <w:rPr>
                <w:rFonts w:ascii="Calibri" w:eastAsia="Calibri" w:hAnsi="Calibri" w:cs="Calibri"/>
                <w:b/>
                <w:sz w:val="17"/>
                <w:szCs w:val="17"/>
                <w:lang w:eastAsia="en-IE"/>
              </w:rPr>
            </w:pPr>
            <w:r>
              <w:rPr>
                <w:rFonts w:ascii="Calibri" w:hAnsi="Calibri" w:cs="Calibri"/>
                <w:b/>
                <w:bCs/>
                <w:color w:val="000000"/>
                <w:sz w:val="18"/>
                <w:szCs w:val="18"/>
              </w:rPr>
              <w:t>6.7</w:t>
            </w:r>
          </w:p>
        </w:tc>
        <w:tc>
          <w:tcPr>
            <w:tcW w:w="916" w:type="dxa"/>
            <w:tcBorders>
              <w:top w:val="single" w:sz="4" w:space="0" w:color="auto"/>
            </w:tcBorders>
            <w:shd w:val="clear" w:color="auto" w:fill="FFFF00"/>
          </w:tcPr>
          <w:p w14:paraId="68A46128" w14:textId="77777777" w:rsidR="00A760AF" w:rsidRPr="00B64344" w:rsidRDefault="00A760AF" w:rsidP="007A250A">
            <w:pPr>
              <w:jc w:val="right"/>
              <w:rPr>
                <w:rFonts w:ascii="Calibri" w:eastAsia="Calibri" w:hAnsi="Calibri" w:cs="Calibri"/>
                <w:b/>
                <w:sz w:val="17"/>
                <w:szCs w:val="17"/>
                <w:lang w:eastAsia="en-IE"/>
              </w:rPr>
            </w:pPr>
            <w:r>
              <w:rPr>
                <w:rFonts w:ascii="Calibri" w:hAnsi="Calibri" w:cs="Calibri"/>
                <w:b/>
                <w:bCs/>
                <w:color w:val="000000"/>
                <w:sz w:val="18"/>
                <w:szCs w:val="18"/>
              </w:rPr>
              <w:t>1,161.6</w:t>
            </w:r>
          </w:p>
        </w:tc>
        <w:tc>
          <w:tcPr>
            <w:tcW w:w="960" w:type="dxa"/>
            <w:tcBorders>
              <w:top w:val="single" w:sz="4" w:space="0" w:color="auto"/>
            </w:tcBorders>
            <w:shd w:val="clear" w:color="auto" w:fill="FFFF00"/>
          </w:tcPr>
          <w:p w14:paraId="05301BAB" w14:textId="77777777" w:rsidR="00A760AF" w:rsidRPr="00B64344" w:rsidRDefault="00A760AF" w:rsidP="007A250A">
            <w:pPr>
              <w:jc w:val="right"/>
              <w:rPr>
                <w:rFonts w:ascii="Calibri" w:eastAsia="Calibri" w:hAnsi="Calibri" w:cs="Calibri"/>
                <w:b/>
                <w:sz w:val="17"/>
                <w:szCs w:val="17"/>
                <w:lang w:eastAsia="en-IE"/>
              </w:rPr>
            </w:pPr>
            <w:r>
              <w:rPr>
                <w:rFonts w:ascii="Calibri" w:hAnsi="Calibri" w:cs="Calibri"/>
                <w:b/>
                <w:bCs/>
                <w:color w:val="000000"/>
                <w:sz w:val="18"/>
                <w:szCs w:val="18"/>
              </w:rPr>
              <w:t>3,232.3</w:t>
            </w:r>
          </w:p>
        </w:tc>
        <w:tc>
          <w:tcPr>
            <w:tcW w:w="1007" w:type="dxa"/>
            <w:tcBorders>
              <w:top w:val="single" w:sz="4" w:space="0" w:color="auto"/>
              <w:right w:val="single" w:sz="4" w:space="0" w:color="auto"/>
            </w:tcBorders>
            <w:shd w:val="clear" w:color="auto" w:fill="FFFF00"/>
          </w:tcPr>
          <w:p w14:paraId="21A22453" w14:textId="77777777" w:rsidR="00A760AF" w:rsidRPr="00B64344" w:rsidRDefault="00A760AF" w:rsidP="007A250A">
            <w:pPr>
              <w:jc w:val="right"/>
              <w:rPr>
                <w:rFonts w:ascii="Calibri" w:eastAsia="Calibri" w:hAnsi="Calibri" w:cs="Calibri"/>
                <w:b/>
                <w:sz w:val="17"/>
                <w:szCs w:val="17"/>
                <w:lang w:eastAsia="en-IE"/>
              </w:rPr>
            </w:pPr>
            <w:r>
              <w:rPr>
                <w:rFonts w:ascii="Calibri" w:hAnsi="Calibri" w:cs="Calibri"/>
                <w:b/>
                <w:bCs/>
                <w:color w:val="000000"/>
                <w:sz w:val="18"/>
                <w:szCs w:val="18"/>
              </w:rPr>
              <w:t>3.5</w:t>
            </w:r>
          </w:p>
        </w:tc>
        <w:tc>
          <w:tcPr>
            <w:tcW w:w="916" w:type="dxa"/>
            <w:tcBorders>
              <w:top w:val="single" w:sz="4" w:space="0" w:color="auto"/>
              <w:left w:val="single" w:sz="4" w:space="0" w:color="auto"/>
            </w:tcBorders>
            <w:shd w:val="clear" w:color="auto" w:fill="FFFF00"/>
          </w:tcPr>
          <w:p w14:paraId="64583647" w14:textId="77777777" w:rsidR="00A760AF" w:rsidRPr="00B64344" w:rsidRDefault="00A760AF" w:rsidP="007A250A">
            <w:pPr>
              <w:jc w:val="right"/>
              <w:rPr>
                <w:rFonts w:ascii="Calibri" w:eastAsia="Calibri" w:hAnsi="Calibri" w:cs="Calibri"/>
                <w:b/>
                <w:sz w:val="17"/>
                <w:szCs w:val="17"/>
                <w:lang w:eastAsia="en-IE"/>
              </w:rPr>
            </w:pPr>
            <w:r>
              <w:rPr>
                <w:rFonts w:ascii="Calibri" w:hAnsi="Calibri" w:cs="Calibri"/>
                <w:b/>
                <w:bCs/>
                <w:color w:val="000000"/>
                <w:sz w:val="18"/>
                <w:szCs w:val="18"/>
              </w:rPr>
              <w:t>211.3</w:t>
            </w:r>
          </w:p>
        </w:tc>
        <w:tc>
          <w:tcPr>
            <w:tcW w:w="916" w:type="dxa"/>
            <w:tcBorders>
              <w:top w:val="single" w:sz="4" w:space="0" w:color="auto"/>
              <w:right w:val="single" w:sz="4" w:space="0" w:color="auto"/>
            </w:tcBorders>
            <w:shd w:val="clear" w:color="auto" w:fill="FFFF00"/>
          </w:tcPr>
          <w:p w14:paraId="27272F7D" w14:textId="77777777" w:rsidR="00A760AF" w:rsidRPr="00B64344" w:rsidRDefault="00A760AF" w:rsidP="007A250A">
            <w:pPr>
              <w:jc w:val="right"/>
              <w:rPr>
                <w:rFonts w:ascii="Calibri" w:eastAsia="Calibri" w:hAnsi="Calibri" w:cs="Calibri"/>
                <w:b/>
                <w:sz w:val="17"/>
                <w:szCs w:val="17"/>
                <w:lang w:eastAsia="en-IE"/>
              </w:rPr>
            </w:pPr>
            <w:r>
              <w:rPr>
                <w:rFonts w:ascii="Calibri" w:hAnsi="Calibri" w:cs="Calibri"/>
                <w:b/>
                <w:bCs/>
                <w:color w:val="000000"/>
                <w:sz w:val="18"/>
                <w:szCs w:val="18"/>
              </w:rPr>
              <w:t>31.2</w:t>
            </w:r>
          </w:p>
        </w:tc>
        <w:tc>
          <w:tcPr>
            <w:tcW w:w="916" w:type="dxa"/>
            <w:tcBorders>
              <w:top w:val="single" w:sz="4" w:space="0" w:color="auto"/>
              <w:left w:val="single" w:sz="4" w:space="0" w:color="auto"/>
              <w:right w:val="single" w:sz="4" w:space="0" w:color="auto"/>
            </w:tcBorders>
            <w:shd w:val="clear" w:color="auto" w:fill="FFFF00"/>
          </w:tcPr>
          <w:p w14:paraId="2555A541" w14:textId="77777777" w:rsidR="00A760AF" w:rsidRPr="00B64344" w:rsidRDefault="00A760AF" w:rsidP="007A250A">
            <w:pPr>
              <w:jc w:val="right"/>
              <w:rPr>
                <w:rFonts w:ascii="Calibri" w:hAnsi="Calibri" w:cs="Calibri"/>
                <w:b/>
                <w:color w:val="000000"/>
                <w:sz w:val="17"/>
                <w:szCs w:val="17"/>
                <w:lang w:eastAsia="en-IE"/>
              </w:rPr>
            </w:pPr>
            <w:r>
              <w:rPr>
                <w:rFonts w:ascii="Calibri" w:hAnsi="Calibri" w:cs="Calibri"/>
                <w:b/>
                <w:bCs/>
                <w:color w:val="000000"/>
                <w:sz w:val="18"/>
                <w:szCs w:val="18"/>
              </w:rPr>
              <w:t>4,646.6</w:t>
            </w:r>
          </w:p>
        </w:tc>
      </w:tr>
      <w:tr w:rsidR="00A760AF" w:rsidRPr="00B64344" w14:paraId="4DFC99CD" w14:textId="77777777" w:rsidTr="007A250A">
        <w:trPr>
          <w:trHeight w:val="298"/>
        </w:trPr>
        <w:tc>
          <w:tcPr>
            <w:tcW w:w="3614" w:type="dxa"/>
            <w:tcBorders>
              <w:right w:val="single" w:sz="4" w:space="0" w:color="auto"/>
            </w:tcBorders>
            <w:shd w:val="clear" w:color="auto" w:fill="FFFF00"/>
            <w:hideMark/>
          </w:tcPr>
          <w:p w14:paraId="700C5B7F" w14:textId="77777777" w:rsidR="00A760AF" w:rsidRPr="00B64344" w:rsidRDefault="00A760AF" w:rsidP="007A250A">
            <w:pPr>
              <w:rPr>
                <w:rFonts w:ascii="Calibri" w:hAnsi="Calibri" w:cs="Calibri"/>
                <w:color w:val="000000"/>
                <w:sz w:val="17"/>
                <w:szCs w:val="17"/>
                <w:lang w:eastAsia="en-IE"/>
              </w:rPr>
            </w:pPr>
            <w:r w:rsidRPr="00E62280">
              <w:rPr>
                <w:rFonts w:ascii="Calibri" w:hAnsi="Calibri" w:cs="Calibri"/>
                <w:bCs/>
                <w:color w:val="000000"/>
                <w:sz w:val="18"/>
                <w:szCs w:val="18"/>
              </w:rPr>
              <w:t>Loss for the half-year</w:t>
            </w:r>
          </w:p>
        </w:tc>
        <w:tc>
          <w:tcPr>
            <w:tcW w:w="916" w:type="dxa"/>
            <w:tcBorders>
              <w:top w:val="nil"/>
              <w:left w:val="single" w:sz="4" w:space="0" w:color="auto"/>
              <w:bottom w:val="nil"/>
              <w:right w:val="single" w:sz="4" w:space="0" w:color="auto"/>
            </w:tcBorders>
            <w:shd w:val="clear" w:color="auto" w:fill="FFFF00"/>
          </w:tcPr>
          <w:p w14:paraId="251EFCBE" w14:textId="77777777" w:rsidR="00A760AF" w:rsidRPr="00B64344" w:rsidRDefault="00A760AF" w:rsidP="007A250A">
            <w:pPr>
              <w:jc w:val="right"/>
              <w:rPr>
                <w:rFonts w:ascii="Calibri" w:hAnsi="Calibri" w:cs="Calibri"/>
                <w:b/>
                <w:color w:val="000000"/>
                <w:sz w:val="17"/>
                <w:szCs w:val="17"/>
                <w:lang w:eastAsia="en-IE"/>
              </w:rPr>
            </w:pPr>
            <w:r>
              <w:rPr>
                <w:rFonts w:ascii="Calibri" w:hAnsi="Calibri" w:cs="Calibri"/>
                <w:bCs/>
                <w:color w:val="000000"/>
                <w:sz w:val="18"/>
                <w:szCs w:val="18"/>
              </w:rPr>
              <w:t>-</w:t>
            </w:r>
          </w:p>
        </w:tc>
        <w:tc>
          <w:tcPr>
            <w:tcW w:w="916" w:type="dxa"/>
            <w:tcBorders>
              <w:left w:val="single" w:sz="4" w:space="0" w:color="auto"/>
            </w:tcBorders>
            <w:shd w:val="clear" w:color="auto" w:fill="FFFF00"/>
          </w:tcPr>
          <w:p w14:paraId="30D2C430" w14:textId="77777777" w:rsidR="00A760AF" w:rsidRPr="00B64344" w:rsidRDefault="00A760AF" w:rsidP="007A250A">
            <w:pPr>
              <w:jc w:val="right"/>
              <w:rPr>
                <w:rFonts w:ascii="Calibri" w:eastAsia="Calibri" w:hAnsi="Calibri" w:cs="Calibri"/>
                <w:b/>
                <w:sz w:val="17"/>
                <w:szCs w:val="17"/>
                <w:lang w:eastAsia="en-IE"/>
              </w:rPr>
            </w:pPr>
            <w:r>
              <w:rPr>
                <w:rFonts w:ascii="Calibri" w:hAnsi="Calibri" w:cs="Calibri"/>
                <w:bCs/>
                <w:color w:val="000000"/>
                <w:sz w:val="18"/>
                <w:szCs w:val="18"/>
              </w:rPr>
              <w:t>-</w:t>
            </w:r>
          </w:p>
        </w:tc>
        <w:tc>
          <w:tcPr>
            <w:tcW w:w="916" w:type="dxa"/>
            <w:shd w:val="clear" w:color="auto" w:fill="FFFF00"/>
          </w:tcPr>
          <w:p w14:paraId="20BD4400" w14:textId="77777777" w:rsidR="00A760AF" w:rsidRPr="00B64344" w:rsidRDefault="00A760AF" w:rsidP="007A250A">
            <w:pPr>
              <w:jc w:val="right"/>
              <w:rPr>
                <w:rFonts w:ascii="Calibri" w:eastAsia="Calibri" w:hAnsi="Calibri" w:cs="Calibri"/>
                <w:b/>
                <w:sz w:val="17"/>
                <w:szCs w:val="17"/>
                <w:lang w:eastAsia="en-IE"/>
              </w:rPr>
            </w:pPr>
            <w:r>
              <w:rPr>
                <w:rFonts w:ascii="Calibri" w:hAnsi="Calibri" w:cs="Calibri"/>
                <w:bCs/>
                <w:color w:val="000000"/>
                <w:sz w:val="18"/>
                <w:szCs w:val="18"/>
              </w:rPr>
              <w:t>-</w:t>
            </w:r>
          </w:p>
        </w:tc>
        <w:tc>
          <w:tcPr>
            <w:tcW w:w="960" w:type="dxa"/>
            <w:shd w:val="clear" w:color="auto" w:fill="FFFF00"/>
          </w:tcPr>
          <w:p w14:paraId="17E67052" w14:textId="77777777" w:rsidR="00A760AF" w:rsidRPr="00B64344" w:rsidRDefault="00A760AF" w:rsidP="007A250A">
            <w:pPr>
              <w:jc w:val="right"/>
              <w:rPr>
                <w:rFonts w:ascii="Calibri" w:eastAsia="Calibri" w:hAnsi="Calibri" w:cs="Calibri"/>
                <w:b/>
                <w:sz w:val="17"/>
                <w:szCs w:val="17"/>
                <w:lang w:eastAsia="en-IE"/>
              </w:rPr>
            </w:pPr>
            <w:r w:rsidRPr="002554EF">
              <w:rPr>
                <w:rFonts w:ascii="Calibri" w:hAnsi="Calibri" w:cs="Calibri"/>
                <w:b/>
                <w:color w:val="000000"/>
                <w:sz w:val="18"/>
                <w:szCs w:val="18"/>
              </w:rPr>
              <w:t>(4</w:t>
            </w:r>
            <w:r>
              <w:rPr>
                <w:rFonts w:ascii="Calibri" w:hAnsi="Calibri" w:cs="Calibri"/>
                <w:b/>
                <w:color w:val="000000"/>
                <w:sz w:val="18"/>
                <w:szCs w:val="18"/>
              </w:rPr>
              <w:t>7</w:t>
            </w:r>
            <w:r w:rsidRPr="002554EF">
              <w:rPr>
                <w:rFonts w:ascii="Calibri" w:hAnsi="Calibri" w:cs="Calibri"/>
                <w:b/>
                <w:color w:val="000000"/>
                <w:sz w:val="18"/>
                <w:szCs w:val="18"/>
              </w:rPr>
              <w:t>.</w:t>
            </w:r>
            <w:r>
              <w:rPr>
                <w:rFonts w:ascii="Calibri" w:hAnsi="Calibri" w:cs="Calibri"/>
                <w:b/>
                <w:color w:val="000000"/>
                <w:sz w:val="18"/>
                <w:szCs w:val="18"/>
              </w:rPr>
              <w:t>6</w:t>
            </w:r>
            <w:r w:rsidRPr="002554EF">
              <w:rPr>
                <w:rFonts w:ascii="Calibri" w:hAnsi="Calibri" w:cs="Calibri"/>
                <w:b/>
                <w:color w:val="000000"/>
                <w:sz w:val="18"/>
                <w:szCs w:val="18"/>
              </w:rPr>
              <w:t>)</w:t>
            </w:r>
          </w:p>
        </w:tc>
        <w:tc>
          <w:tcPr>
            <w:tcW w:w="1007" w:type="dxa"/>
            <w:tcBorders>
              <w:right w:val="single" w:sz="4" w:space="0" w:color="auto"/>
            </w:tcBorders>
            <w:shd w:val="clear" w:color="auto" w:fill="FFFF00"/>
          </w:tcPr>
          <w:p w14:paraId="7E6FB5BA" w14:textId="77777777" w:rsidR="00A760AF" w:rsidRPr="00B64344" w:rsidRDefault="00A760AF" w:rsidP="007A250A">
            <w:pPr>
              <w:jc w:val="right"/>
              <w:rPr>
                <w:rFonts w:ascii="Calibri" w:eastAsia="Calibri" w:hAnsi="Calibri" w:cs="Calibri"/>
                <w:b/>
                <w:sz w:val="17"/>
                <w:szCs w:val="17"/>
                <w:lang w:eastAsia="en-IE"/>
              </w:rPr>
            </w:pPr>
            <w:r>
              <w:rPr>
                <w:rFonts w:ascii="Calibri" w:hAnsi="Calibri" w:cs="Calibri"/>
                <w:bCs/>
                <w:color w:val="000000"/>
                <w:sz w:val="18"/>
                <w:szCs w:val="18"/>
              </w:rPr>
              <w:t>-</w:t>
            </w:r>
          </w:p>
        </w:tc>
        <w:tc>
          <w:tcPr>
            <w:tcW w:w="916" w:type="dxa"/>
            <w:tcBorders>
              <w:top w:val="nil"/>
              <w:left w:val="single" w:sz="4" w:space="0" w:color="auto"/>
              <w:bottom w:val="nil"/>
            </w:tcBorders>
            <w:shd w:val="clear" w:color="auto" w:fill="FFFF00"/>
          </w:tcPr>
          <w:p w14:paraId="1E9BACC3" w14:textId="77777777" w:rsidR="00A760AF" w:rsidRPr="00B64344" w:rsidRDefault="00A760AF" w:rsidP="007A250A">
            <w:pPr>
              <w:jc w:val="right"/>
              <w:rPr>
                <w:rFonts w:ascii="Calibri" w:eastAsia="Calibri" w:hAnsi="Calibri" w:cs="Calibri"/>
                <w:b/>
                <w:sz w:val="17"/>
                <w:szCs w:val="17"/>
                <w:lang w:eastAsia="en-IE"/>
              </w:rPr>
            </w:pPr>
            <w:r>
              <w:rPr>
                <w:rFonts w:ascii="Calibri" w:hAnsi="Calibri" w:cs="Calibri"/>
                <w:bCs/>
                <w:color w:val="000000"/>
                <w:sz w:val="18"/>
                <w:szCs w:val="18"/>
              </w:rPr>
              <w:t>-</w:t>
            </w:r>
          </w:p>
        </w:tc>
        <w:tc>
          <w:tcPr>
            <w:tcW w:w="916" w:type="dxa"/>
            <w:tcBorders>
              <w:top w:val="nil"/>
              <w:bottom w:val="nil"/>
              <w:right w:val="single" w:sz="4" w:space="0" w:color="auto"/>
            </w:tcBorders>
            <w:shd w:val="clear" w:color="auto" w:fill="FFFF00"/>
          </w:tcPr>
          <w:p w14:paraId="553F88FC" w14:textId="77777777" w:rsidR="00A760AF" w:rsidRPr="00B64344" w:rsidRDefault="00A760AF" w:rsidP="007A250A">
            <w:pPr>
              <w:jc w:val="right"/>
              <w:rPr>
                <w:rFonts w:ascii="Calibri" w:eastAsia="Calibri" w:hAnsi="Calibri" w:cs="Calibri"/>
                <w:b/>
                <w:sz w:val="17"/>
                <w:szCs w:val="17"/>
                <w:lang w:eastAsia="en-IE"/>
              </w:rPr>
            </w:pPr>
            <w:r>
              <w:rPr>
                <w:rFonts w:ascii="Calibri" w:hAnsi="Calibri" w:cs="Calibri"/>
                <w:bCs/>
                <w:color w:val="000000"/>
                <w:sz w:val="18"/>
                <w:szCs w:val="18"/>
              </w:rPr>
              <w:t>-</w:t>
            </w:r>
          </w:p>
        </w:tc>
        <w:tc>
          <w:tcPr>
            <w:tcW w:w="916" w:type="dxa"/>
            <w:tcBorders>
              <w:left w:val="single" w:sz="4" w:space="0" w:color="auto"/>
              <w:right w:val="single" w:sz="4" w:space="0" w:color="auto"/>
            </w:tcBorders>
            <w:shd w:val="clear" w:color="auto" w:fill="FFFF00"/>
          </w:tcPr>
          <w:p w14:paraId="017704B7" w14:textId="77777777" w:rsidR="00A760AF" w:rsidRPr="00B64344" w:rsidRDefault="00A760AF" w:rsidP="007A250A">
            <w:pPr>
              <w:jc w:val="right"/>
              <w:rPr>
                <w:rFonts w:ascii="Calibri" w:hAnsi="Calibri" w:cs="Calibri"/>
                <w:b/>
                <w:color w:val="000000"/>
                <w:sz w:val="17"/>
                <w:szCs w:val="17"/>
                <w:lang w:eastAsia="en-IE"/>
              </w:rPr>
            </w:pPr>
            <w:r w:rsidRPr="002554EF">
              <w:rPr>
                <w:rFonts w:ascii="Calibri" w:hAnsi="Calibri" w:cs="Calibri"/>
                <w:b/>
                <w:color w:val="000000"/>
                <w:sz w:val="18"/>
                <w:szCs w:val="18"/>
              </w:rPr>
              <w:t>(4</w:t>
            </w:r>
            <w:r>
              <w:rPr>
                <w:rFonts w:ascii="Calibri" w:hAnsi="Calibri" w:cs="Calibri"/>
                <w:b/>
                <w:color w:val="000000"/>
                <w:sz w:val="18"/>
                <w:szCs w:val="18"/>
              </w:rPr>
              <w:t>7</w:t>
            </w:r>
            <w:r w:rsidRPr="002554EF">
              <w:rPr>
                <w:rFonts w:ascii="Calibri" w:hAnsi="Calibri" w:cs="Calibri"/>
                <w:b/>
                <w:color w:val="000000"/>
                <w:sz w:val="18"/>
                <w:szCs w:val="18"/>
              </w:rPr>
              <w:t>.</w:t>
            </w:r>
            <w:r>
              <w:rPr>
                <w:rFonts w:ascii="Calibri" w:hAnsi="Calibri" w:cs="Calibri"/>
                <w:b/>
                <w:color w:val="000000"/>
                <w:sz w:val="18"/>
                <w:szCs w:val="18"/>
              </w:rPr>
              <w:t>6</w:t>
            </w:r>
            <w:r w:rsidRPr="002554EF">
              <w:rPr>
                <w:rFonts w:ascii="Calibri" w:hAnsi="Calibri" w:cs="Calibri"/>
                <w:b/>
                <w:color w:val="000000"/>
                <w:sz w:val="18"/>
                <w:szCs w:val="18"/>
              </w:rPr>
              <w:t>)</w:t>
            </w:r>
          </w:p>
        </w:tc>
      </w:tr>
      <w:tr w:rsidR="00A760AF" w:rsidRPr="00B64344" w14:paraId="174FFEE0" w14:textId="77777777" w:rsidTr="007A250A">
        <w:trPr>
          <w:trHeight w:val="288"/>
        </w:trPr>
        <w:tc>
          <w:tcPr>
            <w:tcW w:w="3614" w:type="dxa"/>
            <w:tcBorders>
              <w:right w:val="single" w:sz="4" w:space="0" w:color="auto"/>
            </w:tcBorders>
            <w:shd w:val="clear" w:color="auto" w:fill="FFFF00"/>
            <w:hideMark/>
          </w:tcPr>
          <w:p w14:paraId="6EA52596" w14:textId="77777777" w:rsidR="00A760AF" w:rsidRPr="00B64344" w:rsidRDefault="00A760AF" w:rsidP="007A250A">
            <w:pPr>
              <w:rPr>
                <w:rFonts w:ascii="Calibri" w:hAnsi="Calibri" w:cs="Calibri"/>
                <w:i/>
                <w:iCs/>
                <w:color w:val="000000"/>
                <w:sz w:val="17"/>
                <w:szCs w:val="17"/>
                <w:lang w:eastAsia="en-IE"/>
              </w:rPr>
            </w:pPr>
            <w:r w:rsidRPr="00E62280">
              <w:rPr>
                <w:rFonts w:ascii="Calibri" w:hAnsi="Calibri" w:cs="Calibri"/>
                <w:bCs/>
                <w:i/>
                <w:color w:val="000000"/>
                <w:sz w:val="18"/>
                <w:szCs w:val="18"/>
              </w:rPr>
              <w:t>Other comprehensive income</w:t>
            </w:r>
          </w:p>
        </w:tc>
        <w:tc>
          <w:tcPr>
            <w:tcW w:w="916" w:type="dxa"/>
            <w:tcBorders>
              <w:left w:val="single" w:sz="4" w:space="0" w:color="auto"/>
              <w:right w:val="single" w:sz="4" w:space="0" w:color="auto"/>
            </w:tcBorders>
            <w:shd w:val="clear" w:color="auto" w:fill="FFFF00"/>
          </w:tcPr>
          <w:p w14:paraId="509FE82C" w14:textId="77777777" w:rsidR="00A760AF" w:rsidRPr="00B64344" w:rsidRDefault="00A760AF" w:rsidP="007A250A">
            <w:pPr>
              <w:jc w:val="right"/>
              <w:rPr>
                <w:rFonts w:ascii="Calibri" w:hAnsi="Calibri" w:cs="Calibri"/>
                <w:b/>
                <w:i/>
                <w:iCs/>
                <w:color w:val="000000"/>
                <w:sz w:val="17"/>
                <w:szCs w:val="17"/>
                <w:lang w:eastAsia="en-IE"/>
              </w:rPr>
            </w:pPr>
          </w:p>
        </w:tc>
        <w:tc>
          <w:tcPr>
            <w:tcW w:w="916" w:type="dxa"/>
            <w:tcBorders>
              <w:left w:val="single" w:sz="4" w:space="0" w:color="auto"/>
            </w:tcBorders>
            <w:shd w:val="clear" w:color="auto" w:fill="FFFF00"/>
          </w:tcPr>
          <w:p w14:paraId="219AC36B" w14:textId="77777777" w:rsidR="00A760AF" w:rsidRPr="00B64344" w:rsidRDefault="00A760AF" w:rsidP="007A250A">
            <w:pPr>
              <w:jc w:val="right"/>
              <w:rPr>
                <w:rFonts w:ascii="Calibri" w:eastAsia="Calibri" w:hAnsi="Calibri" w:cs="Calibri"/>
                <w:b/>
                <w:sz w:val="17"/>
                <w:szCs w:val="17"/>
                <w:lang w:eastAsia="en-IE"/>
              </w:rPr>
            </w:pPr>
          </w:p>
        </w:tc>
        <w:tc>
          <w:tcPr>
            <w:tcW w:w="916" w:type="dxa"/>
            <w:shd w:val="clear" w:color="auto" w:fill="FFFF00"/>
          </w:tcPr>
          <w:p w14:paraId="494794C5" w14:textId="77777777" w:rsidR="00A760AF" w:rsidRPr="00B64344" w:rsidRDefault="00A760AF" w:rsidP="007A250A">
            <w:pPr>
              <w:jc w:val="right"/>
              <w:rPr>
                <w:rFonts w:ascii="Calibri" w:eastAsia="Calibri" w:hAnsi="Calibri" w:cs="Calibri"/>
                <w:b/>
                <w:sz w:val="17"/>
                <w:szCs w:val="17"/>
                <w:lang w:eastAsia="en-IE"/>
              </w:rPr>
            </w:pPr>
          </w:p>
        </w:tc>
        <w:tc>
          <w:tcPr>
            <w:tcW w:w="960" w:type="dxa"/>
            <w:shd w:val="clear" w:color="auto" w:fill="FFFF00"/>
          </w:tcPr>
          <w:p w14:paraId="5A232C8C" w14:textId="77777777" w:rsidR="00A760AF" w:rsidRPr="00B64344" w:rsidRDefault="00A760AF" w:rsidP="007A250A">
            <w:pPr>
              <w:jc w:val="right"/>
              <w:rPr>
                <w:rFonts w:ascii="Calibri" w:eastAsia="Calibri" w:hAnsi="Calibri" w:cs="Calibri"/>
                <w:b/>
                <w:sz w:val="17"/>
                <w:szCs w:val="17"/>
                <w:lang w:eastAsia="en-IE"/>
              </w:rPr>
            </w:pPr>
          </w:p>
        </w:tc>
        <w:tc>
          <w:tcPr>
            <w:tcW w:w="1007" w:type="dxa"/>
            <w:tcBorders>
              <w:right w:val="single" w:sz="4" w:space="0" w:color="auto"/>
            </w:tcBorders>
            <w:shd w:val="clear" w:color="auto" w:fill="FFFF00"/>
          </w:tcPr>
          <w:p w14:paraId="1270CEAE" w14:textId="77777777" w:rsidR="00A760AF" w:rsidRPr="00B64344" w:rsidRDefault="00A760AF" w:rsidP="007A250A">
            <w:pPr>
              <w:jc w:val="right"/>
              <w:rPr>
                <w:rFonts w:ascii="Calibri" w:eastAsia="Calibri" w:hAnsi="Calibri" w:cs="Calibri"/>
                <w:b/>
                <w:sz w:val="17"/>
                <w:szCs w:val="17"/>
                <w:lang w:eastAsia="en-IE"/>
              </w:rPr>
            </w:pPr>
          </w:p>
        </w:tc>
        <w:tc>
          <w:tcPr>
            <w:tcW w:w="916" w:type="dxa"/>
            <w:tcBorders>
              <w:left w:val="single" w:sz="4" w:space="0" w:color="auto"/>
            </w:tcBorders>
            <w:shd w:val="clear" w:color="auto" w:fill="FFFF00"/>
          </w:tcPr>
          <w:p w14:paraId="0CB59832" w14:textId="77777777" w:rsidR="00A760AF" w:rsidRPr="00B64344" w:rsidRDefault="00A760AF" w:rsidP="007A250A">
            <w:pPr>
              <w:jc w:val="right"/>
              <w:rPr>
                <w:rFonts w:ascii="Calibri" w:eastAsia="Calibri" w:hAnsi="Calibri" w:cs="Calibri"/>
                <w:b/>
                <w:sz w:val="17"/>
                <w:szCs w:val="17"/>
                <w:lang w:eastAsia="en-IE"/>
              </w:rPr>
            </w:pPr>
          </w:p>
        </w:tc>
        <w:tc>
          <w:tcPr>
            <w:tcW w:w="916" w:type="dxa"/>
            <w:tcBorders>
              <w:right w:val="single" w:sz="4" w:space="0" w:color="auto"/>
            </w:tcBorders>
            <w:shd w:val="clear" w:color="auto" w:fill="FFFF00"/>
          </w:tcPr>
          <w:p w14:paraId="2D9C655F" w14:textId="77777777" w:rsidR="00A760AF" w:rsidRPr="00B64344" w:rsidRDefault="00A760AF" w:rsidP="007A250A">
            <w:pPr>
              <w:jc w:val="right"/>
              <w:rPr>
                <w:rFonts w:ascii="Calibri" w:eastAsia="Calibri" w:hAnsi="Calibri" w:cs="Calibri"/>
                <w:b/>
                <w:sz w:val="17"/>
                <w:szCs w:val="17"/>
                <w:lang w:eastAsia="en-IE"/>
              </w:rPr>
            </w:pPr>
          </w:p>
        </w:tc>
        <w:tc>
          <w:tcPr>
            <w:tcW w:w="916" w:type="dxa"/>
            <w:tcBorders>
              <w:left w:val="single" w:sz="4" w:space="0" w:color="auto"/>
              <w:right w:val="single" w:sz="4" w:space="0" w:color="auto"/>
            </w:tcBorders>
            <w:shd w:val="clear" w:color="auto" w:fill="FFFF00"/>
          </w:tcPr>
          <w:p w14:paraId="63E9B19F" w14:textId="77777777" w:rsidR="00A760AF" w:rsidRPr="00B64344" w:rsidRDefault="00A760AF" w:rsidP="007A250A">
            <w:pPr>
              <w:jc w:val="right"/>
              <w:rPr>
                <w:rFonts w:ascii="Calibri" w:hAnsi="Calibri" w:cs="Calibri"/>
                <w:b/>
                <w:color w:val="000000"/>
                <w:sz w:val="17"/>
                <w:szCs w:val="17"/>
                <w:lang w:eastAsia="en-IE"/>
              </w:rPr>
            </w:pPr>
          </w:p>
        </w:tc>
      </w:tr>
      <w:tr w:rsidR="00A760AF" w:rsidRPr="00B64344" w14:paraId="094F6D33" w14:textId="77777777" w:rsidTr="007A250A">
        <w:trPr>
          <w:trHeight w:val="298"/>
        </w:trPr>
        <w:tc>
          <w:tcPr>
            <w:tcW w:w="3614" w:type="dxa"/>
            <w:tcBorders>
              <w:right w:val="single" w:sz="4" w:space="0" w:color="auto"/>
            </w:tcBorders>
            <w:shd w:val="clear" w:color="auto" w:fill="FFFF00"/>
            <w:hideMark/>
          </w:tcPr>
          <w:p w14:paraId="72F1903E" w14:textId="77777777" w:rsidR="00A760AF" w:rsidRPr="00B64344" w:rsidRDefault="00A760AF" w:rsidP="007A250A">
            <w:pPr>
              <w:rPr>
                <w:rFonts w:ascii="Calibri" w:hAnsi="Calibri" w:cs="Calibri"/>
                <w:i/>
                <w:iCs/>
                <w:color w:val="000000"/>
                <w:sz w:val="17"/>
                <w:szCs w:val="17"/>
                <w:lang w:eastAsia="en-IE"/>
              </w:rPr>
            </w:pPr>
            <w:r w:rsidRPr="00E62280">
              <w:rPr>
                <w:rFonts w:ascii="Calibri" w:hAnsi="Calibri" w:cs="Calibri"/>
                <w:bCs/>
                <w:color w:val="000000"/>
                <w:sz w:val="18"/>
                <w:szCs w:val="18"/>
              </w:rPr>
              <w:t>Net movements in cash flow reserve</w:t>
            </w:r>
          </w:p>
        </w:tc>
        <w:tc>
          <w:tcPr>
            <w:tcW w:w="0" w:type="auto"/>
            <w:tcBorders>
              <w:left w:val="single" w:sz="4" w:space="0" w:color="auto"/>
              <w:bottom w:val="single" w:sz="4" w:space="0" w:color="auto"/>
              <w:right w:val="single" w:sz="4" w:space="0" w:color="auto"/>
            </w:tcBorders>
            <w:shd w:val="clear" w:color="auto" w:fill="FFFF00"/>
            <w:hideMark/>
          </w:tcPr>
          <w:p w14:paraId="3837958E" w14:textId="77777777" w:rsidR="00A760AF" w:rsidRPr="00B64344" w:rsidRDefault="00A760AF" w:rsidP="007A250A">
            <w:pPr>
              <w:jc w:val="right"/>
              <w:rPr>
                <w:rFonts w:ascii="Calibri" w:hAnsi="Calibri" w:cs="Calibri"/>
                <w:b/>
                <w:i/>
                <w:iCs/>
                <w:color w:val="000000"/>
                <w:sz w:val="17"/>
                <w:szCs w:val="17"/>
                <w:lang w:eastAsia="en-IE"/>
              </w:rPr>
            </w:pPr>
            <w:r>
              <w:rPr>
                <w:rFonts w:ascii="Calibri" w:hAnsi="Calibri" w:cs="Calibri"/>
                <w:bCs/>
                <w:color w:val="000000"/>
                <w:sz w:val="18"/>
                <w:szCs w:val="18"/>
              </w:rPr>
              <w:t>-</w:t>
            </w:r>
          </w:p>
        </w:tc>
        <w:tc>
          <w:tcPr>
            <w:tcW w:w="0" w:type="auto"/>
            <w:tcBorders>
              <w:left w:val="single" w:sz="4" w:space="0" w:color="auto"/>
              <w:bottom w:val="single" w:sz="4" w:space="0" w:color="auto"/>
            </w:tcBorders>
            <w:shd w:val="clear" w:color="auto" w:fill="FFFF00"/>
            <w:hideMark/>
          </w:tcPr>
          <w:p w14:paraId="47714C51" w14:textId="77777777" w:rsidR="00A760AF" w:rsidRPr="00B64344" w:rsidRDefault="00A760AF" w:rsidP="007A250A">
            <w:pPr>
              <w:jc w:val="right"/>
              <w:rPr>
                <w:rFonts w:ascii="Calibri" w:eastAsia="Calibri" w:hAnsi="Calibri" w:cs="Calibri"/>
                <w:b/>
                <w:sz w:val="17"/>
                <w:szCs w:val="17"/>
                <w:lang w:eastAsia="en-IE"/>
              </w:rPr>
            </w:pPr>
            <w:r>
              <w:rPr>
                <w:rFonts w:ascii="Calibri" w:hAnsi="Calibri" w:cs="Calibri"/>
                <w:bCs/>
                <w:color w:val="000000"/>
                <w:sz w:val="18"/>
                <w:szCs w:val="18"/>
              </w:rPr>
              <w:t>-</w:t>
            </w:r>
          </w:p>
        </w:tc>
        <w:tc>
          <w:tcPr>
            <w:tcW w:w="0" w:type="auto"/>
            <w:tcBorders>
              <w:bottom w:val="single" w:sz="4" w:space="0" w:color="auto"/>
            </w:tcBorders>
            <w:shd w:val="clear" w:color="auto" w:fill="FFFF00"/>
            <w:hideMark/>
          </w:tcPr>
          <w:p w14:paraId="60899032" w14:textId="77777777" w:rsidR="00A760AF" w:rsidRPr="00B64344" w:rsidRDefault="00A760AF" w:rsidP="007A250A">
            <w:pPr>
              <w:jc w:val="right"/>
              <w:rPr>
                <w:rFonts w:ascii="Calibri" w:eastAsia="Calibri" w:hAnsi="Calibri" w:cs="Calibri"/>
                <w:b/>
                <w:sz w:val="17"/>
                <w:szCs w:val="17"/>
                <w:lang w:eastAsia="en-IE"/>
              </w:rPr>
            </w:pPr>
            <w:r>
              <w:rPr>
                <w:rFonts w:ascii="Calibri" w:hAnsi="Calibri" w:cs="Calibri"/>
                <w:bCs/>
                <w:color w:val="000000"/>
                <w:sz w:val="18"/>
                <w:szCs w:val="18"/>
              </w:rPr>
              <w:t>-</w:t>
            </w:r>
          </w:p>
        </w:tc>
        <w:tc>
          <w:tcPr>
            <w:tcW w:w="0" w:type="auto"/>
            <w:tcBorders>
              <w:bottom w:val="single" w:sz="4" w:space="0" w:color="auto"/>
            </w:tcBorders>
            <w:shd w:val="clear" w:color="auto" w:fill="FFFF00"/>
            <w:hideMark/>
          </w:tcPr>
          <w:p w14:paraId="186DC707" w14:textId="77777777" w:rsidR="00A760AF" w:rsidRPr="00B64344" w:rsidRDefault="00A760AF" w:rsidP="007A250A">
            <w:pPr>
              <w:jc w:val="right"/>
              <w:rPr>
                <w:rFonts w:ascii="Calibri" w:eastAsia="Calibri" w:hAnsi="Calibri" w:cs="Calibri"/>
                <w:b/>
                <w:sz w:val="17"/>
                <w:szCs w:val="17"/>
                <w:lang w:eastAsia="en-IE"/>
              </w:rPr>
            </w:pPr>
            <w:r>
              <w:rPr>
                <w:rFonts w:ascii="Calibri" w:hAnsi="Calibri" w:cs="Calibri"/>
                <w:bCs/>
                <w:color w:val="000000"/>
                <w:sz w:val="18"/>
                <w:szCs w:val="18"/>
              </w:rPr>
              <w:t>-</w:t>
            </w:r>
          </w:p>
        </w:tc>
        <w:tc>
          <w:tcPr>
            <w:tcW w:w="0" w:type="auto"/>
            <w:tcBorders>
              <w:bottom w:val="single" w:sz="4" w:space="0" w:color="auto"/>
              <w:right w:val="single" w:sz="4" w:space="0" w:color="auto"/>
            </w:tcBorders>
            <w:shd w:val="clear" w:color="auto" w:fill="FFFF00"/>
            <w:hideMark/>
          </w:tcPr>
          <w:p w14:paraId="46790A7F" w14:textId="77777777" w:rsidR="00A760AF" w:rsidRPr="00B64344" w:rsidRDefault="00A760AF" w:rsidP="007A250A">
            <w:pPr>
              <w:jc w:val="right"/>
              <w:rPr>
                <w:rFonts w:ascii="Calibri" w:eastAsia="Calibri" w:hAnsi="Calibri" w:cs="Calibri"/>
                <w:b/>
                <w:sz w:val="17"/>
                <w:szCs w:val="17"/>
                <w:lang w:eastAsia="en-IE"/>
              </w:rPr>
            </w:pPr>
            <w:r>
              <w:rPr>
                <w:rFonts w:ascii="Calibri" w:hAnsi="Calibri" w:cs="Calibri"/>
                <w:bCs/>
                <w:color w:val="000000"/>
                <w:sz w:val="18"/>
                <w:szCs w:val="18"/>
              </w:rPr>
              <w:t>-</w:t>
            </w:r>
          </w:p>
        </w:tc>
        <w:tc>
          <w:tcPr>
            <w:tcW w:w="0" w:type="auto"/>
            <w:tcBorders>
              <w:left w:val="single" w:sz="4" w:space="0" w:color="auto"/>
              <w:bottom w:val="single" w:sz="4" w:space="0" w:color="auto"/>
            </w:tcBorders>
            <w:shd w:val="clear" w:color="auto" w:fill="FFFF00"/>
            <w:hideMark/>
          </w:tcPr>
          <w:p w14:paraId="2C947165" w14:textId="77777777" w:rsidR="00A760AF" w:rsidRPr="00B64344" w:rsidRDefault="00A760AF" w:rsidP="007A250A">
            <w:pPr>
              <w:jc w:val="right"/>
              <w:rPr>
                <w:rFonts w:ascii="Calibri" w:eastAsia="Calibri" w:hAnsi="Calibri" w:cs="Calibri"/>
                <w:b/>
                <w:sz w:val="17"/>
                <w:szCs w:val="17"/>
                <w:lang w:eastAsia="en-IE"/>
              </w:rPr>
            </w:pPr>
            <w:r w:rsidRPr="002554EF">
              <w:rPr>
                <w:rFonts w:ascii="Calibri" w:hAnsi="Calibri" w:cs="Calibri"/>
                <w:b/>
                <w:color w:val="000000"/>
                <w:sz w:val="18"/>
                <w:szCs w:val="18"/>
              </w:rPr>
              <w:t>324.</w:t>
            </w:r>
            <w:r>
              <w:rPr>
                <w:rFonts w:ascii="Calibri" w:hAnsi="Calibri" w:cs="Calibri"/>
                <w:b/>
                <w:color w:val="000000"/>
                <w:sz w:val="18"/>
                <w:szCs w:val="18"/>
              </w:rPr>
              <w:t>3</w:t>
            </w:r>
          </w:p>
        </w:tc>
        <w:tc>
          <w:tcPr>
            <w:tcW w:w="0" w:type="auto"/>
            <w:tcBorders>
              <w:bottom w:val="single" w:sz="4" w:space="0" w:color="auto"/>
              <w:right w:val="single" w:sz="4" w:space="0" w:color="auto"/>
            </w:tcBorders>
            <w:shd w:val="clear" w:color="auto" w:fill="FFFF00"/>
            <w:hideMark/>
          </w:tcPr>
          <w:p w14:paraId="55CEFF90" w14:textId="77777777" w:rsidR="00A760AF" w:rsidRPr="00B64344" w:rsidRDefault="00A760AF" w:rsidP="007A250A">
            <w:pPr>
              <w:jc w:val="right"/>
              <w:rPr>
                <w:rFonts w:ascii="Calibri" w:eastAsia="Calibri" w:hAnsi="Calibri" w:cs="Calibri"/>
                <w:b/>
                <w:sz w:val="17"/>
                <w:szCs w:val="17"/>
                <w:lang w:eastAsia="en-IE"/>
              </w:rPr>
            </w:pPr>
            <w:r>
              <w:rPr>
                <w:rFonts w:ascii="Calibri" w:hAnsi="Calibri" w:cs="Calibri"/>
                <w:bCs/>
                <w:color w:val="000000"/>
                <w:sz w:val="18"/>
                <w:szCs w:val="18"/>
              </w:rPr>
              <w:t>-</w:t>
            </w:r>
          </w:p>
        </w:tc>
        <w:tc>
          <w:tcPr>
            <w:tcW w:w="0" w:type="auto"/>
            <w:tcBorders>
              <w:left w:val="single" w:sz="4" w:space="0" w:color="auto"/>
              <w:bottom w:val="single" w:sz="4" w:space="0" w:color="auto"/>
              <w:right w:val="single" w:sz="4" w:space="0" w:color="auto"/>
            </w:tcBorders>
            <w:shd w:val="clear" w:color="auto" w:fill="FFFF00"/>
            <w:hideMark/>
          </w:tcPr>
          <w:p w14:paraId="012F2948" w14:textId="77777777" w:rsidR="00A760AF" w:rsidRPr="00B64344" w:rsidRDefault="00A760AF" w:rsidP="007A250A">
            <w:pPr>
              <w:jc w:val="right"/>
              <w:rPr>
                <w:rFonts w:ascii="Calibri" w:hAnsi="Calibri" w:cs="Calibri"/>
                <w:b/>
                <w:color w:val="000000"/>
                <w:sz w:val="17"/>
                <w:szCs w:val="17"/>
                <w:lang w:eastAsia="en-IE"/>
              </w:rPr>
            </w:pPr>
            <w:r w:rsidRPr="002554EF">
              <w:rPr>
                <w:rFonts w:ascii="Calibri" w:hAnsi="Calibri" w:cs="Calibri"/>
                <w:b/>
                <w:color w:val="000000"/>
                <w:sz w:val="18"/>
                <w:szCs w:val="18"/>
              </w:rPr>
              <w:t>324.</w:t>
            </w:r>
            <w:r>
              <w:rPr>
                <w:rFonts w:ascii="Calibri" w:hAnsi="Calibri" w:cs="Calibri"/>
                <w:b/>
                <w:color w:val="000000"/>
                <w:sz w:val="18"/>
                <w:szCs w:val="18"/>
              </w:rPr>
              <w:t>3</w:t>
            </w:r>
          </w:p>
        </w:tc>
      </w:tr>
      <w:tr w:rsidR="00A760AF" w:rsidRPr="00B64344" w14:paraId="34767EA7" w14:textId="77777777" w:rsidTr="007A250A">
        <w:trPr>
          <w:trHeight w:val="288"/>
        </w:trPr>
        <w:tc>
          <w:tcPr>
            <w:tcW w:w="3614" w:type="dxa"/>
            <w:tcBorders>
              <w:right w:val="single" w:sz="4" w:space="0" w:color="auto"/>
            </w:tcBorders>
            <w:shd w:val="clear" w:color="auto" w:fill="FFFF00"/>
            <w:hideMark/>
          </w:tcPr>
          <w:p w14:paraId="471D004A" w14:textId="77777777" w:rsidR="00A760AF" w:rsidRPr="00B64344" w:rsidRDefault="00A760AF" w:rsidP="007A250A">
            <w:pPr>
              <w:rPr>
                <w:rFonts w:ascii="Calibri" w:hAnsi="Calibri" w:cs="Calibri"/>
                <w:color w:val="000000"/>
                <w:sz w:val="17"/>
                <w:szCs w:val="17"/>
                <w:lang w:eastAsia="en-IE"/>
              </w:rPr>
            </w:pPr>
            <w:r w:rsidRPr="00E62280">
              <w:rPr>
                <w:rFonts w:ascii="Calibri" w:hAnsi="Calibri" w:cs="Calibri"/>
                <w:bCs/>
                <w:color w:val="000000"/>
                <w:sz w:val="18"/>
                <w:szCs w:val="18"/>
              </w:rPr>
              <w:t>Total other comprehensive income</w:t>
            </w:r>
          </w:p>
        </w:tc>
        <w:tc>
          <w:tcPr>
            <w:tcW w:w="916" w:type="dxa"/>
            <w:tcBorders>
              <w:top w:val="single" w:sz="4" w:space="0" w:color="auto"/>
              <w:left w:val="single" w:sz="4" w:space="0" w:color="auto"/>
              <w:bottom w:val="single" w:sz="4" w:space="0" w:color="auto"/>
              <w:right w:val="single" w:sz="4" w:space="0" w:color="auto"/>
            </w:tcBorders>
            <w:shd w:val="clear" w:color="auto" w:fill="FFFF00"/>
          </w:tcPr>
          <w:p w14:paraId="3EA0F628" w14:textId="77777777" w:rsidR="00A760AF" w:rsidRPr="00B64344" w:rsidRDefault="00A760AF" w:rsidP="007A250A">
            <w:pPr>
              <w:jc w:val="right"/>
              <w:rPr>
                <w:rFonts w:ascii="Calibri" w:hAnsi="Calibri" w:cs="Calibri"/>
                <w:b/>
                <w:color w:val="000000"/>
                <w:sz w:val="17"/>
                <w:szCs w:val="17"/>
                <w:lang w:eastAsia="en-IE"/>
              </w:rPr>
            </w:pPr>
            <w:r>
              <w:rPr>
                <w:rFonts w:ascii="Calibri" w:hAnsi="Calibri" w:cs="Calibri"/>
                <w:bCs/>
                <w:color w:val="000000"/>
                <w:sz w:val="18"/>
                <w:szCs w:val="18"/>
              </w:rPr>
              <w:t>-</w:t>
            </w:r>
          </w:p>
        </w:tc>
        <w:tc>
          <w:tcPr>
            <w:tcW w:w="916" w:type="dxa"/>
            <w:tcBorders>
              <w:top w:val="single" w:sz="4" w:space="0" w:color="auto"/>
              <w:left w:val="single" w:sz="4" w:space="0" w:color="auto"/>
              <w:bottom w:val="single" w:sz="4" w:space="0" w:color="auto"/>
            </w:tcBorders>
            <w:shd w:val="clear" w:color="auto" w:fill="FFFF00"/>
          </w:tcPr>
          <w:p w14:paraId="40102177" w14:textId="77777777" w:rsidR="00A760AF" w:rsidRPr="00B64344" w:rsidRDefault="00A760AF" w:rsidP="007A250A">
            <w:pPr>
              <w:jc w:val="right"/>
              <w:rPr>
                <w:rFonts w:ascii="Calibri" w:eastAsia="Calibri" w:hAnsi="Calibri" w:cs="Calibri"/>
                <w:b/>
                <w:sz w:val="17"/>
                <w:szCs w:val="17"/>
                <w:lang w:eastAsia="en-IE"/>
              </w:rPr>
            </w:pPr>
            <w:r>
              <w:rPr>
                <w:rFonts w:ascii="Calibri" w:hAnsi="Calibri" w:cs="Calibri"/>
                <w:bCs/>
                <w:color w:val="000000"/>
                <w:sz w:val="18"/>
                <w:szCs w:val="18"/>
              </w:rPr>
              <w:t>-</w:t>
            </w:r>
          </w:p>
        </w:tc>
        <w:tc>
          <w:tcPr>
            <w:tcW w:w="916" w:type="dxa"/>
            <w:tcBorders>
              <w:top w:val="single" w:sz="4" w:space="0" w:color="auto"/>
              <w:bottom w:val="single" w:sz="4" w:space="0" w:color="auto"/>
            </w:tcBorders>
            <w:shd w:val="clear" w:color="auto" w:fill="FFFF00"/>
          </w:tcPr>
          <w:p w14:paraId="45E0B044" w14:textId="77777777" w:rsidR="00A760AF" w:rsidRPr="00B64344" w:rsidRDefault="00A760AF" w:rsidP="007A250A">
            <w:pPr>
              <w:jc w:val="right"/>
              <w:rPr>
                <w:rFonts w:ascii="Calibri" w:eastAsia="Calibri" w:hAnsi="Calibri" w:cs="Calibri"/>
                <w:b/>
                <w:sz w:val="17"/>
                <w:szCs w:val="17"/>
                <w:lang w:eastAsia="en-IE"/>
              </w:rPr>
            </w:pPr>
            <w:r>
              <w:rPr>
                <w:rFonts w:ascii="Calibri" w:hAnsi="Calibri" w:cs="Calibri"/>
                <w:bCs/>
                <w:color w:val="000000"/>
                <w:sz w:val="18"/>
                <w:szCs w:val="18"/>
              </w:rPr>
              <w:t>-</w:t>
            </w:r>
          </w:p>
        </w:tc>
        <w:tc>
          <w:tcPr>
            <w:tcW w:w="960" w:type="dxa"/>
            <w:tcBorders>
              <w:top w:val="single" w:sz="4" w:space="0" w:color="auto"/>
              <w:bottom w:val="single" w:sz="4" w:space="0" w:color="auto"/>
            </w:tcBorders>
            <w:shd w:val="clear" w:color="auto" w:fill="FFFF00"/>
          </w:tcPr>
          <w:p w14:paraId="57D6F8F8" w14:textId="77777777" w:rsidR="00A760AF" w:rsidRPr="00B64344" w:rsidRDefault="00A760AF" w:rsidP="007A250A">
            <w:pPr>
              <w:jc w:val="right"/>
              <w:rPr>
                <w:rFonts w:ascii="Calibri" w:eastAsia="Calibri" w:hAnsi="Calibri" w:cs="Calibri"/>
                <w:b/>
                <w:sz w:val="17"/>
                <w:szCs w:val="17"/>
                <w:lang w:eastAsia="en-IE"/>
              </w:rPr>
            </w:pPr>
            <w:r>
              <w:rPr>
                <w:rFonts w:ascii="Calibri" w:hAnsi="Calibri" w:cs="Calibri"/>
                <w:bCs/>
                <w:color w:val="000000"/>
                <w:sz w:val="18"/>
                <w:szCs w:val="18"/>
              </w:rPr>
              <w:t>-</w:t>
            </w:r>
          </w:p>
        </w:tc>
        <w:tc>
          <w:tcPr>
            <w:tcW w:w="1007" w:type="dxa"/>
            <w:tcBorders>
              <w:top w:val="single" w:sz="4" w:space="0" w:color="auto"/>
              <w:bottom w:val="single" w:sz="4" w:space="0" w:color="auto"/>
              <w:right w:val="single" w:sz="4" w:space="0" w:color="auto"/>
            </w:tcBorders>
            <w:shd w:val="clear" w:color="auto" w:fill="FFFF00"/>
          </w:tcPr>
          <w:p w14:paraId="6D1A1AE2" w14:textId="77777777" w:rsidR="00A760AF" w:rsidRPr="00B64344" w:rsidRDefault="00A760AF" w:rsidP="007A250A">
            <w:pPr>
              <w:jc w:val="right"/>
              <w:rPr>
                <w:rFonts w:ascii="Calibri" w:eastAsia="Calibri" w:hAnsi="Calibri" w:cs="Calibri"/>
                <w:b/>
                <w:sz w:val="17"/>
                <w:szCs w:val="17"/>
                <w:lang w:eastAsia="en-IE"/>
              </w:rPr>
            </w:pPr>
            <w:r>
              <w:rPr>
                <w:rFonts w:ascii="Calibri" w:hAnsi="Calibri" w:cs="Calibri"/>
                <w:bCs/>
                <w:color w:val="000000"/>
                <w:sz w:val="18"/>
                <w:szCs w:val="18"/>
              </w:rPr>
              <w:t>-</w:t>
            </w:r>
          </w:p>
        </w:tc>
        <w:tc>
          <w:tcPr>
            <w:tcW w:w="916" w:type="dxa"/>
            <w:tcBorders>
              <w:top w:val="single" w:sz="4" w:space="0" w:color="auto"/>
              <w:left w:val="single" w:sz="4" w:space="0" w:color="auto"/>
              <w:bottom w:val="single" w:sz="4" w:space="0" w:color="auto"/>
            </w:tcBorders>
            <w:shd w:val="clear" w:color="auto" w:fill="FFFF00"/>
          </w:tcPr>
          <w:p w14:paraId="1D86334F" w14:textId="77777777" w:rsidR="00A760AF" w:rsidRPr="00B64344" w:rsidRDefault="00A760AF" w:rsidP="007A250A">
            <w:pPr>
              <w:jc w:val="right"/>
              <w:rPr>
                <w:rFonts w:ascii="Calibri" w:eastAsia="Calibri" w:hAnsi="Calibri" w:cs="Calibri"/>
                <w:b/>
                <w:sz w:val="17"/>
                <w:szCs w:val="17"/>
                <w:lang w:eastAsia="en-IE"/>
              </w:rPr>
            </w:pPr>
            <w:r w:rsidRPr="002554EF">
              <w:rPr>
                <w:rFonts w:ascii="Calibri" w:hAnsi="Calibri" w:cs="Calibri"/>
                <w:b/>
                <w:color w:val="000000"/>
                <w:sz w:val="18"/>
                <w:szCs w:val="18"/>
              </w:rPr>
              <w:t>324.</w:t>
            </w:r>
            <w:r>
              <w:rPr>
                <w:rFonts w:ascii="Calibri" w:hAnsi="Calibri" w:cs="Calibri"/>
                <w:b/>
                <w:color w:val="000000"/>
                <w:sz w:val="18"/>
                <w:szCs w:val="18"/>
              </w:rPr>
              <w:t>3</w:t>
            </w:r>
          </w:p>
        </w:tc>
        <w:tc>
          <w:tcPr>
            <w:tcW w:w="916" w:type="dxa"/>
            <w:tcBorders>
              <w:top w:val="single" w:sz="4" w:space="0" w:color="auto"/>
              <w:bottom w:val="single" w:sz="4" w:space="0" w:color="auto"/>
              <w:right w:val="single" w:sz="4" w:space="0" w:color="auto"/>
            </w:tcBorders>
            <w:shd w:val="clear" w:color="auto" w:fill="FFFF00"/>
          </w:tcPr>
          <w:p w14:paraId="406B240F" w14:textId="77777777" w:rsidR="00A760AF" w:rsidRPr="00B64344" w:rsidRDefault="00A760AF" w:rsidP="007A250A">
            <w:pPr>
              <w:jc w:val="right"/>
              <w:rPr>
                <w:rFonts w:ascii="Calibri" w:eastAsia="Calibri" w:hAnsi="Calibri" w:cs="Calibri"/>
                <w:b/>
                <w:sz w:val="17"/>
                <w:szCs w:val="17"/>
                <w:lang w:eastAsia="en-IE"/>
              </w:rPr>
            </w:pPr>
            <w:r>
              <w:rPr>
                <w:rFonts w:ascii="Calibri" w:hAnsi="Calibri" w:cs="Calibri"/>
                <w:bCs/>
                <w:color w:val="000000"/>
                <w:sz w:val="18"/>
                <w:szCs w:val="18"/>
              </w:rPr>
              <w:t>-</w:t>
            </w:r>
          </w:p>
        </w:tc>
        <w:tc>
          <w:tcPr>
            <w:tcW w:w="916" w:type="dxa"/>
            <w:tcBorders>
              <w:top w:val="single" w:sz="4" w:space="0" w:color="auto"/>
              <w:left w:val="single" w:sz="4" w:space="0" w:color="auto"/>
              <w:bottom w:val="single" w:sz="4" w:space="0" w:color="auto"/>
              <w:right w:val="single" w:sz="4" w:space="0" w:color="auto"/>
            </w:tcBorders>
            <w:shd w:val="clear" w:color="auto" w:fill="FFFF00"/>
          </w:tcPr>
          <w:p w14:paraId="69531C6D" w14:textId="77777777" w:rsidR="00A760AF" w:rsidRPr="00B64344" w:rsidRDefault="00A760AF" w:rsidP="007A250A">
            <w:pPr>
              <w:jc w:val="right"/>
              <w:rPr>
                <w:rFonts w:ascii="Calibri" w:hAnsi="Calibri" w:cs="Calibri"/>
                <w:b/>
                <w:color w:val="000000"/>
                <w:sz w:val="17"/>
                <w:szCs w:val="17"/>
                <w:lang w:eastAsia="en-IE"/>
              </w:rPr>
            </w:pPr>
            <w:r w:rsidRPr="002554EF">
              <w:rPr>
                <w:rFonts w:ascii="Calibri" w:hAnsi="Calibri" w:cs="Calibri"/>
                <w:b/>
                <w:color w:val="000000"/>
                <w:sz w:val="18"/>
                <w:szCs w:val="18"/>
              </w:rPr>
              <w:t>324.</w:t>
            </w:r>
            <w:r>
              <w:rPr>
                <w:rFonts w:ascii="Calibri" w:hAnsi="Calibri" w:cs="Calibri"/>
                <w:b/>
                <w:color w:val="000000"/>
                <w:sz w:val="18"/>
                <w:szCs w:val="18"/>
              </w:rPr>
              <w:t>3</w:t>
            </w:r>
          </w:p>
        </w:tc>
      </w:tr>
      <w:tr w:rsidR="00A760AF" w:rsidRPr="00B64344" w14:paraId="5525C791" w14:textId="77777777" w:rsidTr="007A250A">
        <w:trPr>
          <w:trHeight w:val="288"/>
        </w:trPr>
        <w:tc>
          <w:tcPr>
            <w:tcW w:w="3614" w:type="dxa"/>
            <w:tcBorders>
              <w:right w:val="single" w:sz="4" w:space="0" w:color="auto"/>
            </w:tcBorders>
            <w:shd w:val="clear" w:color="auto" w:fill="FFFF00"/>
            <w:hideMark/>
          </w:tcPr>
          <w:p w14:paraId="40E5AC94" w14:textId="77777777" w:rsidR="00A760AF" w:rsidRPr="00B64344" w:rsidRDefault="00A760AF" w:rsidP="007A250A">
            <w:pPr>
              <w:rPr>
                <w:rFonts w:ascii="Calibri" w:hAnsi="Calibri" w:cs="Calibri"/>
                <w:color w:val="000000"/>
                <w:sz w:val="17"/>
                <w:szCs w:val="17"/>
                <w:lang w:eastAsia="en-IE"/>
              </w:rPr>
            </w:pPr>
            <w:r w:rsidRPr="00E62280">
              <w:rPr>
                <w:rFonts w:ascii="Calibri" w:hAnsi="Calibri" w:cs="Calibri"/>
                <w:bCs/>
                <w:color w:val="000000"/>
                <w:sz w:val="18"/>
                <w:szCs w:val="18"/>
              </w:rPr>
              <w:t>Total comprehensive income</w:t>
            </w:r>
          </w:p>
        </w:tc>
        <w:tc>
          <w:tcPr>
            <w:tcW w:w="916" w:type="dxa"/>
            <w:tcBorders>
              <w:top w:val="single" w:sz="4" w:space="0" w:color="auto"/>
              <w:left w:val="single" w:sz="4" w:space="0" w:color="auto"/>
              <w:bottom w:val="single" w:sz="4" w:space="0" w:color="auto"/>
              <w:right w:val="single" w:sz="4" w:space="0" w:color="auto"/>
            </w:tcBorders>
            <w:shd w:val="clear" w:color="auto" w:fill="FFFF00"/>
          </w:tcPr>
          <w:p w14:paraId="461A706C" w14:textId="77777777" w:rsidR="00A760AF" w:rsidRPr="00B64344" w:rsidRDefault="00A760AF" w:rsidP="007A250A">
            <w:pPr>
              <w:jc w:val="right"/>
              <w:rPr>
                <w:rFonts w:ascii="Calibri" w:hAnsi="Calibri" w:cs="Calibri"/>
                <w:b/>
                <w:color w:val="000000"/>
                <w:sz w:val="17"/>
                <w:szCs w:val="17"/>
                <w:lang w:eastAsia="en-IE"/>
              </w:rPr>
            </w:pPr>
            <w:r>
              <w:rPr>
                <w:rFonts w:ascii="Calibri" w:hAnsi="Calibri" w:cs="Calibri"/>
                <w:bCs/>
                <w:color w:val="000000"/>
                <w:sz w:val="18"/>
                <w:szCs w:val="18"/>
              </w:rPr>
              <w:t>-</w:t>
            </w:r>
          </w:p>
        </w:tc>
        <w:tc>
          <w:tcPr>
            <w:tcW w:w="916" w:type="dxa"/>
            <w:tcBorders>
              <w:top w:val="single" w:sz="4" w:space="0" w:color="auto"/>
              <w:left w:val="single" w:sz="4" w:space="0" w:color="auto"/>
              <w:bottom w:val="single" w:sz="4" w:space="0" w:color="auto"/>
            </w:tcBorders>
            <w:shd w:val="clear" w:color="auto" w:fill="FFFF00"/>
          </w:tcPr>
          <w:p w14:paraId="7F57C416" w14:textId="77777777" w:rsidR="00A760AF" w:rsidRPr="00B64344" w:rsidRDefault="00A760AF" w:rsidP="007A250A">
            <w:pPr>
              <w:jc w:val="right"/>
              <w:rPr>
                <w:rFonts w:ascii="Calibri" w:eastAsia="Calibri" w:hAnsi="Calibri" w:cs="Calibri"/>
                <w:b/>
                <w:sz w:val="17"/>
                <w:szCs w:val="17"/>
                <w:lang w:eastAsia="en-IE"/>
              </w:rPr>
            </w:pPr>
            <w:r>
              <w:rPr>
                <w:rFonts w:ascii="Calibri" w:hAnsi="Calibri" w:cs="Calibri"/>
                <w:bCs/>
                <w:color w:val="000000"/>
                <w:sz w:val="18"/>
                <w:szCs w:val="18"/>
              </w:rPr>
              <w:t>-</w:t>
            </w:r>
          </w:p>
        </w:tc>
        <w:tc>
          <w:tcPr>
            <w:tcW w:w="916" w:type="dxa"/>
            <w:tcBorders>
              <w:top w:val="single" w:sz="4" w:space="0" w:color="auto"/>
              <w:bottom w:val="single" w:sz="4" w:space="0" w:color="auto"/>
            </w:tcBorders>
            <w:shd w:val="clear" w:color="auto" w:fill="FFFF00"/>
          </w:tcPr>
          <w:p w14:paraId="650A6C90" w14:textId="77777777" w:rsidR="00A760AF" w:rsidRPr="00B64344" w:rsidRDefault="00A760AF" w:rsidP="007A250A">
            <w:pPr>
              <w:jc w:val="right"/>
              <w:rPr>
                <w:rFonts w:ascii="Calibri" w:eastAsia="Calibri" w:hAnsi="Calibri" w:cs="Calibri"/>
                <w:b/>
                <w:sz w:val="17"/>
                <w:szCs w:val="17"/>
                <w:lang w:eastAsia="en-IE"/>
              </w:rPr>
            </w:pPr>
            <w:r>
              <w:rPr>
                <w:rFonts w:ascii="Calibri" w:hAnsi="Calibri" w:cs="Calibri"/>
                <w:bCs/>
                <w:color w:val="000000"/>
                <w:sz w:val="18"/>
                <w:szCs w:val="18"/>
              </w:rPr>
              <w:t>-</w:t>
            </w:r>
          </w:p>
        </w:tc>
        <w:tc>
          <w:tcPr>
            <w:tcW w:w="960" w:type="dxa"/>
            <w:tcBorders>
              <w:top w:val="single" w:sz="4" w:space="0" w:color="auto"/>
              <w:bottom w:val="single" w:sz="4" w:space="0" w:color="auto"/>
            </w:tcBorders>
            <w:shd w:val="clear" w:color="auto" w:fill="FFFF00"/>
          </w:tcPr>
          <w:p w14:paraId="5BF3B1CB" w14:textId="77777777" w:rsidR="00A760AF" w:rsidRPr="00B64344" w:rsidRDefault="00A760AF" w:rsidP="007A250A">
            <w:pPr>
              <w:jc w:val="right"/>
              <w:rPr>
                <w:rFonts w:ascii="Calibri" w:eastAsia="Calibri" w:hAnsi="Calibri" w:cs="Calibri"/>
                <w:b/>
                <w:sz w:val="17"/>
                <w:szCs w:val="17"/>
                <w:lang w:eastAsia="en-IE"/>
              </w:rPr>
            </w:pPr>
            <w:r w:rsidRPr="002554EF">
              <w:rPr>
                <w:rFonts w:ascii="Calibri" w:hAnsi="Calibri" w:cs="Calibri"/>
                <w:b/>
                <w:color w:val="000000"/>
                <w:sz w:val="18"/>
                <w:szCs w:val="18"/>
              </w:rPr>
              <w:t>(4</w:t>
            </w:r>
            <w:r>
              <w:rPr>
                <w:rFonts w:ascii="Calibri" w:hAnsi="Calibri" w:cs="Calibri"/>
                <w:b/>
                <w:color w:val="000000"/>
                <w:sz w:val="18"/>
                <w:szCs w:val="18"/>
              </w:rPr>
              <w:t>7</w:t>
            </w:r>
            <w:r w:rsidRPr="002554EF">
              <w:rPr>
                <w:rFonts w:ascii="Calibri" w:hAnsi="Calibri" w:cs="Calibri"/>
                <w:b/>
                <w:color w:val="000000"/>
                <w:sz w:val="18"/>
                <w:szCs w:val="18"/>
              </w:rPr>
              <w:t>.</w:t>
            </w:r>
            <w:r>
              <w:rPr>
                <w:rFonts w:ascii="Calibri" w:hAnsi="Calibri" w:cs="Calibri"/>
                <w:b/>
                <w:color w:val="000000"/>
                <w:sz w:val="18"/>
                <w:szCs w:val="18"/>
              </w:rPr>
              <w:t>6</w:t>
            </w:r>
            <w:r w:rsidRPr="002554EF">
              <w:rPr>
                <w:rFonts w:ascii="Calibri" w:hAnsi="Calibri" w:cs="Calibri"/>
                <w:b/>
                <w:color w:val="000000"/>
                <w:sz w:val="18"/>
                <w:szCs w:val="18"/>
              </w:rPr>
              <w:t>)</w:t>
            </w:r>
          </w:p>
        </w:tc>
        <w:tc>
          <w:tcPr>
            <w:tcW w:w="1007" w:type="dxa"/>
            <w:tcBorders>
              <w:top w:val="single" w:sz="4" w:space="0" w:color="auto"/>
              <w:bottom w:val="single" w:sz="4" w:space="0" w:color="auto"/>
              <w:right w:val="single" w:sz="4" w:space="0" w:color="auto"/>
            </w:tcBorders>
            <w:shd w:val="clear" w:color="auto" w:fill="FFFF00"/>
          </w:tcPr>
          <w:p w14:paraId="2EF89EA6" w14:textId="77777777" w:rsidR="00A760AF" w:rsidRPr="00B64344" w:rsidRDefault="00A760AF" w:rsidP="007A250A">
            <w:pPr>
              <w:jc w:val="right"/>
              <w:rPr>
                <w:rFonts w:ascii="Calibri" w:eastAsia="Calibri" w:hAnsi="Calibri" w:cs="Calibri"/>
                <w:b/>
                <w:sz w:val="17"/>
                <w:szCs w:val="17"/>
                <w:lang w:eastAsia="en-IE"/>
              </w:rPr>
            </w:pPr>
            <w:r>
              <w:rPr>
                <w:rFonts w:ascii="Calibri" w:hAnsi="Calibri" w:cs="Calibri"/>
                <w:bCs/>
                <w:color w:val="000000"/>
                <w:sz w:val="18"/>
                <w:szCs w:val="18"/>
              </w:rPr>
              <w:t>-</w:t>
            </w:r>
          </w:p>
        </w:tc>
        <w:tc>
          <w:tcPr>
            <w:tcW w:w="916" w:type="dxa"/>
            <w:tcBorders>
              <w:top w:val="single" w:sz="4" w:space="0" w:color="auto"/>
              <w:left w:val="single" w:sz="4" w:space="0" w:color="auto"/>
              <w:bottom w:val="single" w:sz="4" w:space="0" w:color="auto"/>
            </w:tcBorders>
            <w:shd w:val="clear" w:color="auto" w:fill="FFFF00"/>
          </w:tcPr>
          <w:p w14:paraId="12EB2158" w14:textId="77777777" w:rsidR="00A760AF" w:rsidRPr="00B64344" w:rsidRDefault="00A760AF" w:rsidP="007A250A">
            <w:pPr>
              <w:jc w:val="right"/>
              <w:rPr>
                <w:rFonts w:ascii="Calibri" w:eastAsia="Calibri" w:hAnsi="Calibri" w:cs="Calibri"/>
                <w:b/>
                <w:sz w:val="17"/>
                <w:szCs w:val="17"/>
                <w:lang w:eastAsia="en-IE"/>
              </w:rPr>
            </w:pPr>
            <w:r w:rsidRPr="002554EF">
              <w:rPr>
                <w:rFonts w:ascii="Calibri" w:hAnsi="Calibri" w:cs="Calibri"/>
                <w:b/>
                <w:color w:val="000000"/>
                <w:sz w:val="18"/>
                <w:szCs w:val="18"/>
              </w:rPr>
              <w:t>324.</w:t>
            </w:r>
            <w:r>
              <w:rPr>
                <w:rFonts w:ascii="Calibri" w:hAnsi="Calibri" w:cs="Calibri"/>
                <w:b/>
                <w:color w:val="000000"/>
                <w:sz w:val="18"/>
                <w:szCs w:val="18"/>
              </w:rPr>
              <w:t>3</w:t>
            </w:r>
          </w:p>
        </w:tc>
        <w:tc>
          <w:tcPr>
            <w:tcW w:w="916" w:type="dxa"/>
            <w:tcBorders>
              <w:top w:val="single" w:sz="4" w:space="0" w:color="auto"/>
              <w:bottom w:val="single" w:sz="4" w:space="0" w:color="auto"/>
              <w:right w:val="single" w:sz="4" w:space="0" w:color="auto"/>
            </w:tcBorders>
            <w:shd w:val="clear" w:color="auto" w:fill="FFFF00"/>
          </w:tcPr>
          <w:p w14:paraId="616AFB0B" w14:textId="77777777" w:rsidR="00A760AF" w:rsidRPr="00B64344" w:rsidRDefault="00A760AF" w:rsidP="007A250A">
            <w:pPr>
              <w:jc w:val="right"/>
              <w:rPr>
                <w:rFonts w:ascii="Calibri" w:eastAsia="Calibri" w:hAnsi="Calibri" w:cs="Calibri"/>
                <w:b/>
                <w:sz w:val="17"/>
                <w:szCs w:val="17"/>
                <w:lang w:eastAsia="en-IE"/>
              </w:rPr>
            </w:pPr>
            <w:r>
              <w:rPr>
                <w:rFonts w:ascii="Calibri" w:hAnsi="Calibri" w:cs="Calibri"/>
                <w:bCs/>
                <w:color w:val="000000"/>
                <w:sz w:val="18"/>
                <w:szCs w:val="18"/>
              </w:rPr>
              <w:t>-</w:t>
            </w:r>
          </w:p>
        </w:tc>
        <w:tc>
          <w:tcPr>
            <w:tcW w:w="916" w:type="dxa"/>
            <w:tcBorders>
              <w:top w:val="single" w:sz="4" w:space="0" w:color="auto"/>
              <w:left w:val="single" w:sz="4" w:space="0" w:color="auto"/>
              <w:bottom w:val="single" w:sz="4" w:space="0" w:color="auto"/>
              <w:right w:val="single" w:sz="4" w:space="0" w:color="auto"/>
            </w:tcBorders>
            <w:shd w:val="clear" w:color="auto" w:fill="FFFF00"/>
          </w:tcPr>
          <w:p w14:paraId="602DB92C" w14:textId="77777777" w:rsidR="00A760AF" w:rsidRPr="00B64344" w:rsidRDefault="00A760AF" w:rsidP="007A250A">
            <w:pPr>
              <w:jc w:val="right"/>
              <w:rPr>
                <w:rFonts w:ascii="Calibri" w:hAnsi="Calibri" w:cs="Calibri"/>
                <w:b/>
                <w:color w:val="000000"/>
                <w:sz w:val="17"/>
                <w:szCs w:val="17"/>
                <w:lang w:eastAsia="en-IE"/>
              </w:rPr>
            </w:pPr>
            <w:r>
              <w:rPr>
                <w:rFonts w:ascii="Calibri" w:hAnsi="Calibri" w:cs="Calibri"/>
                <w:b/>
                <w:color w:val="000000"/>
                <w:sz w:val="18"/>
                <w:szCs w:val="18"/>
              </w:rPr>
              <w:t>276.7</w:t>
            </w:r>
          </w:p>
        </w:tc>
      </w:tr>
      <w:tr w:rsidR="00A760AF" w:rsidRPr="00B64344" w14:paraId="16E5A0B1" w14:textId="77777777" w:rsidTr="007A250A">
        <w:trPr>
          <w:trHeight w:val="298"/>
        </w:trPr>
        <w:tc>
          <w:tcPr>
            <w:tcW w:w="3614" w:type="dxa"/>
            <w:tcBorders>
              <w:right w:val="single" w:sz="4" w:space="0" w:color="auto"/>
            </w:tcBorders>
            <w:shd w:val="clear" w:color="auto" w:fill="FFFF00"/>
          </w:tcPr>
          <w:p w14:paraId="2565E5D0" w14:textId="77777777" w:rsidR="00A760AF" w:rsidRPr="00B64344" w:rsidRDefault="00A760AF" w:rsidP="007A250A">
            <w:pPr>
              <w:rPr>
                <w:rFonts w:ascii="Calibri" w:hAnsi="Calibri" w:cs="Calibri"/>
                <w:color w:val="000000"/>
                <w:sz w:val="17"/>
                <w:szCs w:val="17"/>
                <w:lang w:eastAsia="en-IE"/>
              </w:rPr>
            </w:pPr>
            <w:r w:rsidRPr="00E62280">
              <w:rPr>
                <w:rFonts w:ascii="Calibri" w:hAnsi="Calibri" w:cs="Calibri"/>
                <w:bCs/>
                <w:i/>
                <w:color w:val="000000"/>
                <w:sz w:val="18"/>
                <w:szCs w:val="18"/>
              </w:rPr>
              <w:t>Transactions with owners of the Company recognised directly in equity</w:t>
            </w:r>
          </w:p>
        </w:tc>
        <w:tc>
          <w:tcPr>
            <w:tcW w:w="916" w:type="dxa"/>
            <w:tcBorders>
              <w:top w:val="single" w:sz="4" w:space="0" w:color="auto"/>
              <w:left w:val="single" w:sz="4" w:space="0" w:color="auto"/>
              <w:bottom w:val="single" w:sz="4" w:space="0" w:color="auto"/>
              <w:right w:val="single" w:sz="4" w:space="0" w:color="auto"/>
            </w:tcBorders>
            <w:shd w:val="clear" w:color="auto" w:fill="FFFF00"/>
          </w:tcPr>
          <w:p w14:paraId="512E11C3" w14:textId="77777777" w:rsidR="00A760AF" w:rsidRDefault="00A760AF" w:rsidP="007A250A">
            <w:pPr>
              <w:keepNext/>
              <w:autoSpaceDE w:val="0"/>
              <w:autoSpaceDN w:val="0"/>
              <w:adjustRightInd w:val="0"/>
              <w:jc w:val="right"/>
              <w:rPr>
                <w:rFonts w:ascii="Calibri" w:hAnsi="Calibri" w:cs="Calibri"/>
                <w:bCs/>
                <w:color w:val="000000"/>
                <w:sz w:val="18"/>
                <w:szCs w:val="18"/>
              </w:rPr>
            </w:pPr>
          </w:p>
          <w:p w14:paraId="6F6C3E54" w14:textId="77777777" w:rsidR="00A760AF" w:rsidRDefault="00A760AF" w:rsidP="007A250A">
            <w:pPr>
              <w:jc w:val="right"/>
              <w:rPr>
                <w:rFonts w:ascii="Calibri" w:hAnsi="Calibri" w:cs="Calibri"/>
                <w:b/>
                <w:color w:val="000000"/>
                <w:sz w:val="17"/>
                <w:szCs w:val="17"/>
                <w:lang w:eastAsia="en-IE"/>
              </w:rPr>
            </w:pPr>
            <w:r>
              <w:rPr>
                <w:rFonts w:ascii="Calibri" w:hAnsi="Calibri" w:cs="Calibri"/>
                <w:bCs/>
                <w:color w:val="000000"/>
                <w:sz w:val="18"/>
                <w:szCs w:val="18"/>
              </w:rPr>
              <w:t>-</w:t>
            </w:r>
          </w:p>
        </w:tc>
        <w:tc>
          <w:tcPr>
            <w:tcW w:w="916" w:type="dxa"/>
            <w:tcBorders>
              <w:top w:val="single" w:sz="4" w:space="0" w:color="auto"/>
              <w:left w:val="single" w:sz="4" w:space="0" w:color="auto"/>
              <w:bottom w:val="single" w:sz="4" w:space="0" w:color="auto"/>
            </w:tcBorders>
            <w:shd w:val="clear" w:color="auto" w:fill="FFFF00"/>
          </w:tcPr>
          <w:p w14:paraId="26A00A36" w14:textId="77777777" w:rsidR="00A760AF" w:rsidRDefault="00A760AF" w:rsidP="007A250A">
            <w:pPr>
              <w:keepNext/>
              <w:autoSpaceDE w:val="0"/>
              <w:autoSpaceDN w:val="0"/>
              <w:adjustRightInd w:val="0"/>
              <w:jc w:val="right"/>
              <w:rPr>
                <w:rFonts w:ascii="Calibri" w:hAnsi="Calibri" w:cs="Calibri"/>
                <w:bCs/>
                <w:color w:val="000000"/>
                <w:sz w:val="18"/>
                <w:szCs w:val="18"/>
              </w:rPr>
            </w:pPr>
          </w:p>
          <w:p w14:paraId="64B49075" w14:textId="77777777" w:rsidR="00A760AF" w:rsidRDefault="00A760AF" w:rsidP="007A250A">
            <w:pPr>
              <w:jc w:val="right"/>
              <w:rPr>
                <w:rFonts w:ascii="Calibri" w:eastAsia="Calibri" w:hAnsi="Calibri" w:cs="Calibri"/>
                <w:b/>
                <w:sz w:val="17"/>
                <w:szCs w:val="17"/>
                <w:lang w:eastAsia="en-IE"/>
              </w:rPr>
            </w:pPr>
            <w:r>
              <w:rPr>
                <w:rFonts w:ascii="Calibri" w:hAnsi="Calibri" w:cs="Calibri"/>
                <w:bCs/>
                <w:color w:val="000000"/>
                <w:sz w:val="18"/>
                <w:szCs w:val="18"/>
              </w:rPr>
              <w:t>-</w:t>
            </w:r>
          </w:p>
        </w:tc>
        <w:tc>
          <w:tcPr>
            <w:tcW w:w="916" w:type="dxa"/>
            <w:tcBorders>
              <w:top w:val="single" w:sz="4" w:space="0" w:color="auto"/>
              <w:bottom w:val="single" w:sz="4" w:space="0" w:color="auto"/>
            </w:tcBorders>
            <w:shd w:val="clear" w:color="auto" w:fill="FFFF00"/>
          </w:tcPr>
          <w:p w14:paraId="7E16C658" w14:textId="77777777" w:rsidR="00A760AF" w:rsidRDefault="00A760AF" w:rsidP="007A250A">
            <w:pPr>
              <w:keepNext/>
              <w:autoSpaceDE w:val="0"/>
              <w:autoSpaceDN w:val="0"/>
              <w:adjustRightInd w:val="0"/>
              <w:jc w:val="right"/>
              <w:rPr>
                <w:rFonts w:ascii="Calibri" w:hAnsi="Calibri" w:cs="Calibri"/>
                <w:bCs/>
                <w:color w:val="000000"/>
                <w:sz w:val="18"/>
                <w:szCs w:val="18"/>
              </w:rPr>
            </w:pPr>
          </w:p>
          <w:p w14:paraId="4AC4291C" w14:textId="77777777" w:rsidR="00A760AF" w:rsidRDefault="00A760AF" w:rsidP="007A250A">
            <w:pPr>
              <w:jc w:val="right"/>
              <w:rPr>
                <w:rFonts w:ascii="Calibri" w:eastAsia="Calibri" w:hAnsi="Calibri" w:cs="Calibri"/>
                <w:b/>
                <w:sz w:val="17"/>
                <w:szCs w:val="17"/>
                <w:lang w:eastAsia="en-IE"/>
              </w:rPr>
            </w:pPr>
            <w:r>
              <w:rPr>
                <w:rFonts w:ascii="Calibri" w:hAnsi="Calibri" w:cs="Calibri"/>
                <w:bCs/>
                <w:color w:val="000000"/>
                <w:sz w:val="18"/>
                <w:szCs w:val="18"/>
              </w:rPr>
              <w:t>-</w:t>
            </w:r>
          </w:p>
        </w:tc>
        <w:tc>
          <w:tcPr>
            <w:tcW w:w="960" w:type="dxa"/>
            <w:tcBorders>
              <w:top w:val="single" w:sz="4" w:space="0" w:color="auto"/>
              <w:bottom w:val="single" w:sz="4" w:space="0" w:color="auto"/>
            </w:tcBorders>
            <w:shd w:val="clear" w:color="auto" w:fill="FFFF00"/>
          </w:tcPr>
          <w:p w14:paraId="6269FCD9" w14:textId="77777777" w:rsidR="00A760AF" w:rsidRDefault="00A760AF" w:rsidP="007A250A">
            <w:pPr>
              <w:keepNext/>
              <w:autoSpaceDE w:val="0"/>
              <w:autoSpaceDN w:val="0"/>
              <w:adjustRightInd w:val="0"/>
              <w:jc w:val="right"/>
              <w:rPr>
                <w:rFonts w:ascii="Calibri" w:hAnsi="Calibri" w:cs="Calibri"/>
                <w:bCs/>
                <w:color w:val="000000"/>
                <w:sz w:val="18"/>
                <w:szCs w:val="18"/>
              </w:rPr>
            </w:pPr>
          </w:p>
          <w:p w14:paraId="1715FD55" w14:textId="77777777" w:rsidR="00A760AF" w:rsidRDefault="00A760AF" w:rsidP="007A250A">
            <w:pPr>
              <w:jc w:val="right"/>
              <w:rPr>
                <w:rFonts w:ascii="Calibri" w:eastAsia="Calibri" w:hAnsi="Calibri" w:cs="Calibri"/>
                <w:b/>
                <w:sz w:val="17"/>
                <w:szCs w:val="17"/>
                <w:lang w:eastAsia="en-IE"/>
              </w:rPr>
            </w:pPr>
            <w:r>
              <w:rPr>
                <w:rFonts w:ascii="Calibri" w:hAnsi="Calibri" w:cs="Calibri"/>
                <w:bCs/>
                <w:color w:val="000000"/>
                <w:sz w:val="18"/>
                <w:szCs w:val="18"/>
              </w:rPr>
              <w:t>-</w:t>
            </w:r>
          </w:p>
        </w:tc>
        <w:tc>
          <w:tcPr>
            <w:tcW w:w="1007" w:type="dxa"/>
            <w:tcBorders>
              <w:top w:val="single" w:sz="4" w:space="0" w:color="auto"/>
              <w:bottom w:val="single" w:sz="4" w:space="0" w:color="auto"/>
              <w:right w:val="single" w:sz="4" w:space="0" w:color="auto"/>
            </w:tcBorders>
            <w:shd w:val="clear" w:color="auto" w:fill="FFFF00"/>
          </w:tcPr>
          <w:p w14:paraId="41A459F4" w14:textId="77777777" w:rsidR="00A760AF" w:rsidRDefault="00A760AF" w:rsidP="007A250A">
            <w:pPr>
              <w:keepNext/>
              <w:autoSpaceDE w:val="0"/>
              <w:autoSpaceDN w:val="0"/>
              <w:adjustRightInd w:val="0"/>
              <w:jc w:val="right"/>
              <w:rPr>
                <w:rFonts w:ascii="Calibri" w:hAnsi="Calibri" w:cs="Calibri"/>
                <w:bCs/>
                <w:color w:val="000000"/>
                <w:sz w:val="18"/>
                <w:szCs w:val="18"/>
              </w:rPr>
            </w:pPr>
          </w:p>
          <w:p w14:paraId="591BC8B2" w14:textId="77777777" w:rsidR="00A760AF" w:rsidRDefault="00A760AF" w:rsidP="007A250A">
            <w:pPr>
              <w:jc w:val="right"/>
              <w:rPr>
                <w:rFonts w:ascii="Calibri" w:eastAsia="Calibri" w:hAnsi="Calibri" w:cs="Calibri"/>
                <w:b/>
                <w:sz w:val="17"/>
                <w:szCs w:val="17"/>
                <w:lang w:eastAsia="en-IE"/>
              </w:rPr>
            </w:pPr>
            <w:r>
              <w:rPr>
                <w:rFonts w:ascii="Calibri" w:hAnsi="Calibri" w:cs="Calibri"/>
                <w:bCs/>
                <w:color w:val="000000"/>
                <w:sz w:val="18"/>
                <w:szCs w:val="18"/>
              </w:rPr>
              <w:t>-</w:t>
            </w:r>
          </w:p>
        </w:tc>
        <w:tc>
          <w:tcPr>
            <w:tcW w:w="916" w:type="dxa"/>
            <w:tcBorders>
              <w:top w:val="single" w:sz="4" w:space="0" w:color="auto"/>
              <w:left w:val="single" w:sz="4" w:space="0" w:color="auto"/>
              <w:bottom w:val="single" w:sz="4" w:space="0" w:color="auto"/>
            </w:tcBorders>
            <w:shd w:val="clear" w:color="auto" w:fill="FFFF00"/>
          </w:tcPr>
          <w:p w14:paraId="19EF3373" w14:textId="77777777" w:rsidR="00A760AF" w:rsidRDefault="00A760AF" w:rsidP="007A250A">
            <w:pPr>
              <w:keepNext/>
              <w:autoSpaceDE w:val="0"/>
              <w:autoSpaceDN w:val="0"/>
              <w:adjustRightInd w:val="0"/>
              <w:jc w:val="right"/>
              <w:rPr>
                <w:rFonts w:ascii="Calibri" w:hAnsi="Calibri" w:cs="Calibri"/>
                <w:bCs/>
                <w:color w:val="000000"/>
                <w:sz w:val="18"/>
                <w:szCs w:val="18"/>
              </w:rPr>
            </w:pPr>
          </w:p>
          <w:p w14:paraId="08959401" w14:textId="77777777" w:rsidR="00A760AF" w:rsidRDefault="00A760AF" w:rsidP="007A250A">
            <w:pPr>
              <w:jc w:val="right"/>
              <w:rPr>
                <w:rFonts w:ascii="Calibri" w:eastAsia="Calibri" w:hAnsi="Calibri" w:cs="Calibri"/>
                <w:b/>
                <w:sz w:val="17"/>
                <w:szCs w:val="17"/>
                <w:lang w:eastAsia="en-IE"/>
              </w:rPr>
            </w:pPr>
            <w:r>
              <w:rPr>
                <w:rFonts w:ascii="Calibri" w:hAnsi="Calibri" w:cs="Calibri"/>
                <w:bCs/>
                <w:color w:val="000000"/>
                <w:sz w:val="18"/>
                <w:szCs w:val="18"/>
              </w:rPr>
              <w:t>-</w:t>
            </w:r>
          </w:p>
        </w:tc>
        <w:tc>
          <w:tcPr>
            <w:tcW w:w="916" w:type="dxa"/>
            <w:tcBorders>
              <w:top w:val="single" w:sz="4" w:space="0" w:color="auto"/>
              <w:bottom w:val="single" w:sz="4" w:space="0" w:color="auto"/>
              <w:right w:val="single" w:sz="4" w:space="0" w:color="auto"/>
            </w:tcBorders>
            <w:shd w:val="clear" w:color="auto" w:fill="FFFF00"/>
          </w:tcPr>
          <w:p w14:paraId="6D5B99F1" w14:textId="77777777" w:rsidR="00A760AF" w:rsidRDefault="00A760AF" w:rsidP="007A250A">
            <w:pPr>
              <w:keepNext/>
              <w:autoSpaceDE w:val="0"/>
              <w:autoSpaceDN w:val="0"/>
              <w:adjustRightInd w:val="0"/>
              <w:jc w:val="right"/>
              <w:rPr>
                <w:rFonts w:ascii="Calibri" w:hAnsi="Calibri" w:cs="Calibri"/>
                <w:bCs/>
                <w:color w:val="000000"/>
                <w:sz w:val="18"/>
                <w:szCs w:val="18"/>
              </w:rPr>
            </w:pPr>
          </w:p>
          <w:p w14:paraId="6E2D9980" w14:textId="77777777" w:rsidR="00A760AF" w:rsidRDefault="00A760AF" w:rsidP="007A250A">
            <w:pPr>
              <w:jc w:val="right"/>
              <w:rPr>
                <w:rFonts w:ascii="Calibri" w:eastAsia="Calibri" w:hAnsi="Calibri" w:cs="Calibri"/>
                <w:b/>
                <w:sz w:val="17"/>
                <w:szCs w:val="17"/>
                <w:lang w:eastAsia="en-IE"/>
              </w:rPr>
            </w:pPr>
            <w:r>
              <w:rPr>
                <w:rFonts w:ascii="Calibri" w:hAnsi="Calibri" w:cs="Calibri"/>
                <w:bCs/>
                <w:color w:val="000000"/>
                <w:sz w:val="18"/>
                <w:szCs w:val="18"/>
              </w:rPr>
              <w:t>-</w:t>
            </w:r>
          </w:p>
        </w:tc>
        <w:tc>
          <w:tcPr>
            <w:tcW w:w="916" w:type="dxa"/>
            <w:tcBorders>
              <w:top w:val="single" w:sz="4" w:space="0" w:color="auto"/>
              <w:left w:val="single" w:sz="4" w:space="0" w:color="auto"/>
              <w:bottom w:val="single" w:sz="4" w:space="0" w:color="auto"/>
              <w:right w:val="single" w:sz="4" w:space="0" w:color="auto"/>
            </w:tcBorders>
            <w:shd w:val="clear" w:color="auto" w:fill="FFFF00"/>
          </w:tcPr>
          <w:p w14:paraId="6666B384" w14:textId="77777777" w:rsidR="00A760AF" w:rsidRDefault="00A760AF" w:rsidP="007A250A">
            <w:pPr>
              <w:keepNext/>
              <w:tabs>
                <w:tab w:val="left" w:pos="963"/>
              </w:tabs>
              <w:autoSpaceDE w:val="0"/>
              <w:autoSpaceDN w:val="0"/>
              <w:adjustRightInd w:val="0"/>
              <w:jc w:val="right"/>
              <w:rPr>
                <w:rFonts w:ascii="Calibri" w:hAnsi="Calibri" w:cs="Calibri"/>
                <w:bCs/>
                <w:color w:val="000000"/>
                <w:sz w:val="18"/>
                <w:szCs w:val="18"/>
              </w:rPr>
            </w:pPr>
          </w:p>
          <w:p w14:paraId="0D01BE13" w14:textId="77777777" w:rsidR="00A760AF" w:rsidRDefault="00A760AF" w:rsidP="007A250A">
            <w:pPr>
              <w:jc w:val="right"/>
              <w:rPr>
                <w:rFonts w:ascii="Calibri" w:hAnsi="Calibri" w:cs="Calibri"/>
                <w:b/>
                <w:color w:val="000000"/>
                <w:sz w:val="17"/>
                <w:szCs w:val="17"/>
                <w:lang w:eastAsia="en-IE"/>
              </w:rPr>
            </w:pPr>
            <w:r>
              <w:rPr>
                <w:rFonts w:ascii="Calibri" w:hAnsi="Calibri" w:cs="Calibri"/>
                <w:bCs/>
                <w:color w:val="000000"/>
                <w:sz w:val="18"/>
                <w:szCs w:val="18"/>
              </w:rPr>
              <w:t>-</w:t>
            </w:r>
          </w:p>
        </w:tc>
      </w:tr>
      <w:tr w:rsidR="00A760AF" w:rsidRPr="00B64344" w14:paraId="44883F37" w14:textId="77777777" w:rsidTr="007A250A">
        <w:trPr>
          <w:trHeight w:val="298"/>
        </w:trPr>
        <w:tc>
          <w:tcPr>
            <w:tcW w:w="3614" w:type="dxa"/>
            <w:tcBorders>
              <w:right w:val="single" w:sz="4" w:space="0" w:color="auto"/>
            </w:tcBorders>
            <w:shd w:val="clear" w:color="auto" w:fill="FFFF00"/>
          </w:tcPr>
          <w:p w14:paraId="02526C37" w14:textId="77777777" w:rsidR="00A760AF" w:rsidRPr="00B64344" w:rsidRDefault="00A760AF" w:rsidP="007A250A">
            <w:pPr>
              <w:rPr>
                <w:rFonts w:ascii="Calibri" w:hAnsi="Calibri" w:cs="Calibri"/>
                <w:color w:val="000000"/>
                <w:sz w:val="17"/>
                <w:szCs w:val="17"/>
                <w:lang w:eastAsia="en-IE"/>
              </w:rPr>
            </w:pPr>
            <w:r w:rsidRPr="00E62280">
              <w:rPr>
                <w:rFonts w:ascii="Calibri" w:hAnsi="Calibri" w:cs="Calibri"/>
                <w:bCs/>
                <w:color w:val="000000"/>
                <w:sz w:val="18"/>
                <w:szCs w:val="18"/>
              </w:rPr>
              <w:t>Issue of ordinary equity shares</w:t>
            </w:r>
          </w:p>
        </w:tc>
        <w:tc>
          <w:tcPr>
            <w:tcW w:w="916" w:type="dxa"/>
            <w:tcBorders>
              <w:top w:val="single" w:sz="4" w:space="0" w:color="auto"/>
              <w:left w:val="single" w:sz="4" w:space="0" w:color="auto"/>
              <w:bottom w:val="nil"/>
              <w:right w:val="single" w:sz="4" w:space="0" w:color="auto"/>
            </w:tcBorders>
            <w:shd w:val="clear" w:color="auto" w:fill="FFFF00"/>
          </w:tcPr>
          <w:p w14:paraId="2F0E1927" w14:textId="77777777" w:rsidR="00A760AF" w:rsidRDefault="00A760AF" w:rsidP="007A250A">
            <w:pPr>
              <w:jc w:val="right"/>
              <w:rPr>
                <w:rFonts w:ascii="Calibri" w:hAnsi="Calibri" w:cs="Calibri"/>
                <w:b/>
                <w:color w:val="000000"/>
                <w:sz w:val="17"/>
                <w:szCs w:val="17"/>
                <w:lang w:eastAsia="en-IE"/>
              </w:rPr>
            </w:pPr>
            <w:r w:rsidRPr="002554EF">
              <w:rPr>
                <w:rFonts w:ascii="Calibri" w:hAnsi="Calibri" w:cs="Calibri"/>
                <w:b/>
                <w:color w:val="000000"/>
                <w:sz w:val="18"/>
                <w:szCs w:val="18"/>
              </w:rPr>
              <w:t>0.7</w:t>
            </w:r>
          </w:p>
        </w:tc>
        <w:tc>
          <w:tcPr>
            <w:tcW w:w="916" w:type="dxa"/>
            <w:tcBorders>
              <w:top w:val="single" w:sz="4" w:space="0" w:color="auto"/>
              <w:left w:val="single" w:sz="4" w:space="0" w:color="auto"/>
            </w:tcBorders>
            <w:shd w:val="clear" w:color="auto" w:fill="FFFF00"/>
          </w:tcPr>
          <w:p w14:paraId="4AE7B63A" w14:textId="77777777" w:rsidR="00A760AF" w:rsidRDefault="00A760AF" w:rsidP="007A250A">
            <w:pPr>
              <w:jc w:val="right"/>
              <w:rPr>
                <w:rFonts w:ascii="Calibri" w:eastAsia="Calibri" w:hAnsi="Calibri" w:cs="Calibri"/>
                <w:b/>
                <w:sz w:val="17"/>
                <w:szCs w:val="17"/>
                <w:lang w:eastAsia="en-IE"/>
              </w:rPr>
            </w:pPr>
            <w:r>
              <w:rPr>
                <w:rFonts w:ascii="Calibri" w:hAnsi="Calibri" w:cs="Calibri"/>
                <w:bCs/>
                <w:color w:val="000000"/>
                <w:sz w:val="18"/>
                <w:szCs w:val="18"/>
              </w:rPr>
              <w:t>-</w:t>
            </w:r>
          </w:p>
        </w:tc>
        <w:tc>
          <w:tcPr>
            <w:tcW w:w="916" w:type="dxa"/>
            <w:tcBorders>
              <w:top w:val="single" w:sz="4" w:space="0" w:color="auto"/>
            </w:tcBorders>
            <w:shd w:val="clear" w:color="auto" w:fill="FFFF00"/>
          </w:tcPr>
          <w:p w14:paraId="36469D5F" w14:textId="77777777" w:rsidR="00A760AF" w:rsidRDefault="00A760AF" w:rsidP="007A250A">
            <w:pPr>
              <w:jc w:val="right"/>
              <w:rPr>
                <w:rFonts w:ascii="Calibri" w:eastAsia="Calibri" w:hAnsi="Calibri" w:cs="Calibri"/>
                <w:b/>
                <w:sz w:val="17"/>
                <w:szCs w:val="17"/>
                <w:lang w:eastAsia="en-IE"/>
              </w:rPr>
            </w:pPr>
            <w:r w:rsidRPr="002554EF">
              <w:rPr>
                <w:rFonts w:ascii="Calibri" w:hAnsi="Calibri" w:cs="Calibri"/>
                <w:b/>
                <w:color w:val="000000"/>
                <w:sz w:val="18"/>
                <w:szCs w:val="18"/>
              </w:rPr>
              <w:t>4.4</w:t>
            </w:r>
          </w:p>
        </w:tc>
        <w:tc>
          <w:tcPr>
            <w:tcW w:w="960" w:type="dxa"/>
            <w:tcBorders>
              <w:top w:val="single" w:sz="4" w:space="0" w:color="auto"/>
            </w:tcBorders>
            <w:shd w:val="clear" w:color="auto" w:fill="FFFF00"/>
          </w:tcPr>
          <w:p w14:paraId="4E10183B" w14:textId="77777777" w:rsidR="00A760AF" w:rsidRDefault="00A760AF" w:rsidP="007A250A">
            <w:pPr>
              <w:jc w:val="right"/>
              <w:rPr>
                <w:rFonts w:ascii="Calibri" w:eastAsia="Calibri" w:hAnsi="Calibri" w:cs="Calibri"/>
                <w:b/>
                <w:sz w:val="17"/>
                <w:szCs w:val="17"/>
                <w:lang w:eastAsia="en-IE"/>
              </w:rPr>
            </w:pPr>
            <w:r>
              <w:rPr>
                <w:rFonts w:ascii="Calibri" w:hAnsi="Calibri" w:cs="Calibri"/>
                <w:bCs/>
                <w:color w:val="000000"/>
                <w:sz w:val="18"/>
                <w:szCs w:val="18"/>
              </w:rPr>
              <w:t>-</w:t>
            </w:r>
          </w:p>
        </w:tc>
        <w:tc>
          <w:tcPr>
            <w:tcW w:w="1007" w:type="dxa"/>
            <w:tcBorders>
              <w:top w:val="single" w:sz="4" w:space="0" w:color="auto"/>
              <w:right w:val="single" w:sz="4" w:space="0" w:color="auto"/>
            </w:tcBorders>
            <w:shd w:val="clear" w:color="auto" w:fill="FFFF00"/>
          </w:tcPr>
          <w:p w14:paraId="5A7E7DA7" w14:textId="77777777" w:rsidR="00A760AF" w:rsidRDefault="00A760AF" w:rsidP="007A250A">
            <w:pPr>
              <w:jc w:val="right"/>
              <w:rPr>
                <w:rFonts w:ascii="Calibri" w:eastAsia="Calibri" w:hAnsi="Calibri" w:cs="Calibri"/>
                <w:b/>
                <w:sz w:val="17"/>
                <w:szCs w:val="17"/>
                <w:lang w:eastAsia="en-IE"/>
              </w:rPr>
            </w:pPr>
            <w:r>
              <w:rPr>
                <w:rFonts w:ascii="Calibri" w:hAnsi="Calibri" w:cs="Calibri"/>
                <w:bCs/>
                <w:color w:val="000000"/>
                <w:sz w:val="18"/>
                <w:szCs w:val="18"/>
              </w:rPr>
              <w:t>-</w:t>
            </w:r>
          </w:p>
        </w:tc>
        <w:tc>
          <w:tcPr>
            <w:tcW w:w="916" w:type="dxa"/>
            <w:tcBorders>
              <w:top w:val="single" w:sz="4" w:space="0" w:color="auto"/>
              <w:left w:val="single" w:sz="4" w:space="0" w:color="auto"/>
              <w:bottom w:val="nil"/>
            </w:tcBorders>
            <w:shd w:val="clear" w:color="auto" w:fill="FFFF00"/>
          </w:tcPr>
          <w:p w14:paraId="41A750ED" w14:textId="77777777" w:rsidR="00A760AF" w:rsidRDefault="00A760AF" w:rsidP="007A250A">
            <w:pPr>
              <w:jc w:val="right"/>
              <w:rPr>
                <w:rFonts w:ascii="Calibri" w:eastAsia="Calibri" w:hAnsi="Calibri" w:cs="Calibri"/>
                <w:b/>
                <w:sz w:val="17"/>
                <w:szCs w:val="17"/>
                <w:lang w:eastAsia="en-IE"/>
              </w:rPr>
            </w:pPr>
            <w:r>
              <w:rPr>
                <w:rFonts w:ascii="Calibri" w:hAnsi="Calibri" w:cs="Calibri"/>
                <w:bCs/>
                <w:color w:val="000000"/>
                <w:sz w:val="18"/>
                <w:szCs w:val="18"/>
              </w:rPr>
              <w:t>-</w:t>
            </w:r>
          </w:p>
        </w:tc>
        <w:tc>
          <w:tcPr>
            <w:tcW w:w="916" w:type="dxa"/>
            <w:tcBorders>
              <w:top w:val="single" w:sz="4" w:space="0" w:color="auto"/>
              <w:bottom w:val="nil"/>
              <w:right w:val="single" w:sz="4" w:space="0" w:color="auto"/>
            </w:tcBorders>
            <w:shd w:val="clear" w:color="auto" w:fill="FFFF00"/>
          </w:tcPr>
          <w:p w14:paraId="4AD86518" w14:textId="77777777" w:rsidR="00A760AF" w:rsidRDefault="00A760AF" w:rsidP="007A250A">
            <w:pPr>
              <w:jc w:val="right"/>
              <w:rPr>
                <w:rFonts w:ascii="Calibri" w:eastAsia="Calibri" w:hAnsi="Calibri" w:cs="Calibri"/>
                <w:b/>
                <w:sz w:val="17"/>
                <w:szCs w:val="17"/>
                <w:lang w:eastAsia="en-IE"/>
              </w:rPr>
            </w:pPr>
            <w:r>
              <w:rPr>
                <w:rFonts w:ascii="Calibri" w:hAnsi="Calibri" w:cs="Calibri"/>
                <w:bCs/>
                <w:color w:val="000000"/>
                <w:sz w:val="18"/>
                <w:szCs w:val="18"/>
              </w:rPr>
              <w:t>-</w:t>
            </w:r>
          </w:p>
        </w:tc>
        <w:tc>
          <w:tcPr>
            <w:tcW w:w="916" w:type="dxa"/>
            <w:tcBorders>
              <w:top w:val="single" w:sz="4" w:space="0" w:color="auto"/>
              <w:left w:val="single" w:sz="4" w:space="0" w:color="auto"/>
              <w:right w:val="single" w:sz="4" w:space="0" w:color="auto"/>
            </w:tcBorders>
            <w:shd w:val="clear" w:color="auto" w:fill="FFFF00"/>
          </w:tcPr>
          <w:p w14:paraId="6AAB311E" w14:textId="77777777" w:rsidR="00A760AF" w:rsidRDefault="00A760AF" w:rsidP="007A250A">
            <w:pPr>
              <w:jc w:val="right"/>
              <w:rPr>
                <w:rFonts w:ascii="Calibri" w:hAnsi="Calibri" w:cs="Calibri"/>
                <w:b/>
                <w:color w:val="000000"/>
                <w:sz w:val="17"/>
                <w:szCs w:val="17"/>
                <w:lang w:eastAsia="en-IE"/>
              </w:rPr>
            </w:pPr>
            <w:r>
              <w:rPr>
                <w:rFonts w:ascii="Calibri" w:hAnsi="Calibri" w:cs="Calibri"/>
                <w:b/>
                <w:color w:val="000000"/>
                <w:sz w:val="18"/>
                <w:szCs w:val="18"/>
              </w:rPr>
              <w:t>4.4</w:t>
            </w:r>
          </w:p>
        </w:tc>
      </w:tr>
      <w:tr w:rsidR="00A760AF" w:rsidRPr="00B64344" w14:paraId="54F9112E" w14:textId="77777777" w:rsidTr="007A250A">
        <w:trPr>
          <w:trHeight w:val="298"/>
        </w:trPr>
        <w:tc>
          <w:tcPr>
            <w:tcW w:w="3614" w:type="dxa"/>
            <w:tcBorders>
              <w:right w:val="single" w:sz="4" w:space="0" w:color="auto"/>
            </w:tcBorders>
            <w:shd w:val="clear" w:color="auto" w:fill="FFFF00"/>
          </w:tcPr>
          <w:p w14:paraId="39EDE95D" w14:textId="77777777" w:rsidR="00A760AF" w:rsidRPr="00B64344" w:rsidRDefault="00A760AF" w:rsidP="007A250A">
            <w:pPr>
              <w:rPr>
                <w:rFonts w:ascii="Calibri" w:hAnsi="Calibri" w:cs="Calibri"/>
                <w:color w:val="000000"/>
                <w:sz w:val="17"/>
                <w:szCs w:val="17"/>
                <w:lang w:eastAsia="en-IE"/>
              </w:rPr>
            </w:pPr>
            <w:r w:rsidRPr="00E62280">
              <w:rPr>
                <w:rFonts w:ascii="Calibri" w:hAnsi="Calibri" w:cs="Calibri"/>
                <w:bCs/>
                <w:color w:val="000000"/>
                <w:sz w:val="18"/>
                <w:szCs w:val="18"/>
              </w:rPr>
              <w:t>Share-based payments</w:t>
            </w:r>
          </w:p>
        </w:tc>
        <w:tc>
          <w:tcPr>
            <w:tcW w:w="916" w:type="dxa"/>
            <w:tcBorders>
              <w:top w:val="nil"/>
              <w:left w:val="single" w:sz="4" w:space="0" w:color="auto"/>
              <w:right w:val="single" w:sz="4" w:space="0" w:color="auto"/>
            </w:tcBorders>
            <w:shd w:val="clear" w:color="auto" w:fill="FFFF00"/>
          </w:tcPr>
          <w:p w14:paraId="771E5A17" w14:textId="77777777" w:rsidR="00A760AF" w:rsidRDefault="00A760AF" w:rsidP="007A250A">
            <w:pPr>
              <w:jc w:val="right"/>
              <w:rPr>
                <w:rFonts w:ascii="Calibri" w:hAnsi="Calibri" w:cs="Calibri"/>
                <w:b/>
                <w:color w:val="000000"/>
                <w:sz w:val="17"/>
                <w:szCs w:val="17"/>
                <w:lang w:eastAsia="en-IE"/>
              </w:rPr>
            </w:pPr>
            <w:r>
              <w:rPr>
                <w:rFonts w:ascii="Calibri" w:hAnsi="Calibri" w:cs="Calibri"/>
                <w:bCs/>
                <w:sz w:val="18"/>
                <w:szCs w:val="18"/>
              </w:rPr>
              <w:t>-</w:t>
            </w:r>
          </w:p>
        </w:tc>
        <w:tc>
          <w:tcPr>
            <w:tcW w:w="916" w:type="dxa"/>
            <w:tcBorders>
              <w:left w:val="single" w:sz="4" w:space="0" w:color="auto"/>
            </w:tcBorders>
            <w:shd w:val="clear" w:color="auto" w:fill="FFFF00"/>
          </w:tcPr>
          <w:p w14:paraId="6273253B" w14:textId="77777777" w:rsidR="00A760AF" w:rsidRDefault="00A760AF" w:rsidP="007A250A">
            <w:pPr>
              <w:jc w:val="right"/>
              <w:rPr>
                <w:rFonts w:ascii="Calibri" w:eastAsia="Calibri" w:hAnsi="Calibri" w:cs="Calibri"/>
                <w:b/>
                <w:sz w:val="17"/>
                <w:szCs w:val="17"/>
                <w:lang w:eastAsia="en-IE"/>
              </w:rPr>
            </w:pPr>
            <w:r>
              <w:rPr>
                <w:rFonts w:ascii="Calibri" w:hAnsi="Calibri" w:cs="Calibri"/>
                <w:bCs/>
                <w:sz w:val="18"/>
                <w:szCs w:val="18"/>
              </w:rPr>
              <w:t>-</w:t>
            </w:r>
          </w:p>
        </w:tc>
        <w:tc>
          <w:tcPr>
            <w:tcW w:w="916" w:type="dxa"/>
            <w:shd w:val="clear" w:color="auto" w:fill="FFFF00"/>
          </w:tcPr>
          <w:p w14:paraId="76683274" w14:textId="77777777" w:rsidR="00A760AF" w:rsidRDefault="00A760AF" w:rsidP="007A250A">
            <w:pPr>
              <w:jc w:val="right"/>
              <w:rPr>
                <w:rFonts w:ascii="Calibri" w:eastAsia="Calibri" w:hAnsi="Calibri" w:cs="Calibri"/>
                <w:b/>
                <w:sz w:val="17"/>
                <w:szCs w:val="17"/>
                <w:lang w:eastAsia="en-IE"/>
              </w:rPr>
            </w:pPr>
            <w:r>
              <w:rPr>
                <w:rFonts w:ascii="Calibri" w:hAnsi="Calibri" w:cs="Calibri"/>
                <w:bCs/>
                <w:sz w:val="18"/>
                <w:szCs w:val="18"/>
              </w:rPr>
              <w:t>-</w:t>
            </w:r>
          </w:p>
        </w:tc>
        <w:tc>
          <w:tcPr>
            <w:tcW w:w="960" w:type="dxa"/>
            <w:shd w:val="clear" w:color="auto" w:fill="FFFF00"/>
          </w:tcPr>
          <w:p w14:paraId="16648D2C" w14:textId="77777777" w:rsidR="00A760AF" w:rsidRDefault="00A760AF" w:rsidP="007A250A">
            <w:pPr>
              <w:jc w:val="right"/>
              <w:rPr>
                <w:rFonts w:ascii="Calibri" w:eastAsia="Calibri" w:hAnsi="Calibri" w:cs="Calibri"/>
                <w:b/>
                <w:sz w:val="17"/>
                <w:szCs w:val="17"/>
                <w:lang w:eastAsia="en-IE"/>
              </w:rPr>
            </w:pPr>
            <w:r>
              <w:rPr>
                <w:rFonts w:ascii="Calibri" w:hAnsi="Calibri" w:cs="Calibri"/>
                <w:bCs/>
                <w:sz w:val="18"/>
                <w:szCs w:val="18"/>
              </w:rPr>
              <w:t>-</w:t>
            </w:r>
          </w:p>
        </w:tc>
        <w:tc>
          <w:tcPr>
            <w:tcW w:w="1007" w:type="dxa"/>
            <w:tcBorders>
              <w:right w:val="single" w:sz="4" w:space="0" w:color="auto"/>
            </w:tcBorders>
            <w:shd w:val="clear" w:color="auto" w:fill="FFFF00"/>
          </w:tcPr>
          <w:p w14:paraId="2A887C5F" w14:textId="77777777" w:rsidR="00A760AF" w:rsidRDefault="00A760AF" w:rsidP="007A250A">
            <w:pPr>
              <w:jc w:val="right"/>
              <w:rPr>
                <w:rFonts w:ascii="Calibri" w:eastAsia="Calibri" w:hAnsi="Calibri" w:cs="Calibri"/>
                <w:b/>
                <w:sz w:val="17"/>
                <w:szCs w:val="17"/>
                <w:lang w:eastAsia="en-IE"/>
              </w:rPr>
            </w:pPr>
            <w:r>
              <w:rPr>
                <w:rFonts w:ascii="Calibri" w:hAnsi="Calibri" w:cs="Calibri"/>
                <w:bCs/>
                <w:sz w:val="18"/>
                <w:szCs w:val="18"/>
              </w:rPr>
              <w:t>-</w:t>
            </w:r>
          </w:p>
        </w:tc>
        <w:tc>
          <w:tcPr>
            <w:tcW w:w="916" w:type="dxa"/>
            <w:tcBorders>
              <w:top w:val="nil"/>
              <w:left w:val="single" w:sz="4" w:space="0" w:color="auto"/>
            </w:tcBorders>
            <w:shd w:val="clear" w:color="auto" w:fill="FFFF00"/>
          </w:tcPr>
          <w:p w14:paraId="51180281" w14:textId="77777777" w:rsidR="00A760AF" w:rsidRDefault="00A760AF" w:rsidP="007A250A">
            <w:pPr>
              <w:jc w:val="right"/>
              <w:rPr>
                <w:rFonts w:ascii="Calibri" w:eastAsia="Calibri" w:hAnsi="Calibri" w:cs="Calibri"/>
                <w:b/>
                <w:sz w:val="17"/>
                <w:szCs w:val="17"/>
                <w:lang w:eastAsia="en-IE"/>
              </w:rPr>
            </w:pPr>
            <w:r>
              <w:rPr>
                <w:rFonts w:ascii="Calibri" w:hAnsi="Calibri" w:cs="Calibri"/>
                <w:bCs/>
                <w:sz w:val="18"/>
                <w:szCs w:val="18"/>
              </w:rPr>
              <w:t>-</w:t>
            </w:r>
          </w:p>
        </w:tc>
        <w:tc>
          <w:tcPr>
            <w:tcW w:w="916" w:type="dxa"/>
            <w:tcBorders>
              <w:top w:val="nil"/>
              <w:right w:val="single" w:sz="4" w:space="0" w:color="auto"/>
            </w:tcBorders>
            <w:shd w:val="clear" w:color="auto" w:fill="FFFF00"/>
          </w:tcPr>
          <w:p w14:paraId="2124FF55" w14:textId="77777777" w:rsidR="00A760AF" w:rsidRDefault="00A760AF" w:rsidP="007A250A">
            <w:pPr>
              <w:jc w:val="right"/>
              <w:rPr>
                <w:rFonts w:ascii="Calibri" w:eastAsia="Calibri" w:hAnsi="Calibri" w:cs="Calibri"/>
                <w:b/>
                <w:sz w:val="17"/>
                <w:szCs w:val="17"/>
                <w:lang w:eastAsia="en-IE"/>
              </w:rPr>
            </w:pPr>
            <w:r w:rsidRPr="002554EF">
              <w:rPr>
                <w:rFonts w:ascii="Calibri" w:hAnsi="Calibri" w:cs="Calibri"/>
                <w:b/>
                <w:sz w:val="18"/>
                <w:szCs w:val="18"/>
              </w:rPr>
              <w:t>5.2</w:t>
            </w:r>
          </w:p>
        </w:tc>
        <w:tc>
          <w:tcPr>
            <w:tcW w:w="916" w:type="dxa"/>
            <w:tcBorders>
              <w:left w:val="single" w:sz="4" w:space="0" w:color="auto"/>
              <w:right w:val="single" w:sz="4" w:space="0" w:color="auto"/>
            </w:tcBorders>
            <w:shd w:val="clear" w:color="auto" w:fill="FFFF00"/>
          </w:tcPr>
          <w:p w14:paraId="23642C02" w14:textId="77777777" w:rsidR="00A760AF" w:rsidRDefault="00A760AF" w:rsidP="007A250A">
            <w:pPr>
              <w:jc w:val="right"/>
              <w:rPr>
                <w:rFonts w:ascii="Calibri" w:hAnsi="Calibri" w:cs="Calibri"/>
                <w:b/>
                <w:color w:val="000000"/>
                <w:sz w:val="17"/>
                <w:szCs w:val="17"/>
                <w:lang w:eastAsia="en-IE"/>
              </w:rPr>
            </w:pPr>
            <w:r w:rsidRPr="002554EF">
              <w:rPr>
                <w:rFonts w:ascii="Calibri" w:hAnsi="Calibri" w:cs="Calibri"/>
                <w:b/>
                <w:sz w:val="18"/>
                <w:szCs w:val="18"/>
              </w:rPr>
              <w:t>5.2</w:t>
            </w:r>
          </w:p>
        </w:tc>
      </w:tr>
      <w:tr w:rsidR="00A760AF" w:rsidRPr="00B64344" w14:paraId="658F902A" w14:textId="77777777" w:rsidTr="007A250A">
        <w:trPr>
          <w:trHeight w:val="298"/>
        </w:trPr>
        <w:tc>
          <w:tcPr>
            <w:tcW w:w="3614" w:type="dxa"/>
            <w:tcBorders>
              <w:right w:val="single" w:sz="4" w:space="0" w:color="auto"/>
            </w:tcBorders>
            <w:shd w:val="clear" w:color="auto" w:fill="FFFF00"/>
          </w:tcPr>
          <w:p w14:paraId="72150459" w14:textId="77777777" w:rsidR="00A760AF" w:rsidRPr="00B64344" w:rsidRDefault="00A760AF" w:rsidP="007A250A">
            <w:pPr>
              <w:rPr>
                <w:rFonts w:ascii="Calibri" w:hAnsi="Calibri" w:cs="Calibri"/>
                <w:color w:val="000000"/>
                <w:sz w:val="17"/>
                <w:szCs w:val="17"/>
                <w:lang w:eastAsia="en-IE"/>
              </w:rPr>
            </w:pPr>
            <w:r w:rsidRPr="00E62280">
              <w:rPr>
                <w:rFonts w:ascii="Calibri" w:hAnsi="Calibri" w:cs="Calibri"/>
                <w:bCs/>
                <w:color w:val="000000"/>
                <w:sz w:val="18"/>
                <w:szCs w:val="18"/>
              </w:rPr>
              <w:t xml:space="preserve">Transfer of exercised and expired </w:t>
            </w:r>
            <w:proofErr w:type="gramStart"/>
            <w:r w:rsidRPr="00E62280">
              <w:rPr>
                <w:rFonts w:ascii="Calibri" w:hAnsi="Calibri" w:cs="Calibri"/>
                <w:bCs/>
                <w:color w:val="000000"/>
                <w:sz w:val="18"/>
                <w:szCs w:val="18"/>
              </w:rPr>
              <w:t>share based</w:t>
            </w:r>
            <w:proofErr w:type="gramEnd"/>
            <w:r w:rsidRPr="00E62280">
              <w:rPr>
                <w:rFonts w:ascii="Calibri" w:hAnsi="Calibri" w:cs="Calibri"/>
                <w:bCs/>
                <w:color w:val="000000"/>
                <w:sz w:val="18"/>
                <w:szCs w:val="18"/>
              </w:rPr>
              <w:t xml:space="preserve"> awards</w:t>
            </w:r>
          </w:p>
        </w:tc>
        <w:tc>
          <w:tcPr>
            <w:tcW w:w="916" w:type="dxa"/>
            <w:tcBorders>
              <w:top w:val="nil"/>
              <w:left w:val="single" w:sz="4" w:space="0" w:color="auto"/>
              <w:bottom w:val="single" w:sz="4" w:space="0" w:color="auto"/>
              <w:right w:val="single" w:sz="4" w:space="0" w:color="auto"/>
            </w:tcBorders>
            <w:shd w:val="clear" w:color="auto" w:fill="FFFF00"/>
          </w:tcPr>
          <w:p w14:paraId="2B54C717" w14:textId="77777777" w:rsidR="00A760AF" w:rsidRDefault="00A760AF" w:rsidP="007A250A">
            <w:pPr>
              <w:keepNext/>
              <w:autoSpaceDE w:val="0"/>
              <w:autoSpaceDN w:val="0"/>
              <w:adjustRightInd w:val="0"/>
              <w:jc w:val="right"/>
              <w:rPr>
                <w:rFonts w:ascii="Calibri" w:hAnsi="Calibri" w:cs="Calibri"/>
                <w:bCs/>
                <w:sz w:val="18"/>
                <w:szCs w:val="18"/>
              </w:rPr>
            </w:pPr>
          </w:p>
          <w:p w14:paraId="6E668176" w14:textId="77777777" w:rsidR="00A760AF" w:rsidRDefault="00A760AF" w:rsidP="007A250A">
            <w:pPr>
              <w:jc w:val="right"/>
              <w:rPr>
                <w:rFonts w:ascii="Calibri" w:hAnsi="Calibri" w:cs="Calibri"/>
                <w:b/>
                <w:color w:val="000000"/>
                <w:sz w:val="17"/>
                <w:szCs w:val="17"/>
                <w:lang w:eastAsia="en-IE"/>
              </w:rPr>
            </w:pPr>
            <w:r>
              <w:rPr>
                <w:rFonts w:ascii="Calibri" w:hAnsi="Calibri" w:cs="Calibri"/>
                <w:bCs/>
                <w:sz w:val="18"/>
                <w:szCs w:val="18"/>
              </w:rPr>
              <w:t>-</w:t>
            </w:r>
          </w:p>
        </w:tc>
        <w:tc>
          <w:tcPr>
            <w:tcW w:w="916" w:type="dxa"/>
            <w:tcBorders>
              <w:left w:val="single" w:sz="4" w:space="0" w:color="auto"/>
              <w:bottom w:val="single" w:sz="4" w:space="0" w:color="auto"/>
            </w:tcBorders>
            <w:shd w:val="clear" w:color="auto" w:fill="FFFF00"/>
          </w:tcPr>
          <w:p w14:paraId="6D819057" w14:textId="77777777" w:rsidR="00A760AF" w:rsidRDefault="00A760AF" w:rsidP="007A250A">
            <w:pPr>
              <w:keepNext/>
              <w:autoSpaceDE w:val="0"/>
              <w:autoSpaceDN w:val="0"/>
              <w:adjustRightInd w:val="0"/>
              <w:jc w:val="right"/>
              <w:rPr>
                <w:rFonts w:ascii="Calibri" w:hAnsi="Calibri" w:cs="Calibri"/>
                <w:bCs/>
                <w:sz w:val="18"/>
                <w:szCs w:val="18"/>
              </w:rPr>
            </w:pPr>
          </w:p>
          <w:p w14:paraId="1E8B38D7" w14:textId="77777777" w:rsidR="00A760AF" w:rsidRDefault="00A760AF" w:rsidP="007A250A">
            <w:pPr>
              <w:jc w:val="right"/>
              <w:rPr>
                <w:rFonts w:ascii="Calibri" w:eastAsia="Calibri" w:hAnsi="Calibri" w:cs="Calibri"/>
                <w:b/>
                <w:sz w:val="17"/>
                <w:szCs w:val="17"/>
                <w:lang w:eastAsia="en-IE"/>
              </w:rPr>
            </w:pPr>
            <w:r>
              <w:rPr>
                <w:rFonts w:ascii="Calibri" w:hAnsi="Calibri" w:cs="Calibri"/>
                <w:bCs/>
                <w:sz w:val="18"/>
                <w:szCs w:val="18"/>
              </w:rPr>
              <w:t>-</w:t>
            </w:r>
          </w:p>
        </w:tc>
        <w:tc>
          <w:tcPr>
            <w:tcW w:w="916" w:type="dxa"/>
            <w:tcBorders>
              <w:bottom w:val="single" w:sz="4" w:space="0" w:color="auto"/>
            </w:tcBorders>
            <w:shd w:val="clear" w:color="auto" w:fill="FFFF00"/>
          </w:tcPr>
          <w:p w14:paraId="5E1064D9" w14:textId="77777777" w:rsidR="00A760AF" w:rsidRDefault="00A760AF" w:rsidP="007A250A">
            <w:pPr>
              <w:keepNext/>
              <w:autoSpaceDE w:val="0"/>
              <w:autoSpaceDN w:val="0"/>
              <w:adjustRightInd w:val="0"/>
              <w:jc w:val="right"/>
              <w:rPr>
                <w:rFonts w:ascii="Calibri" w:hAnsi="Calibri" w:cs="Calibri"/>
                <w:bCs/>
                <w:sz w:val="18"/>
                <w:szCs w:val="18"/>
              </w:rPr>
            </w:pPr>
          </w:p>
          <w:p w14:paraId="35F9C362" w14:textId="77777777" w:rsidR="00A760AF" w:rsidRDefault="00A760AF" w:rsidP="007A250A">
            <w:pPr>
              <w:jc w:val="right"/>
              <w:rPr>
                <w:rFonts w:ascii="Calibri" w:eastAsia="Calibri" w:hAnsi="Calibri" w:cs="Calibri"/>
                <w:b/>
                <w:sz w:val="17"/>
                <w:szCs w:val="17"/>
                <w:lang w:eastAsia="en-IE"/>
              </w:rPr>
            </w:pPr>
            <w:r>
              <w:rPr>
                <w:rFonts w:ascii="Calibri" w:hAnsi="Calibri" w:cs="Calibri"/>
                <w:bCs/>
                <w:sz w:val="18"/>
                <w:szCs w:val="18"/>
              </w:rPr>
              <w:t>-</w:t>
            </w:r>
          </w:p>
        </w:tc>
        <w:tc>
          <w:tcPr>
            <w:tcW w:w="960" w:type="dxa"/>
            <w:tcBorders>
              <w:bottom w:val="single" w:sz="4" w:space="0" w:color="auto"/>
            </w:tcBorders>
            <w:shd w:val="clear" w:color="auto" w:fill="FFFF00"/>
          </w:tcPr>
          <w:p w14:paraId="49C94551" w14:textId="77777777" w:rsidR="00A760AF" w:rsidRDefault="00A760AF" w:rsidP="007A250A">
            <w:pPr>
              <w:keepNext/>
              <w:autoSpaceDE w:val="0"/>
              <w:autoSpaceDN w:val="0"/>
              <w:adjustRightInd w:val="0"/>
              <w:jc w:val="right"/>
              <w:rPr>
                <w:rFonts w:ascii="Calibri" w:hAnsi="Calibri" w:cs="Calibri"/>
                <w:b/>
                <w:sz w:val="18"/>
                <w:szCs w:val="18"/>
              </w:rPr>
            </w:pPr>
          </w:p>
          <w:p w14:paraId="49750F8A" w14:textId="77777777" w:rsidR="00A760AF" w:rsidRDefault="00A760AF" w:rsidP="007A250A">
            <w:pPr>
              <w:jc w:val="right"/>
              <w:rPr>
                <w:rFonts w:ascii="Calibri" w:eastAsia="Calibri" w:hAnsi="Calibri" w:cs="Calibri"/>
                <w:b/>
                <w:sz w:val="17"/>
                <w:szCs w:val="17"/>
                <w:lang w:eastAsia="en-IE"/>
              </w:rPr>
            </w:pPr>
            <w:r w:rsidRPr="002554EF">
              <w:rPr>
                <w:rFonts w:ascii="Calibri" w:hAnsi="Calibri" w:cs="Calibri"/>
                <w:b/>
                <w:sz w:val="18"/>
                <w:szCs w:val="18"/>
              </w:rPr>
              <w:t>0.</w:t>
            </w:r>
            <w:r>
              <w:rPr>
                <w:rFonts w:ascii="Calibri" w:hAnsi="Calibri" w:cs="Calibri"/>
                <w:b/>
                <w:sz w:val="18"/>
                <w:szCs w:val="18"/>
              </w:rPr>
              <w:t>9</w:t>
            </w:r>
          </w:p>
        </w:tc>
        <w:tc>
          <w:tcPr>
            <w:tcW w:w="1007" w:type="dxa"/>
            <w:tcBorders>
              <w:bottom w:val="single" w:sz="4" w:space="0" w:color="auto"/>
              <w:right w:val="single" w:sz="4" w:space="0" w:color="auto"/>
            </w:tcBorders>
            <w:shd w:val="clear" w:color="auto" w:fill="FFFF00"/>
          </w:tcPr>
          <w:p w14:paraId="2AE1F62E" w14:textId="77777777" w:rsidR="00A760AF" w:rsidRDefault="00A760AF" w:rsidP="007A250A">
            <w:pPr>
              <w:keepNext/>
              <w:autoSpaceDE w:val="0"/>
              <w:autoSpaceDN w:val="0"/>
              <w:adjustRightInd w:val="0"/>
              <w:jc w:val="right"/>
              <w:rPr>
                <w:rFonts w:ascii="Calibri" w:hAnsi="Calibri" w:cs="Calibri"/>
                <w:bCs/>
                <w:sz w:val="18"/>
                <w:szCs w:val="18"/>
              </w:rPr>
            </w:pPr>
          </w:p>
          <w:p w14:paraId="39ADFC68" w14:textId="77777777" w:rsidR="00A760AF" w:rsidRDefault="00A760AF" w:rsidP="007A250A">
            <w:pPr>
              <w:jc w:val="right"/>
              <w:rPr>
                <w:rFonts w:ascii="Calibri" w:eastAsia="Calibri" w:hAnsi="Calibri" w:cs="Calibri"/>
                <w:b/>
                <w:sz w:val="17"/>
                <w:szCs w:val="17"/>
                <w:lang w:eastAsia="en-IE"/>
              </w:rPr>
            </w:pPr>
            <w:r>
              <w:rPr>
                <w:rFonts w:ascii="Calibri" w:hAnsi="Calibri" w:cs="Calibri"/>
                <w:bCs/>
                <w:sz w:val="18"/>
                <w:szCs w:val="18"/>
              </w:rPr>
              <w:t>-</w:t>
            </w:r>
          </w:p>
        </w:tc>
        <w:tc>
          <w:tcPr>
            <w:tcW w:w="916" w:type="dxa"/>
            <w:tcBorders>
              <w:top w:val="nil"/>
              <w:left w:val="single" w:sz="4" w:space="0" w:color="auto"/>
              <w:bottom w:val="single" w:sz="4" w:space="0" w:color="auto"/>
            </w:tcBorders>
            <w:shd w:val="clear" w:color="auto" w:fill="FFFF00"/>
          </w:tcPr>
          <w:p w14:paraId="62B8F660" w14:textId="77777777" w:rsidR="00A760AF" w:rsidRDefault="00A760AF" w:rsidP="007A250A">
            <w:pPr>
              <w:keepNext/>
              <w:autoSpaceDE w:val="0"/>
              <w:autoSpaceDN w:val="0"/>
              <w:adjustRightInd w:val="0"/>
              <w:jc w:val="right"/>
              <w:rPr>
                <w:rFonts w:ascii="Calibri" w:hAnsi="Calibri" w:cs="Calibri"/>
                <w:bCs/>
                <w:sz w:val="18"/>
                <w:szCs w:val="18"/>
              </w:rPr>
            </w:pPr>
          </w:p>
          <w:p w14:paraId="6CD09D7C" w14:textId="77777777" w:rsidR="00A760AF" w:rsidRDefault="00A760AF" w:rsidP="007A250A">
            <w:pPr>
              <w:jc w:val="right"/>
              <w:rPr>
                <w:rFonts w:ascii="Calibri" w:eastAsia="Calibri" w:hAnsi="Calibri" w:cs="Calibri"/>
                <w:b/>
                <w:sz w:val="17"/>
                <w:szCs w:val="17"/>
                <w:lang w:eastAsia="en-IE"/>
              </w:rPr>
            </w:pPr>
          </w:p>
        </w:tc>
        <w:tc>
          <w:tcPr>
            <w:tcW w:w="916" w:type="dxa"/>
            <w:tcBorders>
              <w:top w:val="nil"/>
              <w:bottom w:val="single" w:sz="4" w:space="0" w:color="auto"/>
              <w:right w:val="single" w:sz="4" w:space="0" w:color="auto"/>
            </w:tcBorders>
            <w:shd w:val="clear" w:color="auto" w:fill="FFFF00"/>
          </w:tcPr>
          <w:p w14:paraId="1A368B5F" w14:textId="77777777" w:rsidR="00A760AF" w:rsidRDefault="00A760AF" w:rsidP="007A250A">
            <w:pPr>
              <w:keepNext/>
              <w:autoSpaceDE w:val="0"/>
              <w:autoSpaceDN w:val="0"/>
              <w:adjustRightInd w:val="0"/>
              <w:jc w:val="right"/>
              <w:rPr>
                <w:rFonts w:ascii="Calibri" w:hAnsi="Calibri" w:cs="Calibri"/>
                <w:bCs/>
                <w:sz w:val="18"/>
                <w:szCs w:val="18"/>
              </w:rPr>
            </w:pPr>
          </w:p>
          <w:p w14:paraId="398D6F96" w14:textId="77777777" w:rsidR="00A760AF" w:rsidRDefault="00A760AF" w:rsidP="007A250A">
            <w:pPr>
              <w:jc w:val="right"/>
              <w:rPr>
                <w:rFonts w:ascii="Calibri" w:eastAsia="Calibri" w:hAnsi="Calibri" w:cs="Calibri"/>
                <w:b/>
                <w:sz w:val="17"/>
                <w:szCs w:val="17"/>
                <w:lang w:eastAsia="en-IE"/>
              </w:rPr>
            </w:pPr>
            <w:r w:rsidRPr="002554EF">
              <w:rPr>
                <w:rFonts w:ascii="Calibri" w:hAnsi="Calibri" w:cs="Calibri"/>
                <w:b/>
                <w:sz w:val="18"/>
                <w:szCs w:val="18"/>
              </w:rPr>
              <w:t>(0.9)</w:t>
            </w:r>
          </w:p>
        </w:tc>
        <w:tc>
          <w:tcPr>
            <w:tcW w:w="916" w:type="dxa"/>
            <w:tcBorders>
              <w:left w:val="single" w:sz="4" w:space="0" w:color="auto"/>
              <w:bottom w:val="single" w:sz="4" w:space="0" w:color="auto"/>
              <w:right w:val="single" w:sz="4" w:space="0" w:color="auto"/>
            </w:tcBorders>
            <w:shd w:val="clear" w:color="auto" w:fill="FFFF00"/>
          </w:tcPr>
          <w:p w14:paraId="01FEB08D" w14:textId="77777777" w:rsidR="00A760AF" w:rsidRDefault="00A760AF" w:rsidP="007A250A">
            <w:pPr>
              <w:keepNext/>
              <w:tabs>
                <w:tab w:val="left" w:pos="963"/>
              </w:tabs>
              <w:autoSpaceDE w:val="0"/>
              <w:autoSpaceDN w:val="0"/>
              <w:adjustRightInd w:val="0"/>
              <w:jc w:val="right"/>
              <w:rPr>
                <w:rFonts w:ascii="Calibri" w:hAnsi="Calibri" w:cs="Calibri"/>
                <w:bCs/>
                <w:sz w:val="18"/>
                <w:szCs w:val="18"/>
              </w:rPr>
            </w:pPr>
          </w:p>
          <w:p w14:paraId="22C7C9A5" w14:textId="77777777" w:rsidR="00A760AF" w:rsidRDefault="00A760AF" w:rsidP="007A250A">
            <w:pPr>
              <w:jc w:val="right"/>
              <w:rPr>
                <w:rFonts w:ascii="Calibri" w:hAnsi="Calibri" w:cs="Calibri"/>
                <w:b/>
                <w:color w:val="000000"/>
                <w:sz w:val="17"/>
                <w:szCs w:val="17"/>
                <w:lang w:eastAsia="en-IE"/>
              </w:rPr>
            </w:pPr>
            <w:r>
              <w:rPr>
                <w:rFonts w:ascii="Calibri" w:hAnsi="Calibri" w:cs="Calibri"/>
                <w:bCs/>
                <w:sz w:val="18"/>
                <w:szCs w:val="18"/>
              </w:rPr>
              <w:t>-</w:t>
            </w:r>
          </w:p>
        </w:tc>
      </w:tr>
      <w:tr w:rsidR="00A760AF" w:rsidRPr="00B64344" w14:paraId="65D4071C" w14:textId="77777777" w:rsidTr="007A250A">
        <w:trPr>
          <w:trHeight w:val="298"/>
        </w:trPr>
        <w:tc>
          <w:tcPr>
            <w:tcW w:w="3614" w:type="dxa"/>
            <w:tcBorders>
              <w:right w:val="single" w:sz="4" w:space="0" w:color="auto"/>
            </w:tcBorders>
            <w:shd w:val="clear" w:color="auto" w:fill="FFFF00"/>
          </w:tcPr>
          <w:p w14:paraId="4F9A8834" w14:textId="77777777" w:rsidR="00A760AF" w:rsidRPr="00B64344" w:rsidRDefault="00A760AF" w:rsidP="007A250A">
            <w:pPr>
              <w:rPr>
                <w:rFonts w:ascii="Calibri" w:hAnsi="Calibri" w:cs="Calibri"/>
                <w:color w:val="000000"/>
                <w:sz w:val="17"/>
                <w:szCs w:val="17"/>
                <w:lang w:eastAsia="en-IE"/>
              </w:rPr>
            </w:pPr>
            <w:r w:rsidRPr="00E62280">
              <w:rPr>
                <w:rFonts w:ascii="Calibri" w:hAnsi="Calibri" w:cs="Calibri"/>
                <w:b/>
                <w:bCs/>
                <w:color w:val="000000"/>
                <w:sz w:val="18"/>
                <w:szCs w:val="18"/>
              </w:rPr>
              <w:t xml:space="preserve">Balance </w:t>
            </w:r>
            <w:proofErr w:type="gramStart"/>
            <w:r w:rsidRPr="00E62280">
              <w:rPr>
                <w:rFonts w:ascii="Calibri" w:hAnsi="Calibri" w:cs="Calibri"/>
                <w:b/>
                <w:bCs/>
                <w:color w:val="000000"/>
                <w:sz w:val="18"/>
                <w:szCs w:val="18"/>
              </w:rPr>
              <w:t>at</w:t>
            </w:r>
            <w:proofErr w:type="gramEnd"/>
            <w:r w:rsidRPr="00E62280">
              <w:rPr>
                <w:rFonts w:ascii="Calibri" w:hAnsi="Calibri" w:cs="Calibri"/>
                <w:b/>
                <w:bCs/>
                <w:color w:val="000000"/>
                <w:sz w:val="18"/>
                <w:szCs w:val="18"/>
              </w:rPr>
              <w:t xml:space="preserve"> September 30, 202</w:t>
            </w:r>
            <w:r>
              <w:rPr>
                <w:rFonts w:ascii="Calibri" w:hAnsi="Calibri" w:cs="Calibri"/>
                <w:b/>
                <w:bCs/>
                <w:color w:val="000000"/>
                <w:sz w:val="18"/>
                <w:szCs w:val="18"/>
              </w:rPr>
              <w:t>1</w:t>
            </w:r>
          </w:p>
        </w:tc>
        <w:tc>
          <w:tcPr>
            <w:tcW w:w="916" w:type="dxa"/>
            <w:tcBorders>
              <w:top w:val="single" w:sz="4" w:space="0" w:color="auto"/>
              <w:left w:val="single" w:sz="4" w:space="0" w:color="auto"/>
              <w:bottom w:val="single" w:sz="4" w:space="0" w:color="auto"/>
              <w:right w:val="single" w:sz="4" w:space="0" w:color="auto"/>
            </w:tcBorders>
            <w:shd w:val="clear" w:color="auto" w:fill="FFFF00"/>
          </w:tcPr>
          <w:p w14:paraId="766810C6" w14:textId="77777777" w:rsidR="00A760AF" w:rsidRDefault="00A760AF" w:rsidP="007A250A">
            <w:pPr>
              <w:jc w:val="right"/>
              <w:rPr>
                <w:rFonts w:ascii="Calibri" w:hAnsi="Calibri" w:cs="Calibri"/>
                <w:b/>
                <w:color w:val="000000"/>
                <w:sz w:val="17"/>
                <w:szCs w:val="17"/>
                <w:lang w:eastAsia="en-IE"/>
              </w:rPr>
            </w:pPr>
            <w:r>
              <w:rPr>
                <w:rFonts w:ascii="Calibri" w:hAnsi="Calibri" w:cs="Calibri"/>
                <w:b/>
                <w:bCs/>
                <w:color w:val="000000"/>
                <w:sz w:val="18"/>
                <w:szCs w:val="18"/>
              </w:rPr>
              <w:t>1,128.8</w:t>
            </w:r>
          </w:p>
        </w:tc>
        <w:tc>
          <w:tcPr>
            <w:tcW w:w="916" w:type="dxa"/>
            <w:tcBorders>
              <w:top w:val="single" w:sz="4" w:space="0" w:color="auto"/>
              <w:left w:val="single" w:sz="4" w:space="0" w:color="auto"/>
              <w:bottom w:val="single" w:sz="4" w:space="0" w:color="auto"/>
            </w:tcBorders>
            <w:shd w:val="clear" w:color="auto" w:fill="FFFF00"/>
          </w:tcPr>
          <w:p w14:paraId="11586CA0" w14:textId="77777777" w:rsidR="00A760AF" w:rsidRDefault="00A760AF" w:rsidP="007A250A">
            <w:pPr>
              <w:jc w:val="right"/>
              <w:rPr>
                <w:rFonts w:ascii="Calibri" w:eastAsia="Calibri" w:hAnsi="Calibri" w:cs="Calibri"/>
                <w:b/>
                <w:sz w:val="17"/>
                <w:szCs w:val="17"/>
                <w:lang w:eastAsia="en-IE"/>
              </w:rPr>
            </w:pPr>
            <w:r>
              <w:rPr>
                <w:rFonts w:ascii="Calibri" w:hAnsi="Calibri" w:cs="Calibri"/>
                <w:b/>
                <w:bCs/>
                <w:color w:val="000000"/>
                <w:sz w:val="18"/>
                <w:szCs w:val="18"/>
              </w:rPr>
              <w:t>6.7</w:t>
            </w:r>
          </w:p>
        </w:tc>
        <w:tc>
          <w:tcPr>
            <w:tcW w:w="916" w:type="dxa"/>
            <w:tcBorders>
              <w:top w:val="single" w:sz="4" w:space="0" w:color="auto"/>
              <w:bottom w:val="single" w:sz="4" w:space="0" w:color="auto"/>
            </w:tcBorders>
            <w:shd w:val="clear" w:color="auto" w:fill="FFFF00"/>
          </w:tcPr>
          <w:p w14:paraId="084BF0CC" w14:textId="77777777" w:rsidR="00A760AF" w:rsidRDefault="00A760AF" w:rsidP="007A250A">
            <w:pPr>
              <w:jc w:val="right"/>
              <w:rPr>
                <w:rFonts w:ascii="Calibri" w:eastAsia="Calibri" w:hAnsi="Calibri" w:cs="Calibri"/>
                <w:b/>
                <w:sz w:val="17"/>
                <w:szCs w:val="17"/>
                <w:lang w:eastAsia="en-IE"/>
              </w:rPr>
            </w:pPr>
            <w:r>
              <w:rPr>
                <w:rFonts w:ascii="Calibri" w:hAnsi="Calibri" w:cs="Calibri"/>
                <w:b/>
                <w:bCs/>
                <w:color w:val="000000"/>
                <w:sz w:val="18"/>
                <w:szCs w:val="18"/>
              </w:rPr>
              <w:t>1,166.0</w:t>
            </w:r>
          </w:p>
        </w:tc>
        <w:tc>
          <w:tcPr>
            <w:tcW w:w="960" w:type="dxa"/>
            <w:tcBorders>
              <w:top w:val="single" w:sz="4" w:space="0" w:color="auto"/>
              <w:bottom w:val="single" w:sz="4" w:space="0" w:color="auto"/>
            </w:tcBorders>
            <w:shd w:val="clear" w:color="auto" w:fill="FFFF00"/>
          </w:tcPr>
          <w:p w14:paraId="64617E33" w14:textId="77777777" w:rsidR="00A760AF" w:rsidRDefault="00A760AF" w:rsidP="007A250A">
            <w:pPr>
              <w:jc w:val="right"/>
              <w:rPr>
                <w:rFonts w:ascii="Calibri" w:eastAsia="Calibri" w:hAnsi="Calibri" w:cs="Calibri"/>
                <w:b/>
                <w:sz w:val="17"/>
                <w:szCs w:val="17"/>
                <w:lang w:eastAsia="en-IE"/>
              </w:rPr>
            </w:pPr>
            <w:r>
              <w:rPr>
                <w:rFonts w:ascii="Calibri" w:hAnsi="Calibri" w:cs="Calibri"/>
                <w:b/>
                <w:bCs/>
                <w:color w:val="000000"/>
                <w:sz w:val="18"/>
                <w:szCs w:val="18"/>
              </w:rPr>
              <w:t>3,185.6</w:t>
            </w:r>
          </w:p>
        </w:tc>
        <w:tc>
          <w:tcPr>
            <w:tcW w:w="1007" w:type="dxa"/>
            <w:tcBorders>
              <w:top w:val="single" w:sz="4" w:space="0" w:color="auto"/>
              <w:bottom w:val="single" w:sz="4" w:space="0" w:color="auto"/>
              <w:right w:val="single" w:sz="4" w:space="0" w:color="auto"/>
            </w:tcBorders>
            <w:shd w:val="clear" w:color="auto" w:fill="FFFF00"/>
          </w:tcPr>
          <w:p w14:paraId="0B335E4C" w14:textId="77777777" w:rsidR="00A760AF" w:rsidRDefault="00A760AF" w:rsidP="007A250A">
            <w:pPr>
              <w:jc w:val="right"/>
              <w:rPr>
                <w:rFonts w:ascii="Calibri" w:eastAsia="Calibri" w:hAnsi="Calibri" w:cs="Calibri"/>
                <w:b/>
                <w:sz w:val="17"/>
                <w:szCs w:val="17"/>
                <w:lang w:eastAsia="en-IE"/>
              </w:rPr>
            </w:pPr>
            <w:r>
              <w:rPr>
                <w:rFonts w:ascii="Calibri" w:hAnsi="Calibri" w:cs="Calibri"/>
                <w:b/>
                <w:bCs/>
                <w:color w:val="000000"/>
                <w:sz w:val="18"/>
                <w:szCs w:val="18"/>
              </w:rPr>
              <w:t>3.5</w:t>
            </w:r>
          </w:p>
        </w:tc>
        <w:tc>
          <w:tcPr>
            <w:tcW w:w="916" w:type="dxa"/>
            <w:tcBorders>
              <w:top w:val="single" w:sz="4" w:space="0" w:color="auto"/>
              <w:left w:val="single" w:sz="4" w:space="0" w:color="auto"/>
              <w:bottom w:val="single" w:sz="4" w:space="0" w:color="auto"/>
            </w:tcBorders>
            <w:shd w:val="clear" w:color="auto" w:fill="FFFF00"/>
          </w:tcPr>
          <w:p w14:paraId="4CB52F13" w14:textId="77777777" w:rsidR="00A760AF" w:rsidRDefault="00A760AF" w:rsidP="007A250A">
            <w:pPr>
              <w:jc w:val="right"/>
              <w:rPr>
                <w:rFonts w:ascii="Calibri" w:eastAsia="Calibri" w:hAnsi="Calibri" w:cs="Calibri"/>
                <w:b/>
                <w:sz w:val="17"/>
                <w:szCs w:val="17"/>
                <w:lang w:eastAsia="en-IE"/>
              </w:rPr>
            </w:pPr>
            <w:r>
              <w:rPr>
                <w:rFonts w:ascii="Calibri" w:hAnsi="Calibri" w:cs="Calibri"/>
                <w:b/>
                <w:bCs/>
                <w:sz w:val="18"/>
                <w:szCs w:val="18"/>
              </w:rPr>
              <w:t>535.6</w:t>
            </w:r>
          </w:p>
        </w:tc>
        <w:tc>
          <w:tcPr>
            <w:tcW w:w="916" w:type="dxa"/>
            <w:tcBorders>
              <w:top w:val="single" w:sz="4" w:space="0" w:color="auto"/>
              <w:bottom w:val="single" w:sz="4" w:space="0" w:color="auto"/>
              <w:right w:val="single" w:sz="4" w:space="0" w:color="auto"/>
            </w:tcBorders>
            <w:shd w:val="clear" w:color="auto" w:fill="FFFF00"/>
          </w:tcPr>
          <w:p w14:paraId="5DDBBED9" w14:textId="77777777" w:rsidR="00A760AF" w:rsidRDefault="00A760AF" w:rsidP="007A250A">
            <w:pPr>
              <w:jc w:val="right"/>
              <w:rPr>
                <w:rFonts w:ascii="Calibri" w:eastAsia="Calibri" w:hAnsi="Calibri" w:cs="Calibri"/>
                <w:b/>
                <w:sz w:val="17"/>
                <w:szCs w:val="17"/>
                <w:lang w:eastAsia="en-IE"/>
              </w:rPr>
            </w:pPr>
            <w:r>
              <w:rPr>
                <w:rFonts w:ascii="Calibri" w:hAnsi="Calibri" w:cs="Calibri"/>
                <w:b/>
                <w:bCs/>
                <w:color w:val="000000"/>
                <w:sz w:val="18"/>
                <w:szCs w:val="18"/>
              </w:rPr>
              <w:t>35.5</w:t>
            </w:r>
          </w:p>
        </w:tc>
        <w:tc>
          <w:tcPr>
            <w:tcW w:w="916" w:type="dxa"/>
            <w:tcBorders>
              <w:top w:val="single" w:sz="4" w:space="0" w:color="auto"/>
              <w:left w:val="single" w:sz="4" w:space="0" w:color="auto"/>
              <w:bottom w:val="single" w:sz="4" w:space="0" w:color="auto"/>
              <w:right w:val="single" w:sz="4" w:space="0" w:color="auto"/>
            </w:tcBorders>
            <w:shd w:val="clear" w:color="auto" w:fill="FFFF00"/>
          </w:tcPr>
          <w:p w14:paraId="52356798" w14:textId="77777777" w:rsidR="00A760AF" w:rsidRDefault="00A760AF" w:rsidP="007A250A">
            <w:pPr>
              <w:jc w:val="right"/>
              <w:rPr>
                <w:rFonts w:ascii="Calibri" w:hAnsi="Calibri" w:cs="Calibri"/>
                <w:b/>
                <w:color w:val="000000"/>
                <w:sz w:val="17"/>
                <w:szCs w:val="17"/>
                <w:lang w:eastAsia="en-IE"/>
              </w:rPr>
            </w:pPr>
            <w:r>
              <w:rPr>
                <w:rFonts w:ascii="Calibri" w:hAnsi="Calibri" w:cs="Calibri"/>
                <w:b/>
                <w:bCs/>
                <w:color w:val="000000"/>
                <w:sz w:val="18"/>
                <w:szCs w:val="18"/>
              </w:rPr>
              <w:t>4,932.9</w:t>
            </w:r>
          </w:p>
        </w:tc>
      </w:tr>
      <w:tr w:rsidR="00A760AF" w:rsidRPr="00B64344" w14:paraId="2EB98796" w14:textId="77777777" w:rsidTr="007A250A">
        <w:trPr>
          <w:trHeight w:val="298"/>
        </w:trPr>
        <w:tc>
          <w:tcPr>
            <w:tcW w:w="3614" w:type="dxa"/>
            <w:tcBorders>
              <w:right w:val="single" w:sz="4" w:space="0" w:color="auto"/>
            </w:tcBorders>
            <w:shd w:val="clear" w:color="auto" w:fill="FFFF00"/>
          </w:tcPr>
          <w:p w14:paraId="1221B5A9" w14:textId="77777777" w:rsidR="00A760AF" w:rsidRPr="00B64344" w:rsidRDefault="00A760AF" w:rsidP="007A250A">
            <w:pPr>
              <w:rPr>
                <w:rFonts w:ascii="Calibri" w:hAnsi="Calibri" w:cs="Calibri"/>
                <w:color w:val="000000"/>
                <w:sz w:val="17"/>
                <w:szCs w:val="17"/>
                <w:lang w:eastAsia="en-IE"/>
              </w:rPr>
            </w:pPr>
          </w:p>
        </w:tc>
        <w:tc>
          <w:tcPr>
            <w:tcW w:w="916" w:type="dxa"/>
            <w:tcBorders>
              <w:top w:val="single" w:sz="4" w:space="0" w:color="auto"/>
              <w:left w:val="single" w:sz="4" w:space="0" w:color="auto"/>
              <w:bottom w:val="single" w:sz="4" w:space="0" w:color="auto"/>
              <w:right w:val="single" w:sz="4" w:space="0" w:color="auto"/>
            </w:tcBorders>
            <w:shd w:val="clear" w:color="auto" w:fill="FFFF00"/>
          </w:tcPr>
          <w:p w14:paraId="3242CADE" w14:textId="77777777" w:rsidR="00A760AF" w:rsidRDefault="00A760AF" w:rsidP="007A250A">
            <w:pPr>
              <w:jc w:val="right"/>
              <w:rPr>
                <w:rFonts w:ascii="Calibri" w:hAnsi="Calibri" w:cs="Calibri"/>
                <w:b/>
                <w:color w:val="000000"/>
                <w:sz w:val="17"/>
                <w:szCs w:val="17"/>
                <w:lang w:eastAsia="en-IE"/>
              </w:rPr>
            </w:pPr>
          </w:p>
        </w:tc>
        <w:tc>
          <w:tcPr>
            <w:tcW w:w="916" w:type="dxa"/>
            <w:tcBorders>
              <w:top w:val="single" w:sz="4" w:space="0" w:color="auto"/>
              <w:left w:val="single" w:sz="4" w:space="0" w:color="auto"/>
              <w:bottom w:val="single" w:sz="4" w:space="0" w:color="auto"/>
            </w:tcBorders>
            <w:shd w:val="clear" w:color="auto" w:fill="FFFF00"/>
          </w:tcPr>
          <w:p w14:paraId="476D8283" w14:textId="77777777" w:rsidR="00A760AF" w:rsidRDefault="00A760AF" w:rsidP="007A250A">
            <w:pPr>
              <w:jc w:val="right"/>
              <w:rPr>
                <w:rFonts w:ascii="Calibri" w:eastAsia="Calibri" w:hAnsi="Calibri" w:cs="Calibri"/>
                <w:b/>
                <w:sz w:val="17"/>
                <w:szCs w:val="17"/>
                <w:lang w:eastAsia="en-IE"/>
              </w:rPr>
            </w:pPr>
          </w:p>
        </w:tc>
        <w:tc>
          <w:tcPr>
            <w:tcW w:w="916" w:type="dxa"/>
            <w:tcBorders>
              <w:top w:val="single" w:sz="4" w:space="0" w:color="auto"/>
              <w:bottom w:val="single" w:sz="4" w:space="0" w:color="auto"/>
            </w:tcBorders>
            <w:shd w:val="clear" w:color="auto" w:fill="FFFF00"/>
          </w:tcPr>
          <w:p w14:paraId="4F34A997" w14:textId="77777777" w:rsidR="00A760AF" w:rsidRDefault="00A760AF" w:rsidP="007A250A">
            <w:pPr>
              <w:jc w:val="right"/>
              <w:rPr>
                <w:rFonts w:ascii="Calibri" w:eastAsia="Calibri" w:hAnsi="Calibri" w:cs="Calibri"/>
                <w:b/>
                <w:sz w:val="17"/>
                <w:szCs w:val="17"/>
                <w:lang w:eastAsia="en-IE"/>
              </w:rPr>
            </w:pPr>
          </w:p>
        </w:tc>
        <w:tc>
          <w:tcPr>
            <w:tcW w:w="960" w:type="dxa"/>
            <w:tcBorders>
              <w:top w:val="single" w:sz="4" w:space="0" w:color="auto"/>
              <w:bottom w:val="single" w:sz="4" w:space="0" w:color="auto"/>
            </w:tcBorders>
            <w:shd w:val="clear" w:color="auto" w:fill="FFFF00"/>
          </w:tcPr>
          <w:p w14:paraId="325AE311" w14:textId="77777777" w:rsidR="00A760AF" w:rsidRDefault="00A760AF" w:rsidP="007A250A">
            <w:pPr>
              <w:jc w:val="right"/>
              <w:rPr>
                <w:rFonts w:ascii="Calibri" w:eastAsia="Calibri" w:hAnsi="Calibri" w:cs="Calibri"/>
                <w:b/>
                <w:sz w:val="17"/>
                <w:szCs w:val="17"/>
                <w:lang w:eastAsia="en-IE"/>
              </w:rPr>
            </w:pPr>
          </w:p>
        </w:tc>
        <w:tc>
          <w:tcPr>
            <w:tcW w:w="1007" w:type="dxa"/>
            <w:tcBorders>
              <w:top w:val="single" w:sz="4" w:space="0" w:color="auto"/>
              <w:bottom w:val="single" w:sz="4" w:space="0" w:color="auto"/>
              <w:right w:val="single" w:sz="4" w:space="0" w:color="auto"/>
            </w:tcBorders>
            <w:shd w:val="clear" w:color="auto" w:fill="FFFF00"/>
          </w:tcPr>
          <w:p w14:paraId="63C5DB84" w14:textId="77777777" w:rsidR="00A760AF" w:rsidRDefault="00A760AF" w:rsidP="007A250A">
            <w:pPr>
              <w:jc w:val="right"/>
              <w:rPr>
                <w:rFonts w:ascii="Calibri" w:eastAsia="Calibri" w:hAnsi="Calibri" w:cs="Calibri"/>
                <w:b/>
                <w:sz w:val="17"/>
                <w:szCs w:val="17"/>
                <w:lang w:eastAsia="en-IE"/>
              </w:rPr>
            </w:pPr>
          </w:p>
        </w:tc>
        <w:tc>
          <w:tcPr>
            <w:tcW w:w="916" w:type="dxa"/>
            <w:tcBorders>
              <w:top w:val="single" w:sz="4" w:space="0" w:color="auto"/>
              <w:left w:val="single" w:sz="4" w:space="0" w:color="auto"/>
              <w:bottom w:val="single" w:sz="4" w:space="0" w:color="auto"/>
            </w:tcBorders>
            <w:shd w:val="clear" w:color="auto" w:fill="FFFF00"/>
          </w:tcPr>
          <w:p w14:paraId="388336B6" w14:textId="77777777" w:rsidR="00A760AF" w:rsidRDefault="00A760AF" w:rsidP="007A250A">
            <w:pPr>
              <w:jc w:val="right"/>
              <w:rPr>
                <w:rFonts w:ascii="Calibri" w:eastAsia="Calibri" w:hAnsi="Calibri" w:cs="Calibri"/>
                <w:b/>
                <w:sz w:val="17"/>
                <w:szCs w:val="17"/>
                <w:lang w:eastAsia="en-IE"/>
              </w:rPr>
            </w:pPr>
          </w:p>
        </w:tc>
        <w:tc>
          <w:tcPr>
            <w:tcW w:w="916" w:type="dxa"/>
            <w:tcBorders>
              <w:top w:val="single" w:sz="4" w:space="0" w:color="auto"/>
              <w:bottom w:val="single" w:sz="4" w:space="0" w:color="auto"/>
              <w:right w:val="single" w:sz="4" w:space="0" w:color="auto"/>
            </w:tcBorders>
            <w:shd w:val="clear" w:color="auto" w:fill="FFFF00"/>
          </w:tcPr>
          <w:p w14:paraId="1CD6C334" w14:textId="77777777" w:rsidR="00A760AF" w:rsidRDefault="00A760AF" w:rsidP="007A250A">
            <w:pPr>
              <w:jc w:val="right"/>
              <w:rPr>
                <w:rFonts w:ascii="Calibri" w:eastAsia="Calibri" w:hAnsi="Calibri" w:cs="Calibri"/>
                <w:b/>
                <w:sz w:val="17"/>
                <w:szCs w:val="17"/>
                <w:lang w:eastAsia="en-IE"/>
              </w:rPr>
            </w:pPr>
          </w:p>
        </w:tc>
        <w:tc>
          <w:tcPr>
            <w:tcW w:w="916" w:type="dxa"/>
            <w:tcBorders>
              <w:top w:val="single" w:sz="4" w:space="0" w:color="auto"/>
              <w:left w:val="single" w:sz="4" w:space="0" w:color="auto"/>
              <w:bottom w:val="single" w:sz="4" w:space="0" w:color="auto"/>
              <w:right w:val="single" w:sz="4" w:space="0" w:color="auto"/>
            </w:tcBorders>
            <w:shd w:val="clear" w:color="auto" w:fill="FFFF00"/>
          </w:tcPr>
          <w:p w14:paraId="760B689F" w14:textId="77777777" w:rsidR="00A760AF" w:rsidRDefault="00A760AF" w:rsidP="007A250A">
            <w:pPr>
              <w:jc w:val="right"/>
              <w:rPr>
                <w:rFonts w:ascii="Calibri" w:hAnsi="Calibri" w:cs="Calibri"/>
                <w:b/>
                <w:color w:val="000000"/>
                <w:sz w:val="17"/>
                <w:szCs w:val="17"/>
                <w:lang w:eastAsia="en-IE"/>
              </w:rPr>
            </w:pPr>
          </w:p>
        </w:tc>
      </w:tr>
      <w:bookmarkEnd w:id="6"/>
    </w:tbl>
    <w:p w14:paraId="1E9347A8" w14:textId="77777777" w:rsidR="00A760AF" w:rsidRPr="00B64344" w:rsidRDefault="00A760AF" w:rsidP="00A760AF">
      <w:pPr>
        <w:rPr>
          <w:rFonts w:ascii="Calibri" w:hAnsi="Calibri" w:cs="Calibri"/>
          <w:b/>
        </w:rPr>
        <w:sectPr w:rsidR="00A760AF" w:rsidRPr="00B64344" w:rsidSect="005B3D14">
          <w:pgSz w:w="11906" w:h="16838" w:code="9"/>
          <w:pgMar w:top="567" w:right="0" w:bottom="1440" w:left="284" w:header="709" w:footer="709" w:gutter="0"/>
          <w:cols w:space="708"/>
          <w:docGrid w:linePitch="360"/>
        </w:sectPr>
      </w:pPr>
    </w:p>
    <w:p w14:paraId="1330BA6C" w14:textId="77777777" w:rsidR="00A760AF" w:rsidRPr="00C22F7C" w:rsidRDefault="00A760AF" w:rsidP="00A760AF">
      <w:pPr>
        <w:tabs>
          <w:tab w:val="left" w:pos="7655"/>
        </w:tabs>
        <w:ind w:right="4"/>
        <w:rPr>
          <w:rFonts w:ascii="Calibri" w:hAnsi="Calibri" w:cs="Calibri"/>
          <w:b/>
          <w:bCs/>
          <w:i/>
          <w:iCs/>
          <w:color w:val="000000"/>
          <w:sz w:val="22"/>
          <w:szCs w:val="22"/>
        </w:rPr>
      </w:pPr>
      <w:bookmarkStart w:id="7" w:name="_Hlk496863452"/>
      <w:bookmarkStart w:id="8" w:name="_Hlk527704382"/>
      <w:bookmarkStart w:id="9" w:name="_Hlk536722452"/>
      <w:bookmarkStart w:id="10" w:name="_Hlk67646759"/>
      <w:bookmarkEnd w:id="2"/>
      <w:bookmarkEnd w:id="3"/>
      <w:bookmarkEnd w:id="4"/>
      <w:bookmarkEnd w:id="5"/>
      <w:r w:rsidRPr="00C22F7C">
        <w:rPr>
          <w:rFonts w:ascii="Calibri" w:hAnsi="Calibri" w:cs="Calibri"/>
          <w:b/>
        </w:rPr>
        <w:lastRenderedPageBreak/>
        <w:t>Ryanair Holdings plc and Subsidiaries</w:t>
      </w:r>
    </w:p>
    <w:p w14:paraId="4F6C7229" w14:textId="77777777" w:rsidR="00A760AF" w:rsidRPr="00C22F7C" w:rsidRDefault="00A760AF" w:rsidP="00A760AF">
      <w:pPr>
        <w:rPr>
          <w:rFonts w:ascii="Calibri" w:hAnsi="Calibri" w:cs="Calibri"/>
          <w:b/>
        </w:rPr>
      </w:pPr>
    </w:p>
    <w:p w14:paraId="0E648031" w14:textId="77777777" w:rsidR="00A760AF" w:rsidRPr="00C22F7C" w:rsidRDefault="00A760AF" w:rsidP="00A760AF">
      <w:pPr>
        <w:rPr>
          <w:rFonts w:ascii="Calibri" w:hAnsi="Calibri" w:cs="Calibri"/>
          <w:b/>
        </w:rPr>
      </w:pPr>
      <w:r w:rsidRPr="00C22F7C">
        <w:rPr>
          <w:rFonts w:ascii="Calibri" w:hAnsi="Calibri" w:cs="Calibri"/>
          <w:b/>
        </w:rPr>
        <w:t>MD&amp;A Half-Year Ended September 30, 202</w:t>
      </w:r>
      <w:r>
        <w:rPr>
          <w:rFonts w:ascii="Calibri" w:hAnsi="Calibri" w:cs="Calibri"/>
          <w:b/>
        </w:rPr>
        <w:t>1</w:t>
      </w:r>
    </w:p>
    <w:p w14:paraId="40967D7D" w14:textId="77777777" w:rsidR="00A760AF" w:rsidRPr="00C22F7C" w:rsidRDefault="00A760AF" w:rsidP="00A760AF">
      <w:pPr>
        <w:rPr>
          <w:rFonts w:ascii="Calibri" w:hAnsi="Calibri" w:cs="Calibri"/>
          <w:b/>
        </w:rPr>
      </w:pPr>
    </w:p>
    <w:p w14:paraId="68590C42" w14:textId="77777777" w:rsidR="00A760AF" w:rsidRPr="00C22F7C" w:rsidRDefault="00A760AF" w:rsidP="00A760AF">
      <w:pPr>
        <w:rPr>
          <w:rFonts w:ascii="Calibri" w:hAnsi="Calibri" w:cs="Calibri"/>
          <w:b/>
          <w:sz w:val="22"/>
          <w:szCs w:val="22"/>
        </w:rPr>
      </w:pPr>
      <w:r w:rsidRPr="00C22F7C">
        <w:rPr>
          <w:rFonts w:ascii="Calibri" w:hAnsi="Calibri" w:cs="Calibri"/>
          <w:b/>
          <w:sz w:val="22"/>
          <w:szCs w:val="22"/>
        </w:rPr>
        <w:t>Introduction</w:t>
      </w:r>
    </w:p>
    <w:p w14:paraId="3B3836BD" w14:textId="77777777" w:rsidR="00A760AF" w:rsidRPr="00590A96" w:rsidRDefault="00A760AF" w:rsidP="00A760AF">
      <w:pPr>
        <w:jc w:val="both"/>
        <w:rPr>
          <w:rFonts w:ascii="Calibri" w:hAnsi="Calibri" w:cs="Calibri"/>
          <w:sz w:val="22"/>
          <w:szCs w:val="22"/>
        </w:rPr>
      </w:pPr>
      <w:r w:rsidRPr="00590A96">
        <w:rPr>
          <w:rFonts w:ascii="Calibri" w:hAnsi="Calibri" w:cs="Calibri"/>
          <w:sz w:val="22"/>
          <w:szCs w:val="22"/>
        </w:rPr>
        <w:t>The Ryanair Group’s fleet was effectively grounded due</w:t>
      </w:r>
      <w:r>
        <w:rPr>
          <w:rFonts w:ascii="Calibri" w:hAnsi="Calibri" w:cs="Calibri"/>
          <w:sz w:val="22"/>
          <w:szCs w:val="22"/>
        </w:rPr>
        <w:t xml:space="preserve"> to European Governments</w:t>
      </w:r>
      <w:r w:rsidRPr="00590A96">
        <w:rPr>
          <w:rFonts w:ascii="Calibri" w:hAnsi="Calibri" w:cs="Calibri"/>
          <w:sz w:val="22"/>
          <w:szCs w:val="22"/>
        </w:rPr>
        <w:t xml:space="preserve"> travel restrictions</w:t>
      </w:r>
      <w:r>
        <w:rPr>
          <w:rFonts w:ascii="Calibri" w:hAnsi="Calibri" w:cs="Calibri"/>
          <w:sz w:val="22"/>
          <w:szCs w:val="22"/>
        </w:rPr>
        <w:t>/ lockdowns for much of</w:t>
      </w:r>
      <w:r w:rsidRPr="00590A96">
        <w:rPr>
          <w:rFonts w:ascii="Calibri" w:hAnsi="Calibri" w:cs="Calibri"/>
          <w:sz w:val="22"/>
          <w:szCs w:val="22"/>
        </w:rPr>
        <w:t xml:space="preserve"> the prior year comparative (</w:t>
      </w:r>
      <w:r>
        <w:rPr>
          <w:rFonts w:ascii="Calibri" w:hAnsi="Calibri" w:cs="Calibri"/>
          <w:sz w:val="22"/>
          <w:szCs w:val="22"/>
        </w:rPr>
        <w:t>half-year</w:t>
      </w:r>
      <w:r w:rsidRPr="00590A96">
        <w:rPr>
          <w:rFonts w:ascii="Calibri" w:hAnsi="Calibri" w:cs="Calibri"/>
          <w:sz w:val="22"/>
          <w:szCs w:val="22"/>
        </w:rPr>
        <w:t xml:space="preserve"> ended </w:t>
      </w:r>
      <w:r>
        <w:rPr>
          <w:rFonts w:ascii="Calibri" w:hAnsi="Calibri" w:cs="Calibri"/>
          <w:sz w:val="22"/>
          <w:szCs w:val="22"/>
        </w:rPr>
        <w:t>September</w:t>
      </w:r>
      <w:r w:rsidRPr="00590A96">
        <w:rPr>
          <w:rFonts w:ascii="Calibri" w:hAnsi="Calibri" w:cs="Calibri"/>
          <w:sz w:val="22"/>
          <w:szCs w:val="22"/>
        </w:rPr>
        <w:t xml:space="preserve"> 30, 2020</w:t>
      </w:r>
      <w:r w:rsidRPr="00FB1140">
        <w:rPr>
          <w:rFonts w:ascii="Calibri" w:hAnsi="Calibri" w:cs="Calibri"/>
          <w:sz w:val="22"/>
          <w:szCs w:val="22"/>
        </w:rPr>
        <w:t xml:space="preserve">).  Sectors </w:t>
      </w:r>
      <w:r w:rsidRPr="00795522">
        <w:rPr>
          <w:rFonts w:ascii="Calibri" w:hAnsi="Calibri" w:cs="Calibri"/>
          <w:sz w:val="22"/>
          <w:szCs w:val="22"/>
        </w:rPr>
        <w:t>(</w:t>
      </w:r>
      <w:r w:rsidRPr="002554EF">
        <w:rPr>
          <w:rFonts w:ascii="Calibri" w:hAnsi="Calibri" w:cs="Calibri"/>
          <w:sz w:val="22"/>
          <w:szCs w:val="22"/>
        </w:rPr>
        <w:t xml:space="preserve">up </w:t>
      </w:r>
      <w:r>
        <w:rPr>
          <w:rFonts w:ascii="Calibri" w:hAnsi="Calibri" w:cs="Calibri"/>
          <w:sz w:val="22"/>
          <w:szCs w:val="22"/>
        </w:rPr>
        <w:t>100%</w:t>
      </w:r>
      <w:r w:rsidRPr="00FB1140">
        <w:rPr>
          <w:rFonts w:ascii="Calibri" w:hAnsi="Calibri" w:cs="Calibri"/>
          <w:sz w:val="22"/>
          <w:szCs w:val="22"/>
        </w:rPr>
        <w:t>)</w:t>
      </w:r>
      <w:r w:rsidRPr="00590A96">
        <w:rPr>
          <w:rFonts w:ascii="Calibri" w:hAnsi="Calibri" w:cs="Calibri"/>
          <w:sz w:val="22"/>
          <w:szCs w:val="22"/>
        </w:rPr>
        <w:t xml:space="preserve"> and traffic </w:t>
      </w:r>
      <w:r w:rsidRPr="00FB1140">
        <w:rPr>
          <w:rFonts w:ascii="Calibri" w:hAnsi="Calibri" w:cs="Calibri"/>
          <w:sz w:val="22"/>
          <w:szCs w:val="22"/>
        </w:rPr>
        <w:t>(</w:t>
      </w:r>
      <w:r w:rsidRPr="002554EF">
        <w:rPr>
          <w:rFonts w:ascii="Calibri" w:hAnsi="Calibri" w:cs="Calibri"/>
          <w:sz w:val="22"/>
          <w:szCs w:val="22"/>
        </w:rPr>
        <w:t>+</w:t>
      </w:r>
      <w:r>
        <w:rPr>
          <w:rFonts w:ascii="Calibri" w:hAnsi="Calibri" w:cs="Calibri"/>
          <w:sz w:val="22"/>
          <w:szCs w:val="22"/>
        </w:rPr>
        <w:t>128%</w:t>
      </w:r>
      <w:r w:rsidRPr="00FB1140">
        <w:rPr>
          <w:rFonts w:ascii="Calibri" w:hAnsi="Calibri" w:cs="Calibri"/>
          <w:sz w:val="22"/>
          <w:szCs w:val="22"/>
        </w:rPr>
        <w:t>)</w:t>
      </w:r>
      <w:r w:rsidRPr="00590A96">
        <w:rPr>
          <w:rFonts w:ascii="Calibri" w:hAnsi="Calibri" w:cs="Calibri"/>
          <w:sz w:val="22"/>
          <w:szCs w:val="22"/>
        </w:rPr>
        <w:t xml:space="preserve"> are therefore significantly higher in</w:t>
      </w:r>
      <w:r>
        <w:rPr>
          <w:rFonts w:ascii="Calibri" w:hAnsi="Calibri" w:cs="Calibri"/>
          <w:sz w:val="22"/>
          <w:szCs w:val="22"/>
        </w:rPr>
        <w:t xml:space="preserve"> the</w:t>
      </w:r>
      <w:r w:rsidRPr="00590A96">
        <w:rPr>
          <w:rFonts w:ascii="Calibri" w:hAnsi="Calibri" w:cs="Calibri"/>
          <w:sz w:val="22"/>
          <w:szCs w:val="22"/>
        </w:rPr>
        <w:t xml:space="preserve"> </w:t>
      </w:r>
      <w:r>
        <w:rPr>
          <w:rFonts w:ascii="Calibri" w:hAnsi="Calibri" w:cs="Calibri"/>
          <w:sz w:val="22"/>
          <w:szCs w:val="22"/>
        </w:rPr>
        <w:t>half-year</w:t>
      </w:r>
      <w:r w:rsidRPr="00590A96">
        <w:rPr>
          <w:rFonts w:ascii="Calibri" w:hAnsi="Calibri" w:cs="Calibri"/>
          <w:sz w:val="22"/>
          <w:szCs w:val="22"/>
        </w:rPr>
        <w:t xml:space="preserve"> ended </w:t>
      </w:r>
      <w:r>
        <w:rPr>
          <w:rFonts w:ascii="Calibri" w:hAnsi="Calibri" w:cs="Calibri"/>
          <w:sz w:val="22"/>
          <w:szCs w:val="22"/>
        </w:rPr>
        <w:t>September</w:t>
      </w:r>
      <w:r w:rsidRPr="00590A96">
        <w:rPr>
          <w:rFonts w:ascii="Calibri" w:hAnsi="Calibri" w:cs="Calibri"/>
          <w:sz w:val="22"/>
          <w:szCs w:val="22"/>
        </w:rPr>
        <w:t xml:space="preserve"> 30, 2021 (</w:t>
      </w:r>
      <w:r>
        <w:rPr>
          <w:rFonts w:ascii="Calibri" w:hAnsi="Calibri" w:cs="Calibri"/>
          <w:sz w:val="22"/>
          <w:szCs w:val="22"/>
        </w:rPr>
        <w:t>although still</w:t>
      </w:r>
      <w:r w:rsidRPr="00590A96">
        <w:rPr>
          <w:rFonts w:ascii="Calibri" w:hAnsi="Calibri" w:cs="Calibri"/>
          <w:sz w:val="22"/>
          <w:szCs w:val="22"/>
        </w:rPr>
        <w:t xml:space="preserve"> below pre Covid-19 levels) and the following discussion should be read in </w:t>
      </w:r>
      <w:r>
        <w:rPr>
          <w:rFonts w:ascii="Calibri" w:hAnsi="Calibri" w:cs="Calibri"/>
          <w:sz w:val="22"/>
          <w:szCs w:val="22"/>
        </w:rPr>
        <w:t>that context</w:t>
      </w:r>
      <w:r w:rsidRPr="00590A96">
        <w:rPr>
          <w:rFonts w:ascii="Calibri" w:hAnsi="Calibri" w:cs="Calibri"/>
          <w:sz w:val="22"/>
          <w:szCs w:val="22"/>
        </w:rPr>
        <w:t>.</w:t>
      </w:r>
    </w:p>
    <w:p w14:paraId="7698C6AD" w14:textId="77777777" w:rsidR="00A760AF" w:rsidRPr="00C22F7C" w:rsidRDefault="00A760AF" w:rsidP="00A760AF">
      <w:pPr>
        <w:rPr>
          <w:rFonts w:ascii="Calibri" w:hAnsi="Calibri" w:cs="Calibri"/>
          <w:b/>
        </w:rPr>
      </w:pPr>
    </w:p>
    <w:p w14:paraId="5E0AC8C4" w14:textId="77777777" w:rsidR="00A760AF" w:rsidRPr="00C22F7C" w:rsidRDefault="00A760AF" w:rsidP="00A760AF">
      <w:pPr>
        <w:rPr>
          <w:rFonts w:ascii="Calibri" w:hAnsi="Calibri" w:cs="Calibri"/>
          <w:b/>
          <w:sz w:val="22"/>
          <w:szCs w:val="22"/>
          <w:u w:val="single"/>
        </w:rPr>
      </w:pPr>
      <w:r w:rsidRPr="00C22F7C">
        <w:rPr>
          <w:rFonts w:ascii="Calibri" w:hAnsi="Calibri" w:cs="Calibri"/>
          <w:b/>
          <w:sz w:val="22"/>
          <w:szCs w:val="22"/>
          <w:u w:val="single"/>
        </w:rPr>
        <w:t>Income Statement</w:t>
      </w:r>
    </w:p>
    <w:p w14:paraId="5EC4F306" w14:textId="77777777" w:rsidR="00A760AF" w:rsidRPr="00C22F7C" w:rsidRDefault="00A760AF" w:rsidP="00A760AF">
      <w:pPr>
        <w:rPr>
          <w:rFonts w:ascii="Calibri" w:hAnsi="Calibri" w:cs="Calibri"/>
          <w:b/>
          <w:sz w:val="22"/>
          <w:szCs w:val="22"/>
        </w:rPr>
      </w:pPr>
    </w:p>
    <w:p w14:paraId="44AC15A1" w14:textId="77777777" w:rsidR="00A760AF" w:rsidRPr="00C22F7C" w:rsidRDefault="00A760AF" w:rsidP="00A760AF">
      <w:pPr>
        <w:keepNext/>
        <w:jc w:val="both"/>
        <w:rPr>
          <w:rFonts w:ascii="Calibri" w:hAnsi="Calibri" w:cs="Calibri"/>
          <w:b/>
          <w:sz w:val="22"/>
          <w:szCs w:val="22"/>
        </w:rPr>
      </w:pPr>
      <w:r w:rsidRPr="00C22F7C">
        <w:rPr>
          <w:rFonts w:ascii="Calibri" w:hAnsi="Calibri" w:cs="Calibri"/>
          <w:b/>
          <w:sz w:val="22"/>
          <w:szCs w:val="22"/>
        </w:rPr>
        <w:t>Scheduled revenues:</w:t>
      </w:r>
      <w:r w:rsidRPr="00C22F7C">
        <w:rPr>
          <w:rFonts w:ascii="Calibri" w:hAnsi="Calibri" w:cs="Calibri"/>
          <w:b/>
          <w:sz w:val="22"/>
          <w:szCs w:val="22"/>
        </w:rPr>
        <w:tab/>
      </w:r>
    </w:p>
    <w:p w14:paraId="18C6A346" w14:textId="77777777" w:rsidR="00A760AF" w:rsidRPr="00FB1140" w:rsidRDefault="00A760AF" w:rsidP="00A760AF">
      <w:pPr>
        <w:jc w:val="both"/>
        <w:rPr>
          <w:rFonts w:ascii="Calibri" w:hAnsi="Calibri" w:cs="Calibri"/>
          <w:sz w:val="22"/>
          <w:szCs w:val="22"/>
        </w:rPr>
      </w:pPr>
      <w:r w:rsidRPr="00C22F7C">
        <w:rPr>
          <w:rFonts w:ascii="Calibri" w:hAnsi="Calibri" w:cs="Calibri"/>
          <w:sz w:val="22"/>
          <w:szCs w:val="22"/>
        </w:rPr>
        <w:t xml:space="preserve">Scheduled revenues </w:t>
      </w:r>
      <w:r>
        <w:rPr>
          <w:rFonts w:ascii="Calibri" w:hAnsi="Calibri" w:cs="Calibri"/>
          <w:sz w:val="22"/>
          <w:szCs w:val="22"/>
        </w:rPr>
        <w:t>increased</w:t>
      </w:r>
      <w:r w:rsidRPr="00C22F7C">
        <w:rPr>
          <w:rFonts w:ascii="Calibri" w:hAnsi="Calibri" w:cs="Calibri"/>
          <w:sz w:val="22"/>
          <w:szCs w:val="22"/>
        </w:rPr>
        <w:t xml:space="preserve"> by </w:t>
      </w:r>
      <w:r>
        <w:rPr>
          <w:rFonts w:ascii="Calibri" w:hAnsi="Calibri" w:cs="Calibri"/>
          <w:b/>
          <w:sz w:val="22"/>
          <w:szCs w:val="22"/>
        </w:rPr>
        <w:t>61</w:t>
      </w:r>
      <w:r w:rsidRPr="00C22F7C">
        <w:rPr>
          <w:rFonts w:ascii="Calibri" w:hAnsi="Calibri" w:cs="Calibri"/>
          <w:b/>
          <w:sz w:val="22"/>
          <w:szCs w:val="22"/>
        </w:rPr>
        <w:t>% to €</w:t>
      </w:r>
      <w:r>
        <w:rPr>
          <w:rFonts w:ascii="Calibri" w:hAnsi="Calibri" w:cs="Calibri"/>
          <w:b/>
          <w:sz w:val="22"/>
          <w:szCs w:val="22"/>
        </w:rPr>
        <w:t>1,273.3</w:t>
      </w:r>
      <w:r w:rsidRPr="00C22F7C">
        <w:rPr>
          <w:rFonts w:ascii="Calibri" w:hAnsi="Calibri" w:cs="Calibri"/>
          <w:b/>
          <w:sz w:val="22"/>
          <w:szCs w:val="22"/>
        </w:rPr>
        <w:t>M</w:t>
      </w:r>
      <w:r w:rsidRPr="00C22F7C">
        <w:rPr>
          <w:rFonts w:ascii="Calibri" w:hAnsi="Calibri" w:cs="Calibri"/>
          <w:sz w:val="22"/>
          <w:szCs w:val="22"/>
        </w:rPr>
        <w:t xml:space="preserve"> due to a</w:t>
      </w:r>
      <w:r>
        <w:rPr>
          <w:rFonts w:ascii="Calibri" w:hAnsi="Calibri" w:cs="Calibri"/>
          <w:sz w:val="22"/>
          <w:szCs w:val="22"/>
        </w:rPr>
        <w:t xml:space="preserve"> 128%</w:t>
      </w:r>
      <w:r w:rsidRPr="00C22F7C">
        <w:rPr>
          <w:rFonts w:ascii="Calibri" w:hAnsi="Calibri" w:cs="Calibri"/>
          <w:sz w:val="22"/>
          <w:szCs w:val="22"/>
        </w:rPr>
        <w:t xml:space="preserve"> </w:t>
      </w:r>
      <w:r>
        <w:rPr>
          <w:rFonts w:ascii="Calibri" w:hAnsi="Calibri" w:cs="Calibri"/>
          <w:sz w:val="22"/>
          <w:szCs w:val="22"/>
        </w:rPr>
        <w:t>increase in</w:t>
      </w:r>
      <w:r w:rsidRPr="00C22F7C">
        <w:rPr>
          <w:rFonts w:ascii="Calibri" w:hAnsi="Calibri" w:cs="Calibri"/>
          <w:sz w:val="22"/>
          <w:szCs w:val="22"/>
        </w:rPr>
        <w:t xml:space="preserve"> traffic</w:t>
      </w:r>
      <w:r>
        <w:rPr>
          <w:rFonts w:ascii="Calibri" w:hAnsi="Calibri" w:cs="Calibri"/>
          <w:sz w:val="22"/>
          <w:szCs w:val="22"/>
        </w:rPr>
        <w:t xml:space="preserve">, from </w:t>
      </w:r>
      <w:r w:rsidRPr="002554EF">
        <w:rPr>
          <w:rFonts w:ascii="Calibri" w:hAnsi="Calibri" w:cs="Calibri"/>
          <w:b/>
          <w:bCs/>
          <w:sz w:val="22"/>
          <w:szCs w:val="22"/>
        </w:rPr>
        <w:t>17.1M</w:t>
      </w:r>
      <w:r w:rsidRPr="00C22F7C">
        <w:rPr>
          <w:rFonts w:ascii="Calibri" w:hAnsi="Calibri" w:cs="Calibri"/>
          <w:sz w:val="22"/>
          <w:szCs w:val="22"/>
        </w:rPr>
        <w:t xml:space="preserve"> to </w:t>
      </w:r>
      <w:r>
        <w:rPr>
          <w:rFonts w:ascii="Calibri" w:hAnsi="Calibri" w:cs="Calibri"/>
          <w:b/>
          <w:bCs/>
          <w:sz w:val="22"/>
          <w:szCs w:val="22"/>
        </w:rPr>
        <w:t>39</w:t>
      </w:r>
      <w:r w:rsidRPr="002554EF">
        <w:rPr>
          <w:rFonts w:ascii="Calibri" w:hAnsi="Calibri" w:cs="Calibri"/>
          <w:b/>
          <w:bCs/>
          <w:sz w:val="22"/>
          <w:szCs w:val="22"/>
        </w:rPr>
        <w:t>.</w:t>
      </w:r>
      <w:r>
        <w:rPr>
          <w:rFonts w:ascii="Calibri" w:hAnsi="Calibri" w:cs="Calibri"/>
          <w:b/>
          <w:bCs/>
          <w:sz w:val="22"/>
          <w:szCs w:val="22"/>
        </w:rPr>
        <w:t>1</w:t>
      </w:r>
      <w:r w:rsidRPr="002554EF">
        <w:rPr>
          <w:rFonts w:ascii="Calibri" w:hAnsi="Calibri" w:cs="Calibri"/>
          <w:b/>
          <w:bCs/>
          <w:sz w:val="22"/>
          <w:szCs w:val="22"/>
        </w:rPr>
        <w:t>M</w:t>
      </w:r>
      <w:r w:rsidRPr="00C22F7C">
        <w:rPr>
          <w:rFonts w:ascii="Calibri" w:hAnsi="Calibri" w:cs="Calibri"/>
          <w:sz w:val="22"/>
          <w:szCs w:val="22"/>
        </w:rPr>
        <w:t xml:space="preserve">. </w:t>
      </w:r>
      <w:r w:rsidRPr="002554EF">
        <w:rPr>
          <w:rFonts w:ascii="Calibri" w:hAnsi="Calibri" w:cs="Calibri"/>
          <w:sz w:val="22"/>
          <w:szCs w:val="22"/>
        </w:rPr>
        <w:t>While traffic increased significantly</w:t>
      </w:r>
      <w:r>
        <w:rPr>
          <w:rFonts w:ascii="Calibri" w:hAnsi="Calibri" w:cs="Calibri"/>
          <w:sz w:val="22"/>
          <w:szCs w:val="22"/>
        </w:rPr>
        <w:t>,</w:t>
      </w:r>
      <w:r w:rsidRPr="002554EF">
        <w:rPr>
          <w:rFonts w:ascii="Calibri" w:hAnsi="Calibri" w:cs="Calibri"/>
          <w:sz w:val="22"/>
          <w:szCs w:val="22"/>
        </w:rPr>
        <w:t xml:space="preserve"> the delayed relaxation of Government travel restrictions across the EU and the UK meant that fares required significant price stimulation</w:t>
      </w:r>
      <w:r>
        <w:rPr>
          <w:rFonts w:ascii="Calibri" w:hAnsi="Calibri" w:cs="Calibri"/>
          <w:sz w:val="22"/>
          <w:szCs w:val="22"/>
        </w:rPr>
        <w:t>, with average fares down 30%.</w:t>
      </w:r>
      <w:r w:rsidRPr="002554EF">
        <w:rPr>
          <w:rFonts w:ascii="Calibri" w:hAnsi="Calibri" w:cs="Calibri"/>
          <w:sz w:val="22"/>
          <w:szCs w:val="22"/>
        </w:rPr>
        <w:t xml:space="preserve"> </w:t>
      </w:r>
    </w:p>
    <w:p w14:paraId="1772697B" w14:textId="77777777" w:rsidR="00A760AF" w:rsidRPr="00C22F7C" w:rsidRDefault="00A760AF" w:rsidP="00A760AF">
      <w:pPr>
        <w:jc w:val="both"/>
        <w:rPr>
          <w:rFonts w:ascii="Calibri" w:hAnsi="Calibri" w:cs="Calibri"/>
          <w:sz w:val="22"/>
          <w:szCs w:val="22"/>
        </w:rPr>
      </w:pPr>
    </w:p>
    <w:p w14:paraId="1B455E3D" w14:textId="77777777" w:rsidR="00A760AF" w:rsidRPr="00C22F7C" w:rsidRDefault="00A760AF" w:rsidP="00A760AF">
      <w:pPr>
        <w:jc w:val="both"/>
        <w:rPr>
          <w:rFonts w:ascii="Calibri" w:hAnsi="Calibri" w:cs="Calibri"/>
          <w:b/>
          <w:sz w:val="22"/>
          <w:szCs w:val="22"/>
        </w:rPr>
      </w:pPr>
      <w:r w:rsidRPr="00C22F7C">
        <w:rPr>
          <w:rFonts w:ascii="Calibri" w:hAnsi="Calibri" w:cs="Calibri"/>
          <w:b/>
          <w:sz w:val="22"/>
          <w:szCs w:val="22"/>
        </w:rPr>
        <w:t xml:space="preserve">Ancillary revenues: </w:t>
      </w:r>
      <w:r w:rsidRPr="00C22F7C">
        <w:rPr>
          <w:rFonts w:ascii="Calibri" w:hAnsi="Calibri" w:cs="Calibri"/>
          <w:b/>
          <w:sz w:val="22"/>
          <w:szCs w:val="22"/>
        </w:rPr>
        <w:tab/>
      </w:r>
      <w:r w:rsidRPr="00C22F7C">
        <w:rPr>
          <w:rFonts w:ascii="Calibri" w:hAnsi="Calibri" w:cs="Calibri"/>
          <w:b/>
          <w:sz w:val="22"/>
          <w:szCs w:val="22"/>
        </w:rPr>
        <w:tab/>
      </w:r>
      <w:r w:rsidRPr="00C22F7C">
        <w:rPr>
          <w:rFonts w:ascii="Calibri" w:hAnsi="Calibri" w:cs="Calibri"/>
          <w:b/>
          <w:sz w:val="22"/>
          <w:szCs w:val="22"/>
        </w:rPr>
        <w:tab/>
      </w:r>
      <w:r w:rsidRPr="00C22F7C">
        <w:rPr>
          <w:rFonts w:ascii="Calibri" w:hAnsi="Calibri" w:cs="Calibri"/>
          <w:b/>
          <w:sz w:val="22"/>
          <w:szCs w:val="22"/>
        </w:rPr>
        <w:tab/>
      </w:r>
      <w:r w:rsidRPr="00C22F7C">
        <w:rPr>
          <w:rFonts w:ascii="Calibri" w:hAnsi="Calibri" w:cs="Calibri"/>
          <w:b/>
          <w:sz w:val="22"/>
          <w:szCs w:val="22"/>
        </w:rPr>
        <w:tab/>
      </w:r>
      <w:r w:rsidRPr="00C22F7C">
        <w:rPr>
          <w:rFonts w:ascii="Calibri" w:hAnsi="Calibri" w:cs="Calibri"/>
          <w:b/>
          <w:sz w:val="22"/>
          <w:szCs w:val="22"/>
        </w:rPr>
        <w:tab/>
      </w:r>
      <w:r w:rsidRPr="00C22F7C">
        <w:rPr>
          <w:rFonts w:ascii="Calibri" w:hAnsi="Calibri" w:cs="Calibri"/>
          <w:b/>
          <w:sz w:val="22"/>
          <w:szCs w:val="22"/>
        </w:rPr>
        <w:tab/>
      </w:r>
      <w:r w:rsidRPr="00C22F7C">
        <w:rPr>
          <w:rFonts w:ascii="Calibri" w:hAnsi="Calibri" w:cs="Calibri"/>
          <w:b/>
          <w:sz w:val="22"/>
          <w:szCs w:val="22"/>
        </w:rPr>
        <w:tab/>
        <w:t xml:space="preserve">      </w:t>
      </w:r>
    </w:p>
    <w:p w14:paraId="4F3D19BC" w14:textId="77777777" w:rsidR="00A760AF" w:rsidRPr="00C22F7C" w:rsidRDefault="00A760AF" w:rsidP="00A760AF">
      <w:pPr>
        <w:contextualSpacing/>
        <w:jc w:val="both"/>
        <w:rPr>
          <w:rFonts w:ascii="Calibri" w:hAnsi="Calibri" w:cs="Calibri"/>
          <w:sz w:val="22"/>
          <w:szCs w:val="22"/>
        </w:rPr>
      </w:pPr>
      <w:r w:rsidRPr="00C22F7C">
        <w:rPr>
          <w:rFonts w:ascii="Calibri" w:hAnsi="Calibri" w:cs="Calibri"/>
          <w:sz w:val="22"/>
          <w:szCs w:val="22"/>
        </w:rPr>
        <w:t>Ancillary revenues</w:t>
      </w:r>
      <w:r>
        <w:rPr>
          <w:rFonts w:ascii="Calibri" w:hAnsi="Calibri" w:cs="Calibri"/>
          <w:sz w:val="22"/>
          <w:szCs w:val="22"/>
        </w:rPr>
        <w:t xml:space="preserve"> increased</w:t>
      </w:r>
      <w:r w:rsidRPr="00C22F7C">
        <w:rPr>
          <w:rFonts w:ascii="Calibri" w:hAnsi="Calibri" w:cs="Calibri"/>
          <w:sz w:val="22"/>
          <w:szCs w:val="22"/>
        </w:rPr>
        <w:t xml:space="preserve"> </w:t>
      </w:r>
      <w:r w:rsidRPr="002554EF">
        <w:rPr>
          <w:rFonts w:ascii="Calibri" w:hAnsi="Calibri" w:cs="Calibri"/>
          <w:bCs/>
          <w:sz w:val="22"/>
          <w:szCs w:val="22"/>
        </w:rPr>
        <w:t>to</w:t>
      </w:r>
      <w:r w:rsidRPr="00C22F7C">
        <w:rPr>
          <w:rFonts w:ascii="Calibri" w:hAnsi="Calibri" w:cs="Calibri"/>
          <w:b/>
          <w:sz w:val="22"/>
          <w:szCs w:val="22"/>
        </w:rPr>
        <w:t xml:space="preserve"> €</w:t>
      </w:r>
      <w:r>
        <w:rPr>
          <w:rFonts w:ascii="Calibri" w:hAnsi="Calibri" w:cs="Calibri"/>
          <w:b/>
          <w:sz w:val="22"/>
          <w:szCs w:val="22"/>
        </w:rPr>
        <w:t>881.6</w:t>
      </w:r>
      <w:r w:rsidRPr="00C22F7C">
        <w:rPr>
          <w:rFonts w:ascii="Calibri" w:hAnsi="Calibri" w:cs="Calibri"/>
          <w:b/>
          <w:sz w:val="22"/>
          <w:szCs w:val="22"/>
        </w:rPr>
        <w:t>M</w:t>
      </w:r>
      <w:r w:rsidRPr="00C22F7C">
        <w:rPr>
          <w:rFonts w:ascii="Calibri" w:hAnsi="Calibri" w:cs="Calibri"/>
          <w:sz w:val="22"/>
          <w:szCs w:val="22"/>
        </w:rPr>
        <w:t xml:space="preserve"> due to </w:t>
      </w:r>
      <w:r w:rsidRPr="002554EF">
        <w:rPr>
          <w:rFonts w:ascii="Calibri" w:hAnsi="Calibri" w:cs="Calibri"/>
          <w:sz w:val="22"/>
          <w:szCs w:val="22"/>
        </w:rPr>
        <w:t xml:space="preserve">a </w:t>
      </w:r>
      <w:r>
        <w:rPr>
          <w:rFonts w:ascii="Calibri" w:hAnsi="Calibri" w:cs="Calibri"/>
          <w:sz w:val="22"/>
          <w:szCs w:val="22"/>
        </w:rPr>
        <w:t>128%</w:t>
      </w:r>
      <w:r w:rsidRPr="002554EF">
        <w:rPr>
          <w:rFonts w:ascii="Calibri" w:hAnsi="Calibri" w:cs="Calibri"/>
          <w:sz w:val="22"/>
          <w:szCs w:val="22"/>
        </w:rPr>
        <w:t xml:space="preserve"> rebound in traffic and a solid performance in priority boarding and reserved seating</w:t>
      </w:r>
      <w:r>
        <w:rPr>
          <w:rFonts w:ascii="Calibri" w:hAnsi="Calibri" w:cs="Calibri"/>
          <w:sz w:val="22"/>
          <w:szCs w:val="22"/>
        </w:rPr>
        <w:t>.</w:t>
      </w:r>
    </w:p>
    <w:p w14:paraId="76111763" w14:textId="77777777" w:rsidR="00A760AF" w:rsidRPr="00C22F7C" w:rsidRDefault="00A760AF" w:rsidP="00A760AF">
      <w:pPr>
        <w:contextualSpacing/>
        <w:jc w:val="both"/>
        <w:rPr>
          <w:rFonts w:ascii="Calibri" w:hAnsi="Calibri" w:cs="Calibri"/>
          <w:sz w:val="22"/>
          <w:szCs w:val="22"/>
        </w:rPr>
      </w:pPr>
    </w:p>
    <w:p w14:paraId="08BB25DB" w14:textId="77777777" w:rsidR="00A760AF" w:rsidRPr="00C22F7C" w:rsidRDefault="00A760AF" w:rsidP="00A760AF">
      <w:pPr>
        <w:contextualSpacing/>
        <w:jc w:val="both"/>
        <w:rPr>
          <w:rFonts w:ascii="Calibri" w:hAnsi="Calibri" w:cs="Calibri"/>
          <w:b/>
          <w:sz w:val="22"/>
          <w:szCs w:val="22"/>
        </w:rPr>
      </w:pPr>
      <w:r w:rsidRPr="00C22F7C">
        <w:rPr>
          <w:rFonts w:ascii="Calibri" w:hAnsi="Calibri" w:cs="Calibri"/>
          <w:b/>
          <w:sz w:val="22"/>
          <w:szCs w:val="22"/>
        </w:rPr>
        <w:t>Total revenues:</w:t>
      </w:r>
    </w:p>
    <w:p w14:paraId="0EA803D3" w14:textId="77777777" w:rsidR="00A760AF" w:rsidRDefault="00A760AF" w:rsidP="00A760AF">
      <w:pPr>
        <w:contextualSpacing/>
        <w:jc w:val="both"/>
        <w:rPr>
          <w:rFonts w:ascii="Calibri" w:hAnsi="Calibri" w:cs="Calibri"/>
          <w:b/>
          <w:sz w:val="22"/>
          <w:szCs w:val="22"/>
        </w:rPr>
      </w:pPr>
      <w:r w:rsidRPr="00C22F7C">
        <w:rPr>
          <w:rFonts w:ascii="Calibri" w:hAnsi="Calibri" w:cs="Calibri"/>
          <w:sz w:val="22"/>
          <w:szCs w:val="22"/>
        </w:rPr>
        <w:t xml:space="preserve">As a result of the above, total revenues </w:t>
      </w:r>
      <w:r>
        <w:rPr>
          <w:rFonts w:ascii="Calibri" w:hAnsi="Calibri" w:cs="Calibri"/>
          <w:sz w:val="22"/>
          <w:szCs w:val="22"/>
        </w:rPr>
        <w:t>increased</w:t>
      </w:r>
      <w:r w:rsidRPr="00C22F7C">
        <w:rPr>
          <w:rFonts w:ascii="Calibri" w:hAnsi="Calibri" w:cs="Calibri"/>
          <w:sz w:val="22"/>
          <w:szCs w:val="22"/>
        </w:rPr>
        <w:t xml:space="preserve"> by </w:t>
      </w:r>
      <w:r>
        <w:rPr>
          <w:rFonts w:ascii="Calibri" w:hAnsi="Calibri" w:cs="Calibri"/>
          <w:b/>
          <w:sz w:val="22"/>
          <w:szCs w:val="22"/>
        </w:rPr>
        <w:t>83</w:t>
      </w:r>
      <w:r w:rsidRPr="00C22F7C">
        <w:rPr>
          <w:rFonts w:ascii="Calibri" w:hAnsi="Calibri" w:cs="Calibri"/>
          <w:b/>
          <w:sz w:val="22"/>
          <w:szCs w:val="22"/>
        </w:rPr>
        <w:t>% to €</w:t>
      </w:r>
      <w:r>
        <w:rPr>
          <w:rFonts w:ascii="Calibri" w:hAnsi="Calibri" w:cs="Calibri"/>
          <w:b/>
          <w:sz w:val="22"/>
          <w:szCs w:val="22"/>
        </w:rPr>
        <w:t>2,154.9</w:t>
      </w:r>
      <w:r w:rsidRPr="00C22F7C">
        <w:rPr>
          <w:rFonts w:ascii="Calibri" w:hAnsi="Calibri" w:cs="Calibri"/>
          <w:b/>
          <w:sz w:val="22"/>
          <w:szCs w:val="22"/>
        </w:rPr>
        <w:t>M.</w:t>
      </w:r>
    </w:p>
    <w:p w14:paraId="5EA77125" w14:textId="77777777" w:rsidR="00A760AF" w:rsidRPr="00C22F7C" w:rsidRDefault="00A760AF" w:rsidP="00A760AF">
      <w:pPr>
        <w:contextualSpacing/>
        <w:jc w:val="both"/>
        <w:rPr>
          <w:rFonts w:ascii="Calibri" w:hAnsi="Calibri" w:cs="Calibri"/>
          <w:b/>
          <w:sz w:val="22"/>
          <w:szCs w:val="22"/>
        </w:rPr>
      </w:pPr>
    </w:p>
    <w:p w14:paraId="58AC7AD2" w14:textId="77777777" w:rsidR="00A760AF" w:rsidRPr="00C22F7C" w:rsidRDefault="00A760AF" w:rsidP="00A760AF">
      <w:pPr>
        <w:jc w:val="both"/>
        <w:rPr>
          <w:rFonts w:ascii="Calibri" w:hAnsi="Calibri" w:cs="Calibri"/>
          <w:b/>
          <w:sz w:val="22"/>
          <w:szCs w:val="22"/>
        </w:rPr>
      </w:pPr>
      <w:r w:rsidRPr="00C22F7C">
        <w:rPr>
          <w:rFonts w:ascii="Calibri" w:hAnsi="Calibri" w:cs="Calibri"/>
          <w:b/>
          <w:sz w:val="22"/>
          <w:szCs w:val="22"/>
        </w:rPr>
        <w:t>Operating Expenses:</w:t>
      </w:r>
    </w:p>
    <w:p w14:paraId="6BF0B715" w14:textId="77777777" w:rsidR="00A760AF" w:rsidRPr="00C22F7C" w:rsidRDefault="00A760AF" w:rsidP="00A760AF">
      <w:pPr>
        <w:jc w:val="both"/>
        <w:rPr>
          <w:rFonts w:ascii="Calibri" w:hAnsi="Calibri" w:cs="Calibri"/>
          <w:b/>
          <w:sz w:val="22"/>
          <w:szCs w:val="22"/>
        </w:rPr>
      </w:pPr>
    </w:p>
    <w:p w14:paraId="0CAC96F2" w14:textId="77777777" w:rsidR="00A760AF" w:rsidRPr="00C22F7C" w:rsidRDefault="00A760AF" w:rsidP="00A760AF">
      <w:pPr>
        <w:jc w:val="both"/>
        <w:rPr>
          <w:rFonts w:ascii="Calibri" w:hAnsi="Calibri" w:cs="Calibri"/>
          <w:b/>
          <w:sz w:val="22"/>
          <w:szCs w:val="22"/>
        </w:rPr>
      </w:pPr>
      <w:r w:rsidRPr="00C22F7C">
        <w:rPr>
          <w:rFonts w:ascii="Calibri" w:hAnsi="Calibri" w:cs="Calibri"/>
          <w:b/>
          <w:sz w:val="22"/>
          <w:szCs w:val="22"/>
        </w:rPr>
        <w:t xml:space="preserve">Fuel and oil: </w:t>
      </w:r>
      <w:r w:rsidRPr="00C22F7C">
        <w:rPr>
          <w:rFonts w:ascii="Calibri" w:hAnsi="Calibri" w:cs="Calibri"/>
          <w:b/>
          <w:sz w:val="22"/>
          <w:szCs w:val="22"/>
        </w:rPr>
        <w:tab/>
      </w:r>
      <w:r w:rsidRPr="00C22F7C">
        <w:rPr>
          <w:rFonts w:ascii="Calibri" w:hAnsi="Calibri" w:cs="Calibri"/>
          <w:b/>
          <w:sz w:val="22"/>
          <w:szCs w:val="22"/>
        </w:rPr>
        <w:tab/>
      </w:r>
      <w:r w:rsidRPr="00C22F7C">
        <w:rPr>
          <w:rFonts w:ascii="Calibri" w:hAnsi="Calibri" w:cs="Calibri"/>
          <w:b/>
          <w:sz w:val="22"/>
          <w:szCs w:val="22"/>
        </w:rPr>
        <w:tab/>
      </w:r>
      <w:r w:rsidRPr="00C22F7C">
        <w:rPr>
          <w:rFonts w:ascii="Calibri" w:hAnsi="Calibri" w:cs="Calibri"/>
          <w:b/>
          <w:sz w:val="22"/>
          <w:szCs w:val="22"/>
        </w:rPr>
        <w:tab/>
      </w:r>
      <w:r w:rsidRPr="00C22F7C">
        <w:rPr>
          <w:rFonts w:ascii="Calibri" w:hAnsi="Calibri" w:cs="Calibri"/>
          <w:b/>
          <w:sz w:val="22"/>
          <w:szCs w:val="22"/>
        </w:rPr>
        <w:tab/>
      </w:r>
      <w:r w:rsidRPr="00C22F7C">
        <w:rPr>
          <w:rFonts w:ascii="Calibri" w:hAnsi="Calibri" w:cs="Calibri"/>
          <w:b/>
          <w:sz w:val="22"/>
          <w:szCs w:val="22"/>
        </w:rPr>
        <w:tab/>
      </w:r>
      <w:r w:rsidRPr="00C22F7C">
        <w:rPr>
          <w:rFonts w:ascii="Calibri" w:hAnsi="Calibri" w:cs="Calibri"/>
          <w:b/>
          <w:sz w:val="22"/>
          <w:szCs w:val="22"/>
        </w:rPr>
        <w:tab/>
      </w:r>
      <w:r w:rsidRPr="00C22F7C">
        <w:rPr>
          <w:rFonts w:ascii="Calibri" w:hAnsi="Calibri" w:cs="Calibri"/>
          <w:b/>
          <w:sz w:val="22"/>
          <w:szCs w:val="22"/>
        </w:rPr>
        <w:tab/>
        <w:t xml:space="preserve">       </w:t>
      </w:r>
    </w:p>
    <w:p w14:paraId="54276E32" w14:textId="77777777" w:rsidR="00A760AF" w:rsidRPr="00C22F7C" w:rsidRDefault="00A760AF" w:rsidP="00A760AF">
      <w:pPr>
        <w:jc w:val="both"/>
        <w:rPr>
          <w:rFonts w:ascii="Calibri" w:hAnsi="Calibri" w:cs="Calibri"/>
          <w:sz w:val="22"/>
          <w:szCs w:val="22"/>
        </w:rPr>
      </w:pPr>
      <w:r w:rsidRPr="00C22F7C">
        <w:rPr>
          <w:rFonts w:ascii="Calibri" w:hAnsi="Calibri" w:cs="Calibri"/>
          <w:sz w:val="22"/>
          <w:szCs w:val="22"/>
        </w:rPr>
        <w:t xml:space="preserve">Fuel and oil </w:t>
      </w:r>
      <w:r>
        <w:rPr>
          <w:rFonts w:ascii="Calibri" w:hAnsi="Calibri" w:cs="Calibri"/>
          <w:sz w:val="22"/>
          <w:szCs w:val="22"/>
        </w:rPr>
        <w:t>increased</w:t>
      </w:r>
      <w:r w:rsidRPr="00C22F7C">
        <w:rPr>
          <w:rFonts w:ascii="Calibri" w:hAnsi="Calibri" w:cs="Calibri"/>
          <w:sz w:val="22"/>
          <w:szCs w:val="22"/>
        </w:rPr>
        <w:t xml:space="preserve"> by </w:t>
      </w:r>
      <w:r w:rsidRPr="002554EF">
        <w:rPr>
          <w:rFonts w:ascii="Calibri" w:hAnsi="Calibri" w:cs="Calibri"/>
          <w:b/>
          <w:bCs/>
          <w:sz w:val="22"/>
          <w:szCs w:val="22"/>
        </w:rPr>
        <w:t>€</w:t>
      </w:r>
      <w:r>
        <w:rPr>
          <w:rFonts w:ascii="Calibri" w:hAnsi="Calibri" w:cs="Calibri"/>
          <w:b/>
          <w:sz w:val="22"/>
          <w:szCs w:val="22"/>
        </w:rPr>
        <w:t>370.1M (+108%)</w:t>
      </w:r>
      <w:r w:rsidRPr="00C22F7C">
        <w:rPr>
          <w:rFonts w:ascii="Calibri" w:hAnsi="Calibri" w:cs="Calibri"/>
          <w:b/>
          <w:sz w:val="22"/>
          <w:szCs w:val="22"/>
        </w:rPr>
        <w:t xml:space="preserve"> to €</w:t>
      </w:r>
      <w:r>
        <w:rPr>
          <w:rFonts w:ascii="Calibri" w:hAnsi="Calibri" w:cs="Calibri"/>
          <w:b/>
          <w:sz w:val="22"/>
          <w:szCs w:val="22"/>
        </w:rPr>
        <w:t>713.1</w:t>
      </w:r>
      <w:r w:rsidRPr="00C22F7C">
        <w:rPr>
          <w:rFonts w:ascii="Calibri" w:hAnsi="Calibri" w:cs="Calibri"/>
          <w:b/>
          <w:sz w:val="22"/>
          <w:szCs w:val="22"/>
        </w:rPr>
        <w:t xml:space="preserve">M </w:t>
      </w:r>
      <w:r w:rsidRPr="002554EF">
        <w:rPr>
          <w:rFonts w:ascii="Calibri" w:hAnsi="Calibri" w:cs="Calibri"/>
          <w:sz w:val="22"/>
          <w:szCs w:val="22"/>
        </w:rPr>
        <w:t xml:space="preserve">due to a </w:t>
      </w:r>
      <w:r>
        <w:rPr>
          <w:rFonts w:ascii="Calibri" w:hAnsi="Calibri" w:cs="Calibri"/>
          <w:sz w:val="22"/>
          <w:szCs w:val="22"/>
        </w:rPr>
        <w:t>100%</w:t>
      </w:r>
      <w:r w:rsidRPr="002554EF">
        <w:rPr>
          <w:rFonts w:ascii="Calibri" w:hAnsi="Calibri" w:cs="Calibri"/>
          <w:sz w:val="22"/>
          <w:szCs w:val="22"/>
        </w:rPr>
        <w:t xml:space="preserve"> increase in sectors flown</w:t>
      </w:r>
      <w:r>
        <w:rPr>
          <w:rFonts w:ascii="Calibri" w:hAnsi="Calibri" w:cs="Calibri"/>
          <w:sz w:val="22"/>
          <w:szCs w:val="22"/>
        </w:rPr>
        <w:t xml:space="preserve"> and higher jet fuel prices.</w:t>
      </w:r>
    </w:p>
    <w:p w14:paraId="07BB5B6B" w14:textId="77777777" w:rsidR="00A760AF" w:rsidRPr="00C22F7C" w:rsidRDefault="00A760AF" w:rsidP="00A760AF">
      <w:pPr>
        <w:jc w:val="both"/>
        <w:rPr>
          <w:rFonts w:ascii="Calibri" w:hAnsi="Calibri" w:cs="Calibri"/>
          <w:b/>
          <w:sz w:val="22"/>
          <w:szCs w:val="22"/>
        </w:rPr>
      </w:pPr>
    </w:p>
    <w:p w14:paraId="39AED6E3" w14:textId="77777777" w:rsidR="00A760AF" w:rsidRPr="00C22F7C" w:rsidRDefault="00A760AF" w:rsidP="00A760AF">
      <w:pPr>
        <w:jc w:val="both"/>
        <w:rPr>
          <w:rFonts w:ascii="Calibri" w:hAnsi="Calibri" w:cs="Calibri"/>
          <w:b/>
          <w:sz w:val="22"/>
          <w:szCs w:val="22"/>
        </w:rPr>
      </w:pPr>
      <w:bookmarkStart w:id="11" w:name="_Hlk6923407"/>
      <w:r w:rsidRPr="00C22F7C">
        <w:rPr>
          <w:rFonts w:ascii="Calibri" w:hAnsi="Calibri" w:cs="Calibri"/>
          <w:b/>
          <w:sz w:val="22"/>
          <w:szCs w:val="22"/>
        </w:rPr>
        <w:t xml:space="preserve">Airport and handling charges: </w:t>
      </w:r>
      <w:r w:rsidRPr="00C22F7C">
        <w:rPr>
          <w:rFonts w:ascii="Calibri" w:hAnsi="Calibri" w:cs="Calibri"/>
          <w:b/>
          <w:sz w:val="22"/>
          <w:szCs w:val="22"/>
        </w:rPr>
        <w:tab/>
      </w:r>
      <w:r w:rsidRPr="00C22F7C">
        <w:rPr>
          <w:rFonts w:ascii="Calibri" w:hAnsi="Calibri" w:cs="Calibri"/>
          <w:b/>
          <w:sz w:val="22"/>
          <w:szCs w:val="22"/>
        </w:rPr>
        <w:tab/>
      </w:r>
      <w:r w:rsidRPr="00C22F7C">
        <w:rPr>
          <w:rFonts w:ascii="Calibri" w:hAnsi="Calibri" w:cs="Calibri"/>
          <w:b/>
          <w:sz w:val="22"/>
          <w:szCs w:val="22"/>
        </w:rPr>
        <w:tab/>
      </w:r>
      <w:r w:rsidRPr="00C22F7C">
        <w:rPr>
          <w:rFonts w:ascii="Calibri" w:hAnsi="Calibri" w:cs="Calibri"/>
          <w:b/>
          <w:sz w:val="22"/>
          <w:szCs w:val="22"/>
        </w:rPr>
        <w:tab/>
      </w:r>
      <w:r w:rsidRPr="00C22F7C">
        <w:rPr>
          <w:rFonts w:ascii="Calibri" w:hAnsi="Calibri" w:cs="Calibri"/>
          <w:b/>
          <w:sz w:val="22"/>
          <w:szCs w:val="22"/>
        </w:rPr>
        <w:tab/>
        <w:t xml:space="preserve">                   </w:t>
      </w:r>
    </w:p>
    <w:p w14:paraId="03769317" w14:textId="77777777" w:rsidR="00A760AF" w:rsidRPr="00C22F7C" w:rsidRDefault="00A760AF" w:rsidP="00A760AF">
      <w:pPr>
        <w:jc w:val="both"/>
        <w:rPr>
          <w:rFonts w:ascii="Calibri" w:hAnsi="Calibri" w:cs="Calibri"/>
          <w:sz w:val="22"/>
          <w:szCs w:val="22"/>
        </w:rPr>
      </w:pPr>
      <w:r w:rsidRPr="006A502C">
        <w:rPr>
          <w:rFonts w:ascii="Calibri" w:hAnsi="Calibri" w:cs="Calibri"/>
          <w:sz w:val="22"/>
          <w:szCs w:val="22"/>
        </w:rPr>
        <w:t xml:space="preserve">Airport and handling charges rose by </w:t>
      </w:r>
      <w:r w:rsidRPr="006A502C">
        <w:rPr>
          <w:rFonts w:ascii="Calibri" w:hAnsi="Calibri" w:cs="Calibri"/>
          <w:b/>
          <w:bCs/>
          <w:sz w:val="22"/>
          <w:szCs w:val="22"/>
        </w:rPr>
        <w:t>€16</w:t>
      </w:r>
      <w:r>
        <w:rPr>
          <w:rFonts w:ascii="Calibri" w:hAnsi="Calibri" w:cs="Calibri"/>
          <w:b/>
          <w:bCs/>
          <w:sz w:val="22"/>
          <w:szCs w:val="22"/>
        </w:rPr>
        <w:t>7</w:t>
      </w:r>
      <w:r w:rsidRPr="006A502C">
        <w:rPr>
          <w:rFonts w:ascii="Calibri" w:hAnsi="Calibri" w:cs="Calibri"/>
          <w:b/>
          <w:bCs/>
          <w:sz w:val="22"/>
          <w:szCs w:val="22"/>
        </w:rPr>
        <w:t>.</w:t>
      </w:r>
      <w:r>
        <w:rPr>
          <w:rFonts w:ascii="Calibri" w:hAnsi="Calibri" w:cs="Calibri"/>
          <w:b/>
          <w:bCs/>
          <w:sz w:val="22"/>
          <w:szCs w:val="22"/>
        </w:rPr>
        <w:t>2</w:t>
      </w:r>
      <w:r w:rsidRPr="006A502C">
        <w:rPr>
          <w:rFonts w:ascii="Calibri" w:hAnsi="Calibri" w:cs="Calibri"/>
          <w:b/>
          <w:bCs/>
          <w:sz w:val="22"/>
          <w:szCs w:val="22"/>
        </w:rPr>
        <w:t>M</w:t>
      </w:r>
      <w:r>
        <w:rPr>
          <w:rFonts w:ascii="Calibri" w:hAnsi="Calibri" w:cs="Calibri"/>
          <w:b/>
          <w:bCs/>
          <w:sz w:val="22"/>
          <w:szCs w:val="22"/>
        </w:rPr>
        <w:t xml:space="preserve"> (+99%)</w:t>
      </w:r>
      <w:r w:rsidRPr="006A502C">
        <w:rPr>
          <w:rFonts w:ascii="Calibri" w:hAnsi="Calibri" w:cs="Calibri"/>
          <w:b/>
          <w:bCs/>
          <w:sz w:val="22"/>
          <w:szCs w:val="22"/>
        </w:rPr>
        <w:t xml:space="preserve"> to €336.</w:t>
      </w:r>
      <w:r>
        <w:rPr>
          <w:rFonts w:ascii="Calibri" w:hAnsi="Calibri" w:cs="Calibri"/>
          <w:b/>
          <w:bCs/>
          <w:sz w:val="22"/>
          <w:szCs w:val="22"/>
        </w:rPr>
        <w:t>9</w:t>
      </w:r>
      <w:r w:rsidRPr="006A502C">
        <w:rPr>
          <w:rFonts w:ascii="Calibri" w:hAnsi="Calibri" w:cs="Calibri"/>
          <w:b/>
          <w:bCs/>
          <w:sz w:val="22"/>
          <w:szCs w:val="22"/>
        </w:rPr>
        <w:t>M</w:t>
      </w:r>
      <w:r w:rsidRPr="006A502C">
        <w:rPr>
          <w:rFonts w:ascii="Calibri" w:hAnsi="Calibri" w:cs="Calibri"/>
          <w:sz w:val="22"/>
          <w:szCs w:val="22"/>
        </w:rPr>
        <w:t xml:space="preserve"> due to</w:t>
      </w:r>
      <w:r>
        <w:rPr>
          <w:rFonts w:ascii="Calibri" w:hAnsi="Calibri" w:cs="Calibri"/>
          <w:sz w:val="22"/>
          <w:szCs w:val="22"/>
        </w:rPr>
        <w:t xml:space="preserve"> a doubling of</w:t>
      </w:r>
      <w:r w:rsidRPr="006A502C">
        <w:rPr>
          <w:rFonts w:ascii="Calibri" w:hAnsi="Calibri" w:cs="Calibri"/>
          <w:sz w:val="22"/>
          <w:szCs w:val="22"/>
        </w:rPr>
        <w:t xml:space="preserve"> sectors and</w:t>
      </w:r>
      <w:r>
        <w:rPr>
          <w:rFonts w:ascii="Calibri" w:hAnsi="Calibri" w:cs="Calibri"/>
          <w:sz w:val="22"/>
          <w:szCs w:val="22"/>
        </w:rPr>
        <w:t xml:space="preserve"> a 128% increase in traffic.</w:t>
      </w:r>
    </w:p>
    <w:p w14:paraId="76F59DE9" w14:textId="77777777" w:rsidR="00A760AF" w:rsidRDefault="00A760AF" w:rsidP="00A760AF">
      <w:pPr>
        <w:jc w:val="both"/>
        <w:rPr>
          <w:rFonts w:ascii="Calibri" w:hAnsi="Calibri" w:cs="Calibri"/>
          <w:b/>
          <w:sz w:val="22"/>
          <w:szCs w:val="22"/>
        </w:rPr>
      </w:pPr>
    </w:p>
    <w:p w14:paraId="47B7FB90" w14:textId="77777777" w:rsidR="00A760AF" w:rsidRPr="00C22F7C" w:rsidRDefault="00A760AF" w:rsidP="00A760AF">
      <w:pPr>
        <w:jc w:val="both"/>
        <w:rPr>
          <w:rFonts w:ascii="Calibri" w:hAnsi="Calibri" w:cs="Calibri"/>
          <w:b/>
          <w:sz w:val="22"/>
          <w:szCs w:val="22"/>
        </w:rPr>
      </w:pPr>
      <w:r w:rsidRPr="00C22F7C">
        <w:rPr>
          <w:rFonts w:ascii="Calibri" w:hAnsi="Calibri" w:cs="Calibri"/>
          <w:b/>
          <w:sz w:val="22"/>
          <w:szCs w:val="22"/>
        </w:rPr>
        <w:t xml:space="preserve">Depreciation: </w:t>
      </w:r>
      <w:r w:rsidRPr="00C22F7C">
        <w:rPr>
          <w:rFonts w:ascii="Calibri" w:hAnsi="Calibri" w:cs="Calibri"/>
          <w:b/>
          <w:sz w:val="22"/>
          <w:szCs w:val="22"/>
        </w:rPr>
        <w:tab/>
      </w:r>
      <w:r w:rsidRPr="00C22F7C">
        <w:rPr>
          <w:rFonts w:ascii="Calibri" w:hAnsi="Calibri" w:cs="Calibri"/>
          <w:b/>
          <w:sz w:val="22"/>
          <w:szCs w:val="22"/>
        </w:rPr>
        <w:tab/>
      </w:r>
      <w:r w:rsidRPr="00C22F7C">
        <w:rPr>
          <w:rFonts w:ascii="Calibri" w:hAnsi="Calibri" w:cs="Calibri"/>
          <w:b/>
          <w:sz w:val="22"/>
          <w:szCs w:val="22"/>
        </w:rPr>
        <w:tab/>
      </w:r>
      <w:r w:rsidRPr="00C22F7C">
        <w:rPr>
          <w:rFonts w:ascii="Calibri" w:hAnsi="Calibri" w:cs="Calibri"/>
          <w:b/>
          <w:sz w:val="22"/>
          <w:szCs w:val="22"/>
        </w:rPr>
        <w:tab/>
      </w:r>
      <w:r w:rsidRPr="00C22F7C">
        <w:rPr>
          <w:rFonts w:ascii="Calibri" w:hAnsi="Calibri" w:cs="Calibri"/>
          <w:b/>
          <w:sz w:val="22"/>
          <w:szCs w:val="22"/>
        </w:rPr>
        <w:tab/>
      </w:r>
      <w:r w:rsidRPr="00C22F7C">
        <w:rPr>
          <w:rFonts w:ascii="Calibri" w:hAnsi="Calibri" w:cs="Calibri"/>
          <w:b/>
          <w:sz w:val="22"/>
          <w:szCs w:val="22"/>
        </w:rPr>
        <w:tab/>
      </w:r>
      <w:r w:rsidRPr="00C22F7C">
        <w:rPr>
          <w:rFonts w:ascii="Calibri" w:hAnsi="Calibri" w:cs="Calibri"/>
          <w:b/>
          <w:sz w:val="22"/>
          <w:szCs w:val="22"/>
        </w:rPr>
        <w:tab/>
        <w:t xml:space="preserve">                  </w:t>
      </w:r>
    </w:p>
    <w:bookmarkEnd w:id="11"/>
    <w:p w14:paraId="783AB054" w14:textId="77777777" w:rsidR="00A760AF" w:rsidRPr="00C22F7C" w:rsidRDefault="00A760AF" w:rsidP="00A760AF">
      <w:pPr>
        <w:jc w:val="both"/>
        <w:rPr>
          <w:rFonts w:ascii="Calibri" w:hAnsi="Calibri" w:cs="Calibri"/>
          <w:sz w:val="22"/>
          <w:szCs w:val="22"/>
        </w:rPr>
      </w:pPr>
      <w:r w:rsidRPr="00C22F7C">
        <w:rPr>
          <w:rFonts w:ascii="Calibri" w:hAnsi="Calibri" w:cs="Calibri"/>
          <w:sz w:val="22"/>
          <w:szCs w:val="22"/>
        </w:rPr>
        <w:t xml:space="preserve">Depreciation </w:t>
      </w:r>
      <w:r>
        <w:rPr>
          <w:rFonts w:ascii="Calibri" w:hAnsi="Calibri" w:cs="Calibri"/>
          <w:sz w:val="22"/>
          <w:szCs w:val="22"/>
        </w:rPr>
        <w:t xml:space="preserve">increased by </w:t>
      </w:r>
      <w:r>
        <w:rPr>
          <w:rFonts w:ascii="Calibri" w:hAnsi="Calibri" w:cs="Calibri"/>
          <w:b/>
          <w:bCs/>
          <w:sz w:val="22"/>
          <w:szCs w:val="22"/>
        </w:rPr>
        <w:t>13%</w:t>
      </w:r>
      <w:r w:rsidRPr="00C22F7C">
        <w:rPr>
          <w:rFonts w:ascii="Calibri" w:hAnsi="Calibri" w:cs="Calibri"/>
          <w:b/>
          <w:sz w:val="22"/>
          <w:szCs w:val="22"/>
        </w:rPr>
        <w:t xml:space="preserve"> </w:t>
      </w:r>
      <w:r>
        <w:rPr>
          <w:rFonts w:ascii="Calibri" w:hAnsi="Calibri" w:cs="Calibri"/>
          <w:b/>
          <w:sz w:val="22"/>
          <w:szCs w:val="22"/>
        </w:rPr>
        <w:t>to</w:t>
      </w:r>
      <w:r w:rsidRPr="00C22F7C">
        <w:rPr>
          <w:rFonts w:ascii="Calibri" w:hAnsi="Calibri" w:cs="Calibri"/>
          <w:b/>
          <w:sz w:val="22"/>
          <w:szCs w:val="22"/>
        </w:rPr>
        <w:t xml:space="preserve"> €</w:t>
      </w:r>
      <w:r>
        <w:rPr>
          <w:rFonts w:ascii="Calibri" w:hAnsi="Calibri" w:cs="Calibri"/>
          <w:b/>
          <w:sz w:val="22"/>
          <w:szCs w:val="22"/>
        </w:rPr>
        <w:t>336.2M</w:t>
      </w:r>
      <w:r w:rsidRPr="00C22F7C">
        <w:rPr>
          <w:rFonts w:ascii="Calibri" w:hAnsi="Calibri" w:cs="Calibri"/>
          <w:sz w:val="22"/>
          <w:szCs w:val="22"/>
        </w:rPr>
        <w:t xml:space="preserve">, </w:t>
      </w:r>
      <w:r w:rsidRPr="002554EF">
        <w:rPr>
          <w:rFonts w:ascii="Calibri" w:hAnsi="Calibri" w:cs="Calibri"/>
          <w:sz w:val="22"/>
          <w:szCs w:val="22"/>
        </w:rPr>
        <w:t xml:space="preserve">primarily due to </w:t>
      </w:r>
      <w:r>
        <w:rPr>
          <w:rFonts w:ascii="Calibri" w:hAnsi="Calibri" w:cs="Calibri"/>
          <w:sz w:val="22"/>
          <w:szCs w:val="22"/>
        </w:rPr>
        <w:t>higher</w:t>
      </w:r>
      <w:r w:rsidRPr="002554EF">
        <w:rPr>
          <w:rFonts w:ascii="Calibri" w:hAnsi="Calibri" w:cs="Calibri"/>
          <w:sz w:val="22"/>
          <w:szCs w:val="22"/>
        </w:rPr>
        <w:t xml:space="preserve"> amortisation </w:t>
      </w:r>
      <w:r>
        <w:rPr>
          <w:rFonts w:ascii="Calibri" w:hAnsi="Calibri" w:cs="Calibri"/>
          <w:sz w:val="22"/>
          <w:szCs w:val="22"/>
        </w:rPr>
        <w:t>resulting from</w:t>
      </w:r>
      <w:r w:rsidRPr="002554EF">
        <w:rPr>
          <w:rFonts w:ascii="Calibri" w:hAnsi="Calibri" w:cs="Calibri"/>
          <w:sz w:val="22"/>
          <w:szCs w:val="22"/>
        </w:rPr>
        <w:t xml:space="preserve"> </w:t>
      </w:r>
      <w:r>
        <w:rPr>
          <w:rFonts w:ascii="Calibri" w:hAnsi="Calibri" w:cs="Calibri"/>
          <w:sz w:val="22"/>
          <w:szCs w:val="22"/>
        </w:rPr>
        <w:t>increased</w:t>
      </w:r>
      <w:r w:rsidRPr="002554EF">
        <w:rPr>
          <w:rFonts w:ascii="Calibri" w:hAnsi="Calibri" w:cs="Calibri"/>
          <w:sz w:val="22"/>
          <w:szCs w:val="22"/>
        </w:rPr>
        <w:t xml:space="preserve"> aircraft utilisation</w:t>
      </w:r>
      <w:r>
        <w:rPr>
          <w:rFonts w:ascii="Calibri" w:hAnsi="Calibri" w:cs="Calibri"/>
          <w:sz w:val="22"/>
          <w:szCs w:val="22"/>
        </w:rPr>
        <w:t xml:space="preserve"> and the delivery of 20 new </w:t>
      </w:r>
      <w:r w:rsidRPr="00B64344">
        <w:rPr>
          <w:rFonts w:ascii="Calibri" w:hAnsi="Calibri" w:cs="Calibri"/>
          <w:sz w:val="22"/>
          <w:szCs w:val="22"/>
        </w:rPr>
        <w:t>Boeing 737-8200 aircraft</w:t>
      </w:r>
      <w:r w:rsidRPr="00C22F7C" w:rsidDel="0015211D">
        <w:rPr>
          <w:rFonts w:ascii="Calibri" w:hAnsi="Calibri" w:cs="Calibri"/>
          <w:sz w:val="22"/>
          <w:szCs w:val="22"/>
        </w:rPr>
        <w:t xml:space="preserve"> </w:t>
      </w:r>
      <w:r>
        <w:rPr>
          <w:rFonts w:ascii="Calibri" w:hAnsi="Calibri" w:cs="Calibri"/>
          <w:sz w:val="22"/>
          <w:szCs w:val="22"/>
        </w:rPr>
        <w:t>in the period.</w:t>
      </w:r>
    </w:p>
    <w:p w14:paraId="7E8B91BB" w14:textId="77777777" w:rsidR="00A760AF" w:rsidRPr="00C22F7C" w:rsidRDefault="00A760AF" w:rsidP="00A760AF">
      <w:pPr>
        <w:jc w:val="both"/>
        <w:rPr>
          <w:rFonts w:ascii="Calibri" w:hAnsi="Calibri" w:cs="Calibri"/>
          <w:sz w:val="22"/>
          <w:szCs w:val="22"/>
        </w:rPr>
      </w:pPr>
    </w:p>
    <w:p w14:paraId="4B629FA7" w14:textId="77777777" w:rsidR="00A760AF" w:rsidRPr="00C22F7C" w:rsidRDefault="00A760AF" w:rsidP="00A760AF">
      <w:pPr>
        <w:jc w:val="both"/>
        <w:rPr>
          <w:rFonts w:ascii="Calibri" w:hAnsi="Calibri" w:cs="Calibri"/>
          <w:b/>
          <w:sz w:val="22"/>
          <w:szCs w:val="22"/>
        </w:rPr>
      </w:pPr>
      <w:r w:rsidRPr="00C22F7C">
        <w:rPr>
          <w:rFonts w:ascii="Calibri" w:hAnsi="Calibri" w:cs="Calibri"/>
          <w:b/>
          <w:sz w:val="22"/>
          <w:szCs w:val="22"/>
        </w:rPr>
        <w:t>Staff costs:</w:t>
      </w:r>
      <w:r w:rsidRPr="00C22F7C">
        <w:rPr>
          <w:rFonts w:ascii="Calibri" w:hAnsi="Calibri" w:cs="Calibri"/>
          <w:b/>
          <w:sz w:val="22"/>
          <w:szCs w:val="22"/>
        </w:rPr>
        <w:tab/>
      </w:r>
      <w:r w:rsidRPr="00C22F7C">
        <w:rPr>
          <w:rFonts w:ascii="Calibri" w:hAnsi="Calibri" w:cs="Calibri"/>
          <w:b/>
          <w:sz w:val="22"/>
          <w:szCs w:val="22"/>
        </w:rPr>
        <w:tab/>
      </w:r>
      <w:r w:rsidRPr="00C22F7C">
        <w:rPr>
          <w:rFonts w:ascii="Calibri" w:hAnsi="Calibri" w:cs="Calibri"/>
          <w:b/>
          <w:sz w:val="22"/>
          <w:szCs w:val="22"/>
        </w:rPr>
        <w:tab/>
      </w:r>
      <w:r w:rsidRPr="00C22F7C">
        <w:rPr>
          <w:rFonts w:ascii="Calibri" w:hAnsi="Calibri" w:cs="Calibri"/>
          <w:b/>
          <w:sz w:val="22"/>
          <w:szCs w:val="22"/>
        </w:rPr>
        <w:tab/>
      </w:r>
      <w:r w:rsidRPr="00C22F7C">
        <w:rPr>
          <w:rFonts w:ascii="Calibri" w:hAnsi="Calibri" w:cs="Calibri"/>
          <w:b/>
          <w:sz w:val="22"/>
          <w:szCs w:val="22"/>
        </w:rPr>
        <w:tab/>
      </w:r>
      <w:r w:rsidRPr="00C22F7C">
        <w:rPr>
          <w:rFonts w:ascii="Calibri" w:hAnsi="Calibri" w:cs="Calibri"/>
          <w:b/>
          <w:sz w:val="22"/>
          <w:szCs w:val="22"/>
        </w:rPr>
        <w:tab/>
        <w:t xml:space="preserve">                                   </w:t>
      </w:r>
    </w:p>
    <w:p w14:paraId="2193B917" w14:textId="77777777" w:rsidR="00A760AF" w:rsidRPr="00C22F7C" w:rsidRDefault="00A760AF" w:rsidP="00A760AF">
      <w:pPr>
        <w:jc w:val="both"/>
        <w:rPr>
          <w:rFonts w:ascii="Calibri" w:hAnsi="Calibri" w:cs="Calibri"/>
          <w:sz w:val="22"/>
          <w:szCs w:val="22"/>
        </w:rPr>
      </w:pPr>
      <w:r w:rsidRPr="00C22F7C">
        <w:rPr>
          <w:rFonts w:ascii="Calibri" w:hAnsi="Calibri" w:cs="Calibri"/>
          <w:sz w:val="22"/>
          <w:szCs w:val="22"/>
        </w:rPr>
        <w:t>Staff costs</w:t>
      </w:r>
      <w:r>
        <w:rPr>
          <w:rFonts w:ascii="Calibri" w:hAnsi="Calibri" w:cs="Calibri"/>
          <w:sz w:val="22"/>
          <w:szCs w:val="22"/>
        </w:rPr>
        <w:t xml:space="preserve"> increased</w:t>
      </w:r>
      <w:r w:rsidRPr="00C22F7C">
        <w:rPr>
          <w:rFonts w:ascii="Calibri" w:hAnsi="Calibri" w:cs="Calibri"/>
          <w:sz w:val="22"/>
          <w:szCs w:val="22"/>
        </w:rPr>
        <w:t xml:space="preserve"> by </w:t>
      </w:r>
      <w:r>
        <w:rPr>
          <w:rFonts w:ascii="Calibri" w:hAnsi="Calibri" w:cs="Calibri"/>
          <w:b/>
          <w:sz w:val="22"/>
          <w:szCs w:val="22"/>
        </w:rPr>
        <w:t xml:space="preserve">29% </w:t>
      </w:r>
      <w:r w:rsidRPr="00C22F7C">
        <w:rPr>
          <w:rFonts w:ascii="Calibri" w:hAnsi="Calibri" w:cs="Calibri"/>
          <w:b/>
          <w:sz w:val="22"/>
          <w:szCs w:val="22"/>
        </w:rPr>
        <w:t>to €</w:t>
      </w:r>
      <w:r>
        <w:rPr>
          <w:rFonts w:ascii="Calibri" w:hAnsi="Calibri" w:cs="Calibri"/>
          <w:b/>
          <w:sz w:val="22"/>
          <w:szCs w:val="22"/>
        </w:rPr>
        <w:t>303.1</w:t>
      </w:r>
      <w:r w:rsidRPr="00C22F7C">
        <w:rPr>
          <w:rFonts w:ascii="Calibri" w:hAnsi="Calibri" w:cs="Calibri"/>
          <w:b/>
          <w:sz w:val="22"/>
          <w:szCs w:val="22"/>
        </w:rPr>
        <w:t>M</w:t>
      </w:r>
      <w:r w:rsidRPr="00C22F7C">
        <w:rPr>
          <w:rFonts w:ascii="Calibri" w:hAnsi="Calibri" w:cs="Calibri"/>
          <w:sz w:val="22"/>
          <w:szCs w:val="22"/>
        </w:rPr>
        <w:t xml:space="preserve"> </w:t>
      </w:r>
      <w:r w:rsidRPr="002554EF">
        <w:rPr>
          <w:rFonts w:ascii="Calibri" w:hAnsi="Calibri" w:cs="Calibri"/>
          <w:sz w:val="22"/>
          <w:szCs w:val="22"/>
        </w:rPr>
        <w:t>due to higher sectors.</w:t>
      </w:r>
      <w:r>
        <w:t xml:space="preserve"> </w:t>
      </w:r>
    </w:p>
    <w:p w14:paraId="3B305EA7" w14:textId="77777777" w:rsidR="00A760AF" w:rsidRPr="00C22F7C" w:rsidRDefault="00A760AF" w:rsidP="00A760AF">
      <w:pPr>
        <w:jc w:val="both"/>
        <w:rPr>
          <w:rFonts w:ascii="Calibri" w:hAnsi="Calibri" w:cs="Calibri"/>
          <w:b/>
          <w:sz w:val="22"/>
          <w:szCs w:val="22"/>
        </w:rPr>
      </w:pPr>
    </w:p>
    <w:p w14:paraId="49AC0874" w14:textId="77777777" w:rsidR="00A760AF" w:rsidRPr="00C22F7C" w:rsidRDefault="00A760AF" w:rsidP="00A760AF">
      <w:pPr>
        <w:jc w:val="both"/>
        <w:rPr>
          <w:rFonts w:ascii="Calibri" w:hAnsi="Calibri" w:cs="Calibri"/>
          <w:b/>
          <w:sz w:val="22"/>
          <w:szCs w:val="22"/>
        </w:rPr>
      </w:pPr>
      <w:r w:rsidRPr="00C22F7C">
        <w:rPr>
          <w:rFonts w:ascii="Calibri" w:hAnsi="Calibri" w:cs="Calibri"/>
          <w:b/>
          <w:sz w:val="22"/>
          <w:szCs w:val="22"/>
        </w:rPr>
        <w:t>Route charges:</w:t>
      </w:r>
      <w:r w:rsidRPr="00C22F7C">
        <w:rPr>
          <w:rFonts w:ascii="Calibri" w:hAnsi="Calibri" w:cs="Calibri"/>
          <w:b/>
          <w:sz w:val="22"/>
          <w:szCs w:val="22"/>
        </w:rPr>
        <w:tab/>
      </w:r>
      <w:r w:rsidRPr="00C22F7C">
        <w:rPr>
          <w:rFonts w:ascii="Calibri" w:hAnsi="Calibri" w:cs="Calibri"/>
          <w:b/>
          <w:sz w:val="22"/>
          <w:szCs w:val="22"/>
        </w:rPr>
        <w:tab/>
      </w:r>
      <w:r w:rsidRPr="00C22F7C">
        <w:rPr>
          <w:rFonts w:ascii="Calibri" w:hAnsi="Calibri" w:cs="Calibri"/>
          <w:b/>
          <w:sz w:val="22"/>
          <w:szCs w:val="22"/>
        </w:rPr>
        <w:tab/>
      </w:r>
      <w:r w:rsidRPr="00C22F7C">
        <w:rPr>
          <w:rFonts w:ascii="Calibri" w:hAnsi="Calibri" w:cs="Calibri"/>
          <w:b/>
          <w:sz w:val="22"/>
          <w:szCs w:val="22"/>
        </w:rPr>
        <w:tab/>
      </w:r>
      <w:r w:rsidRPr="00C22F7C">
        <w:rPr>
          <w:rFonts w:ascii="Calibri" w:hAnsi="Calibri" w:cs="Calibri"/>
          <w:b/>
          <w:sz w:val="22"/>
          <w:szCs w:val="22"/>
        </w:rPr>
        <w:tab/>
      </w:r>
      <w:r w:rsidRPr="00C22F7C">
        <w:rPr>
          <w:rFonts w:ascii="Calibri" w:hAnsi="Calibri" w:cs="Calibri"/>
          <w:b/>
          <w:sz w:val="22"/>
          <w:szCs w:val="22"/>
        </w:rPr>
        <w:tab/>
      </w:r>
      <w:r w:rsidRPr="00C22F7C">
        <w:rPr>
          <w:rFonts w:ascii="Calibri" w:hAnsi="Calibri" w:cs="Calibri"/>
          <w:b/>
          <w:sz w:val="22"/>
          <w:szCs w:val="22"/>
        </w:rPr>
        <w:tab/>
        <w:t xml:space="preserve">                   </w:t>
      </w:r>
    </w:p>
    <w:p w14:paraId="67CD3789" w14:textId="77777777" w:rsidR="00A760AF" w:rsidRPr="00C22F7C" w:rsidRDefault="00A760AF" w:rsidP="00A760AF">
      <w:pPr>
        <w:jc w:val="both"/>
        <w:rPr>
          <w:rFonts w:ascii="Calibri" w:hAnsi="Calibri" w:cs="Calibri"/>
          <w:sz w:val="22"/>
          <w:szCs w:val="22"/>
        </w:rPr>
      </w:pPr>
      <w:r w:rsidRPr="00C22F7C">
        <w:rPr>
          <w:rFonts w:ascii="Calibri" w:hAnsi="Calibri" w:cs="Calibri"/>
          <w:sz w:val="22"/>
          <w:szCs w:val="22"/>
        </w:rPr>
        <w:t xml:space="preserve">Route charges </w:t>
      </w:r>
      <w:r>
        <w:rPr>
          <w:rFonts w:ascii="Calibri" w:hAnsi="Calibri" w:cs="Calibri"/>
          <w:sz w:val="22"/>
          <w:szCs w:val="22"/>
        </w:rPr>
        <w:t>increased</w:t>
      </w:r>
      <w:r w:rsidRPr="00C22F7C">
        <w:rPr>
          <w:rFonts w:ascii="Calibri" w:hAnsi="Calibri" w:cs="Calibri"/>
          <w:sz w:val="22"/>
          <w:szCs w:val="22"/>
        </w:rPr>
        <w:t xml:space="preserve"> by </w:t>
      </w:r>
      <w:r>
        <w:rPr>
          <w:rFonts w:ascii="Calibri" w:hAnsi="Calibri" w:cs="Calibri"/>
          <w:b/>
          <w:bCs/>
          <w:sz w:val="22"/>
          <w:szCs w:val="22"/>
        </w:rPr>
        <w:t>99%</w:t>
      </w:r>
      <w:r w:rsidRPr="00C22F7C">
        <w:rPr>
          <w:rFonts w:ascii="Calibri" w:hAnsi="Calibri" w:cs="Calibri"/>
          <w:b/>
          <w:sz w:val="22"/>
          <w:szCs w:val="22"/>
        </w:rPr>
        <w:t xml:space="preserve"> to €</w:t>
      </w:r>
      <w:r>
        <w:rPr>
          <w:rFonts w:ascii="Calibri" w:hAnsi="Calibri" w:cs="Calibri"/>
          <w:b/>
          <w:sz w:val="22"/>
          <w:szCs w:val="22"/>
        </w:rPr>
        <w:t>230.0</w:t>
      </w:r>
      <w:r w:rsidRPr="00C22F7C">
        <w:rPr>
          <w:rFonts w:ascii="Calibri" w:hAnsi="Calibri" w:cs="Calibri"/>
          <w:b/>
          <w:sz w:val="22"/>
          <w:szCs w:val="22"/>
        </w:rPr>
        <w:t>M</w:t>
      </w:r>
      <w:r w:rsidRPr="002554EF">
        <w:rPr>
          <w:rFonts w:ascii="Calibri" w:hAnsi="Calibri" w:cs="Calibri"/>
          <w:bCs/>
          <w:sz w:val="22"/>
          <w:szCs w:val="22"/>
        </w:rPr>
        <w:t xml:space="preserve">, broadly in line with </w:t>
      </w:r>
      <w:r w:rsidRPr="001108B3">
        <w:rPr>
          <w:rFonts w:ascii="Calibri" w:hAnsi="Calibri" w:cs="Calibri"/>
          <w:sz w:val="22"/>
          <w:szCs w:val="22"/>
        </w:rPr>
        <w:t>higher sectors.</w:t>
      </w:r>
      <w:r>
        <w:t xml:space="preserve"> </w:t>
      </w:r>
    </w:p>
    <w:p w14:paraId="46D8641A" w14:textId="77777777" w:rsidR="00A760AF" w:rsidRPr="00C22F7C" w:rsidRDefault="00A760AF" w:rsidP="00A760AF">
      <w:pPr>
        <w:jc w:val="both"/>
        <w:rPr>
          <w:rFonts w:ascii="Calibri" w:hAnsi="Calibri" w:cs="Calibri"/>
          <w:b/>
          <w:sz w:val="22"/>
          <w:szCs w:val="22"/>
        </w:rPr>
      </w:pPr>
    </w:p>
    <w:p w14:paraId="76851168" w14:textId="77777777" w:rsidR="00A760AF" w:rsidRPr="00C22F7C" w:rsidRDefault="00A760AF" w:rsidP="00A760AF">
      <w:pPr>
        <w:jc w:val="both"/>
        <w:rPr>
          <w:rFonts w:ascii="Calibri" w:hAnsi="Calibri" w:cs="Calibri"/>
          <w:b/>
          <w:sz w:val="22"/>
          <w:szCs w:val="22"/>
        </w:rPr>
      </w:pPr>
      <w:r w:rsidRPr="00C22F7C">
        <w:rPr>
          <w:rFonts w:ascii="Calibri" w:hAnsi="Calibri" w:cs="Calibri"/>
          <w:b/>
          <w:sz w:val="22"/>
          <w:szCs w:val="22"/>
        </w:rPr>
        <w:t xml:space="preserve">Marketing, distribution and other: </w:t>
      </w:r>
      <w:r w:rsidRPr="00C22F7C">
        <w:rPr>
          <w:rFonts w:ascii="Calibri" w:hAnsi="Calibri" w:cs="Calibri"/>
          <w:b/>
          <w:sz w:val="22"/>
          <w:szCs w:val="22"/>
        </w:rPr>
        <w:tab/>
      </w:r>
      <w:r w:rsidRPr="00C22F7C">
        <w:rPr>
          <w:rFonts w:ascii="Calibri" w:hAnsi="Calibri" w:cs="Calibri"/>
          <w:b/>
          <w:sz w:val="22"/>
          <w:szCs w:val="22"/>
        </w:rPr>
        <w:tab/>
      </w:r>
      <w:r w:rsidRPr="00C22F7C">
        <w:rPr>
          <w:rFonts w:ascii="Calibri" w:hAnsi="Calibri" w:cs="Calibri"/>
          <w:b/>
          <w:sz w:val="22"/>
          <w:szCs w:val="22"/>
        </w:rPr>
        <w:tab/>
      </w:r>
      <w:r w:rsidRPr="00C22F7C">
        <w:rPr>
          <w:rFonts w:ascii="Calibri" w:hAnsi="Calibri" w:cs="Calibri"/>
          <w:b/>
          <w:sz w:val="22"/>
          <w:szCs w:val="22"/>
        </w:rPr>
        <w:tab/>
        <w:t xml:space="preserve">                        </w:t>
      </w:r>
    </w:p>
    <w:p w14:paraId="69F9CC6C" w14:textId="77777777" w:rsidR="00A760AF" w:rsidRPr="00C22F7C" w:rsidRDefault="00A760AF" w:rsidP="00A760AF">
      <w:pPr>
        <w:jc w:val="both"/>
        <w:rPr>
          <w:rFonts w:ascii="Calibri" w:hAnsi="Calibri" w:cs="Calibri"/>
          <w:sz w:val="22"/>
          <w:szCs w:val="22"/>
        </w:rPr>
      </w:pPr>
      <w:r w:rsidRPr="00C22F7C">
        <w:rPr>
          <w:rFonts w:ascii="Calibri" w:hAnsi="Calibri" w:cs="Calibri"/>
          <w:sz w:val="22"/>
          <w:szCs w:val="22"/>
        </w:rPr>
        <w:t xml:space="preserve">Marketing, </w:t>
      </w:r>
      <w:proofErr w:type="gramStart"/>
      <w:r w:rsidRPr="00C22F7C">
        <w:rPr>
          <w:rFonts w:ascii="Calibri" w:hAnsi="Calibri" w:cs="Calibri"/>
          <w:sz w:val="22"/>
          <w:szCs w:val="22"/>
        </w:rPr>
        <w:t>distribution</w:t>
      </w:r>
      <w:proofErr w:type="gramEnd"/>
      <w:r w:rsidRPr="00C22F7C">
        <w:rPr>
          <w:rFonts w:ascii="Calibri" w:hAnsi="Calibri" w:cs="Calibri"/>
          <w:sz w:val="22"/>
          <w:szCs w:val="22"/>
        </w:rPr>
        <w:t xml:space="preserve"> and other </w:t>
      </w:r>
      <w:r>
        <w:rPr>
          <w:rFonts w:ascii="Calibri" w:hAnsi="Calibri" w:cs="Calibri"/>
          <w:sz w:val="22"/>
          <w:szCs w:val="22"/>
        </w:rPr>
        <w:t>rose</w:t>
      </w:r>
      <w:r w:rsidRPr="00C22F7C">
        <w:rPr>
          <w:rFonts w:ascii="Calibri" w:hAnsi="Calibri" w:cs="Calibri"/>
          <w:sz w:val="22"/>
          <w:szCs w:val="22"/>
        </w:rPr>
        <w:t xml:space="preserve"> by</w:t>
      </w:r>
      <w:r w:rsidRPr="00C22F7C">
        <w:rPr>
          <w:rFonts w:ascii="Calibri" w:hAnsi="Calibri" w:cs="Calibri"/>
          <w:b/>
          <w:sz w:val="22"/>
          <w:szCs w:val="22"/>
        </w:rPr>
        <w:t xml:space="preserve"> </w:t>
      </w:r>
      <w:r>
        <w:rPr>
          <w:rFonts w:ascii="Calibri" w:hAnsi="Calibri" w:cs="Calibri"/>
          <w:b/>
          <w:sz w:val="22"/>
          <w:szCs w:val="22"/>
        </w:rPr>
        <w:t>58%</w:t>
      </w:r>
      <w:r w:rsidRPr="00C22F7C">
        <w:rPr>
          <w:rFonts w:ascii="Calibri" w:hAnsi="Calibri" w:cs="Calibri"/>
          <w:b/>
          <w:sz w:val="22"/>
          <w:szCs w:val="22"/>
        </w:rPr>
        <w:t xml:space="preserve"> to €</w:t>
      </w:r>
      <w:r>
        <w:rPr>
          <w:rFonts w:ascii="Calibri" w:hAnsi="Calibri" w:cs="Calibri"/>
          <w:b/>
          <w:sz w:val="22"/>
          <w:szCs w:val="22"/>
        </w:rPr>
        <w:t>168.3</w:t>
      </w:r>
      <w:r w:rsidRPr="00C22F7C">
        <w:rPr>
          <w:rFonts w:ascii="Calibri" w:hAnsi="Calibri" w:cs="Calibri"/>
          <w:b/>
          <w:sz w:val="22"/>
          <w:szCs w:val="22"/>
        </w:rPr>
        <w:t xml:space="preserve">M </w:t>
      </w:r>
      <w:r w:rsidRPr="00C22F7C">
        <w:rPr>
          <w:rFonts w:ascii="Calibri" w:hAnsi="Calibri" w:cs="Calibri"/>
          <w:sz w:val="22"/>
          <w:szCs w:val="22"/>
        </w:rPr>
        <w:t>due to</w:t>
      </w:r>
      <w:r>
        <w:rPr>
          <w:rFonts w:ascii="Calibri" w:hAnsi="Calibri" w:cs="Calibri"/>
          <w:sz w:val="22"/>
          <w:szCs w:val="22"/>
        </w:rPr>
        <w:t xml:space="preserve"> </w:t>
      </w:r>
      <w:r w:rsidRPr="002554EF">
        <w:rPr>
          <w:rFonts w:ascii="Calibri" w:hAnsi="Calibri" w:cs="Calibri"/>
          <w:sz w:val="22"/>
          <w:szCs w:val="22"/>
        </w:rPr>
        <w:t>higher activity</w:t>
      </w:r>
      <w:r>
        <w:rPr>
          <w:rFonts w:ascii="Calibri" w:hAnsi="Calibri" w:cs="Calibri"/>
          <w:sz w:val="22"/>
          <w:szCs w:val="22"/>
        </w:rPr>
        <w:t xml:space="preserve"> in the period, offset by cost savings.</w:t>
      </w:r>
      <w:r w:rsidDel="00394836">
        <w:rPr>
          <w:rFonts w:ascii="Calibri" w:hAnsi="Calibri" w:cs="Calibri"/>
          <w:sz w:val="22"/>
          <w:szCs w:val="22"/>
        </w:rPr>
        <w:t xml:space="preserve"> </w:t>
      </w:r>
    </w:p>
    <w:p w14:paraId="2F243F00" w14:textId="77777777" w:rsidR="00A760AF" w:rsidRPr="00C22F7C" w:rsidRDefault="00A760AF" w:rsidP="00A760AF">
      <w:pPr>
        <w:jc w:val="both"/>
        <w:rPr>
          <w:rFonts w:ascii="Calibri" w:hAnsi="Calibri" w:cs="Calibri"/>
          <w:b/>
          <w:sz w:val="22"/>
          <w:szCs w:val="22"/>
        </w:rPr>
      </w:pPr>
    </w:p>
    <w:p w14:paraId="1C91AED4" w14:textId="77777777" w:rsidR="00A760AF" w:rsidRPr="00C22F7C" w:rsidRDefault="00A760AF" w:rsidP="00A760AF">
      <w:pPr>
        <w:jc w:val="both"/>
        <w:rPr>
          <w:rFonts w:ascii="Calibri" w:hAnsi="Calibri" w:cs="Calibri"/>
          <w:b/>
          <w:sz w:val="22"/>
          <w:szCs w:val="22"/>
        </w:rPr>
      </w:pPr>
      <w:bookmarkStart w:id="12" w:name="_Hlk526772342"/>
      <w:r w:rsidRPr="00C22F7C">
        <w:rPr>
          <w:rFonts w:ascii="Calibri" w:hAnsi="Calibri" w:cs="Calibri"/>
          <w:b/>
          <w:sz w:val="22"/>
          <w:szCs w:val="22"/>
        </w:rPr>
        <w:t xml:space="preserve">Maintenance, </w:t>
      </w:r>
      <w:proofErr w:type="gramStart"/>
      <w:r w:rsidRPr="00C22F7C">
        <w:rPr>
          <w:rFonts w:ascii="Calibri" w:hAnsi="Calibri" w:cs="Calibri"/>
          <w:b/>
          <w:sz w:val="22"/>
          <w:szCs w:val="22"/>
        </w:rPr>
        <w:t>materials</w:t>
      </w:r>
      <w:proofErr w:type="gramEnd"/>
      <w:r w:rsidRPr="00C22F7C">
        <w:rPr>
          <w:rFonts w:ascii="Calibri" w:hAnsi="Calibri" w:cs="Calibri"/>
          <w:b/>
          <w:sz w:val="22"/>
          <w:szCs w:val="22"/>
        </w:rPr>
        <w:t xml:space="preserve"> and repairs: </w:t>
      </w:r>
      <w:r w:rsidRPr="00C22F7C">
        <w:rPr>
          <w:rFonts w:ascii="Calibri" w:hAnsi="Calibri" w:cs="Calibri"/>
          <w:b/>
          <w:sz w:val="22"/>
          <w:szCs w:val="22"/>
        </w:rPr>
        <w:tab/>
      </w:r>
      <w:r w:rsidRPr="00C22F7C">
        <w:rPr>
          <w:rFonts w:ascii="Calibri" w:hAnsi="Calibri" w:cs="Calibri"/>
          <w:b/>
          <w:sz w:val="22"/>
          <w:szCs w:val="22"/>
        </w:rPr>
        <w:tab/>
      </w:r>
      <w:r w:rsidRPr="00C22F7C">
        <w:rPr>
          <w:rFonts w:ascii="Calibri" w:hAnsi="Calibri" w:cs="Calibri"/>
          <w:b/>
          <w:sz w:val="22"/>
          <w:szCs w:val="22"/>
        </w:rPr>
        <w:tab/>
        <w:t xml:space="preserve">                     </w:t>
      </w:r>
    </w:p>
    <w:bookmarkEnd w:id="12"/>
    <w:p w14:paraId="1BECCDF7" w14:textId="77777777" w:rsidR="00A760AF" w:rsidRPr="00C22F7C" w:rsidRDefault="00A760AF" w:rsidP="00A760AF">
      <w:pPr>
        <w:jc w:val="both"/>
        <w:rPr>
          <w:rFonts w:ascii="Calibri" w:hAnsi="Calibri" w:cs="Calibri"/>
          <w:sz w:val="22"/>
          <w:szCs w:val="22"/>
        </w:rPr>
      </w:pPr>
      <w:r w:rsidRPr="00C22F7C">
        <w:rPr>
          <w:rFonts w:ascii="Calibri" w:hAnsi="Calibri" w:cs="Calibri"/>
          <w:sz w:val="22"/>
          <w:szCs w:val="22"/>
        </w:rPr>
        <w:t xml:space="preserve">Maintenance, </w:t>
      </w:r>
      <w:proofErr w:type="gramStart"/>
      <w:r w:rsidRPr="00C22F7C">
        <w:rPr>
          <w:rFonts w:ascii="Calibri" w:hAnsi="Calibri" w:cs="Calibri"/>
          <w:sz w:val="22"/>
          <w:szCs w:val="22"/>
        </w:rPr>
        <w:t>materials</w:t>
      </w:r>
      <w:proofErr w:type="gramEnd"/>
      <w:r w:rsidRPr="00C22F7C">
        <w:rPr>
          <w:rFonts w:ascii="Calibri" w:hAnsi="Calibri" w:cs="Calibri"/>
          <w:sz w:val="22"/>
          <w:szCs w:val="22"/>
        </w:rPr>
        <w:t xml:space="preserve"> and repairs </w:t>
      </w:r>
      <w:r>
        <w:rPr>
          <w:rFonts w:ascii="Calibri" w:hAnsi="Calibri" w:cs="Calibri"/>
          <w:sz w:val="22"/>
          <w:szCs w:val="22"/>
        </w:rPr>
        <w:t>increased</w:t>
      </w:r>
      <w:r w:rsidRPr="00C22F7C">
        <w:rPr>
          <w:rFonts w:ascii="Calibri" w:hAnsi="Calibri" w:cs="Calibri"/>
          <w:sz w:val="22"/>
          <w:szCs w:val="22"/>
        </w:rPr>
        <w:t xml:space="preserve"> by </w:t>
      </w:r>
      <w:r>
        <w:rPr>
          <w:rFonts w:ascii="Calibri" w:hAnsi="Calibri" w:cs="Calibri"/>
          <w:b/>
          <w:bCs/>
          <w:sz w:val="22"/>
          <w:szCs w:val="22"/>
        </w:rPr>
        <w:t>43%</w:t>
      </w:r>
      <w:r w:rsidRPr="00C22F7C">
        <w:rPr>
          <w:rFonts w:ascii="Calibri" w:hAnsi="Calibri" w:cs="Calibri"/>
          <w:b/>
          <w:sz w:val="22"/>
          <w:szCs w:val="22"/>
        </w:rPr>
        <w:t xml:space="preserve"> to €</w:t>
      </w:r>
      <w:r>
        <w:rPr>
          <w:rFonts w:ascii="Calibri" w:hAnsi="Calibri" w:cs="Calibri"/>
          <w:b/>
          <w:sz w:val="22"/>
          <w:szCs w:val="22"/>
        </w:rPr>
        <w:t>117.8</w:t>
      </w:r>
      <w:r w:rsidRPr="00C22F7C">
        <w:rPr>
          <w:rFonts w:ascii="Calibri" w:hAnsi="Calibri" w:cs="Calibri"/>
          <w:b/>
          <w:sz w:val="22"/>
          <w:szCs w:val="22"/>
        </w:rPr>
        <w:t>M</w:t>
      </w:r>
      <w:r w:rsidRPr="00C22F7C">
        <w:rPr>
          <w:rFonts w:ascii="Calibri" w:hAnsi="Calibri" w:cs="Calibri"/>
          <w:sz w:val="22"/>
          <w:szCs w:val="22"/>
        </w:rPr>
        <w:t xml:space="preserve"> due to </w:t>
      </w:r>
      <w:r>
        <w:rPr>
          <w:rFonts w:ascii="Calibri" w:hAnsi="Calibri" w:cs="Calibri"/>
          <w:sz w:val="22"/>
          <w:szCs w:val="22"/>
        </w:rPr>
        <w:t>higher</w:t>
      </w:r>
      <w:r w:rsidRPr="00C22F7C">
        <w:rPr>
          <w:rFonts w:ascii="Calibri" w:hAnsi="Calibri" w:cs="Calibri"/>
          <w:sz w:val="22"/>
          <w:szCs w:val="22"/>
        </w:rPr>
        <w:t xml:space="preserve"> aircraft utilisation</w:t>
      </w:r>
      <w:r>
        <w:rPr>
          <w:rFonts w:ascii="Calibri" w:hAnsi="Calibri" w:cs="Calibri"/>
          <w:sz w:val="22"/>
          <w:szCs w:val="22"/>
        </w:rPr>
        <w:t xml:space="preserve"> and the </w:t>
      </w:r>
      <w:proofErr w:type="spellStart"/>
      <w:r>
        <w:rPr>
          <w:rFonts w:ascii="Calibri" w:hAnsi="Calibri" w:cs="Calibri"/>
          <w:sz w:val="22"/>
          <w:szCs w:val="22"/>
        </w:rPr>
        <w:t>handback</w:t>
      </w:r>
      <w:proofErr w:type="spellEnd"/>
      <w:r>
        <w:rPr>
          <w:rFonts w:ascii="Calibri" w:hAnsi="Calibri" w:cs="Calibri"/>
          <w:sz w:val="22"/>
          <w:szCs w:val="22"/>
        </w:rPr>
        <w:t xml:space="preserve"> of leased aircraft in the period</w:t>
      </w:r>
      <w:r w:rsidRPr="00C22F7C">
        <w:rPr>
          <w:rFonts w:ascii="Calibri" w:hAnsi="Calibri" w:cs="Calibri"/>
          <w:sz w:val="22"/>
          <w:szCs w:val="22"/>
        </w:rPr>
        <w:t>.</w:t>
      </w:r>
    </w:p>
    <w:p w14:paraId="66A63320" w14:textId="77777777" w:rsidR="00A760AF" w:rsidRDefault="00A760AF" w:rsidP="00A760AF">
      <w:pPr>
        <w:jc w:val="both"/>
        <w:rPr>
          <w:rFonts w:ascii="Calibri" w:hAnsi="Calibri" w:cs="Calibri"/>
          <w:b/>
          <w:sz w:val="22"/>
          <w:szCs w:val="22"/>
        </w:rPr>
      </w:pPr>
    </w:p>
    <w:p w14:paraId="11044DE3" w14:textId="77777777" w:rsidR="00A760AF" w:rsidRPr="00C22F7C" w:rsidRDefault="00A760AF" w:rsidP="00A760AF">
      <w:pPr>
        <w:jc w:val="both"/>
        <w:rPr>
          <w:rFonts w:ascii="Calibri" w:hAnsi="Calibri" w:cs="Calibri"/>
          <w:b/>
          <w:sz w:val="22"/>
          <w:szCs w:val="22"/>
        </w:rPr>
      </w:pPr>
      <w:r w:rsidRPr="00C22F7C">
        <w:rPr>
          <w:rFonts w:ascii="Calibri" w:hAnsi="Calibri" w:cs="Calibri"/>
          <w:b/>
          <w:sz w:val="22"/>
          <w:szCs w:val="22"/>
        </w:rPr>
        <w:t>Other expense:</w:t>
      </w:r>
      <w:r w:rsidRPr="00C22F7C">
        <w:rPr>
          <w:rFonts w:ascii="Calibri" w:hAnsi="Calibri" w:cs="Calibri"/>
          <w:b/>
          <w:sz w:val="22"/>
          <w:szCs w:val="22"/>
        </w:rPr>
        <w:tab/>
      </w:r>
    </w:p>
    <w:p w14:paraId="6D2CA938" w14:textId="77777777" w:rsidR="00A760AF" w:rsidRPr="00C22F7C" w:rsidRDefault="00A760AF" w:rsidP="00A760AF">
      <w:pPr>
        <w:jc w:val="both"/>
        <w:rPr>
          <w:rFonts w:ascii="Calibri" w:hAnsi="Calibri" w:cs="Calibri"/>
          <w:sz w:val="22"/>
          <w:szCs w:val="22"/>
        </w:rPr>
      </w:pPr>
      <w:r w:rsidRPr="00C22F7C">
        <w:rPr>
          <w:rFonts w:ascii="Calibri" w:hAnsi="Calibri" w:cs="Calibri"/>
          <w:sz w:val="22"/>
          <w:szCs w:val="22"/>
        </w:rPr>
        <w:t xml:space="preserve">Finance expenses </w:t>
      </w:r>
      <w:r>
        <w:rPr>
          <w:rFonts w:ascii="Calibri" w:hAnsi="Calibri" w:cs="Calibri"/>
          <w:sz w:val="22"/>
          <w:szCs w:val="22"/>
        </w:rPr>
        <w:t>increased</w:t>
      </w:r>
      <w:r w:rsidRPr="00C22F7C">
        <w:rPr>
          <w:rFonts w:ascii="Calibri" w:hAnsi="Calibri" w:cs="Calibri"/>
          <w:sz w:val="22"/>
          <w:szCs w:val="22"/>
        </w:rPr>
        <w:t xml:space="preserve"> by </w:t>
      </w:r>
      <w:r w:rsidRPr="00C22F7C">
        <w:rPr>
          <w:rFonts w:ascii="Calibri" w:hAnsi="Calibri" w:cs="Calibri"/>
          <w:b/>
          <w:sz w:val="22"/>
          <w:szCs w:val="22"/>
        </w:rPr>
        <w:t>€</w:t>
      </w:r>
      <w:r>
        <w:rPr>
          <w:rFonts w:ascii="Calibri" w:hAnsi="Calibri" w:cs="Calibri"/>
          <w:b/>
          <w:sz w:val="22"/>
          <w:szCs w:val="22"/>
        </w:rPr>
        <w:t>29.4</w:t>
      </w:r>
      <w:r w:rsidRPr="00C22F7C">
        <w:rPr>
          <w:rFonts w:ascii="Calibri" w:hAnsi="Calibri" w:cs="Calibri"/>
          <w:b/>
          <w:sz w:val="22"/>
          <w:szCs w:val="22"/>
        </w:rPr>
        <w:t>M to €</w:t>
      </w:r>
      <w:r>
        <w:rPr>
          <w:rFonts w:ascii="Calibri" w:hAnsi="Calibri" w:cs="Calibri"/>
          <w:b/>
          <w:sz w:val="22"/>
          <w:szCs w:val="22"/>
        </w:rPr>
        <w:t>44.7</w:t>
      </w:r>
      <w:r w:rsidRPr="00C22F7C">
        <w:rPr>
          <w:rFonts w:ascii="Calibri" w:hAnsi="Calibri" w:cs="Calibri"/>
          <w:b/>
          <w:sz w:val="22"/>
          <w:szCs w:val="22"/>
        </w:rPr>
        <w:t>M</w:t>
      </w:r>
      <w:r w:rsidRPr="00C22F7C">
        <w:rPr>
          <w:rFonts w:ascii="Calibri" w:hAnsi="Calibri" w:cs="Calibri"/>
          <w:sz w:val="22"/>
          <w:szCs w:val="22"/>
        </w:rPr>
        <w:t xml:space="preserve"> </w:t>
      </w:r>
      <w:r w:rsidRPr="002554EF">
        <w:rPr>
          <w:rFonts w:ascii="Calibri" w:hAnsi="Calibri" w:cs="Calibri"/>
          <w:sz w:val="22"/>
          <w:szCs w:val="22"/>
        </w:rPr>
        <w:t>due to higher gross debt and negative average interest rates on euro deposits.</w:t>
      </w:r>
      <w:r w:rsidDel="00C944B9">
        <w:rPr>
          <w:rFonts w:ascii="Calibri" w:hAnsi="Calibri" w:cs="Calibri"/>
          <w:sz w:val="22"/>
          <w:szCs w:val="22"/>
        </w:rPr>
        <w:t xml:space="preserve"> </w:t>
      </w:r>
    </w:p>
    <w:p w14:paraId="6564CC8B" w14:textId="77777777" w:rsidR="00A760AF" w:rsidRPr="00C22F7C" w:rsidRDefault="00A760AF" w:rsidP="00A760AF">
      <w:pPr>
        <w:jc w:val="both"/>
        <w:rPr>
          <w:rFonts w:ascii="Calibri" w:hAnsi="Calibri" w:cs="Calibri"/>
          <w:b/>
          <w:sz w:val="22"/>
          <w:szCs w:val="22"/>
        </w:rPr>
      </w:pPr>
      <w:r w:rsidRPr="00C22F7C">
        <w:rPr>
          <w:rFonts w:ascii="Calibri" w:hAnsi="Calibri" w:cs="Calibri"/>
          <w:b/>
          <w:sz w:val="22"/>
          <w:szCs w:val="22"/>
        </w:rPr>
        <w:tab/>
      </w:r>
      <w:r w:rsidRPr="00C22F7C">
        <w:rPr>
          <w:rFonts w:ascii="Calibri" w:hAnsi="Calibri" w:cs="Calibri"/>
          <w:b/>
          <w:sz w:val="22"/>
          <w:szCs w:val="22"/>
        </w:rPr>
        <w:tab/>
      </w:r>
      <w:r w:rsidRPr="00C22F7C">
        <w:rPr>
          <w:rFonts w:ascii="Calibri" w:hAnsi="Calibri" w:cs="Calibri"/>
          <w:b/>
          <w:sz w:val="22"/>
          <w:szCs w:val="22"/>
        </w:rPr>
        <w:tab/>
      </w:r>
      <w:r w:rsidRPr="00C22F7C">
        <w:rPr>
          <w:rFonts w:ascii="Calibri" w:hAnsi="Calibri" w:cs="Calibri"/>
          <w:b/>
          <w:sz w:val="22"/>
          <w:szCs w:val="22"/>
        </w:rPr>
        <w:tab/>
        <w:t xml:space="preserve">         </w:t>
      </w:r>
    </w:p>
    <w:p w14:paraId="6707CC6E" w14:textId="77777777" w:rsidR="00A760AF" w:rsidRPr="00C22F7C" w:rsidRDefault="00A760AF" w:rsidP="00A760AF">
      <w:pPr>
        <w:jc w:val="both"/>
        <w:rPr>
          <w:rFonts w:ascii="Calibri" w:hAnsi="Calibri" w:cs="Calibri"/>
          <w:b/>
          <w:sz w:val="22"/>
          <w:szCs w:val="22"/>
        </w:rPr>
      </w:pPr>
      <w:r w:rsidRPr="00C22F7C">
        <w:rPr>
          <w:rFonts w:ascii="Calibri" w:hAnsi="Calibri" w:cs="Calibri"/>
          <w:b/>
          <w:sz w:val="22"/>
          <w:szCs w:val="22"/>
        </w:rPr>
        <w:t>Balance sheet:</w:t>
      </w:r>
    </w:p>
    <w:p w14:paraId="313A934B" w14:textId="77777777" w:rsidR="00A760AF" w:rsidRPr="00C22F7C" w:rsidRDefault="00A760AF" w:rsidP="00A760AF">
      <w:pPr>
        <w:jc w:val="both"/>
        <w:rPr>
          <w:rFonts w:ascii="Calibri" w:hAnsi="Calibri" w:cs="Calibri"/>
          <w:sz w:val="22"/>
          <w:szCs w:val="22"/>
        </w:rPr>
      </w:pPr>
      <w:r w:rsidRPr="00C22F7C">
        <w:rPr>
          <w:rFonts w:ascii="Calibri" w:hAnsi="Calibri" w:cs="Calibri"/>
          <w:sz w:val="22"/>
          <w:szCs w:val="22"/>
        </w:rPr>
        <w:t>Gross cash increased</w:t>
      </w:r>
      <w:r w:rsidRPr="00FB1140">
        <w:rPr>
          <w:rFonts w:ascii="Calibri" w:hAnsi="Calibri" w:cs="Calibri"/>
          <w:sz w:val="22"/>
          <w:szCs w:val="22"/>
        </w:rPr>
        <w:t xml:space="preserve"> </w:t>
      </w:r>
      <w:r w:rsidRPr="00795522">
        <w:rPr>
          <w:rFonts w:ascii="Calibri" w:hAnsi="Calibri" w:cs="Calibri"/>
          <w:sz w:val="22"/>
          <w:szCs w:val="22"/>
        </w:rPr>
        <w:t>by</w:t>
      </w:r>
      <w:r w:rsidRPr="009833EE">
        <w:rPr>
          <w:rFonts w:ascii="Calibri" w:hAnsi="Calibri" w:cs="Calibri"/>
          <w:sz w:val="22"/>
          <w:szCs w:val="22"/>
        </w:rPr>
        <w:t xml:space="preserve"> </w:t>
      </w:r>
      <w:r w:rsidRPr="00F34B78">
        <w:rPr>
          <w:rFonts w:ascii="Calibri" w:hAnsi="Calibri" w:cs="Calibri"/>
          <w:sz w:val="22"/>
          <w:szCs w:val="22"/>
        </w:rPr>
        <w:t>€</w:t>
      </w:r>
      <w:r w:rsidRPr="008D55F0">
        <w:rPr>
          <w:rFonts w:ascii="Calibri" w:hAnsi="Calibri" w:cs="Calibri"/>
          <w:sz w:val="22"/>
          <w:szCs w:val="22"/>
        </w:rPr>
        <w:t>1</w:t>
      </w:r>
      <w:r>
        <w:rPr>
          <w:rFonts w:ascii="Calibri" w:hAnsi="Calibri" w:cs="Calibri"/>
          <w:sz w:val="22"/>
          <w:szCs w:val="22"/>
        </w:rPr>
        <w:t>.</w:t>
      </w:r>
      <w:r w:rsidRPr="008D55F0">
        <w:rPr>
          <w:rFonts w:ascii="Calibri" w:hAnsi="Calibri" w:cs="Calibri"/>
          <w:sz w:val="22"/>
          <w:szCs w:val="22"/>
        </w:rPr>
        <w:t>09</w:t>
      </w:r>
      <w:r>
        <w:rPr>
          <w:rFonts w:ascii="Calibri" w:hAnsi="Calibri" w:cs="Calibri"/>
          <w:sz w:val="22"/>
          <w:szCs w:val="22"/>
        </w:rPr>
        <w:t>BN</w:t>
      </w:r>
      <w:r w:rsidRPr="00EF154E">
        <w:rPr>
          <w:rFonts w:ascii="Calibri" w:hAnsi="Calibri" w:cs="Calibri"/>
          <w:sz w:val="22"/>
          <w:szCs w:val="22"/>
        </w:rPr>
        <w:t xml:space="preserve"> t</w:t>
      </w:r>
      <w:r w:rsidRPr="00FC5932">
        <w:rPr>
          <w:rFonts w:ascii="Calibri" w:hAnsi="Calibri" w:cs="Calibri"/>
          <w:sz w:val="22"/>
          <w:szCs w:val="22"/>
        </w:rPr>
        <w:t xml:space="preserve">o </w:t>
      </w:r>
      <w:r w:rsidRPr="00F27C78">
        <w:rPr>
          <w:rFonts w:ascii="Calibri" w:hAnsi="Calibri" w:cs="Calibri"/>
          <w:sz w:val="22"/>
          <w:szCs w:val="22"/>
        </w:rPr>
        <w:t>€</w:t>
      </w:r>
      <w:r w:rsidRPr="00133B6B">
        <w:rPr>
          <w:rFonts w:ascii="Calibri" w:hAnsi="Calibri" w:cs="Calibri"/>
          <w:sz w:val="22"/>
          <w:szCs w:val="22"/>
        </w:rPr>
        <w:t>4</w:t>
      </w:r>
      <w:r>
        <w:rPr>
          <w:rFonts w:ascii="Calibri" w:hAnsi="Calibri" w:cs="Calibri"/>
          <w:sz w:val="22"/>
          <w:szCs w:val="22"/>
        </w:rPr>
        <w:t>.</w:t>
      </w:r>
      <w:r w:rsidRPr="00AB7E97">
        <w:rPr>
          <w:rFonts w:ascii="Calibri" w:hAnsi="Calibri" w:cs="Calibri"/>
          <w:sz w:val="22"/>
          <w:szCs w:val="22"/>
        </w:rPr>
        <w:t>24</w:t>
      </w:r>
      <w:r>
        <w:rPr>
          <w:rFonts w:ascii="Calibri" w:hAnsi="Calibri" w:cs="Calibri"/>
          <w:sz w:val="22"/>
          <w:szCs w:val="22"/>
        </w:rPr>
        <w:t>BN</w:t>
      </w:r>
      <w:r w:rsidRPr="00C22F7C">
        <w:rPr>
          <w:rFonts w:ascii="Calibri" w:hAnsi="Calibri" w:cs="Calibri"/>
          <w:sz w:val="22"/>
          <w:szCs w:val="22"/>
        </w:rPr>
        <w:t xml:space="preserve"> </w:t>
      </w:r>
      <w:proofErr w:type="gramStart"/>
      <w:r w:rsidRPr="00C22F7C">
        <w:rPr>
          <w:rFonts w:ascii="Calibri" w:hAnsi="Calibri" w:cs="Calibri"/>
          <w:sz w:val="22"/>
          <w:szCs w:val="22"/>
        </w:rPr>
        <w:t>at</w:t>
      </w:r>
      <w:proofErr w:type="gramEnd"/>
      <w:r w:rsidRPr="00C22F7C">
        <w:rPr>
          <w:rFonts w:ascii="Calibri" w:hAnsi="Calibri" w:cs="Calibri"/>
          <w:sz w:val="22"/>
          <w:szCs w:val="22"/>
        </w:rPr>
        <w:t xml:space="preserve"> September 30, 202</w:t>
      </w:r>
      <w:r>
        <w:rPr>
          <w:rFonts w:ascii="Calibri" w:hAnsi="Calibri" w:cs="Calibri"/>
          <w:sz w:val="22"/>
          <w:szCs w:val="22"/>
        </w:rPr>
        <w:t>1</w:t>
      </w:r>
      <w:r w:rsidRPr="00C22F7C">
        <w:rPr>
          <w:rFonts w:ascii="Calibri" w:hAnsi="Calibri" w:cs="Calibri"/>
          <w:sz w:val="22"/>
          <w:szCs w:val="22"/>
        </w:rPr>
        <w:t>.</w:t>
      </w:r>
    </w:p>
    <w:p w14:paraId="2F317D56" w14:textId="77777777" w:rsidR="00A760AF" w:rsidRPr="00C22F7C" w:rsidRDefault="00A760AF" w:rsidP="00A760AF">
      <w:pPr>
        <w:jc w:val="both"/>
        <w:rPr>
          <w:rFonts w:ascii="Calibri" w:hAnsi="Calibri" w:cs="Calibri"/>
          <w:sz w:val="22"/>
          <w:szCs w:val="22"/>
        </w:rPr>
      </w:pPr>
      <w:r w:rsidRPr="00C22F7C">
        <w:rPr>
          <w:rFonts w:ascii="Calibri" w:hAnsi="Calibri" w:cs="Calibri"/>
          <w:sz w:val="22"/>
          <w:szCs w:val="22"/>
        </w:rPr>
        <w:t xml:space="preserve">Gross debt </w:t>
      </w:r>
      <w:r>
        <w:rPr>
          <w:rFonts w:ascii="Calibri" w:hAnsi="Calibri" w:cs="Calibri"/>
          <w:sz w:val="22"/>
          <w:szCs w:val="22"/>
        </w:rPr>
        <w:t>increased</w:t>
      </w:r>
      <w:r w:rsidRPr="00C22F7C">
        <w:rPr>
          <w:rFonts w:ascii="Calibri" w:hAnsi="Calibri" w:cs="Calibri"/>
          <w:sz w:val="22"/>
          <w:szCs w:val="22"/>
        </w:rPr>
        <w:t xml:space="preserve"> by </w:t>
      </w:r>
      <w:r w:rsidRPr="00F34B78">
        <w:rPr>
          <w:rFonts w:ascii="Calibri" w:hAnsi="Calibri" w:cs="Calibri"/>
          <w:sz w:val="22"/>
          <w:szCs w:val="22"/>
        </w:rPr>
        <w:t>€</w:t>
      </w:r>
      <w:r>
        <w:rPr>
          <w:rFonts w:ascii="Calibri" w:hAnsi="Calibri" w:cs="Calibri"/>
          <w:sz w:val="22"/>
          <w:szCs w:val="22"/>
        </w:rPr>
        <w:t>0.</w:t>
      </w:r>
      <w:r w:rsidRPr="008D55F0">
        <w:rPr>
          <w:rFonts w:ascii="Calibri" w:hAnsi="Calibri" w:cs="Calibri"/>
          <w:sz w:val="22"/>
          <w:szCs w:val="22"/>
        </w:rPr>
        <w:t>3</w:t>
      </w:r>
      <w:r>
        <w:rPr>
          <w:rFonts w:ascii="Calibri" w:hAnsi="Calibri" w:cs="Calibri"/>
          <w:sz w:val="22"/>
          <w:szCs w:val="22"/>
        </w:rPr>
        <w:t>2BN</w:t>
      </w:r>
      <w:r w:rsidRPr="00EF154E">
        <w:rPr>
          <w:rFonts w:ascii="Calibri" w:hAnsi="Calibri" w:cs="Calibri"/>
          <w:sz w:val="22"/>
          <w:szCs w:val="22"/>
        </w:rPr>
        <w:t xml:space="preserve"> to </w:t>
      </w:r>
      <w:r w:rsidRPr="00F27C78">
        <w:rPr>
          <w:rFonts w:ascii="Calibri" w:hAnsi="Calibri" w:cs="Calibri"/>
          <w:sz w:val="22"/>
          <w:szCs w:val="22"/>
        </w:rPr>
        <w:t>€</w:t>
      </w:r>
      <w:r w:rsidRPr="002554EF">
        <w:rPr>
          <w:rFonts w:ascii="Calibri" w:hAnsi="Calibri" w:cs="Calibri"/>
          <w:sz w:val="22"/>
          <w:szCs w:val="22"/>
        </w:rPr>
        <w:t>5</w:t>
      </w:r>
      <w:r>
        <w:rPr>
          <w:rFonts w:ascii="Calibri" w:hAnsi="Calibri" w:cs="Calibri"/>
          <w:sz w:val="22"/>
          <w:szCs w:val="22"/>
        </w:rPr>
        <w:t>.</w:t>
      </w:r>
      <w:r w:rsidRPr="00AB7E97">
        <w:rPr>
          <w:rFonts w:ascii="Calibri" w:hAnsi="Calibri" w:cs="Calibri"/>
          <w:sz w:val="22"/>
          <w:szCs w:val="22"/>
        </w:rPr>
        <w:t>7</w:t>
      </w:r>
      <w:r>
        <w:rPr>
          <w:rFonts w:ascii="Calibri" w:hAnsi="Calibri" w:cs="Calibri"/>
          <w:sz w:val="22"/>
          <w:szCs w:val="22"/>
        </w:rPr>
        <w:t>4BN</w:t>
      </w:r>
      <w:r w:rsidRPr="00C22F7C">
        <w:rPr>
          <w:rFonts w:ascii="Calibri" w:hAnsi="Calibri" w:cs="Calibri"/>
          <w:sz w:val="22"/>
          <w:szCs w:val="22"/>
        </w:rPr>
        <w:t xml:space="preserve"> </w:t>
      </w:r>
      <w:r>
        <w:rPr>
          <w:rFonts w:ascii="Calibri" w:hAnsi="Calibri" w:cs="Calibri"/>
          <w:sz w:val="22"/>
          <w:szCs w:val="22"/>
        </w:rPr>
        <w:t xml:space="preserve">primarily </w:t>
      </w:r>
      <w:r w:rsidRPr="00C22F7C">
        <w:rPr>
          <w:rFonts w:ascii="Calibri" w:hAnsi="Calibri" w:cs="Calibri"/>
          <w:sz w:val="22"/>
          <w:szCs w:val="22"/>
        </w:rPr>
        <w:t>due to a €</w:t>
      </w:r>
      <w:r>
        <w:rPr>
          <w:rFonts w:ascii="Calibri" w:hAnsi="Calibri" w:cs="Calibri"/>
          <w:sz w:val="22"/>
          <w:szCs w:val="22"/>
        </w:rPr>
        <w:t xml:space="preserve">1.20BN </w:t>
      </w:r>
      <w:r w:rsidRPr="00C22F7C">
        <w:rPr>
          <w:rFonts w:ascii="Calibri" w:hAnsi="Calibri" w:cs="Calibri"/>
          <w:sz w:val="22"/>
          <w:szCs w:val="22"/>
        </w:rPr>
        <w:t xml:space="preserve">bond issuance in </w:t>
      </w:r>
      <w:r>
        <w:rPr>
          <w:rFonts w:ascii="Calibri" w:hAnsi="Calibri" w:cs="Calibri"/>
          <w:sz w:val="22"/>
          <w:szCs w:val="22"/>
        </w:rPr>
        <w:t>May</w:t>
      </w:r>
      <w:r w:rsidRPr="00C22F7C">
        <w:rPr>
          <w:rFonts w:ascii="Calibri" w:hAnsi="Calibri" w:cs="Calibri"/>
          <w:sz w:val="22"/>
          <w:szCs w:val="22"/>
        </w:rPr>
        <w:t xml:space="preserve"> 202</w:t>
      </w:r>
      <w:r>
        <w:rPr>
          <w:rFonts w:ascii="Calibri" w:hAnsi="Calibri" w:cs="Calibri"/>
          <w:sz w:val="22"/>
          <w:szCs w:val="22"/>
        </w:rPr>
        <w:t>1</w:t>
      </w:r>
      <w:r w:rsidRPr="00C22F7C">
        <w:rPr>
          <w:rFonts w:ascii="Calibri" w:hAnsi="Calibri" w:cs="Calibri"/>
          <w:sz w:val="22"/>
          <w:szCs w:val="22"/>
        </w:rPr>
        <w:t xml:space="preserve">, offset by </w:t>
      </w:r>
      <w:r w:rsidRPr="00F34B78">
        <w:rPr>
          <w:rFonts w:ascii="Calibri" w:hAnsi="Calibri" w:cs="Calibri"/>
          <w:sz w:val="22"/>
          <w:szCs w:val="22"/>
        </w:rPr>
        <w:t>€</w:t>
      </w:r>
      <w:r>
        <w:rPr>
          <w:rFonts w:ascii="Calibri" w:hAnsi="Calibri" w:cs="Calibri"/>
          <w:sz w:val="22"/>
          <w:szCs w:val="22"/>
        </w:rPr>
        <w:t>0.</w:t>
      </w:r>
      <w:r w:rsidRPr="002554EF">
        <w:rPr>
          <w:rFonts w:ascii="Calibri" w:hAnsi="Calibri" w:cs="Calibri"/>
          <w:sz w:val="22"/>
          <w:szCs w:val="22"/>
        </w:rPr>
        <w:t>94</w:t>
      </w:r>
      <w:r>
        <w:rPr>
          <w:rFonts w:ascii="Calibri" w:hAnsi="Calibri" w:cs="Calibri"/>
          <w:sz w:val="22"/>
          <w:szCs w:val="22"/>
        </w:rPr>
        <w:t>BN</w:t>
      </w:r>
      <w:r w:rsidRPr="00C22F7C">
        <w:rPr>
          <w:rFonts w:ascii="Calibri" w:hAnsi="Calibri" w:cs="Calibri"/>
          <w:sz w:val="22"/>
          <w:szCs w:val="22"/>
        </w:rPr>
        <w:t xml:space="preserve"> debt repayments and </w:t>
      </w:r>
      <w:r w:rsidRPr="00F34B78">
        <w:rPr>
          <w:rFonts w:ascii="Calibri" w:hAnsi="Calibri" w:cs="Calibri"/>
          <w:sz w:val="22"/>
          <w:szCs w:val="22"/>
        </w:rPr>
        <w:t>€</w:t>
      </w:r>
      <w:r w:rsidRPr="002554EF">
        <w:rPr>
          <w:rFonts w:ascii="Calibri" w:hAnsi="Calibri" w:cs="Calibri"/>
          <w:sz w:val="22"/>
          <w:szCs w:val="22"/>
        </w:rPr>
        <w:t>2</w:t>
      </w:r>
      <w:r>
        <w:rPr>
          <w:rFonts w:ascii="Calibri" w:hAnsi="Calibri" w:cs="Calibri"/>
          <w:sz w:val="22"/>
          <w:szCs w:val="22"/>
        </w:rPr>
        <w:t>9</w:t>
      </w:r>
      <w:r w:rsidRPr="002554EF">
        <w:rPr>
          <w:rFonts w:ascii="Calibri" w:hAnsi="Calibri" w:cs="Calibri"/>
          <w:sz w:val="22"/>
          <w:szCs w:val="22"/>
        </w:rPr>
        <w:t>.</w:t>
      </w:r>
      <w:r>
        <w:rPr>
          <w:rFonts w:ascii="Calibri" w:hAnsi="Calibri" w:cs="Calibri"/>
          <w:sz w:val="22"/>
          <w:szCs w:val="22"/>
        </w:rPr>
        <w:t>0</w:t>
      </w:r>
      <w:r w:rsidRPr="009833EE">
        <w:rPr>
          <w:rFonts w:ascii="Calibri" w:hAnsi="Calibri" w:cs="Calibri"/>
          <w:sz w:val="22"/>
          <w:szCs w:val="22"/>
        </w:rPr>
        <w:t>M</w:t>
      </w:r>
      <w:r w:rsidRPr="00C22F7C">
        <w:rPr>
          <w:rFonts w:ascii="Calibri" w:hAnsi="Calibri" w:cs="Calibri"/>
          <w:sz w:val="22"/>
          <w:szCs w:val="22"/>
        </w:rPr>
        <w:t xml:space="preserve"> lease liability payments. </w:t>
      </w:r>
    </w:p>
    <w:p w14:paraId="18A224F6" w14:textId="77777777" w:rsidR="00A760AF" w:rsidRDefault="00A760AF" w:rsidP="00A760AF">
      <w:pPr>
        <w:jc w:val="both"/>
        <w:rPr>
          <w:rFonts w:ascii="Calibri" w:hAnsi="Calibri" w:cs="Calibri"/>
          <w:sz w:val="22"/>
          <w:szCs w:val="22"/>
        </w:rPr>
      </w:pPr>
    </w:p>
    <w:p w14:paraId="1F70A73E" w14:textId="77777777" w:rsidR="00A760AF" w:rsidRPr="00C22F7C" w:rsidRDefault="00A760AF" w:rsidP="00A760AF">
      <w:pPr>
        <w:jc w:val="both"/>
        <w:rPr>
          <w:rFonts w:ascii="Calibri" w:hAnsi="Calibri" w:cs="Calibri"/>
          <w:sz w:val="22"/>
          <w:szCs w:val="22"/>
        </w:rPr>
      </w:pPr>
      <w:r w:rsidRPr="002554EF">
        <w:rPr>
          <w:rFonts w:ascii="Calibri" w:hAnsi="Calibri" w:cs="Calibri"/>
          <w:sz w:val="22"/>
          <w:szCs w:val="22"/>
        </w:rPr>
        <w:t>Net debt was €1</w:t>
      </w:r>
      <w:r>
        <w:rPr>
          <w:rFonts w:ascii="Calibri" w:hAnsi="Calibri" w:cs="Calibri"/>
          <w:sz w:val="22"/>
          <w:szCs w:val="22"/>
        </w:rPr>
        <w:t>.50BN</w:t>
      </w:r>
      <w:r w:rsidRPr="002554EF">
        <w:rPr>
          <w:rFonts w:ascii="Calibri" w:hAnsi="Calibri" w:cs="Calibri"/>
          <w:sz w:val="22"/>
          <w:szCs w:val="22"/>
        </w:rPr>
        <w:t xml:space="preserve"> </w:t>
      </w:r>
      <w:proofErr w:type="gramStart"/>
      <w:r w:rsidRPr="002554EF">
        <w:rPr>
          <w:rFonts w:ascii="Calibri" w:hAnsi="Calibri" w:cs="Calibri"/>
          <w:sz w:val="22"/>
          <w:szCs w:val="22"/>
        </w:rPr>
        <w:t>at</w:t>
      </w:r>
      <w:proofErr w:type="gramEnd"/>
      <w:r w:rsidRPr="002554EF">
        <w:rPr>
          <w:rFonts w:ascii="Calibri" w:hAnsi="Calibri" w:cs="Calibri"/>
          <w:sz w:val="22"/>
          <w:szCs w:val="22"/>
        </w:rPr>
        <w:t xml:space="preserve"> </w:t>
      </w:r>
      <w:r>
        <w:rPr>
          <w:rFonts w:ascii="Calibri" w:hAnsi="Calibri" w:cs="Calibri"/>
          <w:sz w:val="22"/>
          <w:szCs w:val="22"/>
        </w:rPr>
        <w:t>September</w:t>
      </w:r>
      <w:r w:rsidRPr="002554EF">
        <w:rPr>
          <w:rFonts w:ascii="Calibri" w:hAnsi="Calibri" w:cs="Calibri"/>
          <w:sz w:val="22"/>
          <w:szCs w:val="22"/>
        </w:rPr>
        <w:t xml:space="preserve"> 30, 2021. This is a €</w:t>
      </w:r>
      <w:r>
        <w:rPr>
          <w:rFonts w:ascii="Calibri" w:hAnsi="Calibri" w:cs="Calibri"/>
          <w:sz w:val="22"/>
          <w:szCs w:val="22"/>
        </w:rPr>
        <w:t>0.77BN</w:t>
      </w:r>
      <w:r w:rsidRPr="002554EF">
        <w:rPr>
          <w:rFonts w:ascii="Calibri" w:hAnsi="Calibri" w:cs="Calibri"/>
          <w:sz w:val="22"/>
          <w:szCs w:val="22"/>
        </w:rPr>
        <w:t xml:space="preserve"> reduction from €2</w:t>
      </w:r>
      <w:r>
        <w:rPr>
          <w:rFonts w:ascii="Calibri" w:hAnsi="Calibri" w:cs="Calibri"/>
          <w:sz w:val="22"/>
          <w:szCs w:val="22"/>
        </w:rPr>
        <w:t>.</w:t>
      </w:r>
      <w:r w:rsidRPr="002554EF">
        <w:rPr>
          <w:rFonts w:ascii="Calibri" w:hAnsi="Calibri" w:cs="Calibri"/>
          <w:sz w:val="22"/>
          <w:szCs w:val="22"/>
        </w:rPr>
        <w:t>2</w:t>
      </w:r>
      <w:r>
        <w:rPr>
          <w:rFonts w:ascii="Calibri" w:hAnsi="Calibri" w:cs="Calibri"/>
          <w:sz w:val="22"/>
          <w:szCs w:val="22"/>
        </w:rPr>
        <w:t>8BN</w:t>
      </w:r>
      <w:r w:rsidRPr="002554EF">
        <w:rPr>
          <w:rFonts w:ascii="Calibri" w:hAnsi="Calibri" w:cs="Calibri"/>
          <w:sz w:val="22"/>
          <w:szCs w:val="22"/>
        </w:rPr>
        <w:t xml:space="preserve"> </w:t>
      </w:r>
      <w:proofErr w:type="gramStart"/>
      <w:r w:rsidRPr="002554EF">
        <w:rPr>
          <w:rFonts w:ascii="Calibri" w:hAnsi="Calibri" w:cs="Calibri"/>
          <w:sz w:val="22"/>
          <w:szCs w:val="22"/>
        </w:rPr>
        <w:t>at</w:t>
      </w:r>
      <w:proofErr w:type="gramEnd"/>
      <w:r w:rsidRPr="002554EF">
        <w:rPr>
          <w:rFonts w:ascii="Calibri" w:hAnsi="Calibri" w:cs="Calibri"/>
          <w:sz w:val="22"/>
          <w:szCs w:val="22"/>
        </w:rPr>
        <w:t xml:space="preserve"> March 31, 2021.</w:t>
      </w:r>
    </w:p>
    <w:p w14:paraId="3FCCC001" w14:textId="77777777" w:rsidR="00A760AF" w:rsidRDefault="00A760AF" w:rsidP="00A760AF">
      <w:pPr>
        <w:jc w:val="both"/>
        <w:rPr>
          <w:rFonts w:ascii="Calibri" w:hAnsi="Calibri" w:cs="Calibri"/>
          <w:sz w:val="22"/>
          <w:szCs w:val="22"/>
        </w:rPr>
      </w:pPr>
    </w:p>
    <w:p w14:paraId="2CEEAEF8" w14:textId="77777777" w:rsidR="00A760AF" w:rsidRDefault="00A760AF" w:rsidP="00A760AF">
      <w:pPr>
        <w:jc w:val="both"/>
        <w:rPr>
          <w:rFonts w:ascii="Calibri" w:hAnsi="Calibri" w:cs="Calibri"/>
          <w:sz w:val="22"/>
          <w:szCs w:val="22"/>
        </w:rPr>
      </w:pPr>
      <w:r>
        <w:rPr>
          <w:rFonts w:ascii="Calibri" w:hAnsi="Calibri" w:cs="Calibri"/>
          <w:sz w:val="22"/>
          <w:szCs w:val="22"/>
        </w:rPr>
        <w:t xml:space="preserve">Increased activity in the period (including a 100% increase in sectors and 128% rise in traffic), and higher </w:t>
      </w:r>
      <w:r w:rsidRPr="00B40748">
        <w:rPr>
          <w:rFonts w:ascii="Calibri" w:hAnsi="Calibri" w:cs="Calibri"/>
          <w:sz w:val="22"/>
          <w:szCs w:val="22"/>
        </w:rPr>
        <w:t>forward bookings (unearned revenue) led to significant movements in Other Assets (+€</w:t>
      </w:r>
      <w:r>
        <w:rPr>
          <w:rFonts w:ascii="Calibri" w:hAnsi="Calibri" w:cs="Calibri"/>
          <w:sz w:val="22"/>
          <w:szCs w:val="22"/>
        </w:rPr>
        <w:t>0.10BN</w:t>
      </w:r>
      <w:r w:rsidRPr="00B40748">
        <w:rPr>
          <w:rFonts w:ascii="Calibri" w:hAnsi="Calibri" w:cs="Calibri"/>
          <w:sz w:val="22"/>
          <w:szCs w:val="22"/>
        </w:rPr>
        <w:t>), Trade Payables (+€</w:t>
      </w:r>
      <w:r>
        <w:rPr>
          <w:rFonts w:ascii="Calibri" w:hAnsi="Calibri" w:cs="Calibri"/>
          <w:sz w:val="22"/>
          <w:szCs w:val="22"/>
        </w:rPr>
        <w:t>0.51BN</w:t>
      </w:r>
      <w:r w:rsidRPr="00B40748">
        <w:rPr>
          <w:rFonts w:ascii="Calibri" w:hAnsi="Calibri" w:cs="Calibri"/>
          <w:sz w:val="22"/>
          <w:szCs w:val="22"/>
        </w:rPr>
        <w:t xml:space="preserve">), </w:t>
      </w:r>
      <w:r>
        <w:rPr>
          <w:rFonts w:ascii="Calibri" w:hAnsi="Calibri" w:cs="Calibri"/>
          <w:sz w:val="22"/>
          <w:szCs w:val="22"/>
        </w:rPr>
        <w:t xml:space="preserve">and </w:t>
      </w:r>
      <w:r w:rsidRPr="00B40748">
        <w:rPr>
          <w:rFonts w:ascii="Calibri" w:hAnsi="Calibri" w:cs="Calibri"/>
          <w:sz w:val="22"/>
          <w:szCs w:val="22"/>
        </w:rPr>
        <w:t>Accrued Expenses and Other Liabilities (+€</w:t>
      </w:r>
      <w:r>
        <w:rPr>
          <w:rFonts w:ascii="Calibri" w:hAnsi="Calibri" w:cs="Calibri"/>
          <w:sz w:val="22"/>
          <w:szCs w:val="22"/>
        </w:rPr>
        <w:t>0.</w:t>
      </w:r>
      <w:r w:rsidRPr="00B40748">
        <w:rPr>
          <w:rFonts w:ascii="Calibri" w:hAnsi="Calibri" w:cs="Calibri"/>
          <w:sz w:val="22"/>
          <w:szCs w:val="22"/>
        </w:rPr>
        <w:t>67</w:t>
      </w:r>
      <w:r>
        <w:rPr>
          <w:rFonts w:ascii="Calibri" w:hAnsi="Calibri" w:cs="Calibri"/>
          <w:sz w:val="22"/>
          <w:szCs w:val="22"/>
        </w:rPr>
        <w:t>BN</w:t>
      </w:r>
      <w:r w:rsidRPr="00B40748">
        <w:rPr>
          <w:rFonts w:ascii="Calibri" w:hAnsi="Calibri" w:cs="Calibri"/>
          <w:sz w:val="22"/>
          <w:szCs w:val="22"/>
        </w:rPr>
        <w:t>)</w:t>
      </w:r>
    </w:p>
    <w:p w14:paraId="5BBB3A4E" w14:textId="77777777" w:rsidR="00A760AF" w:rsidRPr="00C22F7C" w:rsidRDefault="00A760AF" w:rsidP="00A760AF">
      <w:pPr>
        <w:jc w:val="both"/>
        <w:rPr>
          <w:rFonts w:ascii="Calibri" w:hAnsi="Calibri" w:cs="Calibri"/>
          <w:sz w:val="22"/>
          <w:szCs w:val="22"/>
        </w:rPr>
      </w:pPr>
    </w:p>
    <w:p w14:paraId="38B8B6DA" w14:textId="77777777" w:rsidR="00A760AF" w:rsidRPr="00AB7E97" w:rsidRDefault="00A760AF" w:rsidP="00A760AF">
      <w:pPr>
        <w:jc w:val="both"/>
        <w:rPr>
          <w:rFonts w:ascii="Calibri" w:hAnsi="Calibri" w:cs="Calibri"/>
          <w:b/>
          <w:bCs/>
          <w:sz w:val="22"/>
          <w:szCs w:val="22"/>
        </w:rPr>
      </w:pPr>
      <w:r w:rsidRPr="00325BC0">
        <w:rPr>
          <w:rFonts w:ascii="Calibri" w:hAnsi="Calibri" w:cs="Calibri"/>
          <w:b/>
          <w:bCs/>
          <w:sz w:val="22"/>
          <w:szCs w:val="22"/>
        </w:rPr>
        <w:t>Sha</w:t>
      </w:r>
      <w:r w:rsidRPr="00AB7E97">
        <w:rPr>
          <w:rFonts w:ascii="Calibri" w:hAnsi="Calibri" w:cs="Calibri"/>
          <w:b/>
          <w:bCs/>
          <w:sz w:val="22"/>
          <w:szCs w:val="22"/>
        </w:rPr>
        <w:t>reholders’ equity:</w:t>
      </w:r>
      <w:r w:rsidRPr="00AB7E97">
        <w:rPr>
          <w:rFonts w:ascii="Calibri" w:hAnsi="Calibri" w:cs="Calibri"/>
          <w:b/>
          <w:bCs/>
          <w:sz w:val="22"/>
          <w:szCs w:val="22"/>
        </w:rPr>
        <w:tab/>
      </w:r>
      <w:r w:rsidRPr="00AB7E97">
        <w:rPr>
          <w:rFonts w:ascii="Calibri" w:hAnsi="Calibri" w:cs="Calibri"/>
          <w:b/>
          <w:bCs/>
          <w:sz w:val="22"/>
          <w:szCs w:val="22"/>
        </w:rPr>
        <w:tab/>
      </w:r>
      <w:r w:rsidRPr="00AB7E97">
        <w:rPr>
          <w:rFonts w:ascii="Calibri" w:hAnsi="Calibri" w:cs="Calibri"/>
          <w:b/>
          <w:bCs/>
          <w:sz w:val="22"/>
          <w:szCs w:val="22"/>
        </w:rPr>
        <w:tab/>
      </w:r>
      <w:r w:rsidRPr="00AB7E97">
        <w:rPr>
          <w:rFonts w:ascii="Calibri" w:hAnsi="Calibri" w:cs="Calibri"/>
          <w:b/>
          <w:bCs/>
          <w:sz w:val="22"/>
          <w:szCs w:val="22"/>
        </w:rPr>
        <w:tab/>
      </w:r>
      <w:r w:rsidRPr="00AB7E97">
        <w:rPr>
          <w:rFonts w:ascii="Calibri" w:hAnsi="Calibri" w:cs="Calibri"/>
          <w:b/>
          <w:bCs/>
          <w:sz w:val="22"/>
          <w:szCs w:val="22"/>
        </w:rPr>
        <w:tab/>
      </w:r>
      <w:r w:rsidRPr="00AB7E97">
        <w:rPr>
          <w:rFonts w:ascii="Calibri" w:hAnsi="Calibri" w:cs="Calibri"/>
          <w:b/>
          <w:bCs/>
          <w:sz w:val="22"/>
          <w:szCs w:val="22"/>
        </w:rPr>
        <w:tab/>
        <w:t xml:space="preserve">    </w:t>
      </w:r>
    </w:p>
    <w:p w14:paraId="214B8DFB" w14:textId="77777777" w:rsidR="00A760AF" w:rsidRPr="00C22F7C" w:rsidRDefault="00A760AF" w:rsidP="00A760AF">
      <w:pPr>
        <w:jc w:val="both"/>
        <w:rPr>
          <w:rFonts w:ascii="Calibri" w:hAnsi="Calibri" w:cs="Calibri"/>
          <w:sz w:val="22"/>
          <w:szCs w:val="22"/>
        </w:rPr>
      </w:pPr>
      <w:r w:rsidRPr="00C22F7C">
        <w:rPr>
          <w:rFonts w:ascii="Calibri" w:hAnsi="Calibri" w:cs="Calibri"/>
          <w:sz w:val="22"/>
          <w:szCs w:val="22"/>
        </w:rPr>
        <w:t xml:space="preserve">Shareholders’ equity </w:t>
      </w:r>
      <w:r w:rsidRPr="00F34B78">
        <w:rPr>
          <w:rFonts w:ascii="Calibri" w:hAnsi="Calibri" w:cs="Calibri"/>
          <w:sz w:val="22"/>
          <w:szCs w:val="22"/>
        </w:rPr>
        <w:t>i</w:t>
      </w:r>
      <w:r w:rsidRPr="008D55F0">
        <w:rPr>
          <w:rFonts w:ascii="Calibri" w:hAnsi="Calibri" w:cs="Calibri"/>
          <w:sz w:val="22"/>
          <w:szCs w:val="22"/>
        </w:rPr>
        <w:t>ncreased</w:t>
      </w:r>
      <w:r w:rsidRPr="00C22F7C">
        <w:rPr>
          <w:rFonts w:ascii="Calibri" w:hAnsi="Calibri" w:cs="Calibri"/>
          <w:sz w:val="22"/>
          <w:szCs w:val="22"/>
        </w:rPr>
        <w:t xml:space="preserve"> by </w:t>
      </w:r>
      <w:r w:rsidRPr="00F34B78">
        <w:rPr>
          <w:rFonts w:ascii="Calibri" w:hAnsi="Calibri" w:cs="Calibri"/>
          <w:sz w:val="22"/>
          <w:szCs w:val="22"/>
        </w:rPr>
        <w:t>€</w:t>
      </w:r>
      <w:r>
        <w:rPr>
          <w:rFonts w:ascii="Calibri" w:hAnsi="Calibri" w:cs="Calibri"/>
          <w:sz w:val="22"/>
          <w:szCs w:val="22"/>
        </w:rPr>
        <w:t>0.</w:t>
      </w:r>
      <w:r w:rsidRPr="002554EF">
        <w:rPr>
          <w:rFonts w:ascii="Calibri" w:hAnsi="Calibri" w:cs="Calibri"/>
          <w:sz w:val="22"/>
          <w:szCs w:val="22"/>
        </w:rPr>
        <w:t>2</w:t>
      </w:r>
      <w:r>
        <w:rPr>
          <w:rFonts w:ascii="Calibri" w:hAnsi="Calibri" w:cs="Calibri"/>
          <w:sz w:val="22"/>
          <w:szCs w:val="22"/>
        </w:rPr>
        <w:t>9BN</w:t>
      </w:r>
      <w:r w:rsidRPr="00C22F7C">
        <w:rPr>
          <w:rFonts w:ascii="Calibri" w:hAnsi="Calibri" w:cs="Calibri"/>
          <w:sz w:val="22"/>
          <w:szCs w:val="22"/>
        </w:rPr>
        <w:t xml:space="preserve"> to </w:t>
      </w:r>
      <w:r w:rsidRPr="00F34B78">
        <w:rPr>
          <w:rFonts w:ascii="Calibri" w:hAnsi="Calibri" w:cs="Calibri"/>
          <w:sz w:val="22"/>
          <w:szCs w:val="22"/>
        </w:rPr>
        <w:t>€</w:t>
      </w:r>
      <w:r w:rsidRPr="002554EF">
        <w:rPr>
          <w:rFonts w:ascii="Calibri" w:hAnsi="Calibri" w:cs="Calibri"/>
          <w:sz w:val="22"/>
          <w:szCs w:val="22"/>
        </w:rPr>
        <w:t>4</w:t>
      </w:r>
      <w:r>
        <w:rPr>
          <w:rFonts w:ascii="Calibri" w:hAnsi="Calibri" w:cs="Calibri"/>
          <w:sz w:val="22"/>
          <w:szCs w:val="22"/>
        </w:rPr>
        <w:t>.</w:t>
      </w:r>
      <w:r w:rsidRPr="002554EF">
        <w:rPr>
          <w:rFonts w:ascii="Calibri" w:hAnsi="Calibri" w:cs="Calibri"/>
          <w:sz w:val="22"/>
          <w:szCs w:val="22"/>
        </w:rPr>
        <w:t>93</w:t>
      </w:r>
      <w:r>
        <w:rPr>
          <w:rFonts w:ascii="Calibri" w:hAnsi="Calibri" w:cs="Calibri"/>
          <w:sz w:val="22"/>
          <w:szCs w:val="22"/>
        </w:rPr>
        <w:t xml:space="preserve">BN </w:t>
      </w:r>
      <w:r w:rsidRPr="002554EF">
        <w:rPr>
          <w:rFonts w:ascii="Calibri" w:hAnsi="Calibri" w:cs="Calibri"/>
          <w:sz w:val="22"/>
          <w:szCs w:val="22"/>
        </w:rPr>
        <w:t>in the period primarily due to a</w:t>
      </w:r>
      <w:r>
        <w:rPr>
          <w:rFonts w:ascii="Calibri" w:hAnsi="Calibri" w:cs="Calibri"/>
          <w:sz w:val="22"/>
          <w:szCs w:val="22"/>
        </w:rPr>
        <w:t>n</w:t>
      </w:r>
      <w:r w:rsidRPr="002554EF">
        <w:rPr>
          <w:rFonts w:ascii="Calibri" w:hAnsi="Calibri" w:cs="Calibri"/>
          <w:sz w:val="22"/>
          <w:szCs w:val="22"/>
        </w:rPr>
        <w:t xml:space="preserve"> IFRS hedge accounting unrealised gain for derivatives of €</w:t>
      </w:r>
      <w:r>
        <w:rPr>
          <w:rFonts w:ascii="Calibri" w:hAnsi="Calibri" w:cs="Calibri"/>
          <w:sz w:val="22"/>
          <w:szCs w:val="22"/>
        </w:rPr>
        <w:t>0.32BN, offset by the €47.6M net loss.</w:t>
      </w:r>
    </w:p>
    <w:p w14:paraId="6A92A648" w14:textId="77777777" w:rsidR="00A760AF" w:rsidRDefault="00A760AF" w:rsidP="00A760AF">
      <w:pPr>
        <w:pageBreakBefore/>
        <w:rPr>
          <w:rFonts w:ascii="Calibri" w:hAnsi="Calibri" w:cs="Calibri"/>
          <w:b/>
        </w:rPr>
      </w:pPr>
    </w:p>
    <w:p w14:paraId="1701F8AB" w14:textId="77777777" w:rsidR="00A760AF" w:rsidRPr="00C22F7C" w:rsidRDefault="00A760AF" w:rsidP="00A760AF">
      <w:pPr>
        <w:pageBreakBefore/>
        <w:rPr>
          <w:rFonts w:ascii="Calibri" w:hAnsi="Calibri" w:cs="Calibri"/>
          <w:b/>
        </w:rPr>
      </w:pPr>
      <w:r w:rsidRPr="00C22F7C">
        <w:rPr>
          <w:rFonts w:ascii="Calibri" w:hAnsi="Calibri" w:cs="Calibri"/>
          <w:b/>
        </w:rPr>
        <w:lastRenderedPageBreak/>
        <w:t>MD&amp;A Quarter Ended September 30, 202</w:t>
      </w:r>
      <w:r>
        <w:rPr>
          <w:rFonts w:ascii="Calibri" w:hAnsi="Calibri" w:cs="Calibri"/>
          <w:b/>
        </w:rPr>
        <w:t>1</w:t>
      </w:r>
    </w:p>
    <w:p w14:paraId="41AD69CC" w14:textId="77777777" w:rsidR="00A760AF" w:rsidRPr="00C22F7C" w:rsidRDefault="00A760AF" w:rsidP="00A760AF">
      <w:pPr>
        <w:rPr>
          <w:rFonts w:ascii="Calibri" w:hAnsi="Calibri" w:cs="Calibri"/>
          <w:b/>
        </w:rPr>
      </w:pPr>
    </w:p>
    <w:p w14:paraId="34C0A15C" w14:textId="77777777" w:rsidR="00A760AF" w:rsidRPr="00C22F7C" w:rsidRDefault="00A760AF" w:rsidP="00A760AF">
      <w:pPr>
        <w:tabs>
          <w:tab w:val="left" w:pos="1630"/>
        </w:tabs>
        <w:rPr>
          <w:rFonts w:ascii="Calibri" w:hAnsi="Calibri" w:cs="Calibri"/>
          <w:b/>
          <w:sz w:val="22"/>
          <w:szCs w:val="22"/>
        </w:rPr>
      </w:pPr>
      <w:r w:rsidRPr="00C22F7C">
        <w:rPr>
          <w:rFonts w:ascii="Calibri" w:hAnsi="Calibri" w:cs="Calibri"/>
          <w:b/>
          <w:sz w:val="22"/>
          <w:szCs w:val="22"/>
        </w:rPr>
        <w:t>Introduction</w:t>
      </w:r>
      <w:r>
        <w:rPr>
          <w:rFonts w:ascii="Calibri" w:hAnsi="Calibri" w:cs="Calibri"/>
          <w:b/>
          <w:sz w:val="22"/>
          <w:szCs w:val="22"/>
        </w:rPr>
        <w:tab/>
      </w:r>
    </w:p>
    <w:p w14:paraId="5CFB0FA0" w14:textId="77777777" w:rsidR="00A760AF" w:rsidRPr="002554EF" w:rsidRDefault="00A760AF" w:rsidP="00A760AF">
      <w:pPr>
        <w:jc w:val="both"/>
        <w:rPr>
          <w:rFonts w:ascii="Calibri" w:hAnsi="Calibri" w:cs="Calibri"/>
          <w:sz w:val="22"/>
          <w:szCs w:val="22"/>
          <w:highlight w:val="yellow"/>
        </w:rPr>
      </w:pPr>
      <w:r>
        <w:rPr>
          <w:rFonts w:ascii="Calibri" w:hAnsi="Calibri" w:cs="Calibri"/>
          <w:sz w:val="22"/>
          <w:szCs w:val="22"/>
        </w:rPr>
        <w:t>As a result of European Government’s Covid-19</w:t>
      </w:r>
      <w:r w:rsidRPr="00590A96">
        <w:rPr>
          <w:rFonts w:ascii="Calibri" w:hAnsi="Calibri" w:cs="Calibri"/>
          <w:sz w:val="22"/>
          <w:szCs w:val="22"/>
        </w:rPr>
        <w:t xml:space="preserve"> travel restrictions</w:t>
      </w:r>
      <w:r>
        <w:rPr>
          <w:rFonts w:ascii="Calibri" w:hAnsi="Calibri" w:cs="Calibri"/>
          <w:sz w:val="22"/>
          <w:szCs w:val="22"/>
        </w:rPr>
        <w:t xml:space="preserve">/lockdowns </w:t>
      </w:r>
      <w:r w:rsidRPr="00FB1140">
        <w:rPr>
          <w:rFonts w:ascii="Calibri" w:hAnsi="Calibri" w:cs="Calibri"/>
          <w:sz w:val="22"/>
          <w:szCs w:val="22"/>
        </w:rPr>
        <w:t>during</w:t>
      </w:r>
      <w:r w:rsidRPr="00795522">
        <w:rPr>
          <w:rFonts w:ascii="Calibri" w:hAnsi="Calibri" w:cs="Calibri"/>
          <w:sz w:val="22"/>
          <w:szCs w:val="22"/>
        </w:rPr>
        <w:t xml:space="preserve"> the prior year compa</w:t>
      </w:r>
      <w:r w:rsidRPr="00F20339">
        <w:rPr>
          <w:rFonts w:ascii="Calibri" w:hAnsi="Calibri" w:cs="Calibri"/>
          <w:sz w:val="22"/>
          <w:szCs w:val="22"/>
        </w:rPr>
        <w:t>rative (quarter ended September</w:t>
      </w:r>
      <w:r w:rsidRPr="008B1684">
        <w:rPr>
          <w:rFonts w:ascii="Calibri" w:hAnsi="Calibri" w:cs="Calibri"/>
          <w:sz w:val="22"/>
          <w:szCs w:val="22"/>
        </w:rPr>
        <w:t xml:space="preserve"> 30</w:t>
      </w:r>
      <w:r w:rsidRPr="00527CC7">
        <w:rPr>
          <w:rFonts w:ascii="Calibri" w:hAnsi="Calibri" w:cs="Calibri"/>
          <w:sz w:val="22"/>
          <w:szCs w:val="22"/>
        </w:rPr>
        <w:t>, 2020)</w:t>
      </w:r>
      <w:r>
        <w:rPr>
          <w:rFonts w:ascii="Calibri" w:hAnsi="Calibri" w:cs="Calibri"/>
          <w:sz w:val="22"/>
          <w:szCs w:val="22"/>
        </w:rPr>
        <w:t>, the Group experienced a significant reduction in traffic. In the quarter ended September 30, 2021, following the rollout of EU Digital Covid Certificates in July, s</w:t>
      </w:r>
      <w:r w:rsidRPr="00527CC7">
        <w:rPr>
          <w:rFonts w:ascii="Calibri" w:hAnsi="Calibri" w:cs="Calibri"/>
          <w:sz w:val="22"/>
          <w:szCs w:val="22"/>
        </w:rPr>
        <w:t xml:space="preserve">ectors </w:t>
      </w:r>
      <w:r>
        <w:rPr>
          <w:rFonts w:ascii="Calibri" w:hAnsi="Calibri" w:cs="Calibri"/>
          <w:sz w:val="22"/>
          <w:szCs w:val="22"/>
        </w:rPr>
        <w:t>rose</w:t>
      </w:r>
      <w:r w:rsidRPr="002554EF">
        <w:rPr>
          <w:rFonts w:ascii="Calibri" w:hAnsi="Calibri" w:cs="Calibri"/>
          <w:sz w:val="22"/>
          <w:szCs w:val="22"/>
        </w:rPr>
        <w:t xml:space="preserve"> </w:t>
      </w:r>
      <w:r>
        <w:rPr>
          <w:rFonts w:ascii="Calibri" w:hAnsi="Calibri" w:cs="Calibri"/>
          <w:sz w:val="22"/>
          <w:szCs w:val="22"/>
        </w:rPr>
        <w:t>64%</w:t>
      </w:r>
      <w:r w:rsidRPr="00795522">
        <w:rPr>
          <w:rFonts w:ascii="Calibri" w:hAnsi="Calibri" w:cs="Calibri"/>
          <w:sz w:val="22"/>
          <w:szCs w:val="22"/>
        </w:rPr>
        <w:t xml:space="preserve"> and traffic</w:t>
      </w:r>
      <w:r>
        <w:rPr>
          <w:rFonts w:ascii="Calibri" w:hAnsi="Calibri" w:cs="Calibri"/>
          <w:sz w:val="22"/>
          <w:szCs w:val="22"/>
        </w:rPr>
        <w:t xml:space="preserve"> increased by 86% to 31.0M. T</w:t>
      </w:r>
      <w:r w:rsidRPr="00590A96">
        <w:rPr>
          <w:rFonts w:ascii="Calibri" w:hAnsi="Calibri" w:cs="Calibri"/>
          <w:sz w:val="22"/>
          <w:szCs w:val="22"/>
        </w:rPr>
        <w:t xml:space="preserve">he following discussion should be read in </w:t>
      </w:r>
      <w:r>
        <w:rPr>
          <w:rFonts w:ascii="Calibri" w:hAnsi="Calibri" w:cs="Calibri"/>
          <w:sz w:val="22"/>
          <w:szCs w:val="22"/>
        </w:rPr>
        <w:t>that context</w:t>
      </w:r>
      <w:r w:rsidRPr="00590A96">
        <w:rPr>
          <w:rFonts w:ascii="Calibri" w:hAnsi="Calibri" w:cs="Calibri"/>
          <w:sz w:val="22"/>
          <w:szCs w:val="22"/>
        </w:rPr>
        <w:t>.</w:t>
      </w:r>
    </w:p>
    <w:p w14:paraId="269358B9" w14:textId="77777777" w:rsidR="00A760AF" w:rsidRPr="00C22F7C" w:rsidRDefault="00A760AF" w:rsidP="00A760AF">
      <w:pPr>
        <w:rPr>
          <w:rFonts w:ascii="Calibri" w:hAnsi="Calibri" w:cs="Calibri"/>
          <w:b/>
          <w:sz w:val="22"/>
          <w:szCs w:val="22"/>
          <w:u w:val="single"/>
        </w:rPr>
      </w:pPr>
    </w:p>
    <w:p w14:paraId="7DBF84C0" w14:textId="77777777" w:rsidR="00A760AF" w:rsidRPr="00C22F7C" w:rsidRDefault="00A760AF" w:rsidP="00A760AF">
      <w:pPr>
        <w:rPr>
          <w:rFonts w:ascii="Calibri" w:hAnsi="Calibri" w:cs="Calibri"/>
          <w:b/>
          <w:sz w:val="22"/>
          <w:szCs w:val="22"/>
          <w:u w:val="single"/>
        </w:rPr>
      </w:pPr>
      <w:r w:rsidRPr="00C22F7C">
        <w:rPr>
          <w:rFonts w:ascii="Calibri" w:hAnsi="Calibri" w:cs="Calibri"/>
          <w:b/>
          <w:sz w:val="22"/>
          <w:szCs w:val="22"/>
          <w:u w:val="single"/>
        </w:rPr>
        <w:t>Income Statement</w:t>
      </w:r>
    </w:p>
    <w:p w14:paraId="3754A7E5" w14:textId="77777777" w:rsidR="00A760AF" w:rsidRPr="00C22F7C" w:rsidRDefault="00A760AF" w:rsidP="00A760AF">
      <w:pPr>
        <w:rPr>
          <w:rFonts w:ascii="Calibri" w:hAnsi="Calibri" w:cs="Calibri"/>
          <w:b/>
          <w:sz w:val="22"/>
          <w:szCs w:val="22"/>
        </w:rPr>
      </w:pPr>
    </w:p>
    <w:p w14:paraId="45B9D6A1" w14:textId="77777777" w:rsidR="00A760AF" w:rsidRPr="00C22F7C" w:rsidRDefault="00A760AF" w:rsidP="00A760AF">
      <w:pPr>
        <w:keepNext/>
        <w:jc w:val="both"/>
        <w:rPr>
          <w:rFonts w:ascii="Calibri" w:hAnsi="Calibri" w:cs="Calibri"/>
          <w:b/>
          <w:sz w:val="22"/>
          <w:szCs w:val="22"/>
        </w:rPr>
      </w:pPr>
      <w:r w:rsidRPr="00C22F7C">
        <w:rPr>
          <w:rFonts w:ascii="Calibri" w:hAnsi="Calibri" w:cs="Calibri"/>
          <w:b/>
          <w:sz w:val="22"/>
          <w:szCs w:val="22"/>
        </w:rPr>
        <w:t>Scheduled revenues:</w:t>
      </w:r>
      <w:r w:rsidRPr="00C22F7C">
        <w:rPr>
          <w:rFonts w:ascii="Calibri" w:hAnsi="Calibri" w:cs="Calibri"/>
          <w:b/>
          <w:sz w:val="22"/>
          <w:szCs w:val="22"/>
        </w:rPr>
        <w:tab/>
      </w:r>
    </w:p>
    <w:p w14:paraId="056BC18C" w14:textId="77777777" w:rsidR="00A760AF" w:rsidRPr="001108B3" w:rsidRDefault="00A760AF" w:rsidP="00A760AF">
      <w:pPr>
        <w:jc w:val="both"/>
        <w:rPr>
          <w:rFonts w:ascii="Calibri" w:hAnsi="Calibri" w:cs="Calibri"/>
          <w:sz w:val="22"/>
          <w:szCs w:val="22"/>
        </w:rPr>
      </w:pPr>
      <w:r w:rsidRPr="00C22F7C">
        <w:rPr>
          <w:rFonts w:ascii="Calibri" w:hAnsi="Calibri" w:cs="Calibri"/>
          <w:sz w:val="22"/>
          <w:szCs w:val="22"/>
        </w:rPr>
        <w:t xml:space="preserve">Scheduled revenues </w:t>
      </w:r>
      <w:r>
        <w:rPr>
          <w:rFonts w:ascii="Calibri" w:hAnsi="Calibri" w:cs="Calibri"/>
          <w:sz w:val="22"/>
          <w:szCs w:val="22"/>
        </w:rPr>
        <w:t>increased</w:t>
      </w:r>
      <w:r w:rsidRPr="00C22F7C">
        <w:rPr>
          <w:rFonts w:ascii="Calibri" w:hAnsi="Calibri" w:cs="Calibri"/>
          <w:sz w:val="22"/>
          <w:szCs w:val="22"/>
        </w:rPr>
        <w:t xml:space="preserve"> by </w:t>
      </w:r>
      <w:r>
        <w:rPr>
          <w:rFonts w:ascii="Calibri" w:hAnsi="Calibri" w:cs="Calibri"/>
          <w:b/>
          <w:sz w:val="22"/>
          <w:szCs w:val="22"/>
        </w:rPr>
        <w:t>57</w:t>
      </w:r>
      <w:r w:rsidRPr="00C22F7C">
        <w:rPr>
          <w:rFonts w:ascii="Calibri" w:hAnsi="Calibri" w:cs="Calibri"/>
          <w:b/>
          <w:sz w:val="22"/>
          <w:szCs w:val="22"/>
        </w:rPr>
        <w:t>% to €</w:t>
      </w:r>
      <w:r>
        <w:rPr>
          <w:rFonts w:ascii="Calibri" w:hAnsi="Calibri" w:cs="Calibri"/>
          <w:b/>
          <w:sz w:val="22"/>
          <w:szCs w:val="22"/>
        </w:rPr>
        <w:t>1,081.4</w:t>
      </w:r>
      <w:r w:rsidRPr="00C22F7C">
        <w:rPr>
          <w:rFonts w:ascii="Calibri" w:hAnsi="Calibri" w:cs="Calibri"/>
          <w:b/>
          <w:sz w:val="22"/>
          <w:szCs w:val="22"/>
        </w:rPr>
        <w:t>M</w:t>
      </w:r>
      <w:r w:rsidRPr="00C22F7C">
        <w:rPr>
          <w:rFonts w:ascii="Calibri" w:hAnsi="Calibri" w:cs="Calibri"/>
          <w:sz w:val="22"/>
          <w:szCs w:val="22"/>
        </w:rPr>
        <w:t xml:space="preserve"> due to a</w:t>
      </w:r>
      <w:r>
        <w:rPr>
          <w:rFonts w:ascii="Calibri" w:hAnsi="Calibri" w:cs="Calibri"/>
          <w:sz w:val="22"/>
          <w:szCs w:val="22"/>
        </w:rPr>
        <w:t>n 86% increase</w:t>
      </w:r>
      <w:r w:rsidRPr="00C22F7C">
        <w:rPr>
          <w:rFonts w:ascii="Calibri" w:hAnsi="Calibri" w:cs="Calibri"/>
          <w:sz w:val="22"/>
          <w:szCs w:val="22"/>
        </w:rPr>
        <w:t xml:space="preserve"> in traffic</w:t>
      </w:r>
      <w:r>
        <w:rPr>
          <w:rFonts w:ascii="Calibri" w:hAnsi="Calibri" w:cs="Calibri"/>
          <w:sz w:val="22"/>
          <w:szCs w:val="22"/>
        </w:rPr>
        <w:t xml:space="preserve">, from </w:t>
      </w:r>
      <w:r w:rsidRPr="001108B3">
        <w:rPr>
          <w:rFonts w:ascii="Calibri" w:hAnsi="Calibri" w:cs="Calibri"/>
          <w:b/>
          <w:bCs/>
          <w:sz w:val="22"/>
          <w:szCs w:val="22"/>
        </w:rPr>
        <w:t>1</w:t>
      </w:r>
      <w:r>
        <w:rPr>
          <w:rFonts w:ascii="Calibri" w:hAnsi="Calibri" w:cs="Calibri"/>
          <w:b/>
          <w:bCs/>
          <w:sz w:val="22"/>
          <w:szCs w:val="22"/>
        </w:rPr>
        <w:t>6</w:t>
      </w:r>
      <w:r w:rsidRPr="001108B3">
        <w:rPr>
          <w:rFonts w:ascii="Calibri" w:hAnsi="Calibri" w:cs="Calibri"/>
          <w:b/>
          <w:bCs/>
          <w:sz w:val="22"/>
          <w:szCs w:val="22"/>
        </w:rPr>
        <w:t>.</w:t>
      </w:r>
      <w:r>
        <w:rPr>
          <w:rFonts w:ascii="Calibri" w:hAnsi="Calibri" w:cs="Calibri"/>
          <w:b/>
          <w:bCs/>
          <w:sz w:val="22"/>
          <w:szCs w:val="22"/>
        </w:rPr>
        <w:t>7</w:t>
      </w:r>
      <w:r w:rsidRPr="001108B3">
        <w:rPr>
          <w:rFonts w:ascii="Calibri" w:hAnsi="Calibri" w:cs="Calibri"/>
          <w:b/>
          <w:bCs/>
          <w:sz w:val="22"/>
          <w:szCs w:val="22"/>
        </w:rPr>
        <w:t>M</w:t>
      </w:r>
      <w:r w:rsidRPr="00C22F7C">
        <w:rPr>
          <w:rFonts w:ascii="Calibri" w:hAnsi="Calibri" w:cs="Calibri"/>
          <w:sz w:val="22"/>
          <w:szCs w:val="22"/>
        </w:rPr>
        <w:t xml:space="preserve"> to </w:t>
      </w:r>
      <w:r>
        <w:rPr>
          <w:rFonts w:ascii="Calibri" w:hAnsi="Calibri" w:cs="Calibri"/>
          <w:b/>
          <w:bCs/>
          <w:sz w:val="22"/>
          <w:szCs w:val="22"/>
        </w:rPr>
        <w:t>31</w:t>
      </w:r>
      <w:r w:rsidRPr="001108B3">
        <w:rPr>
          <w:rFonts w:ascii="Calibri" w:hAnsi="Calibri" w:cs="Calibri"/>
          <w:b/>
          <w:bCs/>
          <w:sz w:val="22"/>
          <w:szCs w:val="22"/>
        </w:rPr>
        <w:t>.0M</w:t>
      </w:r>
      <w:r w:rsidRPr="00C22F7C">
        <w:rPr>
          <w:rFonts w:ascii="Calibri" w:hAnsi="Calibri" w:cs="Calibri"/>
          <w:sz w:val="22"/>
          <w:szCs w:val="22"/>
        </w:rPr>
        <w:t xml:space="preserve">. </w:t>
      </w:r>
      <w:r w:rsidRPr="001108B3">
        <w:rPr>
          <w:rFonts w:ascii="Calibri" w:hAnsi="Calibri" w:cs="Calibri"/>
          <w:sz w:val="22"/>
          <w:szCs w:val="22"/>
        </w:rPr>
        <w:t xml:space="preserve">While traffic </w:t>
      </w:r>
      <w:r>
        <w:rPr>
          <w:rFonts w:ascii="Calibri" w:hAnsi="Calibri" w:cs="Calibri"/>
          <w:sz w:val="22"/>
          <w:szCs w:val="22"/>
        </w:rPr>
        <w:t>i</w:t>
      </w:r>
      <w:r w:rsidRPr="001108B3">
        <w:rPr>
          <w:rFonts w:ascii="Calibri" w:hAnsi="Calibri" w:cs="Calibri"/>
          <w:sz w:val="22"/>
          <w:szCs w:val="22"/>
        </w:rPr>
        <w:t>ncreased significantly</w:t>
      </w:r>
      <w:r>
        <w:rPr>
          <w:rFonts w:ascii="Calibri" w:hAnsi="Calibri" w:cs="Calibri"/>
          <w:sz w:val="22"/>
          <w:szCs w:val="22"/>
        </w:rPr>
        <w:t>,</w:t>
      </w:r>
      <w:r w:rsidRPr="001108B3">
        <w:rPr>
          <w:rFonts w:ascii="Calibri" w:hAnsi="Calibri" w:cs="Calibri"/>
          <w:sz w:val="22"/>
          <w:szCs w:val="22"/>
        </w:rPr>
        <w:t xml:space="preserve"> the</w:t>
      </w:r>
      <w:r>
        <w:rPr>
          <w:rFonts w:ascii="Calibri" w:hAnsi="Calibri" w:cs="Calibri"/>
          <w:sz w:val="22"/>
          <w:szCs w:val="22"/>
        </w:rPr>
        <w:t xml:space="preserve"> </w:t>
      </w:r>
      <w:r w:rsidRPr="00133B6B">
        <w:rPr>
          <w:rFonts w:ascii="Calibri" w:hAnsi="Calibri" w:cs="Calibri"/>
          <w:sz w:val="22"/>
          <w:szCs w:val="22"/>
        </w:rPr>
        <w:t>close</w:t>
      </w:r>
      <w:r w:rsidRPr="0026679E">
        <w:rPr>
          <w:rFonts w:ascii="Calibri" w:hAnsi="Calibri" w:cs="Calibri"/>
          <w:sz w:val="22"/>
          <w:szCs w:val="22"/>
        </w:rPr>
        <w:t>-</w:t>
      </w:r>
      <w:r>
        <w:rPr>
          <w:rFonts w:ascii="Calibri" w:hAnsi="Calibri" w:cs="Calibri"/>
          <w:sz w:val="22"/>
          <w:szCs w:val="22"/>
        </w:rPr>
        <w:t>in nature of bookings and uncertainty around UK travel restrictions meant</w:t>
      </w:r>
      <w:r w:rsidRPr="001108B3">
        <w:rPr>
          <w:rFonts w:ascii="Calibri" w:hAnsi="Calibri" w:cs="Calibri"/>
          <w:sz w:val="22"/>
          <w:szCs w:val="22"/>
        </w:rPr>
        <w:t xml:space="preserve"> that fares required significant price stimulation. </w:t>
      </w:r>
    </w:p>
    <w:p w14:paraId="11ECD049" w14:textId="77777777" w:rsidR="00A760AF" w:rsidRPr="00C22F7C" w:rsidRDefault="00A760AF" w:rsidP="00A760AF">
      <w:pPr>
        <w:jc w:val="both"/>
        <w:rPr>
          <w:rFonts w:ascii="Calibri" w:hAnsi="Calibri" w:cs="Calibri"/>
          <w:sz w:val="22"/>
          <w:szCs w:val="22"/>
        </w:rPr>
      </w:pPr>
    </w:p>
    <w:p w14:paraId="44FF2B61" w14:textId="77777777" w:rsidR="00A760AF" w:rsidRPr="00C22F7C" w:rsidRDefault="00A760AF" w:rsidP="00A760AF">
      <w:pPr>
        <w:jc w:val="both"/>
        <w:rPr>
          <w:rFonts w:ascii="Calibri" w:hAnsi="Calibri" w:cs="Calibri"/>
          <w:b/>
          <w:sz w:val="22"/>
          <w:szCs w:val="22"/>
        </w:rPr>
      </w:pPr>
      <w:r w:rsidRPr="00C22F7C">
        <w:rPr>
          <w:rFonts w:ascii="Calibri" w:hAnsi="Calibri" w:cs="Calibri"/>
          <w:b/>
          <w:sz w:val="22"/>
          <w:szCs w:val="22"/>
        </w:rPr>
        <w:t xml:space="preserve">Ancillary revenues: </w:t>
      </w:r>
      <w:r w:rsidRPr="00C22F7C">
        <w:rPr>
          <w:rFonts w:ascii="Calibri" w:hAnsi="Calibri" w:cs="Calibri"/>
          <w:b/>
          <w:sz w:val="22"/>
          <w:szCs w:val="22"/>
        </w:rPr>
        <w:tab/>
      </w:r>
      <w:r w:rsidRPr="00C22F7C">
        <w:rPr>
          <w:rFonts w:ascii="Calibri" w:hAnsi="Calibri" w:cs="Calibri"/>
          <w:b/>
          <w:sz w:val="22"/>
          <w:szCs w:val="22"/>
        </w:rPr>
        <w:tab/>
      </w:r>
      <w:r w:rsidRPr="00C22F7C">
        <w:rPr>
          <w:rFonts w:ascii="Calibri" w:hAnsi="Calibri" w:cs="Calibri"/>
          <w:b/>
          <w:sz w:val="22"/>
          <w:szCs w:val="22"/>
        </w:rPr>
        <w:tab/>
      </w:r>
      <w:r w:rsidRPr="00C22F7C">
        <w:rPr>
          <w:rFonts w:ascii="Calibri" w:hAnsi="Calibri" w:cs="Calibri"/>
          <w:b/>
          <w:sz w:val="22"/>
          <w:szCs w:val="22"/>
        </w:rPr>
        <w:tab/>
      </w:r>
      <w:r w:rsidRPr="00C22F7C">
        <w:rPr>
          <w:rFonts w:ascii="Calibri" w:hAnsi="Calibri" w:cs="Calibri"/>
          <w:b/>
          <w:sz w:val="22"/>
          <w:szCs w:val="22"/>
        </w:rPr>
        <w:tab/>
      </w:r>
      <w:r w:rsidRPr="00C22F7C">
        <w:rPr>
          <w:rFonts w:ascii="Calibri" w:hAnsi="Calibri" w:cs="Calibri"/>
          <w:b/>
          <w:sz w:val="22"/>
          <w:szCs w:val="22"/>
        </w:rPr>
        <w:tab/>
      </w:r>
      <w:r w:rsidRPr="00C22F7C">
        <w:rPr>
          <w:rFonts w:ascii="Calibri" w:hAnsi="Calibri" w:cs="Calibri"/>
          <w:b/>
          <w:sz w:val="22"/>
          <w:szCs w:val="22"/>
        </w:rPr>
        <w:tab/>
      </w:r>
      <w:r w:rsidRPr="00C22F7C">
        <w:rPr>
          <w:rFonts w:ascii="Calibri" w:hAnsi="Calibri" w:cs="Calibri"/>
          <w:b/>
          <w:sz w:val="22"/>
          <w:szCs w:val="22"/>
        </w:rPr>
        <w:tab/>
        <w:t xml:space="preserve">      </w:t>
      </w:r>
    </w:p>
    <w:p w14:paraId="0C2FFE2F" w14:textId="77777777" w:rsidR="00A760AF" w:rsidRPr="00C22F7C" w:rsidRDefault="00A760AF" w:rsidP="00A760AF">
      <w:pPr>
        <w:contextualSpacing/>
        <w:jc w:val="both"/>
        <w:rPr>
          <w:rFonts w:ascii="Calibri" w:hAnsi="Calibri" w:cs="Calibri"/>
          <w:sz w:val="22"/>
          <w:szCs w:val="22"/>
        </w:rPr>
      </w:pPr>
      <w:r w:rsidRPr="00C22F7C">
        <w:rPr>
          <w:rFonts w:ascii="Calibri" w:hAnsi="Calibri" w:cs="Calibri"/>
          <w:sz w:val="22"/>
          <w:szCs w:val="22"/>
        </w:rPr>
        <w:t>Ancillary revenues</w:t>
      </w:r>
      <w:r>
        <w:rPr>
          <w:rFonts w:ascii="Calibri" w:hAnsi="Calibri" w:cs="Calibri"/>
          <w:sz w:val="22"/>
          <w:szCs w:val="22"/>
        </w:rPr>
        <w:t xml:space="preserve"> rose by </w:t>
      </w:r>
      <w:r w:rsidRPr="002554EF">
        <w:rPr>
          <w:rFonts w:ascii="Calibri" w:hAnsi="Calibri" w:cs="Calibri"/>
          <w:b/>
          <w:bCs/>
          <w:sz w:val="22"/>
          <w:szCs w:val="22"/>
        </w:rPr>
        <w:t>95% to</w:t>
      </w:r>
      <w:r w:rsidRPr="00C22F7C">
        <w:rPr>
          <w:rFonts w:ascii="Calibri" w:hAnsi="Calibri" w:cs="Calibri"/>
          <w:b/>
          <w:sz w:val="22"/>
          <w:szCs w:val="22"/>
        </w:rPr>
        <w:t xml:space="preserve"> €</w:t>
      </w:r>
      <w:r>
        <w:rPr>
          <w:rFonts w:ascii="Calibri" w:hAnsi="Calibri" w:cs="Calibri"/>
          <w:b/>
          <w:sz w:val="22"/>
          <w:szCs w:val="22"/>
        </w:rPr>
        <w:t>703.0</w:t>
      </w:r>
      <w:r w:rsidRPr="00C22F7C">
        <w:rPr>
          <w:rFonts w:ascii="Calibri" w:hAnsi="Calibri" w:cs="Calibri"/>
          <w:b/>
          <w:sz w:val="22"/>
          <w:szCs w:val="22"/>
        </w:rPr>
        <w:t>M</w:t>
      </w:r>
      <w:r w:rsidRPr="00C22F7C">
        <w:rPr>
          <w:rFonts w:ascii="Calibri" w:hAnsi="Calibri" w:cs="Calibri"/>
          <w:sz w:val="22"/>
          <w:szCs w:val="22"/>
        </w:rPr>
        <w:t xml:space="preserve"> due to a</w:t>
      </w:r>
      <w:r>
        <w:rPr>
          <w:rFonts w:ascii="Calibri" w:hAnsi="Calibri" w:cs="Calibri"/>
          <w:sz w:val="22"/>
          <w:szCs w:val="22"/>
        </w:rPr>
        <w:t>n</w:t>
      </w:r>
      <w:r w:rsidRPr="00C22F7C">
        <w:rPr>
          <w:rFonts w:ascii="Calibri" w:hAnsi="Calibri" w:cs="Calibri"/>
          <w:sz w:val="22"/>
          <w:szCs w:val="22"/>
        </w:rPr>
        <w:t xml:space="preserve"> </w:t>
      </w:r>
      <w:r>
        <w:rPr>
          <w:rFonts w:ascii="Calibri" w:hAnsi="Calibri" w:cs="Calibri"/>
          <w:sz w:val="22"/>
          <w:szCs w:val="22"/>
        </w:rPr>
        <w:t>86%</w:t>
      </w:r>
      <w:r w:rsidRPr="006A502C">
        <w:rPr>
          <w:rFonts w:ascii="Calibri" w:hAnsi="Calibri" w:cs="Calibri"/>
          <w:sz w:val="22"/>
          <w:szCs w:val="22"/>
        </w:rPr>
        <w:t xml:space="preserve"> </w:t>
      </w:r>
      <w:r>
        <w:rPr>
          <w:rFonts w:ascii="Calibri" w:hAnsi="Calibri" w:cs="Calibri"/>
          <w:sz w:val="22"/>
          <w:szCs w:val="22"/>
        </w:rPr>
        <w:t>increase</w:t>
      </w:r>
      <w:r w:rsidRPr="006A502C">
        <w:rPr>
          <w:rFonts w:ascii="Calibri" w:hAnsi="Calibri" w:cs="Calibri"/>
          <w:sz w:val="22"/>
          <w:szCs w:val="22"/>
        </w:rPr>
        <w:t xml:space="preserve"> in traffic and a solid performance in priority boarding and reserved seating</w:t>
      </w:r>
      <w:r>
        <w:rPr>
          <w:rFonts w:ascii="Calibri" w:hAnsi="Calibri" w:cs="Calibri"/>
          <w:sz w:val="22"/>
          <w:szCs w:val="22"/>
        </w:rPr>
        <w:t>.</w:t>
      </w:r>
    </w:p>
    <w:p w14:paraId="283711AA" w14:textId="77777777" w:rsidR="00A760AF" w:rsidRPr="00C22F7C" w:rsidRDefault="00A760AF" w:rsidP="00A760AF">
      <w:pPr>
        <w:contextualSpacing/>
        <w:jc w:val="both"/>
        <w:rPr>
          <w:rFonts w:ascii="Calibri" w:hAnsi="Calibri" w:cs="Calibri"/>
          <w:sz w:val="22"/>
          <w:szCs w:val="22"/>
        </w:rPr>
      </w:pPr>
    </w:p>
    <w:p w14:paraId="63AD7043" w14:textId="77777777" w:rsidR="00A760AF" w:rsidRPr="00C22F7C" w:rsidRDefault="00A760AF" w:rsidP="00A760AF">
      <w:pPr>
        <w:contextualSpacing/>
        <w:jc w:val="both"/>
        <w:rPr>
          <w:rFonts w:ascii="Calibri" w:hAnsi="Calibri" w:cs="Calibri"/>
          <w:b/>
          <w:sz w:val="22"/>
          <w:szCs w:val="22"/>
        </w:rPr>
      </w:pPr>
      <w:r w:rsidRPr="00C22F7C">
        <w:rPr>
          <w:rFonts w:ascii="Calibri" w:hAnsi="Calibri" w:cs="Calibri"/>
          <w:b/>
          <w:sz w:val="22"/>
          <w:szCs w:val="22"/>
        </w:rPr>
        <w:t>Total revenues:</w:t>
      </w:r>
    </w:p>
    <w:p w14:paraId="0FB89B73" w14:textId="77777777" w:rsidR="00A760AF" w:rsidRDefault="00A760AF" w:rsidP="00A760AF">
      <w:pPr>
        <w:contextualSpacing/>
        <w:jc w:val="both"/>
        <w:rPr>
          <w:rFonts w:ascii="Calibri" w:hAnsi="Calibri" w:cs="Calibri"/>
          <w:b/>
          <w:sz w:val="22"/>
          <w:szCs w:val="22"/>
        </w:rPr>
      </w:pPr>
      <w:r w:rsidRPr="00C22F7C">
        <w:rPr>
          <w:rFonts w:ascii="Calibri" w:hAnsi="Calibri" w:cs="Calibri"/>
          <w:sz w:val="22"/>
          <w:szCs w:val="22"/>
        </w:rPr>
        <w:t xml:space="preserve">As a result of the above, total revenues </w:t>
      </w:r>
      <w:r>
        <w:rPr>
          <w:rFonts w:ascii="Calibri" w:hAnsi="Calibri" w:cs="Calibri"/>
          <w:sz w:val="22"/>
          <w:szCs w:val="22"/>
        </w:rPr>
        <w:t>increased</w:t>
      </w:r>
      <w:r w:rsidRPr="00C22F7C">
        <w:rPr>
          <w:rFonts w:ascii="Calibri" w:hAnsi="Calibri" w:cs="Calibri"/>
          <w:sz w:val="22"/>
          <w:szCs w:val="22"/>
        </w:rPr>
        <w:t xml:space="preserve"> by </w:t>
      </w:r>
      <w:r>
        <w:rPr>
          <w:rFonts w:ascii="Calibri" w:hAnsi="Calibri" w:cs="Calibri"/>
          <w:b/>
          <w:sz w:val="22"/>
          <w:szCs w:val="22"/>
        </w:rPr>
        <w:t>70</w:t>
      </w:r>
      <w:r w:rsidRPr="00C22F7C">
        <w:rPr>
          <w:rFonts w:ascii="Calibri" w:hAnsi="Calibri" w:cs="Calibri"/>
          <w:b/>
          <w:sz w:val="22"/>
          <w:szCs w:val="22"/>
        </w:rPr>
        <w:t>% to €</w:t>
      </w:r>
      <w:r>
        <w:rPr>
          <w:rFonts w:ascii="Calibri" w:hAnsi="Calibri" w:cs="Calibri"/>
          <w:b/>
          <w:sz w:val="22"/>
          <w:szCs w:val="22"/>
        </w:rPr>
        <w:t>1,784.4</w:t>
      </w:r>
      <w:r w:rsidRPr="00C22F7C">
        <w:rPr>
          <w:rFonts w:ascii="Calibri" w:hAnsi="Calibri" w:cs="Calibri"/>
          <w:b/>
          <w:sz w:val="22"/>
          <w:szCs w:val="22"/>
        </w:rPr>
        <w:t>M.</w:t>
      </w:r>
    </w:p>
    <w:p w14:paraId="38304DD7" w14:textId="77777777" w:rsidR="00A760AF" w:rsidRPr="00C22F7C" w:rsidRDefault="00A760AF" w:rsidP="00A760AF">
      <w:pPr>
        <w:contextualSpacing/>
        <w:jc w:val="both"/>
        <w:rPr>
          <w:rFonts w:ascii="Calibri" w:hAnsi="Calibri" w:cs="Calibri"/>
          <w:b/>
          <w:sz w:val="22"/>
          <w:szCs w:val="22"/>
        </w:rPr>
      </w:pPr>
    </w:p>
    <w:p w14:paraId="3026FA63" w14:textId="77777777" w:rsidR="00A760AF" w:rsidRPr="00C22F7C" w:rsidRDefault="00A760AF" w:rsidP="00A760AF">
      <w:pPr>
        <w:jc w:val="both"/>
        <w:rPr>
          <w:rFonts w:ascii="Calibri" w:hAnsi="Calibri" w:cs="Calibri"/>
          <w:b/>
          <w:sz w:val="22"/>
          <w:szCs w:val="22"/>
        </w:rPr>
      </w:pPr>
      <w:r w:rsidRPr="00C22F7C">
        <w:rPr>
          <w:rFonts w:ascii="Calibri" w:hAnsi="Calibri" w:cs="Calibri"/>
          <w:b/>
          <w:sz w:val="22"/>
          <w:szCs w:val="22"/>
        </w:rPr>
        <w:t>Operating Expenses:</w:t>
      </w:r>
    </w:p>
    <w:p w14:paraId="6260742A" w14:textId="77777777" w:rsidR="00A760AF" w:rsidRPr="00C22F7C" w:rsidRDefault="00A760AF" w:rsidP="00A760AF">
      <w:pPr>
        <w:jc w:val="both"/>
        <w:rPr>
          <w:rFonts w:ascii="Calibri" w:hAnsi="Calibri" w:cs="Calibri"/>
          <w:b/>
          <w:sz w:val="22"/>
          <w:szCs w:val="22"/>
        </w:rPr>
      </w:pPr>
    </w:p>
    <w:p w14:paraId="2955650C" w14:textId="77777777" w:rsidR="00A760AF" w:rsidRPr="00C22F7C" w:rsidRDefault="00A760AF" w:rsidP="00A760AF">
      <w:pPr>
        <w:jc w:val="both"/>
        <w:rPr>
          <w:rFonts w:ascii="Calibri" w:hAnsi="Calibri" w:cs="Calibri"/>
          <w:b/>
          <w:sz w:val="22"/>
          <w:szCs w:val="22"/>
        </w:rPr>
      </w:pPr>
      <w:r w:rsidRPr="00C22F7C">
        <w:rPr>
          <w:rFonts w:ascii="Calibri" w:hAnsi="Calibri" w:cs="Calibri"/>
          <w:b/>
          <w:sz w:val="22"/>
          <w:szCs w:val="22"/>
        </w:rPr>
        <w:t xml:space="preserve">Fuel and oil: </w:t>
      </w:r>
      <w:r w:rsidRPr="00C22F7C">
        <w:rPr>
          <w:rFonts w:ascii="Calibri" w:hAnsi="Calibri" w:cs="Calibri"/>
          <w:b/>
          <w:sz w:val="22"/>
          <w:szCs w:val="22"/>
        </w:rPr>
        <w:tab/>
      </w:r>
      <w:r w:rsidRPr="00C22F7C">
        <w:rPr>
          <w:rFonts w:ascii="Calibri" w:hAnsi="Calibri" w:cs="Calibri"/>
          <w:b/>
          <w:sz w:val="22"/>
          <w:szCs w:val="22"/>
        </w:rPr>
        <w:tab/>
      </w:r>
      <w:r w:rsidRPr="00C22F7C">
        <w:rPr>
          <w:rFonts w:ascii="Calibri" w:hAnsi="Calibri" w:cs="Calibri"/>
          <w:b/>
          <w:sz w:val="22"/>
          <w:szCs w:val="22"/>
        </w:rPr>
        <w:tab/>
      </w:r>
      <w:r w:rsidRPr="00C22F7C">
        <w:rPr>
          <w:rFonts w:ascii="Calibri" w:hAnsi="Calibri" w:cs="Calibri"/>
          <w:b/>
          <w:sz w:val="22"/>
          <w:szCs w:val="22"/>
        </w:rPr>
        <w:tab/>
      </w:r>
      <w:r w:rsidRPr="00C22F7C">
        <w:rPr>
          <w:rFonts w:ascii="Calibri" w:hAnsi="Calibri" w:cs="Calibri"/>
          <w:b/>
          <w:sz w:val="22"/>
          <w:szCs w:val="22"/>
        </w:rPr>
        <w:tab/>
      </w:r>
      <w:r w:rsidRPr="00C22F7C">
        <w:rPr>
          <w:rFonts w:ascii="Calibri" w:hAnsi="Calibri" w:cs="Calibri"/>
          <w:b/>
          <w:sz w:val="22"/>
          <w:szCs w:val="22"/>
        </w:rPr>
        <w:tab/>
      </w:r>
      <w:r w:rsidRPr="00C22F7C">
        <w:rPr>
          <w:rFonts w:ascii="Calibri" w:hAnsi="Calibri" w:cs="Calibri"/>
          <w:b/>
          <w:sz w:val="22"/>
          <w:szCs w:val="22"/>
        </w:rPr>
        <w:tab/>
      </w:r>
      <w:r w:rsidRPr="00C22F7C">
        <w:rPr>
          <w:rFonts w:ascii="Calibri" w:hAnsi="Calibri" w:cs="Calibri"/>
          <w:b/>
          <w:sz w:val="22"/>
          <w:szCs w:val="22"/>
        </w:rPr>
        <w:tab/>
        <w:t xml:space="preserve">       </w:t>
      </w:r>
    </w:p>
    <w:p w14:paraId="4C124584" w14:textId="77777777" w:rsidR="00A760AF" w:rsidRPr="00C22F7C" w:rsidRDefault="00A760AF" w:rsidP="00A760AF">
      <w:pPr>
        <w:jc w:val="both"/>
        <w:rPr>
          <w:rFonts w:ascii="Calibri" w:hAnsi="Calibri" w:cs="Calibri"/>
          <w:sz w:val="22"/>
          <w:szCs w:val="22"/>
        </w:rPr>
      </w:pPr>
      <w:r w:rsidRPr="00C22F7C">
        <w:rPr>
          <w:rFonts w:ascii="Calibri" w:hAnsi="Calibri" w:cs="Calibri"/>
          <w:sz w:val="22"/>
          <w:szCs w:val="22"/>
        </w:rPr>
        <w:t xml:space="preserve">Fuel and oil </w:t>
      </w:r>
      <w:r>
        <w:rPr>
          <w:rFonts w:ascii="Calibri" w:hAnsi="Calibri" w:cs="Calibri"/>
          <w:sz w:val="22"/>
          <w:szCs w:val="22"/>
        </w:rPr>
        <w:t>increased</w:t>
      </w:r>
      <w:r w:rsidRPr="00C22F7C">
        <w:rPr>
          <w:rFonts w:ascii="Calibri" w:hAnsi="Calibri" w:cs="Calibri"/>
          <w:sz w:val="22"/>
          <w:szCs w:val="22"/>
        </w:rPr>
        <w:t xml:space="preserve"> by </w:t>
      </w:r>
      <w:r>
        <w:rPr>
          <w:rFonts w:ascii="Calibri" w:hAnsi="Calibri" w:cs="Calibri"/>
          <w:b/>
          <w:bCs/>
          <w:sz w:val="22"/>
          <w:szCs w:val="22"/>
        </w:rPr>
        <w:t>67%</w:t>
      </w:r>
      <w:r w:rsidRPr="00C22F7C">
        <w:rPr>
          <w:rFonts w:ascii="Calibri" w:hAnsi="Calibri" w:cs="Calibri"/>
          <w:b/>
          <w:sz w:val="22"/>
          <w:szCs w:val="22"/>
        </w:rPr>
        <w:t xml:space="preserve"> to €</w:t>
      </w:r>
      <w:r>
        <w:rPr>
          <w:rFonts w:ascii="Calibri" w:hAnsi="Calibri" w:cs="Calibri"/>
          <w:b/>
          <w:sz w:val="22"/>
          <w:szCs w:val="22"/>
        </w:rPr>
        <w:t>556.5</w:t>
      </w:r>
      <w:r w:rsidRPr="00C22F7C">
        <w:rPr>
          <w:rFonts w:ascii="Calibri" w:hAnsi="Calibri" w:cs="Calibri"/>
          <w:b/>
          <w:sz w:val="22"/>
          <w:szCs w:val="22"/>
        </w:rPr>
        <w:t xml:space="preserve">M </w:t>
      </w:r>
      <w:r w:rsidRPr="001108B3">
        <w:rPr>
          <w:rFonts w:ascii="Calibri" w:hAnsi="Calibri" w:cs="Calibri"/>
          <w:sz w:val="22"/>
          <w:szCs w:val="22"/>
        </w:rPr>
        <w:t xml:space="preserve">due to a </w:t>
      </w:r>
      <w:r>
        <w:rPr>
          <w:rFonts w:ascii="Calibri" w:hAnsi="Calibri" w:cs="Calibri"/>
          <w:sz w:val="22"/>
          <w:szCs w:val="22"/>
        </w:rPr>
        <w:t>64%</w:t>
      </w:r>
      <w:r w:rsidRPr="001108B3">
        <w:rPr>
          <w:rFonts w:ascii="Calibri" w:hAnsi="Calibri" w:cs="Calibri"/>
          <w:sz w:val="22"/>
          <w:szCs w:val="22"/>
        </w:rPr>
        <w:t xml:space="preserve"> increase in sectors flown</w:t>
      </w:r>
      <w:r>
        <w:rPr>
          <w:rFonts w:ascii="Calibri" w:hAnsi="Calibri" w:cs="Calibri"/>
          <w:sz w:val="22"/>
          <w:szCs w:val="22"/>
        </w:rPr>
        <w:t xml:space="preserve"> and higher jet fuel prices, offset by an improved fuel burn.</w:t>
      </w:r>
    </w:p>
    <w:p w14:paraId="7401AFB8" w14:textId="77777777" w:rsidR="00A760AF" w:rsidRPr="00C22F7C" w:rsidRDefault="00A760AF" w:rsidP="00A760AF">
      <w:pPr>
        <w:jc w:val="both"/>
        <w:rPr>
          <w:rFonts w:ascii="Calibri" w:hAnsi="Calibri" w:cs="Calibri"/>
          <w:b/>
          <w:sz w:val="22"/>
          <w:szCs w:val="22"/>
        </w:rPr>
      </w:pPr>
    </w:p>
    <w:p w14:paraId="7FBF0CB7" w14:textId="77777777" w:rsidR="00A760AF" w:rsidRPr="00C22F7C" w:rsidRDefault="00A760AF" w:rsidP="00A760AF">
      <w:pPr>
        <w:jc w:val="both"/>
        <w:rPr>
          <w:rFonts w:ascii="Calibri" w:hAnsi="Calibri" w:cs="Calibri"/>
          <w:b/>
          <w:sz w:val="22"/>
          <w:szCs w:val="22"/>
        </w:rPr>
      </w:pPr>
      <w:r w:rsidRPr="00C22F7C">
        <w:rPr>
          <w:rFonts w:ascii="Calibri" w:hAnsi="Calibri" w:cs="Calibri"/>
          <w:b/>
          <w:sz w:val="22"/>
          <w:szCs w:val="22"/>
        </w:rPr>
        <w:t xml:space="preserve">Airport and handling charges: </w:t>
      </w:r>
      <w:r w:rsidRPr="00C22F7C">
        <w:rPr>
          <w:rFonts w:ascii="Calibri" w:hAnsi="Calibri" w:cs="Calibri"/>
          <w:b/>
          <w:sz w:val="22"/>
          <w:szCs w:val="22"/>
        </w:rPr>
        <w:tab/>
      </w:r>
      <w:r w:rsidRPr="00C22F7C">
        <w:rPr>
          <w:rFonts w:ascii="Calibri" w:hAnsi="Calibri" w:cs="Calibri"/>
          <w:b/>
          <w:sz w:val="22"/>
          <w:szCs w:val="22"/>
        </w:rPr>
        <w:tab/>
      </w:r>
      <w:r w:rsidRPr="00C22F7C">
        <w:rPr>
          <w:rFonts w:ascii="Calibri" w:hAnsi="Calibri" w:cs="Calibri"/>
          <w:b/>
          <w:sz w:val="22"/>
          <w:szCs w:val="22"/>
        </w:rPr>
        <w:tab/>
      </w:r>
      <w:r w:rsidRPr="00C22F7C">
        <w:rPr>
          <w:rFonts w:ascii="Calibri" w:hAnsi="Calibri" w:cs="Calibri"/>
          <w:b/>
          <w:sz w:val="22"/>
          <w:szCs w:val="22"/>
        </w:rPr>
        <w:tab/>
      </w:r>
      <w:r w:rsidRPr="00C22F7C">
        <w:rPr>
          <w:rFonts w:ascii="Calibri" w:hAnsi="Calibri" w:cs="Calibri"/>
          <w:b/>
          <w:sz w:val="22"/>
          <w:szCs w:val="22"/>
        </w:rPr>
        <w:tab/>
        <w:t xml:space="preserve">                   </w:t>
      </w:r>
    </w:p>
    <w:p w14:paraId="5F57D7D1" w14:textId="77777777" w:rsidR="00A760AF" w:rsidRPr="00C22F7C" w:rsidRDefault="00A760AF" w:rsidP="00A760AF">
      <w:pPr>
        <w:jc w:val="both"/>
        <w:rPr>
          <w:rFonts w:ascii="Calibri" w:hAnsi="Calibri" w:cs="Calibri"/>
          <w:sz w:val="22"/>
          <w:szCs w:val="22"/>
        </w:rPr>
      </w:pPr>
      <w:r w:rsidRPr="001108B3">
        <w:rPr>
          <w:rFonts w:ascii="Calibri" w:hAnsi="Calibri" w:cs="Calibri"/>
          <w:sz w:val="22"/>
          <w:szCs w:val="22"/>
        </w:rPr>
        <w:t xml:space="preserve">Airport and handling charges rose </w:t>
      </w:r>
      <w:r>
        <w:rPr>
          <w:rFonts w:ascii="Calibri" w:hAnsi="Calibri" w:cs="Calibri"/>
          <w:b/>
          <w:bCs/>
          <w:sz w:val="22"/>
          <w:szCs w:val="22"/>
        </w:rPr>
        <w:t>65%</w:t>
      </w:r>
      <w:r w:rsidRPr="001108B3">
        <w:rPr>
          <w:rFonts w:ascii="Calibri" w:hAnsi="Calibri" w:cs="Calibri"/>
          <w:b/>
          <w:bCs/>
          <w:sz w:val="22"/>
          <w:szCs w:val="22"/>
        </w:rPr>
        <w:t xml:space="preserve"> to €</w:t>
      </w:r>
      <w:r>
        <w:rPr>
          <w:rFonts w:ascii="Calibri" w:hAnsi="Calibri" w:cs="Calibri"/>
          <w:b/>
          <w:bCs/>
          <w:sz w:val="22"/>
          <w:szCs w:val="22"/>
        </w:rPr>
        <w:t>249.8</w:t>
      </w:r>
      <w:r w:rsidRPr="001108B3">
        <w:rPr>
          <w:rFonts w:ascii="Calibri" w:hAnsi="Calibri" w:cs="Calibri"/>
          <w:b/>
          <w:bCs/>
          <w:sz w:val="22"/>
          <w:szCs w:val="22"/>
        </w:rPr>
        <w:t>M</w:t>
      </w:r>
      <w:r w:rsidRPr="001108B3">
        <w:rPr>
          <w:rFonts w:ascii="Calibri" w:hAnsi="Calibri" w:cs="Calibri"/>
          <w:sz w:val="22"/>
          <w:szCs w:val="22"/>
        </w:rPr>
        <w:t xml:space="preserve"> due to</w:t>
      </w:r>
      <w:r>
        <w:rPr>
          <w:rFonts w:ascii="Calibri" w:hAnsi="Calibri" w:cs="Calibri"/>
          <w:sz w:val="22"/>
          <w:szCs w:val="22"/>
        </w:rPr>
        <w:t xml:space="preserve"> a 64%</w:t>
      </w:r>
      <w:r w:rsidRPr="001108B3">
        <w:rPr>
          <w:rFonts w:ascii="Calibri" w:hAnsi="Calibri" w:cs="Calibri"/>
          <w:sz w:val="22"/>
          <w:szCs w:val="22"/>
        </w:rPr>
        <w:t xml:space="preserve"> increase</w:t>
      </w:r>
      <w:r>
        <w:rPr>
          <w:rFonts w:ascii="Calibri" w:hAnsi="Calibri" w:cs="Calibri"/>
          <w:sz w:val="22"/>
          <w:szCs w:val="22"/>
        </w:rPr>
        <w:t xml:space="preserve"> in</w:t>
      </w:r>
      <w:r w:rsidRPr="001108B3">
        <w:rPr>
          <w:rFonts w:ascii="Calibri" w:hAnsi="Calibri" w:cs="Calibri"/>
          <w:sz w:val="22"/>
          <w:szCs w:val="22"/>
        </w:rPr>
        <w:t xml:space="preserve"> sectors and </w:t>
      </w:r>
      <w:r>
        <w:rPr>
          <w:rFonts w:ascii="Calibri" w:hAnsi="Calibri" w:cs="Calibri"/>
          <w:sz w:val="22"/>
          <w:szCs w:val="22"/>
        </w:rPr>
        <w:t xml:space="preserve">86% more </w:t>
      </w:r>
      <w:r w:rsidRPr="001108B3">
        <w:rPr>
          <w:rFonts w:ascii="Calibri" w:hAnsi="Calibri" w:cs="Calibri"/>
          <w:sz w:val="22"/>
          <w:szCs w:val="22"/>
        </w:rPr>
        <w:t>passengers</w:t>
      </w:r>
      <w:r>
        <w:rPr>
          <w:rFonts w:ascii="Calibri" w:hAnsi="Calibri" w:cs="Calibri"/>
          <w:sz w:val="22"/>
          <w:szCs w:val="22"/>
        </w:rPr>
        <w:t>.</w:t>
      </w:r>
    </w:p>
    <w:p w14:paraId="47FF5932" w14:textId="77777777" w:rsidR="00A760AF" w:rsidRDefault="00A760AF" w:rsidP="00A760AF">
      <w:pPr>
        <w:jc w:val="both"/>
        <w:rPr>
          <w:rFonts w:ascii="Calibri" w:hAnsi="Calibri" w:cs="Calibri"/>
          <w:b/>
          <w:sz w:val="22"/>
          <w:szCs w:val="22"/>
        </w:rPr>
      </w:pPr>
    </w:p>
    <w:p w14:paraId="2A0DBF10" w14:textId="77777777" w:rsidR="00A760AF" w:rsidRPr="00C22F7C" w:rsidRDefault="00A760AF" w:rsidP="00A760AF">
      <w:pPr>
        <w:jc w:val="both"/>
        <w:rPr>
          <w:rFonts w:ascii="Calibri" w:hAnsi="Calibri" w:cs="Calibri"/>
          <w:b/>
          <w:sz w:val="22"/>
          <w:szCs w:val="22"/>
        </w:rPr>
      </w:pPr>
      <w:r w:rsidRPr="00C22F7C">
        <w:rPr>
          <w:rFonts w:ascii="Calibri" w:hAnsi="Calibri" w:cs="Calibri"/>
          <w:b/>
          <w:sz w:val="22"/>
          <w:szCs w:val="22"/>
        </w:rPr>
        <w:t xml:space="preserve">Depreciation: </w:t>
      </w:r>
      <w:r w:rsidRPr="00C22F7C">
        <w:rPr>
          <w:rFonts w:ascii="Calibri" w:hAnsi="Calibri" w:cs="Calibri"/>
          <w:b/>
          <w:sz w:val="22"/>
          <w:szCs w:val="22"/>
        </w:rPr>
        <w:tab/>
      </w:r>
      <w:r w:rsidRPr="00C22F7C">
        <w:rPr>
          <w:rFonts w:ascii="Calibri" w:hAnsi="Calibri" w:cs="Calibri"/>
          <w:b/>
          <w:sz w:val="22"/>
          <w:szCs w:val="22"/>
        </w:rPr>
        <w:tab/>
      </w:r>
      <w:r w:rsidRPr="00C22F7C">
        <w:rPr>
          <w:rFonts w:ascii="Calibri" w:hAnsi="Calibri" w:cs="Calibri"/>
          <w:b/>
          <w:sz w:val="22"/>
          <w:szCs w:val="22"/>
        </w:rPr>
        <w:tab/>
      </w:r>
      <w:r w:rsidRPr="00C22F7C">
        <w:rPr>
          <w:rFonts w:ascii="Calibri" w:hAnsi="Calibri" w:cs="Calibri"/>
          <w:b/>
          <w:sz w:val="22"/>
          <w:szCs w:val="22"/>
        </w:rPr>
        <w:tab/>
      </w:r>
      <w:r w:rsidRPr="00C22F7C">
        <w:rPr>
          <w:rFonts w:ascii="Calibri" w:hAnsi="Calibri" w:cs="Calibri"/>
          <w:b/>
          <w:sz w:val="22"/>
          <w:szCs w:val="22"/>
        </w:rPr>
        <w:tab/>
      </w:r>
      <w:r w:rsidRPr="00C22F7C">
        <w:rPr>
          <w:rFonts w:ascii="Calibri" w:hAnsi="Calibri" w:cs="Calibri"/>
          <w:b/>
          <w:sz w:val="22"/>
          <w:szCs w:val="22"/>
        </w:rPr>
        <w:tab/>
      </w:r>
      <w:r w:rsidRPr="00C22F7C">
        <w:rPr>
          <w:rFonts w:ascii="Calibri" w:hAnsi="Calibri" w:cs="Calibri"/>
          <w:b/>
          <w:sz w:val="22"/>
          <w:szCs w:val="22"/>
        </w:rPr>
        <w:tab/>
        <w:t xml:space="preserve">                  </w:t>
      </w:r>
    </w:p>
    <w:p w14:paraId="6C6791DD" w14:textId="77777777" w:rsidR="00A760AF" w:rsidRPr="00C22F7C" w:rsidRDefault="00A760AF" w:rsidP="00A760AF">
      <w:pPr>
        <w:jc w:val="both"/>
        <w:rPr>
          <w:rFonts w:ascii="Calibri" w:hAnsi="Calibri" w:cs="Calibri"/>
          <w:sz w:val="22"/>
          <w:szCs w:val="22"/>
        </w:rPr>
      </w:pPr>
      <w:r w:rsidRPr="00C22F7C">
        <w:rPr>
          <w:rFonts w:ascii="Calibri" w:hAnsi="Calibri" w:cs="Calibri"/>
          <w:sz w:val="22"/>
          <w:szCs w:val="22"/>
        </w:rPr>
        <w:t xml:space="preserve">Depreciation </w:t>
      </w:r>
      <w:r>
        <w:rPr>
          <w:rFonts w:ascii="Calibri" w:hAnsi="Calibri" w:cs="Calibri"/>
          <w:sz w:val="22"/>
          <w:szCs w:val="22"/>
        </w:rPr>
        <w:t xml:space="preserve">increased by </w:t>
      </w:r>
      <w:r>
        <w:rPr>
          <w:rFonts w:ascii="Calibri" w:hAnsi="Calibri" w:cs="Calibri"/>
          <w:b/>
          <w:bCs/>
          <w:sz w:val="22"/>
          <w:szCs w:val="22"/>
        </w:rPr>
        <w:t>24%</w:t>
      </w:r>
      <w:r w:rsidRPr="00C22F7C">
        <w:rPr>
          <w:rFonts w:ascii="Calibri" w:hAnsi="Calibri" w:cs="Calibri"/>
          <w:b/>
          <w:sz w:val="22"/>
          <w:szCs w:val="22"/>
        </w:rPr>
        <w:t xml:space="preserve"> </w:t>
      </w:r>
      <w:r>
        <w:rPr>
          <w:rFonts w:ascii="Calibri" w:hAnsi="Calibri" w:cs="Calibri"/>
          <w:b/>
          <w:sz w:val="22"/>
          <w:szCs w:val="22"/>
        </w:rPr>
        <w:t>to</w:t>
      </w:r>
      <w:r w:rsidRPr="00C22F7C">
        <w:rPr>
          <w:rFonts w:ascii="Calibri" w:hAnsi="Calibri" w:cs="Calibri"/>
          <w:b/>
          <w:sz w:val="22"/>
          <w:szCs w:val="22"/>
        </w:rPr>
        <w:t xml:space="preserve"> €</w:t>
      </w:r>
      <w:r>
        <w:rPr>
          <w:rFonts w:ascii="Calibri" w:hAnsi="Calibri" w:cs="Calibri"/>
          <w:b/>
          <w:sz w:val="22"/>
          <w:szCs w:val="22"/>
        </w:rPr>
        <w:t>201.9M</w:t>
      </w:r>
      <w:r w:rsidRPr="00C22F7C">
        <w:rPr>
          <w:rFonts w:ascii="Calibri" w:hAnsi="Calibri" w:cs="Calibri"/>
          <w:sz w:val="22"/>
          <w:szCs w:val="22"/>
        </w:rPr>
        <w:t xml:space="preserve">, </w:t>
      </w:r>
      <w:r w:rsidRPr="001108B3">
        <w:rPr>
          <w:rFonts w:ascii="Calibri" w:hAnsi="Calibri" w:cs="Calibri"/>
          <w:sz w:val="22"/>
          <w:szCs w:val="22"/>
        </w:rPr>
        <w:t xml:space="preserve">primarily due to </w:t>
      </w:r>
      <w:r>
        <w:rPr>
          <w:rFonts w:ascii="Calibri" w:hAnsi="Calibri" w:cs="Calibri"/>
          <w:sz w:val="22"/>
          <w:szCs w:val="22"/>
        </w:rPr>
        <w:t>higher</w:t>
      </w:r>
      <w:r w:rsidRPr="001108B3">
        <w:rPr>
          <w:rFonts w:ascii="Calibri" w:hAnsi="Calibri" w:cs="Calibri"/>
          <w:sz w:val="22"/>
          <w:szCs w:val="22"/>
        </w:rPr>
        <w:t xml:space="preserve"> amortisation </w:t>
      </w:r>
      <w:proofErr w:type="gramStart"/>
      <w:r w:rsidRPr="001108B3">
        <w:rPr>
          <w:rFonts w:ascii="Calibri" w:hAnsi="Calibri" w:cs="Calibri"/>
          <w:sz w:val="22"/>
          <w:szCs w:val="22"/>
        </w:rPr>
        <w:t>as a result of</w:t>
      </w:r>
      <w:proofErr w:type="gramEnd"/>
      <w:r w:rsidRPr="001108B3">
        <w:rPr>
          <w:rFonts w:ascii="Calibri" w:hAnsi="Calibri" w:cs="Calibri"/>
          <w:sz w:val="22"/>
          <w:szCs w:val="22"/>
        </w:rPr>
        <w:t xml:space="preserve"> </w:t>
      </w:r>
      <w:r>
        <w:rPr>
          <w:rFonts w:ascii="Calibri" w:hAnsi="Calibri" w:cs="Calibri"/>
          <w:sz w:val="22"/>
          <w:szCs w:val="22"/>
        </w:rPr>
        <w:t>increased</w:t>
      </w:r>
      <w:r w:rsidRPr="001108B3">
        <w:rPr>
          <w:rFonts w:ascii="Calibri" w:hAnsi="Calibri" w:cs="Calibri"/>
          <w:sz w:val="22"/>
          <w:szCs w:val="22"/>
        </w:rPr>
        <w:t xml:space="preserve"> aircraft utilisation</w:t>
      </w:r>
      <w:r>
        <w:rPr>
          <w:rFonts w:ascii="Calibri" w:hAnsi="Calibri" w:cs="Calibri"/>
          <w:sz w:val="22"/>
          <w:szCs w:val="22"/>
        </w:rPr>
        <w:t xml:space="preserve"> and the delivery of 20 new </w:t>
      </w:r>
      <w:r w:rsidRPr="00B64344">
        <w:rPr>
          <w:rFonts w:ascii="Calibri" w:hAnsi="Calibri" w:cs="Calibri"/>
          <w:sz w:val="22"/>
          <w:szCs w:val="22"/>
        </w:rPr>
        <w:t>Boeing 737-8200 aircraft</w:t>
      </w:r>
      <w:r w:rsidRPr="00C22F7C" w:rsidDel="0015211D">
        <w:rPr>
          <w:rFonts w:ascii="Calibri" w:hAnsi="Calibri" w:cs="Calibri"/>
          <w:sz w:val="22"/>
          <w:szCs w:val="22"/>
        </w:rPr>
        <w:t xml:space="preserve"> </w:t>
      </w:r>
      <w:r>
        <w:rPr>
          <w:rFonts w:ascii="Calibri" w:hAnsi="Calibri" w:cs="Calibri"/>
          <w:sz w:val="22"/>
          <w:szCs w:val="22"/>
        </w:rPr>
        <w:t>in the quarter.</w:t>
      </w:r>
    </w:p>
    <w:p w14:paraId="5C53CF4F" w14:textId="77777777" w:rsidR="00A760AF" w:rsidRPr="00C22F7C" w:rsidRDefault="00A760AF" w:rsidP="00A760AF">
      <w:pPr>
        <w:jc w:val="both"/>
        <w:rPr>
          <w:rFonts w:ascii="Calibri" w:hAnsi="Calibri" w:cs="Calibri"/>
          <w:sz w:val="22"/>
          <w:szCs w:val="22"/>
        </w:rPr>
      </w:pPr>
    </w:p>
    <w:p w14:paraId="1644E5A4" w14:textId="77777777" w:rsidR="00A760AF" w:rsidRPr="00C22F7C" w:rsidRDefault="00A760AF" w:rsidP="00A760AF">
      <w:pPr>
        <w:jc w:val="both"/>
        <w:rPr>
          <w:rFonts w:ascii="Calibri" w:hAnsi="Calibri" w:cs="Calibri"/>
          <w:b/>
          <w:sz w:val="22"/>
          <w:szCs w:val="22"/>
        </w:rPr>
      </w:pPr>
      <w:r w:rsidRPr="00C22F7C">
        <w:rPr>
          <w:rFonts w:ascii="Calibri" w:hAnsi="Calibri" w:cs="Calibri"/>
          <w:b/>
          <w:sz w:val="22"/>
          <w:szCs w:val="22"/>
        </w:rPr>
        <w:t>Staff costs:</w:t>
      </w:r>
      <w:r w:rsidRPr="00C22F7C">
        <w:rPr>
          <w:rFonts w:ascii="Calibri" w:hAnsi="Calibri" w:cs="Calibri"/>
          <w:b/>
          <w:sz w:val="22"/>
          <w:szCs w:val="22"/>
        </w:rPr>
        <w:tab/>
      </w:r>
      <w:r w:rsidRPr="00C22F7C">
        <w:rPr>
          <w:rFonts w:ascii="Calibri" w:hAnsi="Calibri" w:cs="Calibri"/>
          <w:b/>
          <w:sz w:val="22"/>
          <w:szCs w:val="22"/>
        </w:rPr>
        <w:tab/>
      </w:r>
      <w:r w:rsidRPr="00C22F7C">
        <w:rPr>
          <w:rFonts w:ascii="Calibri" w:hAnsi="Calibri" w:cs="Calibri"/>
          <w:b/>
          <w:sz w:val="22"/>
          <w:szCs w:val="22"/>
        </w:rPr>
        <w:tab/>
      </w:r>
      <w:r w:rsidRPr="00C22F7C">
        <w:rPr>
          <w:rFonts w:ascii="Calibri" w:hAnsi="Calibri" w:cs="Calibri"/>
          <w:b/>
          <w:sz w:val="22"/>
          <w:szCs w:val="22"/>
        </w:rPr>
        <w:tab/>
      </w:r>
      <w:r w:rsidRPr="00C22F7C">
        <w:rPr>
          <w:rFonts w:ascii="Calibri" w:hAnsi="Calibri" w:cs="Calibri"/>
          <w:b/>
          <w:sz w:val="22"/>
          <w:szCs w:val="22"/>
        </w:rPr>
        <w:tab/>
      </w:r>
      <w:r w:rsidRPr="00C22F7C">
        <w:rPr>
          <w:rFonts w:ascii="Calibri" w:hAnsi="Calibri" w:cs="Calibri"/>
          <w:b/>
          <w:sz w:val="22"/>
          <w:szCs w:val="22"/>
        </w:rPr>
        <w:tab/>
        <w:t xml:space="preserve">                                   </w:t>
      </w:r>
    </w:p>
    <w:p w14:paraId="6C2A732E" w14:textId="77777777" w:rsidR="00A760AF" w:rsidRPr="00C22F7C" w:rsidRDefault="00A760AF" w:rsidP="00A760AF">
      <w:pPr>
        <w:jc w:val="both"/>
        <w:rPr>
          <w:rFonts w:ascii="Calibri" w:hAnsi="Calibri" w:cs="Calibri"/>
          <w:sz w:val="22"/>
          <w:szCs w:val="22"/>
        </w:rPr>
      </w:pPr>
      <w:r w:rsidRPr="00C22F7C">
        <w:rPr>
          <w:rFonts w:ascii="Calibri" w:hAnsi="Calibri" w:cs="Calibri"/>
          <w:sz w:val="22"/>
          <w:szCs w:val="22"/>
        </w:rPr>
        <w:t>Staff costs</w:t>
      </w:r>
      <w:r>
        <w:rPr>
          <w:rFonts w:ascii="Calibri" w:hAnsi="Calibri" w:cs="Calibri"/>
          <w:sz w:val="22"/>
          <w:szCs w:val="22"/>
        </w:rPr>
        <w:t xml:space="preserve"> increased</w:t>
      </w:r>
      <w:r w:rsidRPr="00C22F7C">
        <w:rPr>
          <w:rFonts w:ascii="Calibri" w:hAnsi="Calibri" w:cs="Calibri"/>
          <w:sz w:val="22"/>
          <w:szCs w:val="22"/>
        </w:rPr>
        <w:t xml:space="preserve"> by </w:t>
      </w:r>
      <w:r>
        <w:rPr>
          <w:rFonts w:ascii="Calibri" w:hAnsi="Calibri" w:cs="Calibri"/>
          <w:b/>
          <w:sz w:val="22"/>
          <w:szCs w:val="22"/>
        </w:rPr>
        <w:t>16%</w:t>
      </w:r>
      <w:r w:rsidRPr="00C22F7C">
        <w:rPr>
          <w:rFonts w:ascii="Calibri" w:hAnsi="Calibri" w:cs="Calibri"/>
          <w:b/>
          <w:sz w:val="22"/>
          <w:szCs w:val="22"/>
        </w:rPr>
        <w:t xml:space="preserve"> to €</w:t>
      </w:r>
      <w:r>
        <w:rPr>
          <w:rFonts w:ascii="Calibri" w:hAnsi="Calibri" w:cs="Calibri"/>
          <w:b/>
          <w:sz w:val="22"/>
          <w:szCs w:val="22"/>
        </w:rPr>
        <w:t>192.1</w:t>
      </w:r>
      <w:r w:rsidRPr="00C22F7C">
        <w:rPr>
          <w:rFonts w:ascii="Calibri" w:hAnsi="Calibri" w:cs="Calibri"/>
          <w:b/>
          <w:sz w:val="22"/>
          <w:szCs w:val="22"/>
        </w:rPr>
        <w:t>M</w:t>
      </w:r>
      <w:r w:rsidRPr="00C22F7C">
        <w:rPr>
          <w:rFonts w:ascii="Calibri" w:hAnsi="Calibri" w:cs="Calibri"/>
          <w:sz w:val="22"/>
          <w:szCs w:val="22"/>
        </w:rPr>
        <w:t xml:space="preserve"> </w:t>
      </w:r>
      <w:r w:rsidRPr="001108B3">
        <w:rPr>
          <w:rFonts w:ascii="Calibri" w:hAnsi="Calibri" w:cs="Calibri"/>
          <w:sz w:val="22"/>
          <w:szCs w:val="22"/>
        </w:rPr>
        <w:t>due to higher sectors.</w:t>
      </w:r>
      <w:r>
        <w:t xml:space="preserve"> </w:t>
      </w:r>
    </w:p>
    <w:p w14:paraId="3391AB2A" w14:textId="77777777" w:rsidR="00A760AF" w:rsidRPr="00C22F7C" w:rsidRDefault="00A760AF" w:rsidP="00A760AF">
      <w:pPr>
        <w:jc w:val="both"/>
        <w:rPr>
          <w:rFonts w:ascii="Calibri" w:hAnsi="Calibri" w:cs="Calibri"/>
          <w:b/>
          <w:sz w:val="22"/>
          <w:szCs w:val="22"/>
        </w:rPr>
      </w:pPr>
    </w:p>
    <w:p w14:paraId="7660430B" w14:textId="77777777" w:rsidR="00A760AF" w:rsidRPr="00C22F7C" w:rsidRDefault="00A760AF" w:rsidP="00A760AF">
      <w:pPr>
        <w:jc w:val="both"/>
        <w:rPr>
          <w:rFonts w:ascii="Calibri" w:hAnsi="Calibri" w:cs="Calibri"/>
          <w:b/>
          <w:sz w:val="22"/>
          <w:szCs w:val="22"/>
        </w:rPr>
      </w:pPr>
      <w:r w:rsidRPr="00C22F7C">
        <w:rPr>
          <w:rFonts w:ascii="Calibri" w:hAnsi="Calibri" w:cs="Calibri"/>
          <w:b/>
          <w:sz w:val="22"/>
          <w:szCs w:val="22"/>
        </w:rPr>
        <w:t>Route charges:</w:t>
      </w:r>
      <w:r w:rsidRPr="00C22F7C">
        <w:rPr>
          <w:rFonts w:ascii="Calibri" w:hAnsi="Calibri" w:cs="Calibri"/>
          <w:b/>
          <w:sz w:val="22"/>
          <w:szCs w:val="22"/>
        </w:rPr>
        <w:tab/>
      </w:r>
      <w:r w:rsidRPr="00C22F7C">
        <w:rPr>
          <w:rFonts w:ascii="Calibri" w:hAnsi="Calibri" w:cs="Calibri"/>
          <w:b/>
          <w:sz w:val="22"/>
          <w:szCs w:val="22"/>
        </w:rPr>
        <w:tab/>
      </w:r>
      <w:r w:rsidRPr="00C22F7C">
        <w:rPr>
          <w:rFonts w:ascii="Calibri" w:hAnsi="Calibri" w:cs="Calibri"/>
          <w:b/>
          <w:sz w:val="22"/>
          <w:szCs w:val="22"/>
        </w:rPr>
        <w:tab/>
      </w:r>
      <w:r w:rsidRPr="00C22F7C">
        <w:rPr>
          <w:rFonts w:ascii="Calibri" w:hAnsi="Calibri" w:cs="Calibri"/>
          <w:b/>
          <w:sz w:val="22"/>
          <w:szCs w:val="22"/>
        </w:rPr>
        <w:tab/>
      </w:r>
      <w:r w:rsidRPr="00C22F7C">
        <w:rPr>
          <w:rFonts w:ascii="Calibri" w:hAnsi="Calibri" w:cs="Calibri"/>
          <w:b/>
          <w:sz w:val="22"/>
          <w:szCs w:val="22"/>
        </w:rPr>
        <w:tab/>
      </w:r>
      <w:r w:rsidRPr="00C22F7C">
        <w:rPr>
          <w:rFonts w:ascii="Calibri" w:hAnsi="Calibri" w:cs="Calibri"/>
          <w:b/>
          <w:sz w:val="22"/>
          <w:szCs w:val="22"/>
        </w:rPr>
        <w:tab/>
      </w:r>
      <w:r w:rsidRPr="00C22F7C">
        <w:rPr>
          <w:rFonts w:ascii="Calibri" w:hAnsi="Calibri" w:cs="Calibri"/>
          <w:b/>
          <w:sz w:val="22"/>
          <w:szCs w:val="22"/>
        </w:rPr>
        <w:tab/>
        <w:t xml:space="preserve">                   </w:t>
      </w:r>
    </w:p>
    <w:p w14:paraId="65F90690" w14:textId="77777777" w:rsidR="00A760AF" w:rsidRPr="00C22F7C" w:rsidRDefault="00A760AF" w:rsidP="00A760AF">
      <w:pPr>
        <w:jc w:val="both"/>
        <w:rPr>
          <w:rFonts w:ascii="Calibri" w:hAnsi="Calibri" w:cs="Calibri"/>
          <w:sz w:val="22"/>
          <w:szCs w:val="22"/>
        </w:rPr>
      </w:pPr>
      <w:r w:rsidRPr="00C22F7C">
        <w:rPr>
          <w:rFonts w:ascii="Calibri" w:hAnsi="Calibri" w:cs="Calibri"/>
          <w:sz w:val="22"/>
          <w:szCs w:val="22"/>
        </w:rPr>
        <w:t xml:space="preserve">Route charges </w:t>
      </w:r>
      <w:r>
        <w:rPr>
          <w:rFonts w:ascii="Calibri" w:hAnsi="Calibri" w:cs="Calibri"/>
          <w:sz w:val="22"/>
          <w:szCs w:val="22"/>
        </w:rPr>
        <w:t>increased</w:t>
      </w:r>
      <w:r w:rsidRPr="00C22F7C">
        <w:rPr>
          <w:rFonts w:ascii="Calibri" w:hAnsi="Calibri" w:cs="Calibri"/>
          <w:sz w:val="22"/>
          <w:szCs w:val="22"/>
        </w:rPr>
        <w:t xml:space="preserve"> by</w:t>
      </w:r>
      <w:r>
        <w:rPr>
          <w:rFonts w:ascii="Calibri" w:hAnsi="Calibri" w:cs="Calibri"/>
          <w:sz w:val="22"/>
          <w:szCs w:val="22"/>
        </w:rPr>
        <w:t xml:space="preserve"> </w:t>
      </w:r>
      <w:r w:rsidRPr="002554EF">
        <w:rPr>
          <w:rFonts w:ascii="Calibri" w:hAnsi="Calibri" w:cs="Calibri"/>
          <w:b/>
          <w:bCs/>
          <w:sz w:val="22"/>
          <w:szCs w:val="22"/>
        </w:rPr>
        <w:t>57%</w:t>
      </w:r>
      <w:r w:rsidRPr="00C22F7C">
        <w:rPr>
          <w:rFonts w:ascii="Calibri" w:hAnsi="Calibri" w:cs="Calibri"/>
          <w:b/>
          <w:sz w:val="22"/>
          <w:szCs w:val="22"/>
        </w:rPr>
        <w:t xml:space="preserve"> to €</w:t>
      </w:r>
      <w:r>
        <w:rPr>
          <w:rFonts w:ascii="Calibri" w:hAnsi="Calibri" w:cs="Calibri"/>
          <w:b/>
          <w:sz w:val="22"/>
          <w:szCs w:val="22"/>
        </w:rPr>
        <w:t>177.7</w:t>
      </w:r>
      <w:r w:rsidRPr="00C22F7C">
        <w:rPr>
          <w:rFonts w:ascii="Calibri" w:hAnsi="Calibri" w:cs="Calibri"/>
          <w:b/>
          <w:sz w:val="22"/>
          <w:szCs w:val="22"/>
        </w:rPr>
        <w:t>M</w:t>
      </w:r>
      <w:r w:rsidRPr="002554EF">
        <w:rPr>
          <w:rFonts w:ascii="Calibri" w:hAnsi="Calibri" w:cs="Calibri"/>
          <w:bCs/>
          <w:sz w:val="22"/>
          <w:szCs w:val="22"/>
        </w:rPr>
        <w:t>,</w:t>
      </w:r>
      <w:r w:rsidRPr="00C22F7C">
        <w:rPr>
          <w:rFonts w:ascii="Calibri" w:hAnsi="Calibri" w:cs="Calibri"/>
          <w:sz w:val="22"/>
          <w:szCs w:val="22"/>
        </w:rPr>
        <w:t xml:space="preserve"> </w:t>
      </w:r>
      <w:r w:rsidRPr="001108B3">
        <w:rPr>
          <w:rFonts w:ascii="Calibri" w:hAnsi="Calibri" w:cs="Calibri"/>
          <w:sz w:val="22"/>
          <w:szCs w:val="22"/>
        </w:rPr>
        <w:t xml:space="preserve">due to </w:t>
      </w:r>
      <w:r>
        <w:rPr>
          <w:rFonts w:ascii="Calibri" w:hAnsi="Calibri" w:cs="Calibri"/>
          <w:sz w:val="22"/>
          <w:szCs w:val="22"/>
        </w:rPr>
        <w:t>64%</w:t>
      </w:r>
      <w:r w:rsidRPr="001108B3">
        <w:rPr>
          <w:rFonts w:ascii="Calibri" w:hAnsi="Calibri" w:cs="Calibri"/>
          <w:sz w:val="22"/>
          <w:szCs w:val="22"/>
        </w:rPr>
        <w:t xml:space="preserve"> </w:t>
      </w:r>
      <w:r>
        <w:rPr>
          <w:rFonts w:ascii="Calibri" w:hAnsi="Calibri" w:cs="Calibri"/>
          <w:sz w:val="22"/>
          <w:szCs w:val="22"/>
        </w:rPr>
        <w:t xml:space="preserve">more </w:t>
      </w:r>
      <w:r w:rsidRPr="001108B3">
        <w:rPr>
          <w:rFonts w:ascii="Calibri" w:hAnsi="Calibri" w:cs="Calibri"/>
          <w:sz w:val="22"/>
          <w:szCs w:val="22"/>
        </w:rPr>
        <w:t>sectors.</w:t>
      </w:r>
      <w:r>
        <w:t xml:space="preserve"> </w:t>
      </w:r>
    </w:p>
    <w:p w14:paraId="1D7DAF09" w14:textId="77777777" w:rsidR="00A760AF" w:rsidRPr="00C22F7C" w:rsidRDefault="00A760AF" w:rsidP="00A760AF">
      <w:pPr>
        <w:jc w:val="both"/>
        <w:rPr>
          <w:rFonts w:ascii="Calibri" w:hAnsi="Calibri" w:cs="Calibri"/>
          <w:b/>
          <w:sz w:val="22"/>
          <w:szCs w:val="22"/>
        </w:rPr>
      </w:pPr>
    </w:p>
    <w:p w14:paraId="79B0B53F" w14:textId="77777777" w:rsidR="00A760AF" w:rsidRPr="00C22F7C" w:rsidRDefault="00A760AF" w:rsidP="00A760AF">
      <w:pPr>
        <w:jc w:val="both"/>
        <w:rPr>
          <w:rFonts w:ascii="Calibri" w:hAnsi="Calibri" w:cs="Calibri"/>
          <w:b/>
          <w:sz w:val="22"/>
          <w:szCs w:val="22"/>
        </w:rPr>
      </w:pPr>
      <w:r w:rsidRPr="00C22F7C">
        <w:rPr>
          <w:rFonts w:ascii="Calibri" w:hAnsi="Calibri" w:cs="Calibri"/>
          <w:b/>
          <w:sz w:val="22"/>
          <w:szCs w:val="22"/>
        </w:rPr>
        <w:t xml:space="preserve">Marketing, distribution and other: </w:t>
      </w:r>
      <w:r w:rsidRPr="00C22F7C">
        <w:rPr>
          <w:rFonts w:ascii="Calibri" w:hAnsi="Calibri" w:cs="Calibri"/>
          <w:b/>
          <w:sz w:val="22"/>
          <w:szCs w:val="22"/>
        </w:rPr>
        <w:tab/>
      </w:r>
      <w:r w:rsidRPr="00C22F7C">
        <w:rPr>
          <w:rFonts w:ascii="Calibri" w:hAnsi="Calibri" w:cs="Calibri"/>
          <w:b/>
          <w:sz w:val="22"/>
          <w:szCs w:val="22"/>
        </w:rPr>
        <w:tab/>
      </w:r>
      <w:r w:rsidRPr="00C22F7C">
        <w:rPr>
          <w:rFonts w:ascii="Calibri" w:hAnsi="Calibri" w:cs="Calibri"/>
          <w:b/>
          <w:sz w:val="22"/>
          <w:szCs w:val="22"/>
        </w:rPr>
        <w:tab/>
      </w:r>
      <w:r w:rsidRPr="00C22F7C">
        <w:rPr>
          <w:rFonts w:ascii="Calibri" w:hAnsi="Calibri" w:cs="Calibri"/>
          <w:b/>
          <w:sz w:val="22"/>
          <w:szCs w:val="22"/>
        </w:rPr>
        <w:tab/>
        <w:t xml:space="preserve">                        </w:t>
      </w:r>
    </w:p>
    <w:p w14:paraId="0B262EF2" w14:textId="77777777" w:rsidR="00A760AF" w:rsidRPr="00C22F7C" w:rsidRDefault="00A760AF" w:rsidP="00A760AF">
      <w:pPr>
        <w:jc w:val="both"/>
        <w:rPr>
          <w:rFonts w:ascii="Calibri" w:hAnsi="Calibri" w:cs="Calibri"/>
          <w:sz w:val="22"/>
          <w:szCs w:val="22"/>
        </w:rPr>
      </w:pPr>
      <w:r w:rsidRPr="00C22F7C">
        <w:rPr>
          <w:rFonts w:ascii="Calibri" w:hAnsi="Calibri" w:cs="Calibri"/>
          <w:sz w:val="22"/>
          <w:szCs w:val="22"/>
        </w:rPr>
        <w:t xml:space="preserve">Marketing, distribution and other </w:t>
      </w:r>
      <w:r>
        <w:rPr>
          <w:rFonts w:ascii="Calibri" w:hAnsi="Calibri" w:cs="Calibri"/>
          <w:sz w:val="22"/>
          <w:szCs w:val="22"/>
        </w:rPr>
        <w:t>increased</w:t>
      </w:r>
      <w:r w:rsidRPr="00C22F7C">
        <w:rPr>
          <w:rFonts w:ascii="Calibri" w:hAnsi="Calibri" w:cs="Calibri"/>
          <w:sz w:val="22"/>
          <w:szCs w:val="22"/>
        </w:rPr>
        <w:t xml:space="preserve"> by</w:t>
      </w:r>
      <w:r w:rsidRPr="00C22F7C">
        <w:rPr>
          <w:rFonts w:ascii="Calibri" w:hAnsi="Calibri" w:cs="Calibri"/>
          <w:b/>
          <w:sz w:val="22"/>
          <w:szCs w:val="22"/>
        </w:rPr>
        <w:t xml:space="preserve"> </w:t>
      </w:r>
      <w:r>
        <w:rPr>
          <w:rFonts w:ascii="Calibri" w:hAnsi="Calibri" w:cs="Calibri"/>
          <w:b/>
          <w:sz w:val="22"/>
          <w:szCs w:val="22"/>
        </w:rPr>
        <w:t>51%</w:t>
      </w:r>
      <w:r w:rsidRPr="00C22F7C">
        <w:rPr>
          <w:rFonts w:ascii="Calibri" w:hAnsi="Calibri" w:cs="Calibri"/>
          <w:b/>
          <w:sz w:val="22"/>
          <w:szCs w:val="22"/>
        </w:rPr>
        <w:t xml:space="preserve"> to €</w:t>
      </w:r>
      <w:r>
        <w:rPr>
          <w:rFonts w:ascii="Calibri" w:hAnsi="Calibri" w:cs="Calibri"/>
          <w:b/>
          <w:sz w:val="22"/>
          <w:szCs w:val="22"/>
        </w:rPr>
        <w:t>96.4</w:t>
      </w:r>
      <w:r w:rsidRPr="00C22F7C">
        <w:rPr>
          <w:rFonts w:ascii="Calibri" w:hAnsi="Calibri" w:cs="Calibri"/>
          <w:b/>
          <w:sz w:val="22"/>
          <w:szCs w:val="22"/>
        </w:rPr>
        <w:t xml:space="preserve">M </w:t>
      </w:r>
      <w:r w:rsidRPr="00C22F7C">
        <w:rPr>
          <w:rFonts w:ascii="Calibri" w:hAnsi="Calibri" w:cs="Calibri"/>
          <w:sz w:val="22"/>
          <w:szCs w:val="22"/>
        </w:rPr>
        <w:t>due to</w:t>
      </w:r>
      <w:r w:rsidRPr="001108B3">
        <w:rPr>
          <w:rFonts w:ascii="Calibri" w:hAnsi="Calibri" w:cs="Calibri"/>
          <w:sz w:val="22"/>
          <w:szCs w:val="22"/>
        </w:rPr>
        <w:t xml:space="preserve"> higher activity</w:t>
      </w:r>
      <w:r>
        <w:rPr>
          <w:rFonts w:ascii="Calibri" w:hAnsi="Calibri" w:cs="Calibri"/>
          <w:sz w:val="22"/>
          <w:szCs w:val="22"/>
        </w:rPr>
        <w:t xml:space="preserve"> in the quarter.</w:t>
      </w:r>
      <w:r w:rsidDel="00394836">
        <w:rPr>
          <w:rFonts w:ascii="Calibri" w:hAnsi="Calibri" w:cs="Calibri"/>
          <w:sz w:val="22"/>
          <w:szCs w:val="22"/>
        </w:rPr>
        <w:t xml:space="preserve"> </w:t>
      </w:r>
    </w:p>
    <w:p w14:paraId="52E3B388" w14:textId="77777777" w:rsidR="00A760AF" w:rsidRPr="00C22F7C" w:rsidRDefault="00A760AF" w:rsidP="00A760AF">
      <w:pPr>
        <w:jc w:val="both"/>
        <w:rPr>
          <w:rFonts w:ascii="Calibri" w:hAnsi="Calibri" w:cs="Calibri"/>
          <w:b/>
          <w:sz w:val="22"/>
          <w:szCs w:val="22"/>
        </w:rPr>
      </w:pPr>
    </w:p>
    <w:p w14:paraId="046B5C66" w14:textId="77777777" w:rsidR="00A760AF" w:rsidRPr="00C22F7C" w:rsidRDefault="00A760AF" w:rsidP="00A760AF">
      <w:pPr>
        <w:jc w:val="both"/>
        <w:rPr>
          <w:rFonts w:ascii="Calibri" w:hAnsi="Calibri" w:cs="Calibri"/>
          <w:b/>
          <w:sz w:val="22"/>
          <w:szCs w:val="22"/>
        </w:rPr>
      </w:pPr>
      <w:r w:rsidRPr="00C22F7C">
        <w:rPr>
          <w:rFonts w:ascii="Calibri" w:hAnsi="Calibri" w:cs="Calibri"/>
          <w:b/>
          <w:sz w:val="22"/>
          <w:szCs w:val="22"/>
        </w:rPr>
        <w:t xml:space="preserve">Maintenance, </w:t>
      </w:r>
      <w:proofErr w:type="gramStart"/>
      <w:r w:rsidRPr="00C22F7C">
        <w:rPr>
          <w:rFonts w:ascii="Calibri" w:hAnsi="Calibri" w:cs="Calibri"/>
          <w:b/>
          <w:sz w:val="22"/>
          <w:szCs w:val="22"/>
        </w:rPr>
        <w:t>materials</w:t>
      </w:r>
      <w:proofErr w:type="gramEnd"/>
      <w:r w:rsidRPr="00C22F7C">
        <w:rPr>
          <w:rFonts w:ascii="Calibri" w:hAnsi="Calibri" w:cs="Calibri"/>
          <w:b/>
          <w:sz w:val="22"/>
          <w:szCs w:val="22"/>
        </w:rPr>
        <w:t xml:space="preserve"> and repairs: </w:t>
      </w:r>
      <w:r w:rsidRPr="00C22F7C">
        <w:rPr>
          <w:rFonts w:ascii="Calibri" w:hAnsi="Calibri" w:cs="Calibri"/>
          <w:b/>
          <w:sz w:val="22"/>
          <w:szCs w:val="22"/>
        </w:rPr>
        <w:tab/>
      </w:r>
      <w:r w:rsidRPr="00C22F7C">
        <w:rPr>
          <w:rFonts w:ascii="Calibri" w:hAnsi="Calibri" w:cs="Calibri"/>
          <w:b/>
          <w:sz w:val="22"/>
          <w:szCs w:val="22"/>
        </w:rPr>
        <w:tab/>
      </w:r>
      <w:r w:rsidRPr="00C22F7C">
        <w:rPr>
          <w:rFonts w:ascii="Calibri" w:hAnsi="Calibri" w:cs="Calibri"/>
          <w:b/>
          <w:sz w:val="22"/>
          <w:szCs w:val="22"/>
        </w:rPr>
        <w:tab/>
        <w:t xml:space="preserve">                     </w:t>
      </w:r>
    </w:p>
    <w:p w14:paraId="25C46F6D" w14:textId="77777777" w:rsidR="00A760AF" w:rsidRPr="00C22F7C" w:rsidRDefault="00A760AF" w:rsidP="00A760AF">
      <w:pPr>
        <w:jc w:val="both"/>
        <w:rPr>
          <w:rFonts w:ascii="Calibri" w:hAnsi="Calibri" w:cs="Calibri"/>
          <w:sz w:val="22"/>
          <w:szCs w:val="22"/>
        </w:rPr>
      </w:pPr>
      <w:r w:rsidRPr="00C22F7C">
        <w:rPr>
          <w:rFonts w:ascii="Calibri" w:hAnsi="Calibri" w:cs="Calibri"/>
          <w:sz w:val="22"/>
          <w:szCs w:val="22"/>
        </w:rPr>
        <w:t xml:space="preserve">Maintenance, </w:t>
      </w:r>
      <w:proofErr w:type="gramStart"/>
      <w:r w:rsidRPr="00C22F7C">
        <w:rPr>
          <w:rFonts w:ascii="Calibri" w:hAnsi="Calibri" w:cs="Calibri"/>
          <w:sz w:val="22"/>
          <w:szCs w:val="22"/>
        </w:rPr>
        <w:t>materials</w:t>
      </w:r>
      <w:proofErr w:type="gramEnd"/>
      <w:r w:rsidRPr="00C22F7C">
        <w:rPr>
          <w:rFonts w:ascii="Calibri" w:hAnsi="Calibri" w:cs="Calibri"/>
          <w:sz w:val="22"/>
          <w:szCs w:val="22"/>
        </w:rPr>
        <w:t xml:space="preserve"> and repairs </w:t>
      </w:r>
      <w:r>
        <w:rPr>
          <w:rFonts w:ascii="Calibri" w:hAnsi="Calibri" w:cs="Calibri"/>
          <w:sz w:val="22"/>
          <w:szCs w:val="22"/>
        </w:rPr>
        <w:t>increased</w:t>
      </w:r>
      <w:r w:rsidRPr="00C22F7C">
        <w:rPr>
          <w:rFonts w:ascii="Calibri" w:hAnsi="Calibri" w:cs="Calibri"/>
          <w:sz w:val="22"/>
          <w:szCs w:val="22"/>
        </w:rPr>
        <w:t xml:space="preserve"> by </w:t>
      </w:r>
      <w:r>
        <w:rPr>
          <w:rFonts w:ascii="Calibri" w:hAnsi="Calibri" w:cs="Calibri"/>
          <w:b/>
          <w:sz w:val="22"/>
          <w:szCs w:val="22"/>
        </w:rPr>
        <w:t xml:space="preserve">21% </w:t>
      </w:r>
      <w:r w:rsidRPr="00C22F7C">
        <w:rPr>
          <w:rFonts w:ascii="Calibri" w:hAnsi="Calibri" w:cs="Calibri"/>
          <w:b/>
          <w:sz w:val="22"/>
          <w:szCs w:val="22"/>
        </w:rPr>
        <w:t>to €</w:t>
      </w:r>
      <w:r>
        <w:rPr>
          <w:rFonts w:ascii="Calibri" w:hAnsi="Calibri" w:cs="Calibri"/>
          <w:b/>
          <w:sz w:val="22"/>
          <w:szCs w:val="22"/>
        </w:rPr>
        <w:t>56.0</w:t>
      </w:r>
      <w:r w:rsidRPr="00C22F7C">
        <w:rPr>
          <w:rFonts w:ascii="Calibri" w:hAnsi="Calibri" w:cs="Calibri"/>
          <w:b/>
          <w:sz w:val="22"/>
          <w:szCs w:val="22"/>
        </w:rPr>
        <w:t>M</w:t>
      </w:r>
      <w:r w:rsidRPr="00C22F7C">
        <w:rPr>
          <w:rFonts w:ascii="Calibri" w:hAnsi="Calibri" w:cs="Calibri"/>
          <w:sz w:val="22"/>
          <w:szCs w:val="22"/>
        </w:rPr>
        <w:t xml:space="preserve"> due to </w:t>
      </w:r>
      <w:r>
        <w:rPr>
          <w:rFonts w:ascii="Calibri" w:hAnsi="Calibri" w:cs="Calibri"/>
          <w:sz w:val="22"/>
          <w:szCs w:val="22"/>
        </w:rPr>
        <w:t>higher</w:t>
      </w:r>
      <w:r w:rsidRPr="00C22F7C">
        <w:rPr>
          <w:rFonts w:ascii="Calibri" w:hAnsi="Calibri" w:cs="Calibri"/>
          <w:sz w:val="22"/>
          <w:szCs w:val="22"/>
        </w:rPr>
        <w:t xml:space="preserve"> aircraft utilisation.</w:t>
      </w:r>
    </w:p>
    <w:p w14:paraId="7BF36F2D" w14:textId="77777777" w:rsidR="00A760AF" w:rsidRDefault="00A760AF" w:rsidP="00A760AF">
      <w:pPr>
        <w:jc w:val="both"/>
        <w:rPr>
          <w:rFonts w:ascii="Calibri" w:hAnsi="Calibri" w:cs="Calibri"/>
          <w:b/>
          <w:sz w:val="22"/>
          <w:szCs w:val="22"/>
        </w:rPr>
      </w:pPr>
    </w:p>
    <w:p w14:paraId="44FD1599" w14:textId="77777777" w:rsidR="00A760AF" w:rsidRPr="00C22F7C" w:rsidRDefault="00A760AF" w:rsidP="00A760AF">
      <w:pPr>
        <w:jc w:val="both"/>
        <w:rPr>
          <w:rFonts w:ascii="Calibri" w:hAnsi="Calibri" w:cs="Calibri"/>
          <w:b/>
          <w:sz w:val="22"/>
          <w:szCs w:val="22"/>
        </w:rPr>
      </w:pPr>
      <w:r w:rsidRPr="00C22F7C">
        <w:rPr>
          <w:rFonts w:ascii="Calibri" w:hAnsi="Calibri" w:cs="Calibri"/>
          <w:b/>
          <w:sz w:val="22"/>
          <w:szCs w:val="22"/>
        </w:rPr>
        <w:t>Other expense:</w:t>
      </w:r>
      <w:r w:rsidRPr="00C22F7C">
        <w:rPr>
          <w:rFonts w:ascii="Calibri" w:hAnsi="Calibri" w:cs="Calibri"/>
          <w:b/>
          <w:sz w:val="22"/>
          <w:szCs w:val="22"/>
        </w:rPr>
        <w:tab/>
      </w:r>
    </w:p>
    <w:p w14:paraId="3C3258FD" w14:textId="77777777" w:rsidR="00A760AF" w:rsidRPr="00C22F7C" w:rsidRDefault="00A760AF" w:rsidP="00A760AF">
      <w:pPr>
        <w:jc w:val="both"/>
        <w:rPr>
          <w:rFonts w:ascii="Calibri" w:hAnsi="Calibri" w:cs="Calibri"/>
          <w:sz w:val="22"/>
          <w:szCs w:val="22"/>
        </w:rPr>
      </w:pPr>
      <w:r w:rsidRPr="00C22F7C">
        <w:rPr>
          <w:rFonts w:ascii="Calibri" w:hAnsi="Calibri" w:cs="Calibri"/>
          <w:sz w:val="22"/>
          <w:szCs w:val="22"/>
        </w:rPr>
        <w:t xml:space="preserve">Finance expenses </w:t>
      </w:r>
      <w:r>
        <w:rPr>
          <w:rFonts w:ascii="Calibri" w:hAnsi="Calibri" w:cs="Calibri"/>
          <w:sz w:val="22"/>
          <w:szCs w:val="22"/>
        </w:rPr>
        <w:t>increased</w:t>
      </w:r>
      <w:r w:rsidRPr="00C22F7C">
        <w:rPr>
          <w:rFonts w:ascii="Calibri" w:hAnsi="Calibri" w:cs="Calibri"/>
          <w:sz w:val="22"/>
          <w:szCs w:val="22"/>
        </w:rPr>
        <w:t xml:space="preserve"> by </w:t>
      </w:r>
      <w:r w:rsidRPr="00C22F7C">
        <w:rPr>
          <w:rFonts w:ascii="Calibri" w:hAnsi="Calibri" w:cs="Calibri"/>
          <w:b/>
          <w:sz w:val="22"/>
          <w:szCs w:val="22"/>
        </w:rPr>
        <w:t>€</w:t>
      </w:r>
      <w:r>
        <w:rPr>
          <w:rFonts w:ascii="Calibri" w:hAnsi="Calibri" w:cs="Calibri"/>
          <w:b/>
          <w:sz w:val="22"/>
          <w:szCs w:val="22"/>
        </w:rPr>
        <w:t>17.4</w:t>
      </w:r>
      <w:r w:rsidRPr="00C22F7C">
        <w:rPr>
          <w:rFonts w:ascii="Calibri" w:hAnsi="Calibri" w:cs="Calibri"/>
          <w:b/>
          <w:sz w:val="22"/>
          <w:szCs w:val="22"/>
        </w:rPr>
        <w:t>M to €</w:t>
      </w:r>
      <w:r>
        <w:rPr>
          <w:rFonts w:ascii="Calibri" w:hAnsi="Calibri" w:cs="Calibri"/>
          <w:b/>
          <w:sz w:val="22"/>
          <w:szCs w:val="22"/>
        </w:rPr>
        <w:t>23.3</w:t>
      </w:r>
      <w:r w:rsidRPr="00C22F7C">
        <w:rPr>
          <w:rFonts w:ascii="Calibri" w:hAnsi="Calibri" w:cs="Calibri"/>
          <w:b/>
          <w:sz w:val="22"/>
          <w:szCs w:val="22"/>
        </w:rPr>
        <w:t>M</w:t>
      </w:r>
      <w:r w:rsidRPr="00C22F7C">
        <w:rPr>
          <w:rFonts w:ascii="Calibri" w:hAnsi="Calibri" w:cs="Calibri"/>
          <w:sz w:val="22"/>
          <w:szCs w:val="22"/>
        </w:rPr>
        <w:t xml:space="preserve"> </w:t>
      </w:r>
      <w:r>
        <w:rPr>
          <w:rFonts w:ascii="Calibri" w:hAnsi="Calibri" w:cs="Calibri"/>
          <w:sz w:val="22"/>
          <w:szCs w:val="22"/>
        </w:rPr>
        <w:t xml:space="preserve">primarily </w:t>
      </w:r>
      <w:r w:rsidRPr="001108B3">
        <w:rPr>
          <w:rFonts w:ascii="Calibri" w:hAnsi="Calibri" w:cs="Calibri"/>
          <w:sz w:val="22"/>
          <w:szCs w:val="22"/>
        </w:rPr>
        <w:t>due to higher gross debt and negative average interest rates on euro deposits.</w:t>
      </w:r>
      <w:r w:rsidDel="00C944B9">
        <w:rPr>
          <w:rFonts w:ascii="Calibri" w:hAnsi="Calibri" w:cs="Calibri"/>
          <w:sz w:val="22"/>
          <w:szCs w:val="22"/>
        </w:rPr>
        <w:t xml:space="preserve"> </w:t>
      </w:r>
    </w:p>
    <w:p w14:paraId="728CA38B" w14:textId="77777777" w:rsidR="00A760AF" w:rsidRPr="00C22F7C" w:rsidRDefault="00A760AF" w:rsidP="00A760AF">
      <w:pPr>
        <w:pStyle w:val="CG-Title-Center-Bold"/>
        <w:keepNext w:val="0"/>
        <w:tabs>
          <w:tab w:val="left" w:pos="-600"/>
          <w:tab w:val="left" w:pos="6120"/>
          <w:tab w:val="left" w:pos="6360"/>
          <w:tab w:val="left" w:pos="7800"/>
        </w:tabs>
        <w:spacing w:after="0"/>
        <w:ind w:left="-601" w:right="-352"/>
        <w:rPr>
          <w:rFonts w:ascii="Calibri" w:hAnsi="Calibri" w:cs="Calibri"/>
          <w:sz w:val="24"/>
          <w:szCs w:val="24"/>
        </w:rPr>
      </w:pPr>
      <w:bookmarkStart w:id="13" w:name="_Hlk527704259"/>
      <w:bookmarkStart w:id="14" w:name="_Hlk496863401"/>
      <w:r w:rsidRPr="00C22F7C">
        <w:rPr>
          <w:rFonts w:ascii="Calibri" w:hAnsi="Calibri" w:cs="Calibri"/>
          <w:sz w:val="24"/>
          <w:szCs w:val="24"/>
        </w:rPr>
        <w:br w:type="page"/>
      </w:r>
      <w:r w:rsidRPr="00C22F7C">
        <w:rPr>
          <w:rFonts w:ascii="Calibri" w:hAnsi="Calibri" w:cs="Calibri"/>
          <w:sz w:val="24"/>
          <w:szCs w:val="24"/>
        </w:rPr>
        <w:lastRenderedPageBreak/>
        <w:t>Ryanair Holdings plc and Subsidiaries</w:t>
      </w:r>
    </w:p>
    <w:p w14:paraId="186B1032" w14:textId="77777777" w:rsidR="00A760AF" w:rsidRPr="00C22F7C" w:rsidRDefault="00A760AF" w:rsidP="00A760AF">
      <w:pPr>
        <w:pStyle w:val="CG-Title-Center-Bold"/>
        <w:keepNext w:val="0"/>
        <w:tabs>
          <w:tab w:val="left" w:pos="-600"/>
          <w:tab w:val="left" w:pos="6120"/>
          <w:tab w:val="left" w:pos="6360"/>
          <w:tab w:val="left" w:pos="7800"/>
        </w:tabs>
        <w:spacing w:after="0"/>
        <w:ind w:left="-601" w:right="-352"/>
        <w:rPr>
          <w:rFonts w:ascii="Calibri" w:hAnsi="Calibri" w:cs="Calibri"/>
          <w:sz w:val="24"/>
          <w:szCs w:val="24"/>
        </w:rPr>
      </w:pPr>
      <w:r w:rsidRPr="00C22F7C">
        <w:rPr>
          <w:rFonts w:ascii="Calibri" w:hAnsi="Calibri" w:cs="Calibri"/>
          <w:sz w:val="24"/>
          <w:szCs w:val="24"/>
        </w:rPr>
        <w:t>Interim Management Report</w:t>
      </w:r>
    </w:p>
    <w:p w14:paraId="5E591C03" w14:textId="77777777" w:rsidR="00A760AF" w:rsidRPr="00C22F7C" w:rsidRDefault="00A760AF" w:rsidP="00A760AF">
      <w:pPr>
        <w:rPr>
          <w:rFonts w:ascii="Calibri" w:hAnsi="Calibri" w:cs="Calibri"/>
        </w:rPr>
      </w:pPr>
    </w:p>
    <w:p w14:paraId="1B9494BB" w14:textId="77777777" w:rsidR="00A760AF" w:rsidRPr="00C22F7C" w:rsidRDefault="00A760AF" w:rsidP="00A760AF">
      <w:pPr>
        <w:spacing w:line="300" w:lineRule="exact"/>
        <w:rPr>
          <w:rFonts w:ascii="Calibri" w:hAnsi="Calibri" w:cs="Calibri"/>
          <w:b/>
          <w:sz w:val="22"/>
          <w:szCs w:val="22"/>
        </w:rPr>
      </w:pPr>
      <w:r w:rsidRPr="00C22F7C">
        <w:rPr>
          <w:rFonts w:ascii="Calibri" w:hAnsi="Calibri" w:cs="Calibri"/>
          <w:b/>
          <w:sz w:val="22"/>
          <w:szCs w:val="22"/>
        </w:rPr>
        <w:t>Introduction</w:t>
      </w:r>
    </w:p>
    <w:p w14:paraId="2E1A8428" w14:textId="77777777" w:rsidR="00A760AF" w:rsidRPr="00C22F7C" w:rsidRDefault="00A760AF" w:rsidP="00A760AF">
      <w:pPr>
        <w:spacing w:line="300" w:lineRule="exact"/>
        <w:rPr>
          <w:rFonts w:ascii="Calibri" w:hAnsi="Calibri" w:cs="Calibri"/>
          <w:b/>
          <w:sz w:val="22"/>
          <w:szCs w:val="22"/>
        </w:rPr>
      </w:pPr>
    </w:p>
    <w:p w14:paraId="4A4CAB2D" w14:textId="77777777" w:rsidR="00A760AF" w:rsidRPr="00C22F7C" w:rsidRDefault="00A760AF" w:rsidP="00A760AF">
      <w:pPr>
        <w:autoSpaceDE w:val="0"/>
        <w:autoSpaceDN w:val="0"/>
        <w:adjustRightInd w:val="0"/>
        <w:spacing w:line="300" w:lineRule="exact"/>
        <w:jc w:val="both"/>
        <w:rPr>
          <w:rFonts w:ascii="Calibri" w:hAnsi="Calibri" w:cs="Calibri"/>
          <w:sz w:val="22"/>
          <w:szCs w:val="22"/>
        </w:rPr>
      </w:pPr>
      <w:r w:rsidRPr="00C22F7C">
        <w:rPr>
          <w:rFonts w:ascii="Calibri" w:hAnsi="Calibri" w:cs="Calibri"/>
          <w:sz w:val="22"/>
          <w:szCs w:val="22"/>
        </w:rPr>
        <w:t xml:space="preserve">This financial report for the half-year ended September 30, </w:t>
      </w:r>
      <w:proofErr w:type="gramStart"/>
      <w:r w:rsidRPr="00C22F7C">
        <w:rPr>
          <w:rFonts w:ascii="Calibri" w:hAnsi="Calibri" w:cs="Calibri"/>
          <w:sz w:val="22"/>
          <w:szCs w:val="22"/>
        </w:rPr>
        <w:t>202</w:t>
      </w:r>
      <w:r>
        <w:rPr>
          <w:rFonts w:ascii="Calibri" w:hAnsi="Calibri" w:cs="Calibri"/>
          <w:sz w:val="22"/>
          <w:szCs w:val="22"/>
        </w:rPr>
        <w:t>1</w:t>
      </w:r>
      <w:proofErr w:type="gramEnd"/>
      <w:r w:rsidRPr="00C22F7C">
        <w:rPr>
          <w:rFonts w:ascii="Calibri" w:hAnsi="Calibri" w:cs="Calibri"/>
          <w:sz w:val="22"/>
          <w:szCs w:val="22"/>
        </w:rPr>
        <w:t xml:space="preserve"> meets the reporting requirements pursuant to the Transparency (Directive 2004/109/EC) Regulations 2007 and Transparency Rules of the Central Bank of Ireland.</w:t>
      </w:r>
    </w:p>
    <w:p w14:paraId="7A4FC379" w14:textId="77777777" w:rsidR="00A760AF" w:rsidRPr="00C22F7C" w:rsidRDefault="00A760AF" w:rsidP="00A760AF">
      <w:pPr>
        <w:autoSpaceDE w:val="0"/>
        <w:autoSpaceDN w:val="0"/>
        <w:adjustRightInd w:val="0"/>
        <w:spacing w:line="300" w:lineRule="exact"/>
        <w:jc w:val="both"/>
        <w:rPr>
          <w:rFonts w:ascii="Calibri" w:hAnsi="Calibri" w:cs="Calibri"/>
          <w:sz w:val="22"/>
          <w:szCs w:val="22"/>
        </w:rPr>
      </w:pPr>
    </w:p>
    <w:p w14:paraId="610AE8E6" w14:textId="77777777" w:rsidR="00A760AF" w:rsidRPr="00C22F7C" w:rsidRDefault="00A760AF" w:rsidP="00A760AF">
      <w:pPr>
        <w:autoSpaceDE w:val="0"/>
        <w:autoSpaceDN w:val="0"/>
        <w:adjustRightInd w:val="0"/>
        <w:spacing w:line="300" w:lineRule="exact"/>
        <w:jc w:val="both"/>
        <w:rPr>
          <w:rFonts w:ascii="Calibri" w:hAnsi="Calibri" w:cs="Calibri"/>
          <w:sz w:val="22"/>
          <w:szCs w:val="22"/>
        </w:rPr>
      </w:pPr>
      <w:r w:rsidRPr="00C22F7C">
        <w:rPr>
          <w:rFonts w:ascii="Calibri" w:hAnsi="Calibri" w:cs="Calibri"/>
          <w:sz w:val="22"/>
          <w:szCs w:val="22"/>
        </w:rPr>
        <w:t xml:space="preserve">This interim management report includes the following: </w:t>
      </w:r>
    </w:p>
    <w:p w14:paraId="7A95A7C7" w14:textId="77777777" w:rsidR="00A760AF" w:rsidRPr="00C22F7C" w:rsidRDefault="00A760AF" w:rsidP="00A760AF">
      <w:pPr>
        <w:tabs>
          <w:tab w:val="num" w:pos="240"/>
        </w:tabs>
        <w:autoSpaceDE w:val="0"/>
        <w:autoSpaceDN w:val="0"/>
        <w:adjustRightInd w:val="0"/>
        <w:rPr>
          <w:rFonts w:ascii="Calibri" w:hAnsi="Calibri" w:cs="Calibri"/>
          <w:sz w:val="22"/>
          <w:szCs w:val="22"/>
        </w:rPr>
      </w:pPr>
    </w:p>
    <w:p w14:paraId="5A527088" w14:textId="77777777" w:rsidR="00A760AF" w:rsidRPr="00C22F7C" w:rsidRDefault="00A760AF" w:rsidP="00A760AF">
      <w:pPr>
        <w:numPr>
          <w:ilvl w:val="0"/>
          <w:numId w:val="2"/>
        </w:numPr>
        <w:tabs>
          <w:tab w:val="clear" w:pos="720"/>
          <w:tab w:val="num" w:pos="240"/>
        </w:tabs>
        <w:autoSpaceDE w:val="0"/>
        <w:autoSpaceDN w:val="0"/>
        <w:adjustRightInd w:val="0"/>
        <w:ind w:left="426" w:hanging="339"/>
        <w:jc w:val="both"/>
        <w:rPr>
          <w:rFonts w:ascii="Calibri" w:hAnsi="Calibri" w:cs="Calibri"/>
          <w:sz w:val="22"/>
          <w:szCs w:val="22"/>
        </w:rPr>
      </w:pPr>
      <w:r w:rsidRPr="00C22F7C">
        <w:rPr>
          <w:rFonts w:ascii="Calibri" w:hAnsi="Calibri" w:cs="Calibri"/>
          <w:sz w:val="22"/>
          <w:szCs w:val="22"/>
        </w:rPr>
        <w:t xml:space="preserve">Principal risks and uncertainties relating to the remaining six months of the </w:t>
      </w:r>
      <w:proofErr w:type="gramStart"/>
      <w:r w:rsidRPr="00C22F7C">
        <w:rPr>
          <w:rFonts w:ascii="Calibri" w:hAnsi="Calibri" w:cs="Calibri"/>
          <w:sz w:val="22"/>
          <w:szCs w:val="22"/>
        </w:rPr>
        <w:t>year;</w:t>
      </w:r>
      <w:proofErr w:type="gramEnd"/>
    </w:p>
    <w:p w14:paraId="27B3F955" w14:textId="77777777" w:rsidR="00A760AF" w:rsidRPr="00C22F7C" w:rsidRDefault="00A760AF" w:rsidP="00A760AF">
      <w:pPr>
        <w:tabs>
          <w:tab w:val="num" w:pos="240"/>
        </w:tabs>
        <w:autoSpaceDE w:val="0"/>
        <w:autoSpaceDN w:val="0"/>
        <w:adjustRightInd w:val="0"/>
        <w:ind w:left="426" w:hanging="339"/>
        <w:rPr>
          <w:rFonts w:ascii="Calibri" w:hAnsi="Calibri" w:cs="Calibri"/>
          <w:sz w:val="22"/>
          <w:szCs w:val="22"/>
        </w:rPr>
      </w:pPr>
    </w:p>
    <w:p w14:paraId="3E71093F" w14:textId="77777777" w:rsidR="00A760AF" w:rsidRPr="00C22F7C" w:rsidRDefault="00A760AF" w:rsidP="00A760AF">
      <w:pPr>
        <w:numPr>
          <w:ilvl w:val="0"/>
          <w:numId w:val="2"/>
        </w:numPr>
        <w:tabs>
          <w:tab w:val="clear" w:pos="720"/>
          <w:tab w:val="num" w:pos="240"/>
        </w:tabs>
        <w:autoSpaceDE w:val="0"/>
        <w:autoSpaceDN w:val="0"/>
        <w:adjustRightInd w:val="0"/>
        <w:ind w:left="426" w:hanging="339"/>
        <w:jc w:val="both"/>
        <w:rPr>
          <w:rFonts w:ascii="Calibri" w:hAnsi="Calibri" w:cs="Calibri"/>
          <w:sz w:val="22"/>
          <w:szCs w:val="22"/>
        </w:rPr>
      </w:pPr>
      <w:r w:rsidRPr="00C22F7C">
        <w:rPr>
          <w:rFonts w:ascii="Calibri" w:hAnsi="Calibri" w:cs="Calibri"/>
          <w:sz w:val="22"/>
          <w:szCs w:val="22"/>
        </w:rPr>
        <w:t>Related party transactions; and</w:t>
      </w:r>
    </w:p>
    <w:p w14:paraId="117C87C9" w14:textId="77777777" w:rsidR="00A760AF" w:rsidRPr="00C22F7C" w:rsidRDefault="00A760AF" w:rsidP="00A760AF">
      <w:pPr>
        <w:tabs>
          <w:tab w:val="num" w:pos="240"/>
        </w:tabs>
        <w:autoSpaceDE w:val="0"/>
        <w:autoSpaceDN w:val="0"/>
        <w:adjustRightInd w:val="0"/>
        <w:ind w:left="426" w:hanging="339"/>
        <w:rPr>
          <w:rFonts w:ascii="Calibri" w:hAnsi="Calibri" w:cs="Calibri"/>
          <w:sz w:val="22"/>
          <w:szCs w:val="22"/>
        </w:rPr>
      </w:pPr>
    </w:p>
    <w:p w14:paraId="7171F1F3" w14:textId="77777777" w:rsidR="00A760AF" w:rsidRPr="00C22F7C" w:rsidRDefault="00A760AF" w:rsidP="00A760AF">
      <w:pPr>
        <w:numPr>
          <w:ilvl w:val="0"/>
          <w:numId w:val="2"/>
        </w:numPr>
        <w:tabs>
          <w:tab w:val="clear" w:pos="720"/>
          <w:tab w:val="num" w:pos="240"/>
        </w:tabs>
        <w:autoSpaceDE w:val="0"/>
        <w:autoSpaceDN w:val="0"/>
        <w:adjustRightInd w:val="0"/>
        <w:ind w:left="426" w:hanging="339"/>
        <w:jc w:val="both"/>
        <w:rPr>
          <w:rFonts w:ascii="Calibri" w:hAnsi="Calibri" w:cs="Calibri"/>
          <w:sz w:val="22"/>
          <w:szCs w:val="22"/>
        </w:rPr>
      </w:pPr>
      <w:r w:rsidRPr="00C22F7C">
        <w:rPr>
          <w:rFonts w:ascii="Calibri" w:hAnsi="Calibri" w:cs="Calibri"/>
          <w:sz w:val="22"/>
          <w:szCs w:val="22"/>
        </w:rPr>
        <w:t xml:space="preserve">Post balance sheet events. </w:t>
      </w:r>
    </w:p>
    <w:p w14:paraId="3B5BDF81" w14:textId="77777777" w:rsidR="00A760AF" w:rsidRPr="00C22F7C" w:rsidRDefault="00A760AF" w:rsidP="00A760AF">
      <w:pPr>
        <w:autoSpaceDE w:val="0"/>
        <w:autoSpaceDN w:val="0"/>
        <w:adjustRightInd w:val="0"/>
        <w:spacing w:line="276" w:lineRule="auto"/>
        <w:jc w:val="both"/>
        <w:rPr>
          <w:rFonts w:ascii="Calibri" w:hAnsi="Calibri" w:cs="Calibri"/>
          <w:sz w:val="22"/>
          <w:szCs w:val="22"/>
        </w:rPr>
      </w:pPr>
    </w:p>
    <w:p w14:paraId="4E9A24D0" w14:textId="77777777" w:rsidR="00A760AF" w:rsidRPr="00C22F7C" w:rsidRDefault="00A760AF" w:rsidP="00A760AF">
      <w:pPr>
        <w:tabs>
          <w:tab w:val="num" w:pos="-240"/>
        </w:tabs>
        <w:spacing w:line="300" w:lineRule="exact"/>
        <w:jc w:val="both"/>
        <w:rPr>
          <w:rFonts w:ascii="Calibri" w:hAnsi="Calibri" w:cs="Calibri"/>
          <w:sz w:val="22"/>
          <w:szCs w:val="22"/>
        </w:rPr>
      </w:pPr>
      <w:r w:rsidRPr="00C22F7C">
        <w:rPr>
          <w:rFonts w:ascii="Calibri" w:hAnsi="Calibri" w:cs="Calibri"/>
          <w:sz w:val="22"/>
          <w:szCs w:val="22"/>
        </w:rPr>
        <w:t xml:space="preserve">Results of operations for the six-month period ended September 30, </w:t>
      </w:r>
      <w:proofErr w:type="gramStart"/>
      <w:r w:rsidRPr="00C22F7C">
        <w:rPr>
          <w:rFonts w:ascii="Calibri" w:hAnsi="Calibri" w:cs="Calibri"/>
          <w:sz w:val="22"/>
          <w:szCs w:val="22"/>
        </w:rPr>
        <w:t>202</w:t>
      </w:r>
      <w:r>
        <w:rPr>
          <w:rFonts w:ascii="Calibri" w:hAnsi="Calibri" w:cs="Calibri"/>
          <w:sz w:val="22"/>
          <w:szCs w:val="22"/>
        </w:rPr>
        <w:t>1</w:t>
      </w:r>
      <w:proofErr w:type="gramEnd"/>
      <w:r w:rsidRPr="00C22F7C">
        <w:rPr>
          <w:rFonts w:ascii="Calibri" w:hAnsi="Calibri" w:cs="Calibri"/>
          <w:sz w:val="22"/>
          <w:szCs w:val="22"/>
        </w:rPr>
        <w:t xml:space="preserve"> compared to the six</w:t>
      </w:r>
      <w:r>
        <w:rPr>
          <w:rFonts w:ascii="Calibri" w:hAnsi="Calibri" w:cs="Calibri"/>
          <w:sz w:val="22"/>
          <w:szCs w:val="22"/>
        </w:rPr>
        <w:t>-</w:t>
      </w:r>
      <w:r w:rsidRPr="00C22F7C">
        <w:rPr>
          <w:rFonts w:ascii="Calibri" w:hAnsi="Calibri" w:cs="Calibri"/>
          <w:sz w:val="22"/>
          <w:szCs w:val="22"/>
        </w:rPr>
        <w:t>month period ended September 30, 20</w:t>
      </w:r>
      <w:r>
        <w:rPr>
          <w:rFonts w:ascii="Calibri" w:hAnsi="Calibri" w:cs="Calibri"/>
          <w:sz w:val="22"/>
          <w:szCs w:val="22"/>
        </w:rPr>
        <w:t>20</w:t>
      </w:r>
      <w:r w:rsidRPr="00C22F7C">
        <w:rPr>
          <w:rFonts w:ascii="Calibri" w:hAnsi="Calibri" w:cs="Calibri"/>
          <w:sz w:val="22"/>
          <w:szCs w:val="22"/>
        </w:rPr>
        <w:t>, including important events that occurred during the half-year, are set forth above in the MD&amp;A.</w:t>
      </w:r>
    </w:p>
    <w:p w14:paraId="0A832E4F" w14:textId="77777777" w:rsidR="00A760AF" w:rsidRPr="00C22F7C" w:rsidRDefault="00A760AF" w:rsidP="00A760AF">
      <w:pPr>
        <w:pStyle w:val="S2"/>
        <w:spacing w:after="0" w:line="300" w:lineRule="exact"/>
        <w:ind w:right="0" w:firstLine="431"/>
        <w:jc w:val="center"/>
        <w:rPr>
          <w:rFonts w:ascii="Calibri" w:hAnsi="Calibri" w:cs="Calibri"/>
          <w:szCs w:val="22"/>
        </w:rPr>
      </w:pPr>
    </w:p>
    <w:p w14:paraId="65945202" w14:textId="77777777" w:rsidR="00A760AF" w:rsidRPr="00C22F7C" w:rsidRDefault="00A760AF" w:rsidP="00A760AF">
      <w:pPr>
        <w:spacing w:line="300" w:lineRule="exact"/>
        <w:jc w:val="both"/>
        <w:rPr>
          <w:rFonts w:ascii="Calibri" w:hAnsi="Calibri" w:cs="Calibri"/>
          <w:b/>
          <w:sz w:val="22"/>
          <w:szCs w:val="22"/>
        </w:rPr>
      </w:pPr>
      <w:r w:rsidRPr="00C22F7C">
        <w:rPr>
          <w:rFonts w:ascii="Calibri" w:hAnsi="Calibri" w:cs="Calibri"/>
          <w:b/>
          <w:sz w:val="22"/>
          <w:szCs w:val="22"/>
        </w:rPr>
        <w:t>Principal risks and uncertainties for the remainder of the year</w:t>
      </w:r>
    </w:p>
    <w:p w14:paraId="061AF13E" w14:textId="77777777" w:rsidR="00A760AF" w:rsidRPr="00CB4F09" w:rsidRDefault="00A760AF" w:rsidP="00A760AF">
      <w:pPr>
        <w:keepNext/>
        <w:ind w:firstLine="720"/>
        <w:jc w:val="both"/>
        <w:rPr>
          <w:rFonts w:ascii="Calibri" w:hAnsi="Calibri" w:cs="Calibri"/>
          <w:sz w:val="22"/>
          <w:szCs w:val="22"/>
          <w:highlight w:val="yellow"/>
        </w:rPr>
      </w:pPr>
    </w:p>
    <w:p w14:paraId="52A59B2F" w14:textId="77777777" w:rsidR="00A760AF" w:rsidRPr="002554EF" w:rsidRDefault="00A760AF" w:rsidP="00A760AF">
      <w:pPr>
        <w:spacing w:line="300" w:lineRule="exact"/>
        <w:jc w:val="both"/>
        <w:rPr>
          <w:rFonts w:ascii="Calibri" w:hAnsi="Calibri" w:cs="Calibri"/>
          <w:sz w:val="22"/>
          <w:szCs w:val="22"/>
        </w:rPr>
      </w:pPr>
      <w:r w:rsidRPr="004B05CA">
        <w:rPr>
          <w:rFonts w:ascii="Calibri" w:hAnsi="Calibri" w:cs="Calibri"/>
          <w:sz w:val="22"/>
          <w:szCs w:val="22"/>
        </w:rPr>
        <w:t>The full extent of the ongoing impact of Covid-19 on the Group’s longer-term operational and financial performance will depend on future developments, many of which are outside of the Group’s control, including the duration and spread of Covid-19 and related travel advisories and restrictions, the impact of Covid-19 on overall long-term demand for air travel, the impact of Covid-19 on the financial health and operations of the Group’s business partners (particularly Boeing), and future governmental actions, all of which are highly uncertain and cannot be predicted.</w:t>
      </w:r>
    </w:p>
    <w:p w14:paraId="363F34BD" w14:textId="77777777" w:rsidR="00A760AF" w:rsidRPr="002554EF" w:rsidRDefault="00A760AF" w:rsidP="00A760AF">
      <w:pPr>
        <w:spacing w:line="300" w:lineRule="exact"/>
        <w:jc w:val="both"/>
        <w:rPr>
          <w:rFonts w:ascii="Calibri" w:hAnsi="Calibri" w:cs="Calibri"/>
          <w:sz w:val="22"/>
          <w:szCs w:val="22"/>
        </w:rPr>
      </w:pPr>
    </w:p>
    <w:p w14:paraId="31D70842" w14:textId="77777777" w:rsidR="00A760AF" w:rsidRPr="00C22F7C" w:rsidRDefault="00A760AF" w:rsidP="00A760AF">
      <w:pPr>
        <w:spacing w:line="300" w:lineRule="exact"/>
        <w:jc w:val="both"/>
        <w:rPr>
          <w:rFonts w:ascii="Calibri" w:hAnsi="Calibri" w:cs="Calibri"/>
          <w:sz w:val="22"/>
          <w:szCs w:val="22"/>
        </w:rPr>
      </w:pPr>
      <w:r w:rsidRPr="002554EF">
        <w:rPr>
          <w:rFonts w:ascii="Calibri" w:hAnsi="Calibri" w:cs="Calibri"/>
          <w:sz w:val="22"/>
          <w:szCs w:val="22"/>
        </w:rPr>
        <w:t xml:space="preserve">Among other factors that are subject to change and could significantly impact Ryanair’s expected results for the remainder of the year are the airline pricing environment, capacity growth in Europe, fuel costs, competition from new and existing carriers, market prices for the replacement of aircraft, costs associated with environmental, safety and security measures, actions of the Irish, UK, European Union (“EU”) and other governments and their respective regulatory agencies, delays in the delivery of contracted aircraft, weather related disruptions, ATC strikes and staffing related disruptions, uncertainties surrounding </w:t>
      </w:r>
      <w:r w:rsidRPr="002554EF">
        <w:rPr>
          <w:rFonts w:ascii="Calibri" w:hAnsi="Calibri" w:cs="Calibri"/>
          <w:sz w:val="22"/>
          <w:szCs w:val="22"/>
        </w:rPr>
        <w:lastRenderedPageBreak/>
        <w:t>Brexit, fluctuations in currency exchange rates and interest rates, airport access and charges, labour relations, the economic environment of the airline industry, the general economic environment in Ireland, the UK, and Continental Europe, the general willingness of passengers to travel, other economic, social and political factors and unforeseen security events.</w:t>
      </w:r>
      <w:r w:rsidRPr="00C22F7C">
        <w:rPr>
          <w:rFonts w:ascii="Calibri" w:hAnsi="Calibri" w:cs="Calibri"/>
          <w:sz w:val="22"/>
          <w:szCs w:val="22"/>
        </w:rPr>
        <w:t xml:space="preserve"> </w:t>
      </w:r>
    </w:p>
    <w:p w14:paraId="21649E66" w14:textId="77777777" w:rsidR="00A760AF" w:rsidRPr="00C22F7C" w:rsidRDefault="00A760AF" w:rsidP="00A760AF">
      <w:pPr>
        <w:spacing w:line="300" w:lineRule="exact"/>
        <w:rPr>
          <w:rFonts w:ascii="Calibri" w:hAnsi="Calibri" w:cs="Calibri"/>
          <w:sz w:val="22"/>
          <w:szCs w:val="22"/>
        </w:rPr>
      </w:pPr>
    </w:p>
    <w:p w14:paraId="2C1D8167" w14:textId="77777777" w:rsidR="00A760AF" w:rsidRPr="00C22F7C" w:rsidRDefault="00A760AF" w:rsidP="00A760AF">
      <w:pPr>
        <w:jc w:val="both"/>
        <w:rPr>
          <w:rFonts w:ascii="Calibri" w:hAnsi="Calibri" w:cs="Calibri"/>
          <w:b/>
          <w:sz w:val="22"/>
          <w:szCs w:val="22"/>
        </w:rPr>
      </w:pPr>
      <w:r w:rsidRPr="00C22F7C">
        <w:rPr>
          <w:rFonts w:ascii="Calibri" w:hAnsi="Calibri" w:cs="Calibri"/>
          <w:b/>
          <w:sz w:val="22"/>
          <w:szCs w:val="22"/>
        </w:rPr>
        <w:t>Board of Directors</w:t>
      </w:r>
    </w:p>
    <w:p w14:paraId="02FA17CD" w14:textId="77777777" w:rsidR="00A760AF" w:rsidRPr="00C22F7C" w:rsidRDefault="00A760AF" w:rsidP="00A760AF">
      <w:pPr>
        <w:rPr>
          <w:rFonts w:ascii="Calibri" w:hAnsi="Calibri" w:cs="Calibri"/>
          <w:sz w:val="22"/>
          <w:szCs w:val="22"/>
        </w:rPr>
      </w:pPr>
    </w:p>
    <w:p w14:paraId="4F6FBC9C" w14:textId="77777777" w:rsidR="00A760AF" w:rsidRPr="00C22F7C" w:rsidRDefault="00A760AF" w:rsidP="00A760AF">
      <w:pPr>
        <w:autoSpaceDE w:val="0"/>
        <w:autoSpaceDN w:val="0"/>
        <w:adjustRightInd w:val="0"/>
        <w:spacing w:line="300" w:lineRule="exact"/>
        <w:jc w:val="both"/>
        <w:rPr>
          <w:rFonts w:ascii="Calibri" w:hAnsi="Calibri" w:cs="Calibri"/>
          <w:sz w:val="22"/>
          <w:szCs w:val="22"/>
        </w:rPr>
      </w:pPr>
      <w:proofErr w:type="gramStart"/>
      <w:r>
        <w:rPr>
          <w:rFonts w:ascii="Calibri" w:hAnsi="Calibri" w:cs="Calibri"/>
          <w:sz w:val="22"/>
          <w:szCs w:val="22"/>
        </w:rPr>
        <w:t>With the exception of</w:t>
      </w:r>
      <w:proofErr w:type="gramEnd"/>
      <w:r>
        <w:rPr>
          <w:rFonts w:ascii="Calibri" w:hAnsi="Calibri" w:cs="Calibri"/>
          <w:sz w:val="22"/>
          <w:szCs w:val="22"/>
        </w:rPr>
        <w:t xml:space="preserve"> Geoff Doherty, who joined the Board in October 2021, d</w:t>
      </w:r>
      <w:r w:rsidRPr="00C22F7C">
        <w:rPr>
          <w:rFonts w:ascii="Calibri" w:hAnsi="Calibri" w:cs="Calibri"/>
          <w:sz w:val="22"/>
          <w:szCs w:val="22"/>
        </w:rPr>
        <w:t>etails of the members of the Group’s Board of Directors are set forth on page 1</w:t>
      </w:r>
      <w:r>
        <w:rPr>
          <w:rFonts w:ascii="Calibri" w:hAnsi="Calibri" w:cs="Calibri"/>
          <w:sz w:val="22"/>
          <w:szCs w:val="22"/>
        </w:rPr>
        <w:t>6</w:t>
      </w:r>
      <w:r w:rsidRPr="00C22F7C">
        <w:rPr>
          <w:rFonts w:ascii="Calibri" w:hAnsi="Calibri" w:cs="Calibri"/>
          <w:sz w:val="22"/>
          <w:szCs w:val="22"/>
        </w:rPr>
        <w:t xml:space="preserve"> of the Group’s 202</w:t>
      </w:r>
      <w:r>
        <w:rPr>
          <w:rFonts w:ascii="Calibri" w:hAnsi="Calibri" w:cs="Calibri"/>
          <w:sz w:val="22"/>
          <w:szCs w:val="22"/>
        </w:rPr>
        <w:t>1</w:t>
      </w:r>
      <w:r w:rsidRPr="00C22F7C">
        <w:rPr>
          <w:rFonts w:ascii="Calibri" w:hAnsi="Calibri" w:cs="Calibri"/>
          <w:sz w:val="22"/>
          <w:szCs w:val="22"/>
        </w:rPr>
        <w:t xml:space="preserve"> annual report.  </w:t>
      </w:r>
    </w:p>
    <w:p w14:paraId="0CA37BCD" w14:textId="77777777" w:rsidR="00A760AF" w:rsidRPr="00C22F7C" w:rsidRDefault="00A760AF" w:rsidP="00A760AF">
      <w:pPr>
        <w:autoSpaceDE w:val="0"/>
        <w:autoSpaceDN w:val="0"/>
        <w:adjustRightInd w:val="0"/>
        <w:spacing w:line="300" w:lineRule="exact"/>
        <w:jc w:val="both"/>
        <w:rPr>
          <w:rFonts w:ascii="Calibri" w:hAnsi="Calibri" w:cs="Calibri"/>
          <w:sz w:val="22"/>
          <w:szCs w:val="22"/>
        </w:rPr>
      </w:pPr>
    </w:p>
    <w:p w14:paraId="76D12AC1" w14:textId="77777777" w:rsidR="00A760AF" w:rsidRPr="00C22F7C" w:rsidRDefault="00A760AF" w:rsidP="00A760AF">
      <w:pPr>
        <w:jc w:val="both"/>
        <w:rPr>
          <w:rFonts w:ascii="Calibri" w:hAnsi="Calibri" w:cs="Calibri"/>
          <w:sz w:val="22"/>
          <w:szCs w:val="22"/>
        </w:rPr>
      </w:pPr>
      <w:r w:rsidRPr="00C22F7C">
        <w:rPr>
          <w:rFonts w:ascii="Calibri" w:hAnsi="Calibri" w:cs="Calibri"/>
          <w:b/>
          <w:sz w:val="22"/>
          <w:szCs w:val="22"/>
        </w:rPr>
        <w:t xml:space="preserve">Related party transactions </w:t>
      </w:r>
      <w:r w:rsidRPr="00C22F7C">
        <w:rPr>
          <w:rFonts w:ascii="Calibri" w:hAnsi="Calibri" w:cs="Calibri"/>
          <w:sz w:val="22"/>
          <w:szCs w:val="22"/>
        </w:rPr>
        <w:t>–</w:t>
      </w:r>
      <w:r w:rsidRPr="00C22F7C">
        <w:rPr>
          <w:rFonts w:ascii="Calibri" w:hAnsi="Calibri" w:cs="Calibri"/>
          <w:b/>
          <w:sz w:val="22"/>
          <w:szCs w:val="22"/>
        </w:rPr>
        <w:t xml:space="preserve"> </w:t>
      </w:r>
      <w:r w:rsidRPr="00C22F7C">
        <w:rPr>
          <w:rFonts w:ascii="Calibri" w:hAnsi="Calibri" w:cs="Calibri"/>
          <w:sz w:val="22"/>
          <w:szCs w:val="22"/>
        </w:rPr>
        <w:t xml:space="preserve">Please see note </w:t>
      </w:r>
      <w:r>
        <w:rPr>
          <w:rFonts w:ascii="Calibri" w:hAnsi="Calibri" w:cs="Calibri"/>
          <w:sz w:val="22"/>
          <w:szCs w:val="22"/>
        </w:rPr>
        <w:t>13</w:t>
      </w:r>
      <w:r w:rsidRPr="00C22F7C">
        <w:rPr>
          <w:rFonts w:ascii="Calibri" w:hAnsi="Calibri" w:cs="Calibri"/>
          <w:sz w:val="22"/>
          <w:szCs w:val="22"/>
        </w:rPr>
        <w:t>.</w:t>
      </w:r>
    </w:p>
    <w:p w14:paraId="516232A9" w14:textId="77777777" w:rsidR="00A760AF" w:rsidRPr="00C22F7C" w:rsidRDefault="00A760AF" w:rsidP="00A760AF">
      <w:pPr>
        <w:jc w:val="both"/>
        <w:rPr>
          <w:rFonts w:ascii="Calibri" w:hAnsi="Calibri" w:cs="Calibri"/>
          <w:b/>
          <w:sz w:val="22"/>
          <w:szCs w:val="22"/>
        </w:rPr>
      </w:pPr>
    </w:p>
    <w:p w14:paraId="3F3E63AC" w14:textId="77777777" w:rsidR="00A760AF" w:rsidRPr="00C22F7C" w:rsidRDefault="00A760AF" w:rsidP="00A760AF">
      <w:pPr>
        <w:jc w:val="both"/>
        <w:rPr>
          <w:rFonts w:ascii="Calibri" w:hAnsi="Calibri" w:cs="Calibri"/>
          <w:sz w:val="22"/>
          <w:szCs w:val="22"/>
        </w:rPr>
      </w:pPr>
      <w:r w:rsidRPr="00C22F7C">
        <w:rPr>
          <w:rFonts w:ascii="Calibri" w:hAnsi="Calibri" w:cs="Calibri"/>
          <w:b/>
          <w:sz w:val="22"/>
          <w:szCs w:val="22"/>
        </w:rPr>
        <w:t xml:space="preserve">Post balance sheet events </w:t>
      </w:r>
      <w:r w:rsidRPr="00C22F7C">
        <w:rPr>
          <w:rFonts w:ascii="Calibri" w:hAnsi="Calibri" w:cs="Calibri"/>
          <w:sz w:val="22"/>
          <w:szCs w:val="22"/>
        </w:rPr>
        <w:t>–</w:t>
      </w:r>
      <w:r w:rsidRPr="00C22F7C">
        <w:rPr>
          <w:rFonts w:ascii="Calibri" w:hAnsi="Calibri" w:cs="Calibri"/>
          <w:b/>
          <w:sz w:val="22"/>
          <w:szCs w:val="22"/>
        </w:rPr>
        <w:t xml:space="preserve"> </w:t>
      </w:r>
      <w:r w:rsidRPr="00C22F7C">
        <w:rPr>
          <w:rFonts w:ascii="Calibri" w:hAnsi="Calibri" w:cs="Calibri"/>
          <w:sz w:val="22"/>
          <w:szCs w:val="22"/>
        </w:rPr>
        <w:t xml:space="preserve">Please see note </w:t>
      </w:r>
      <w:r>
        <w:rPr>
          <w:rFonts w:ascii="Calibri" w:hAnsi="Calibri" w:cs="Calibri"/>
          <w:sz w:val="22"/>
          <w:szCs w:val="22"/>
        </w:rPr>
        <w:t>15</w:t>
      </w:r>
      <w:r w:rsidRPr="00C22F7C">
        <w:rPr>
          <w:rFonts w:ascii="Calibri" w:hAnsi="Calibri" w:cs="Calibri"/>
          <w:sz w:val="22"/>
          <w:szCs w:val="22"/>
        </w:rPr>
        <w:t xml:space="preserve">. </w:t>
      </w:r>
      <w:bookmarkStart w:id="15" w:name="_Hlk527704336"/>
      <w:bookmarkEnd w:id="13"/>
    </w:p>
    <w:p w14:paraId="57829500" w14:textId="77777777" w:rsidR="00A760AF" w:rsidRPr="00C22F7C" w:rsidRDefault="00A760AF" w:rsidP="00A760AF">
      <w:pPr>
        <w:jc w:val="both"/>
        <w:rPr>
          <w:rFonts w:ascii="Calibri" w:hAnsi="Calibri" w:cs="Calibri"/>
          <w:sz w:val="22"/>
          <w:szCs w:val="22"/>
        </w:rPr>
      </w:pPr>
    </w:p>
    <w:p w14:paraId="479B00D5" w14:textId="77777777" w:rsidR="00A760AF" w:rsidRPr="00C22F7C" w:rsidRDefault="00A760AF" w:rsidP="00A760AF">
      <w:pPr>
        <w:autoSpaceDE w:val="0"/>
        <w:autoSpaceDN w:val="0"/>
        <w:adjustRightInd w:val="0"/>
        <w:jc w:val="both"/>
        <w:rPr>
          <w:rFonts w:ascii="Calibri" w:hAnsi="Calibri" w:cs="Calibri"/>
          <w:b/>
          <w:bCs/>
          <w:sz w:val="22"/>
          <w:szCs w:val="22"/>
        </w:rPr>
      </w:pPr>
      <w:r w:rsidRPr="00C22F7C">
        <w:rPr>
          <w:rFonts w:ascii="Calibri" w:hAnsi="Calibri" w:cs="Calibri"/>
          <w:b/>
          <w:bCs/>
          <w:sz w:val="22"/>
          <w:szCs w:val="22"/>
        </w:rPr>
        <w:t>Going concern</w:t>
      </w:r>
    </w:p>
    <w:bookmarkEnd w:id="14"/>
    <w:bookmarkEnd w:id="15"/>
    <w:p w14:paraId="207BD16F" w14:textId="77777777" w:rsidR="00A760AF" w:rsidRDefault="00A760AF" w:rsidP="00A760AF">
      <w:pPr>
        <w:autoSpaceDE w:val="0"/>
        <w:autoSpaceDN w:val="0"/>
        <w:adjustRightInd w:val="0"/>
        <w:spacing w:line="300" w:lineRule="exact"/>
        <w:jc w:val="both"/>
        <w:rPr>
          <w:rFonts w:ascii="Calibri" w:hAnsi="Calibri" w:cs="Calibri"/>
          <w:sz w:val="22"/>
          <w:szCs w:val="22"/>
        </w:rPr>
      </w:pPr>
      <w:r w:rsidRPr="00C22F7C">
        <w:rPr>
          <w:rFonts w:ascii="Calibri" w:hAnsi="Calibri" w:cs="Calibri"/>
          <w:sz w:val="22"/>
          <w:szCs w:val="22"/>
        </w:rPr>
        <w:t xml:space="preserve">The </w:t>
      </w:r>
      <w:r>
        <w:rPr>
          <w:rFonts w:ascii="Calibri" w:hAnsi="Calibri" w:cs="Calibri"/>
          <w:sz w:val="22"/>
          <w:szCs w:val="22"/>
        </w:rPr>
        <w:t>D</w:t>
      </w:r>
      <w:r w:rsidRPr="00C22F7C">
        <w:rPr>
          <w:rFonts w:ascii="Calibri" w:hAnsi="Calibri" w:cs="Calibri"/>
          <w:sz w:val="22"/>
          <w:szCs w:val="22"/>
        </w:rPr>
        <w:t>irectors, having made inquiries, including consideration of the possible future financial effects associated with the Covid-19 pandemic, believe that the Group has adequate resources to continue in operational existence for at least the next 12 months and that it is appropriate to adopt the going concern basis in preparing the</w:t>
      </w:r>
      <w:r>
        <w:rPr>
          <w:rFonts w:ascii="Calibri" w:hAnsi="Calibri" w:cs="Calibri"/>
          <w:sz w:val="22"/>
          <w:szCs w:val="22"/>
        </w:rPr>
        <w:t>se interim</w:t>
      </w:r>
      <w:r w:rsidRPr="00C22F7C">
        <w:rPr>
          <w:rFonts w:ascii="Calibri" w:hAnsi="Calibri" w:cs="Calibri"/>
          <w:sz w:val="22"/>
          <w:szCs w:val="22"/>
        </w:rPr>
        <w:t xml:space="preserve"> financial statements. While there is uncertainty as to the full extent of the impact on the Ryanair Group, the continued preparation of the Group’s consolidated </w:t>
      </w:r>
      <w:r>
        <w:rPr>
          <w:rFonts w:ascii="Calibri" w:hAnsi="Calibri" w:cs="Calibri"/>
          <w:sz w:val="22"/>
          <w:szCs w:val="22"/>
        </w:rPr>
        <w:t xml:space="preserve">interim </w:t>
      </w:r>
      <w:r w:rsidRPr="00C22F7C">
        <w:rPr>
          <w:rFonts w:ascii="Calibri" w:hAnsi="Calibri" w:cs="Calibri"/>
          <w:sz w:val="22"/>
          <w:szCs w:val="22"/>
        </w:rPr>
        <w:t>financial statements on the going concern basis is supported by the financial projections prepared by the Group.</w:t>
      </w:r>
      <w:r>
        <w:rPr>
          <w:rFonts w:ascii="Calibri" w:hAnsi="Calibri" w:cs="Calibri"/>
          <w:sz w:val="22"/>
          <w:szCs w:val="22"/>
        </w:rPr>
        <w:t xml:space="preserve"> </w:t>
      </w:r>
    </w:p>
    <w:p w14:paraId="491E51EF" w14:textId="77777777" w:rsidR="00A760AF" w:rsidRDefault="00A760AF" w:rsidP="00A760AF">
      <w:pPr>
        <w:autoSpaceDE w:val="0"/>
        <w:autoSpaceDN w:val="0"/>
        <w:adjustRightInd w:val="0"/>
        <w:spacing w:line="300" w:lineRule="exact"/>
        <w:jc w:val="both"/>
        <w:rPr>
          <w:rFonts w:ascii="Calibri" w:hAnsi="Calibri" w:cs="Calibri"/>
          <w:sz w:val="22"/>
          <w:szCs w:val="22"/>
        </w:rPr>
      </w:pPr>
    </w:p>
    <w:p w14:paraId="2B3A2A06" w14:textId="77777777" w:rsidR="00A760AF" w:rsidRPr="00C24E17" w:rsidRDefault="00A760AF" w:rsidP="00A760AF">
      <w:pPr>
        <w:autoSpaceDE w:val="0"/>
        <w:autoSpaceDN w:val="0"/>
        <w:adjustRightInd w:val="0"/>
        <w:spacing w:line="300" w:lineRule="exact"/>
        <w:jc w:val="both"/>
        <w:rPr>
          <w:rFonts w:ascii="Calibri" w:hAnsi="Calibri" w:cs="Calibri"/>
          <w:bCs/>
          <w:sz w:val="22"/>
          <w:szCs w:val="22"/>
        </w:rPr>
      </w:pPr>
      <w:r w:rsidRPr="00C24E17">
        <w:rPr>
          <w:rFonts w:ascii="Calibri" w:hAnsi="Calibri" w:cs="Calibri"/>
          <w:bCs/>
          <w:sz w:val="22"/>
          <w:szCs w:val="22"/>
        </w:rPr>
        <w:t xml:space="preserve">In arriving at this decision to adopt the going concern basis of accounting, the Board </w:t>
      </w:r>
      <w:r>
        <w:rPr>
          <w:rFonts w:ascii="Calibri" w:hAnsi="Calibri" w:cs="Calibri"/>
          <w:bCs/>
          <w:sz w:val="22"/>
          <w:szCs w:val="22"/>
        </w:rPr>
        <w:t xml:space="preserve">has </w:t>
      </w:r>
      <w:r w:rsidRPr="00C24E17">
        <w:rPr>
          <w:rFonts w:ascii="Calibri" w:hAnsi="Calibri" w:cs="Calibri"/>
          <w:bCs/>
          <w:sz w:val="22"/>
          <w:szCs w:val="22"/>
        </w:rPr>
        <w:t>considered, among other things:</w:t>
      </w:r>
    </w:p>
    <w:p w14:paraId="716AE6BE" w14:textId="77777777" w:rsidR="00A760AF" w:rsidRDefault="00A760AF" w:rsidP="00A760AF">
      <w:pPr>
        <w:pStyle w:val="CG-Title-Center-Bold"/>
        <w:keepNext w:val="0"/>
        <w:tabs>
          <w:tab w:val="left" w:pos="-600"/>
          <w:tab w:val="left" w:pos="6120"/>
          <w:tab w:val="left" w:pos="6360"/>
          <w:tab w:val="left" w:pos="7800"/>
        </w:tabs>
        <w:spacing w:after="0"/>
        <w:ind w:right="-595"/>
        <w:jc w:val="left"/>
        <w:rPr>
          <w:rFonts w:ascii="Calibri" w:hAnsi="Calibri" w:cs="Calibri"/>
          <w:sz w:val="22"/>
          <w:szCs w:val="22"/>
        </w:rPr>
      </w:pPr>
    </w:p>
    <w:p w14:paraId="2D22FA90" w14:textId="77777777" w:rsidR="00A760AF" w:rsidRDefault="00A760AF" w:rsidP="00A760AF">
      <w:pPr>
        <w:numPr>
          <w:ilvl w:val="0"/>
          <w:numId w:val="11"/>
        </w:numPr>
        <w:jc w:val="both"/>
        <w:rPr>
          <w:rFonts w:ascii="Calibri" w:hAnsi="Calibri" w:cs="Calibri"/>
          <w:bCs/>
          <w:sz w:val="22"/>
          <w:szCs w:val="22"/>
        </w:rPr>
      </w:pPr>
      <w:r>
        <w:rPr>
          <w:rFonts w:ascii="Calibri" w:hAnsi="Calibri" w:cs="Calibri"/>
          <w:bCs/>
          <w:sz w:val="22"/>
          <w:szCs w:val="22"/>
        </w:rPr>
        <w:t xml:space="preserve">The Group’s net profit of €225M in the quarter ended September 30, </w:t>
      </w:r>
      <w:proofErr w:type="gramStart"/>
      <w:r>
        <w:rPr>
          <w:rFonts w:ascii="Calibri" w:hAnsi="Calibri" w:cs="Calibri"/>
          <w:bCs/>
          <w:sz w:val="22"/>
          <w:szCs w:val="22"/>
        </w:rPr>
        <w:t>2021;</w:t>
      </w:r>
      <w:proofErr w:type="gramEnd"/>
    </w:p>
    <w:p w14:paraId="31F343C0" w14:textId="77777777" w:rsidR="00A760AF" w:rsidRDefault="00A760AF" w:rsidP="00A760AF">
      <w:pPr>
        <w:numPr>
          <w:ilvl w:val="0"/>
          <w:numId w:val="11"/>
        </w:numPr>
        <w:jc w:val="both"/>
        <w:rPr>
          <w:rFonts w:ascii="Calibri" w:hAnsi="Calibri" w:cs="Calibri"/>
          <w:bCs/>
          <w:sz w:val="22"/>
          <w:szCs w:val="22"/>
        </w:rPr>
      </w:pPr>
      <w:r w:rsidRPr="00FB1140">
        <w:rPr>
          <w:rFonts w:ascii="Calibri" w:hAnsi="Calibri" w:cs="Calibri"/>
          <w:bCs/>
          <w:sz w:val="22"/>
          <w:szCs w:val="22"/>
        </w:rPr>
        <w:t xml:space="preserve">The </w:t>
      </w:r>
      <w:r w:rsidRPr="00795522">
        <w:rPr>
          <w:rFonts w:ascii="Calibri" w:hAnsi="Calibri" w:cs="Calibri"/>
          <w:bCs/>
          <w:sz w:val="22"/>
          <w:szCs w:val="22"/>
        </w:rPr>
        <w:t xml:space="preserve">Group’s liquidity with over </w:t>
      </w:r>
      <w:r w:rsidRPr="002554EF">
        <w:rPr>
          <w:rFonts w:ascii="Calibri" w:hAnsi="Calibri" w:cs="Calibri"/>
          <w:bCs/>
          <w:sz w:val="22"/>
          <w:szCs w:val="22"/>
        </w:rPr>
        <w:t>€4.</w:t>
      </w:r>
      <w:r>
        <w:rPr>
          <w:rFonts w:ascii="Calibri" w:hAnsi="Calibri" w:cs="Calibri"/>
          <w:bCs/>
          <w:sz w:val="22"/>
          <w:szCs w:val="22"/>
        </w:rPr>
        <w:t>24BN</w:t>
      </w:r>
      <w:r w:rsidRPr="00FB1140">
        <w:rPr>
          <w:rFonts w:ascii="Calibri" w:hAnsi="Calibri" w:cs="Calibri"/>
          <w:bCs/>
          <w:sz w:val="22"/>
          <w:szCs w:val="22"/>
        </w:rPr>
        <w:t xml:space="preserve"> cash </w:t>
      </w:r>
      <w:proofErr w:type="gramStart"/>
      <w:r w:rsidRPr="00FB1140">
        <w:rPr>
          <w:rFonts w:ascii="Calibri" w:hAnsi="Calibri" w:cs="Calibri"/>
          <w:bCs/>
          <w:sz w:val="22"/>
          <w:szCs w:val="22"/>
        </w:rPr>
        <w:t>at</w:t>
      </w:r>
      <w:proofErr w:type="gramEnd"/>
      <w:r w:rsidRPr="00FB1140">
        <w:rPr>
          <w:rFonts w:ascii="Calibri" w:hAnsi="Calibri" w:cs="Calibri"/>
          <w:bCs/>
          <w:sz w:val="22"/>
          <w:szCs w:val="22"/>
        </w:rPr>
        <w:t xml:space="preserve"> </w:t>
      </w:r>
      <w:r w:rsidRPr="00795522">
        <w:rPr>
          <w:rFonts w:ascii="Calibri" w:hAnsi="Calibri" w:cs="Calibri"/>
          <w:bCs/>
          <w:sz w:val="22"/>
          <w:szCs w:val="22"/>
        </w:rPr>
        <w:t>September 30, 2021</w:t>
      </w:r>
      <w:r w:rsidRPr="00F20339">
        <w:rPr>
          <w:rFonts w:ascii="Calibri" w:hAnsi="Calibri" w:cs="Calibri"/>
          <w:bCs/>
          <w:sz w:val="22"/>
          <w:szCs w:val="22"/>
        </w:rPr>
        <w:t xml:space="preserve">, a </w:t>
      </w:r>
      <w:r w:rsidRPr="002554EF">
        <w:rPr>
          <w:rFonts w:ascii="Calibri" w:hAnsi="Calibri" w:cs="Calibri"/>
          <w:bCs/>
          <w:sz w:val="22"/>
          <w:szCs w:val="22"/>
        </w:rPr>
        <w:t>€0.</w:t>
      </w:r>
      <w:r>
        <w:rPr>
          <w:rFonts w:ascii="Calibri" w:hAnsi="Calibri" w:cs="Calibri"/>
          <w:bCs/>
          <w:sz w:val="22"/>
          <w:szCs w:val="22"/>
        </w:rPr>
        <w:t>77BN</w:t>
      </w:r>
      <w:r w:rsidRPr="00FB1140">
        <w:rPr>
          <w:rFonts w:ascii="Calibri" w:hAnsi="Calibri" w:cs="Calibri"/>
          <w:bCs/>
          <w:sz w:val="22"/>
          <w:szCs w:val="22"/>
        </w:rPr>
        <w:t xml:space="preserve"> reduction</w:t>
      </w:r>
      <w:r w:rsidRPr="00C775EE">
        <w:rPr>
          <w:rFonts w:ascii="Calibri" w:hAnsi="Calibri" w:cs="Calibri"/>
          <w:bCs/>
          <w:sz w:val="22"/>
          <w:szCs w:val="22"/>
        </w:rPr>
        <w:t xml:space="preserve"> in net debt in the </w:t>
      </w:r>
      <w:r>
        <w:rPr>
          <w:rFonts w:ascii="Calibri" w:hAnsi="Calibri" w:cs="Calibri"/>
          <w:bCs/>
          <w:sz w:val="22"/>
          <w:szCs w:val="22"/>
        </w:rPr>
        <w:t>first half-year</w:t>
      </w:r>
      <w:r w:rsidRPr="00C775EE">
        <w:rPr>
          <w:rFonts w:ascii="Calibri" w:hAnsi="Calibri" w:cs="Calibri"/>
          <w:bCs/>
          <w:sz w:val="22"/>
          <w:szCs w:val="22"/>
        </w:rPr>
        <w:t xml:space="preserve"> and the Group’s continued focus on cash management;</w:t>
      </w:r>
    </w:p>
    <w:p w14:paraId="5C7AE3A1" w14:textId="77777777" w:rsidR="00A760AF" w:rsidRDefault="00A760AF" w:rsidP="00A760AF">
      <w:pPr>
        <w:numPr>
          <w:ilvl w:val="0"/>
          <w:numId w:val="11"/>
        </w:numPr>
        <w:jc w:val="both"/>
        <w:rPr>
          <w:rFonts w:ascii="Calibri" w:hAnsi="Calibri" w:cs="Calibri"/>
          <w:bCs/>
          <w:sz w:val="22"/>
          <w:szCs w:val="22"/>
        </w:rPr>
      </w:pPr>
      <w:r>
        <w:rPr>
          <w:rFonts w:ascii="Calibri" w:hAnsi="Calibri" w:cs="Calibri"/>
          <w:bCs/>
          <w:sz w:val="22"/>
          <w:szCs w:val="22"/>
        </w:rPr>
        <w:t>The Group’s solid BBB credit ratings (from both S&amp;P and Fitch Ratings</w:t>
      </w:r>
      <w:proofErr w:type="gramStart"/>
      <w:r>
        <w:rPr>
          <w:rFonts w:ascii="Calibri" w:hAnsi="Calibri" w:cs="Calibri"/>
          <w:bCs/>
          <w:sz w:val="22"/>
          <w:szCs w:val="22"/>
        </w:rPr>
        <w:t>);</w:t>
      </w:r>
      <w:proofErr w:type="gramEnd"/>
    </w:p>
    <w:p w14:paraId="717B913E" w14:textId="77777777" w:rsidR="00A760AF" w:rsidRPr="00C775EE" w:rsidRDefault="00A760AF" w:rsidP="00A760AF">
      <w:pPr>
        <w:numPr>
          <w:ilvl w:val="0"/>
          <w:numId w:val="11"/>
        </w:numPr>
        <w:jc w:val="both"/>
        <w:rPr>
          <w:rFonts w:ascii="Calibri" w:hAnsi="Calibri" w:cs="Calibri"/>
          <w:bCs/>
          <w:sz w:val="22"/>
          <w:szCs w:val="22"/>
        </w:rPr>
      </w:pPr>
      <w:r w:rsidRPr="00C775EE">
        <w:rPr>
          <w:rFonts w:ascii="Calibri" w:hAnsi="Calibri" w:cs="Calibri"/>
          <w:bCs/>
          <w:sz w:val="22"/>
          <w:szCs w:val="22"/>
        </w:rPr>
        <w:t>The Group’s strong balance sheet</w:t>
      </w:r>
      <w:r>
        <w:rPr>
          <w:rFonts w:ascii="Calibri" w:hAnsi="Calibri" w:cs="Calibri"/>
          <w:bCs/>
          <w:sz w:val="22"/>
          <w:szCs w:val="22"/>
        </w:rPr>
        <w:t xml:space="preserve"> position</w:t>
      </w:r>
      <w:r w:rsidRPr="00C775EE">
        <w:rPr>
          <w:rFonts w:ascii="Calibri" w:hAnsi="Calibri" w:cs="Calibri"/>
          <w:bCs/>
          <w:sz w:val="22"/>
          <w:szCs w:val="22"/>
        </w:rPr>
        <w:t xml:space="preserve"> with </w:t>
      </w:r>
      <w:r>
        <w:rPr>
          <w:rFonts w:ascii="Calibri" w:hAnsi="Calibri" w:cs="Calibri"/>
          <w:bCs/>
          <w:sz w:val="22"/>
          <w:szCs w:val="22"/>
        </w:rPr>
        <w:t>almost</w:t>
      </w:r>
      <w:r w:rsidRPr="00C775EE">
        <w:rPr>
          <w:rFonts w:ascii="Calibri" w:hAnsi="Calibri" w:cs="Calibri"/>
          <w:bCs/>
          <w:sz w:val="22"/>
          <w:szCs w:val="22"/>
        </w:rPr>
        <w:t xml:space="preserve"> 90% of its B737 fleet </w:t>
      </w:r>
      <w:proofErr w:type="gramStart"/>
      <w:r w:rsidRPr="00C775EE">
        <w:rPr>
          <w:rFonts w:ascii="Calibri" w:hAnsi="Calibri" w:cs="Calibri"/>
          <w:bCs/>
          <w:sz w:val="22"/>
          <w:szCs w:val="22"/>
        </w:rPr>
        <w:t>unencumbered;</w:t>
      </w:r>
      <w:proofErr w:type="gramEnd"/>
    </w:p>
    <w:p w14:paraId="2C7FFE19" w14:textId="77777777" w:rsidR="00A760AF" w:rsidRDefault="00A760AF" w:rsidP="00A760AF">
      <w:pPr>
        <w:numPr>
          <w:ilvl w:val="0"/>
          <w:numId w:val="11"/>
        </w:numPr>
        <w:jc w:val="both"/>
        <w:rPr>
          <w:rFonts w:ascii="Calibri" w:hAnsi="Calibri" w:cs="Calibri"/>
          <w:bCs/>
          <w:sz w:val="22"/>
          <w:szCs w:val="22"/>
        </w:rPr>
      </w:pPr>
      <w:r w:rsidRPr="00C775EE">
        <w:rPr>
          <w:rFonts w:ascii="Calibri" w:hAnsi="Calibri" w:cs="Calibri"/>
          <w:bCs/>
          <w:sz w:val="22"/>
          <w:szCs w:val="22"/>
        </w:rPr>
        <w:t>The Group’s access to the debt capital markets. In</w:t>
      </w:r>
      <w:r>
        <w:rPr>
          <w:rFonts w:ascii="Calibri" w:hAnsi="Calibri" w:cs="Calibri"/>
          <w:bCs/>
          <w:sz w:val="22"/>
          <w:szCs w:val="22"/>
        </w:rPr>
        <w:t xml:space="preserve"> May 2021, the Group raised a €1.2BN, 5-year unsecured, Eurobond at a low coupon of </w:t>
      </w:r>
      <w:proofErr w:type="gramStart"/>
      <w:r>
        <w:rPr>
          <w:rFonts w:ascii="Calibri" w:hAnsi="Calibri" w:cs="Calibri"/>
          <w:bCs/>
          <w:sz w:val="22"/>
          <w:szCs w:val="22"/>
        </w:rPr>
        <w:t>0.875%;</w:t>
      </w:r>
      <w:proofErr w:type="gramEnd"/>
    </w:p>
    <w:p w14:paraId="4543C140" w14:textId="77777777" w:rsidR="00A760AF" w:rsidRDefault="00A760AF" w:rsidP="00A760AF">
      <w:pPr>
        <w:numPr>
          <w:ilvl w:val="0"/>
          <w:numId w:val="11"/>
        </w:numPr>
        <w:jc w:val="both"/>
        <w:rPr>
          <w:rFonts w:ascii="Calibri" w:hAnsi="Calibri" w:cs="Calibri"/>
          <w:bCs/>
          <w:sz w:val="22"/>
          <w:szCs w:val="22"/>
        </w:rPr>
      </w:pPr>
      <w:r>
        <w:rPr>
          <w:rFonts w:ascii="Calibri" w:hAnsi="Calibri" w:cs="Calibri"/>
          <w:bCs/>
          <w:sz w:val="22"/>
          <w:szCs w:val="22"/>
        </w:rPr>
        <w:t xml:space="preserve">The repayment of the HMT &amp; Bank of England CCFF £600M loan in October means that the Group has no significant debt maturities until </w:t>
      </w:r>
      <w:proofErr w:type="gramStart"/>
      <w:r>
        <w:rPr>
          <w:rFonts w:ascii="Calibri" w:hAnsi="Calibri" w:cs="Calibri"/>
          <w:bCs/>
          <w:sz w:val="22"/>
          <w:szCs w:val="22"/>
        </w:rPr>
        <w:t>2023;</w:t>
      </w:r>
      <w:proofErr w:type="gramEnd"/>
    </w:p>
    <w:p w14:paraId="5359889E" w14:textId="77777777" w:rsidR="00A760AF" w:rsidRPr="002554EF" w:rsidRDefault="00A760AF" w:rsidP="00A760AF">
      <w:pPr>
        <w:numPr>
          <w:ilvl w:val="0"/>
          <w:numId w:val="11"/>
        </w:numPr>
        <w:jc w:val="both"/>
        <w:rPr>
          <w:rFonts w:ascii="Calibri" w:hAnsi="Calibri" w:cs="Calibri"/>
          <w:bCs/>
          <w:sz w:val="22"/>
          <w:szCs w:val="22"/>
        </w:rPr>
      </w:pPr>
      <w:r w:rsidRPr="008D1B28">
        <w:rPr>
          <w:rFonts w:ascii="Calibri" w:hAnsi="Calibri" w:cs="Calibri"/>
          <w:bCs/>
          <w:sz w:val="22"/>
          <w:szCs w:val="22"/>
        </w:rPr>
        <w:t>On</w:t>
      </w:r>
      <w:r w:rsidRPr="00EC1BB9">
        <w:rPr>
          <w:rFonts w:ascii="Calibri" w:hAnsi="Calibri" w:cs="Calibri"/>
          <w:bCs/>
          <w:sz w:val="22"/>
          <w:szCs w:val="22"/>
        </w:rPr>
        <w:t xml:space="preserve">going cost reductions across the </w:t>
      </w:r>
      <w:proofErr w:type="gramStart"/>
      <w:r w:rsidRPr="00EC1BB9">
        <w:rPr>
          <w:rFonts w:ascii="Calibri" w:hAnsi="Calibri" w:cs="Calibri"/>
          <w:bCs/>
          <w:sz w:val="22"/>
          <w:szCs w:val="22"/>
        </w:rPr>
        <w:t>Group;</w:t>
      </w:r>
      <w:proofErr w:type="gramEnd"/>
    </w:p>
    <w:p w14:paraId="2CDB0378" w14:textId="77777777" w:rsidR="00A760AF" w:rsidRPr="002554EF" w:rsidRDefault="00A760AF" w:rsidP="00A760AF">
      <w:pPr>
        <w:numPr>
          <w:ilvl w:val="0"/>
          <w:numId w:val="11"/>
        </w:numPr>
        <w:jc w:val="both"/>
        <w:rPr>
          <w:rFonts w:ascii="Calibri" w:hAnsi="Calibri" w:cs="Calibri"/>
          <w:bCs/>
          <w:sz w:val="22"/>
          <w:szCs w:val="22"/>
        </w:rPr>
      </w:pPr>
      <w:r w:rsidRPr="002554EF">
        <w:rPr>
          <w:rFonts w:ascii="Calibri" w:hAnsi="Calibri" w:cs="Calibri"/>
          <w:bCs/>
          <w:sz w:val="22"/>
          <w:szCs w:val="22"/>
        </w:rPr>
        <w:t xml:space="preserve">The widespread rollout of Covid-19 vaccines in </w:t>
      </w:r>
      <w:proofErr w:type="gramStart"/>
      <w:r w:rsidRPr="002554EF">
        <w:rPr>
          <w:rFonts w:ascii="Calibri" w:hAnsi="Calibri" w:cs="Calibri"/>
          <w:bCs/>
          <w:sz w:val="22"/>
          <w:szCs w:val="22"/>
        </w:rPr>
        <w:t>Europe;</w:t>
      </w:r>
      <w:proofErr w:type="gramEnd"/>
    </w:p>
    <w:p w14:paraId="6920E5E9" w14:textId="77777777" w:rsidR="00A760AF" w:rsidRPr="00467039" w:rsidRDefault="00A760AF" w:rsidP="00A760AF">
      <w:pPr>
        <w:numPr>
          <w:ilvl w:val="0"/>
          <w:numId w:val="11"/>
        </w:numPr>
        <w:jc w:val="both"/>
        <w:rPr>
          <w:rFonts w:ascii="Calibri" w:hAnsi="Calibri" w:cs="Calibri"/>
          <w:bCs/>
          <w:sz w:val="22"/>
          <w:szCs w:val="22"/>
        </w:rPr>
      </w:pPr>
      <w:r>
        <w:rPr>
          <w:rFonts w:ascii="Calibri" w:hAnsi="Calibri" w:cs="Calibri"/>
          <w:bCs/>
          <w:sz w:val="22"/>
          <w:szCs w:val="22"/>
        </w:rPr>
        <w:t xml:space="preserve">Increased </w:t>
      </w:r>
      <w:proofErr w:type="gramStart"/>
      <w:r>
        <w:rPr>
          <w:rFonts w:ascii="Calibri" w:hAnsi="Calibri" w:cs="Calibri"/>
          <w:bCs/>
          <w:sz w:val="22"/>
          <w:szCs w:val="22"/>
        </w:rPr>
        <w:t>bookings;</w:t>
      </w:r>
      <w:proofErr w:type="gramEnd"/>
    </w:p>
    <w:p w14:paraId="2E211B40" w14:textId="77777777" w:rsidR="00A760AF" w:rsidRDefault="00A760AF" w:rsidP="00A760AF">
      <w:pPr>
        <w:numPr>
          <w:ilvl w:val="0"/>
          <w:numId w:val="11"/>
        </w:numPr>
        <w:jc w:val="both"/>
        <w:rPr>
          <w:rFonts w:ascii="Calibri" w:hAnsi="Calibri" w:cs="Calibri"/>
          <w:bCs/>
          <w:sz w:val="22"/>
          <w:szCs w:val="22"/>
        </w:rPr>
      </w:pPr>
      <w:r>
        <w:rPr>
          <w:rFonts w:ascii="Calibri" w:hAnsi="Calibri" w:cs="Calibri"/>
          <w:bCs/>
          <w:sz w:val="22"/>
          <w:szCs w:val="22"/>
        </w:rPr>
        <w:lastRenderedPageBreak/>
        <w:t>The Group’s flexibility to react quickly to improved customer demand following vaccine rollouts, the launch of EU Digital Covid Certificates, the relaxation of quarantine requirements for vaccinated arrivals to the UK, and the expected further easing of European Governments travel restrictions/lockdowns over the coming months; and</w:t>
      </w:r>
    </w:p>
    <w:p w14:paraId="471F268A" w14:textId="77777777" w:rsidR="00A760AF" w:rsidRDefault="00A760AF" w:rsidP="00A760AF">
      <w:pPr>
        <w:numPr>
          <w:ilvl w:val="0"/>
          <w:numId w:val="11"/>
        </w:numPr>
        <w:jc w:val="both"/>
        <w:rPr>
          <w:rFonts w:ascii="Calibri" w:hAnsi="Calibri" w:cs="Calibri"/>
          <w:bCs/>
          <w:sz w:val="22"/>
          <w:szCs w:val="22"/>
        </w:rPr>
      </w:pPr>
      <w:r>
        <w:rPr>
          <w:rFonts w:ascii="Calibri" w:hAnsi="Calibri" w:cs="Calibri"/>
          <w:bCs/>
          <w:sz w:val="22"/>
          <w:szCs w:val="22"/>
        </w:rPr>
        <w:t>The Group’s ability, as evidenced throughout the Covid-19 crisis, to preserve cash and reduce operational and capital expenditure in a downturn.</w:t>
      </w:r>
    </w:p>
    <w:p w14:paraId="11165021" w14:textId="77777777" w:rsidR="00A760AF" w:rsidRPr="00C22F7C" w:rsidRDefault="00A760AF" w:rsidP="00A760AF">
      <w:pPr>
        <w:pStyle w:val="CG-Title-Center-Bold"/>
        <w:keepNext w:val="0"/>
        <w:tabs>
          <w:tab w:val="left" w:pos="-600"/>
          <w:tab w:val="left" w:pos="6120"/>
          <w:tab w:val="left" w:pos="6360"/>
          <w:tab w:val="left" w:pos="7800"/>
        </w:tabs>
        <w:spacing w:after="0"/>
        <w:ind w:left="-839" w:right="-595"/>
        <w:rPr>
          <w:rFonts w:ascii="Calibri" w:hAnsi="Calibri" w:cs="Calibri"/>
        </w:rPr>
      </w:pPr>
      <w:r w:rsidRPr="00C22F7C">
        <w:rPr>
          <w:rFonts w:ascii="Calibri" w:hAnsi="Calibri" w:cs="Calibri"/>
          <w:sz w:val="22"/>
          <w:szCs w:val="22"/>
        </w:rPr>
        <w:br w:type="page"/>
      </w:r>
      <w:r w:rsidRPr="00C22F7C">
        <w:rPr>
          <w:rFonts w:ascii="Calibri" w:hAnsi="Calibri" w:cs="Calibri"/>
          <w:sz w:val="24"/>
          <w:szCs w:val="24"/>
        </w:rPr>
        <w:lastRenderedPageBreak/>
        <w:t>Ryanair Holdings plc and Subsidiaries</w:t>
      </w:r>
    </w:p>
    <w:p w14:paraId="200CCD38" w14:textId="77777777" w:rsidR="00A760AF" w:rsidRPr="00C22F7C" w:rsidRDefault="00A760AF" w:rsidP="00A760AF">
      <w:pPr>
        <w:pStyle w:val="CG-Title-Center-Bold"/>
        <w:keepNext w:val="0"/>
        <w:tabs>
          <w:tab w:val="left" w:pos="-600"/>
          <w:tab w:val="left" w:pos="6120"/>
          <w:tab w:val="left" w:pos="6360"/>
          <w:tab w:val="left" w:pos="7800"/>
        </w:tabs>
        <w:spacing w:after="0"/>
        <w:ind w:left="-839" w:right="-595"/>
        <w:rPr>
          <w:rFonts w:ascii="Calibri" w:hAnsi="Calibri" w:cs="Calibri"/>
          <w:sz w:val="24"/>
          <w:szCs w:val="24"/>
        </w:rPr>
      </w:pPr>
      <w:r w:rsidRPr="00C22F7C">
        <w:rPr>
          <w:rFonts w:ascii="Calibri" w:hAnsi="Calibri" w:cs="Calibri"/>
          <w:sz w:val="24"/>
          <w:szCs w:val="24"/>
        </w:rPr>
        <w:t>Notes forming Part of the Condensed Consolidated</w:t>
      </w:r>
    </w:p>
    <w:p w14:paraId="26299EE8" w14:textId="77777777" w:rsidR="00A760AF" w:rsidRPr="00C22F7C" w:rsidRDefault="00A760AF" w:rsidP="00A760AF">
      <w:pPr>
        <w:jc w:val="center"/>
        <w:rPr>
          <w:rFonts w:ascii="Calibri" w:hAnsi="Calibri" w:cs="Calibri"/>
          <w:b/>
          <w:lang w:val="en-US"/>
        </w:rPr>
      </w:pPr>
      <w:r w:rsidRPr="00C22F7C">
        <w:rPr>
          <w:rFonts w:ascii="Calibri" w:hAnsi="Calibri" w:cs="Calibri"/>
          <w:b/>
          <w:lang w:val="en-US"/>
        </w:rPr>
        <w:t>Interim Financial Statements</w:t>
      </w:r>
    </w:p>
    <w:p w14:paraId="25C201A6" w14:textId="77777777" w:rsidR="00A760AF" w:rsidRPr="00C22F7C" w:rsidRDefault="00A760AF" w:rsidP="00A760AF">
      <w:pPr>
        <w:jc w:val="center"/>
        <w:rPr>
          <w:rFonts w:ascii="Calibri" w:hAnsi="Calibri" w:cs="Calibri"/>
          <w:b/>
          <w:lang w:val="en-US"/>
        </w:rPr>
      </w:pPr>
    </w:p>
    <w:p w14:paraId="1EC60F34" w14:textId="77777777" w:rsidR="00A760AF" w:rsidRPr="00C22F7C" w:rsidRDefault="00A760AF" w:rsidP="00A760AF">
      <w:pPr>
        <w:pStyle w:val="Outline3L1"/>
        <w:numPr>
          <w:ilvl w:val="0"/>
          <w:numId w:val="8"/>
        </w:numPr>
        <w:tabs>
          <w:tab w:val="clear" w:pos="720"/>
        </w:tabs>
        <w:rPr>
          <w:rFonts w:ascii="Calibri" w:hAnsi="Calibri" w:cs="Calibri"/>
          <w:b/>
          <w:sz w:val="22"/>
          <w:szCs w:val="22"/>
        </w:rPr>
      </w:pPr>
      <w:r w:rsidRPr="00C22F7C">
        <w:rPr>
          <w:rFonts w:ascii="Calibri" w:hAnsi="Calibri" w:cs="Calibri"/>
          <w:b/>
          <w:sz w:val="22"/>
          <w:szCs w:val="22"/>
        </w:rPr>
        <w:t>Basis of preparation and significant accounting policies</w:t>
      </w:r>
    </w:p>
    <w:p w14:paraId="2F4205D3" w14:textId="77777777" w:rsidR="00A760AF" w:rsidRPr="00C22F7C" w:rsidRDefault="00A760AF" w:rsidP="00A760AF">
      <w:pPr>
        <w:pStyle w:val="Outline3L1"/>
        <w:numPr>
          <w:ilvl w:val="0"/>
          <w:numId w:val="0"/>
        </w:numPr>
        <w:tabs>
          <w:tab w:val="num" w:pos="0"/>
        </w:tabs>
        <w:spacing w:after="120"/>
        <w:jc w:val="both"/>
        <w:rPr>
          <w:rFonts w:ascii="Calibri" w:hAnsi="Calibri" w:cs="Calibri"/>
          <w:sz w:val="22"/>
          <w:szCs w:val="22"/>
        </w:rPr>
      </w:pPr>
      <w:r w:rsidRPr="00C22F7C">
        <w:rPr>
          <w:rFonts w:ascii="Calibri" w:hAnsi="Calibri" w:cs="Calibri"/>
          <w:sz w:val="22"/>
          <w:szCs w:val="22"/>
        </w:rPr>
        <w:t xml:space="preserve">Ryanair Holdings plc (the “Company”) is a company domiciled in Ireland. The unaudited condensed consolidated interim financial statements of the Company for the half-year ended September 30, </w:t>
      </w:r>
      <w:proofErr w:type="gramStart"/>
      <w:r w:rsidRPr="00C22F7C">
        <w:rPr>
          <w:rFonts w:ascii="Calibri" w:hAnsi="Calibri" w:cs="Calibri"/>
          <w:sz w:val="22"/>
          <w:szCs w:val="22"/>
        </w:rPr>
        <w:t>202</w:t>
      </w:r>
      <w:r>
        <w:rPr>
          <w:rFonts w:ascii="Calibri" w:hAnsi="Calibri" w:cs="Calibri"/>
          <w:sz w:val="22"/>
          <w:szCs w:val="22"/>
        </w:rPr>
        <w:t>1</w:t>
      </w:r>
      <w:proofErr w:type="gramEnd"/>
      <w:r w:rsidRPr="00C22F7C">
        <w:rPr>
          <w:rFonts w:ascii="Calibri" w:hAnsi="Calibri" w:cs="Calibri"/>
          <w:sz w:val="22"/>
          <w:szCs w:val="22"/>
        </w:rPr>
        <w:t xml:space="preserve"> comprise the Company and its subsidiaries (together referred to as the “Group”). </w:t>
      </w:r>
    </w:p>
    <w:p w14:paraId="12E63184" w14:textId="77777777" w:rsidR="00A760AF" w:rsidRPr="00C22F7C" w:rsidRDefault="00A760AF" w:rsidP="00A760AF">
      <w:pPr>
        <w:pStyle w:val="Outline3L1"/>
        <w:numPr>
          <w:ilvl w:val="0"/>
          <w:numId w:val="0"/>
        </w:numPr>
        <w:tabs>
          <w:tab w:val="num" w:pos="0"/>
        </w:tabs>
        <w:spacing w:after="120"/>
        <w:jc w:val="both"/>
        <w:rPr>
          <w:rFonts w:ascii="Calibri" w:hAnsi="Calibri" w:cs="Calibri"/>
          <w:sz w:val="22"/>
          <w:szCs w:val="22"/>
        </w:rPr>
      </w:pPr>
      <w:r w:rsidRPr="00C22F7C">
        <w:rPr>
          <w:rFonts w:ascii="Calibri" w:hAnsi="Calibri" w:cs="Calibri"/>
          <w:sz w:val="22"/>
          <w:szCs w:val="22"/>
        </w:rPr>
        <w:t>These unaudited condensed consolidated interim financial statements (“the interim financial statements”), which should be read in conjunction with our 202</w:t>
      </w:r>
      <w:r>
        <w:rPr>
          <w:rFonts w:ascii="Calibri" w:hAnsi="Calibri" w:cs="Calibri"/>
          <w:sz w:val="22"/>
          <w:szCs w:val="22"/>
        </w:rPr>
        <w:t>1</w:t>
      </w:r>
      <w:r w:rsidRPr="00C22F7C">
        <w:rPr>
          <w:rFonts w:ascii="Calibri" w:hAnsi="Calibri" w:cs="Calibri"/>
          <w:sz w:val="22"/>
          <w:szCs w:val="22"/>
        </w:rPr>
        <w:t xml:space="preserve"> Annual Report for the year ended March 31, 202</w:t>
      </w:r>
      <w:r>
        <w:rPr>
          <w:rFonts w:ascii="Calibri" w:hAnsi="Calibri" w:cs="Calibri"/>
          <w:sz w:val="22"/>
          <w:szCs w:val="22"/>
        </w:rPr>
        <w:t>1</w:t>
      </w:r>
      <w:r w:rsidRPr="00C22F7C">
        <w:rPr>
          <w:rFonts w:ascii="Calibri" w:hAnsi="Calibri" w:cs="Calibri"/>
          <w:sz w:val="22"/>
          <w:szCs w:val="22"/>
        </w:rPr>
        <w:t xml:space="preserve">, have been prepared in accordance with </w:t>
      </w:r>
      <w:r>
        <w:rPr>
          <w:rFonts w:ascii="Calibri" w:hAnsi="Calibri" w:cs="Calibri"/>
          <w:sz w:val="22"/>
          <w:szCs w:val="22"/>
        </w:rPr>
        <w:t>IAS</w:t>
      </w:r>
      <w:r w:rsidRPr="00C22F7C">
        <w:rPr>
          <w:rFonts w:ascii="Calibri" w:hAnsi="Calibri" w:cs="Calibri"/>
          <w:sz w:val="22"/>
          <w:szCs w:val="22"/>
        </w:rPr>
        <w:t xml:space="preserve"> 34 </w:t>
      </w:r>
      <w:r w:rsidRPr="00C22F7C">
        <w:rPr>
          <w:rFonts w:ascii="Calibri" w:hAnsi="Calibri" w:cs="Calibri"/>
          <w:i/>
          <w:sz w:val="22"/>
          <w:szCs w:val="22"/>
        </w:rPr>
        <w:t>Interim Financial Reporting</w:t>
      </w:r>
      <w:r w:rsidRPr="00C22F7C">
        <w:rPr>
          <w:rFonts w:ascii="Calibri" w:hAnsi="Calibri" w:cs="Calibri"/>
          <w:sz w:val="22"/>
          <w:szCs w:val="22"/>
        </w:rPr>
        <w:t xml:space="preserve"> as adopted by the EU (“IAS 34”).  They do not include </w:t>
      </w:r>
      <w:proofErr w:type="gramStart"/>
      <w:r w:rsidRPr="00C22F7C">
        <w:rPr>
          <w:rFonts w:ascii="Calibri" w:hAnsi="Calibri" w:cs="Calibri"/>
          <w:sz w:val="22"/>
          <w:szCs w:val="22"/>
        </w:rPr>
        <w:t>all of</w:t>
      </w:r>
      <w:proofErr w:type="gramEnd"/>
      <w:r w:rsidRPr="00C22F7C">
        <w:rPr>
          <w:rFonts w:ascii="Calibri" w:hAnsi="Calibri" w:cs="Calibri"/>
          <w:sz w:val="22"/>
          <w:szCs w:val="22"/>
        </w:rPr>
        <w:t xml:space="preserve"> the information required for full annual financial statements and should be read in conjunction with the most recent published consolidated financial statements of the Group. The consolidated financial statements of the Group as at and for the year ended March 31, 202</w:t>
      </w:r>
      <w:r>
        <w:rPr>
          <w:rFonts w:ascii="Calibri" w:hAnsi="Calibri" w:cs="Calibri"/>
          <w:sz w:val="22"/>
          <w:szCs w:val="22"/>
        </w:rPr>
        <w:t>1</w:t>
      </w:r>
      <w:r w:rsidRPr="00C22F7C">
        <w:rPr>
          <w:rFonts w:ascii="Calibri" w:hAnsi="Calibri" w:cs="Calibri"/>
          <w:sz w:val="22"/>
          <w:szCs w:val="22"/>
        </w:rPr>
        <w:t xml:space="preserve">, are available at </w:t>
      </w:r>
      <w:hyperlink r:id="rId15" w:history="1">
        <w:r w:rsidRPr="00C22F7C">
          <w:rPr>
            <w:rStyle w:val="Hyperlink"/>
            <w:rFonts w:ascii="Calibri" w:hAnsi="Calibri" w:cs="Calibri"/>
            <w:sz w:val="22"/>
            <w:szCs w:val="22"/>
          </w:rPr>
          <w:t>http://investor.ryanair.com/</w:t>
        </w:r>
      </w:hyperlink>
      <w:r w:rsidRPr="00C22F7C">
        <w:rPr>
          <w:rFonts w:ascii="Calibri" w:hAnsi="Calibri" w:cs="Calibri"/>
          <w:color w:val="1F497D"/>
          <w:sz w:val="22"/>
          <w:szCs w:val="22"/>
          <w:u w:val="single"/>
        </w:rPr>
        <w:t>.</w:t>
      </w:r>
    </w:p>
    <w:p w14:paraId="240661D5" w14:textId="77777777" w:rsidR="00A760AF" w:rsidRPr="00C22F7C" w:rsidRDefault="00A760AF" w:rsidP="00A760AF">
      <w:pPr>
        <w:pStyle w:val="Outline3L1"/>
        <w:numPr>
          <w:ilvl w:val="0"/>
          <w:numId w:val="0"/>
        </w:numPr>
        <w:tabs>
          <w:tab w:val="num" w:pos="0"/>
        </w:tabs>
        <w:spacing w:after="120"/>
        <w:jc w:val="both"/>
        <w:rPr>
          <w:rFonts w:ascii="Calibri" w:hAnsi="Calibri" w:cs="Calibri"/>
          <w:sz w:val="22"/>
          <w:szCs w:val="22"/>
        </w:rPr>
      </w:pPr>
      <w:r w:rsidRPr="00C22F7C">
        <w:rPr>
          <w:rFonts w:ascii="Calibri" w:hAnsi="Calibri" w:cs="Calibri"/>
          <w:sz w:val="22"/>
          <w:szCs w:val="22"/>
        </w:rPr>
        <w:t xml:space="preserve">The September 30, </w:t>
      </w:r>
      <w:proofErr w:type="gramStart"/>
      <w:r w:rsidRPr="00C22F7C">
        <w:rPr>
          <w:rFonts w:ascii="Calibri" w:hAnsi="Calibri" w:cs="Calibri"/>
          <w:sz w:val="22"/>
          <w:szCs w:val="22"/>
        </w:rPr>
        <w:t>202</w:t>
      </w:r>
      <w:r>
        <w:rPr>
          <w:rFonts w:ascii="Calibri" w:hAnsi="Calibri" w:cs="Calibri"/>
          <w:sz w:val="22"/>
          <w:szCs w:val="22"/>
        </w:rPr>
        <w:t>1</w:t>
      </w:r>
      <w:proofErr w:type="gramEnd"/>
      <w:r w:rsidRPr="00C22F7C">
        <w:rPr>
          <w:rFonts w:ascii="Calibri" w:hAnsi="Calibri" w:cs="Calibri"/>
          <w:sz w:val="22"/>
          <w:szCs w:val="22"/>
        </w:rPr>
        <w:t xml:space="preserve"> figures and the September 30, 20</w:t>
      </w:r>
      <w:r>
        <w:rPr>
          <w:rFonts w:ascii="Calibri" w:hAnsi="Calibri" w:cs="Calibri"/>
          <w:sz w:val="22"/>
          <w:szCs w:val="22"/>
        </w:rPr>
        <w:t>20</w:t>
      </w:r>
      <w:r w:rsidRPr="00C22F7C">
        <w:rPr>
          <w:rFonts w:ascii="Calibri" w:hAnsi="Calibri" w:cs="Calibri"/>
          <w:sz w:val="22"/>
          <w:szCs w:val="22"/>
        </w:rPr>
        <w:t xml:space="preserve"> comparative figures do not constitute statutory financial statements of the Group within the meaning of the Companies Act, 2014. The consolidated financial statements of the Group for the year ended March 31, 202</w:t>
      </w:r>
      <w:r>
        <w:rPr>
          <w:rFonts w:ascii="Calibri" w:hAnsi="Calibri" w:cs="Calibri"/>
          <w:sz w:val="22"/>
          <w:szCs w:val="22"/>
        </w:rPr>
        <w:t>1</w:t>
      </w:r>
      <w:r w:rsidRPr="00C22F7C">
        <w:rPr>
          <w:rFonts w:ascii="Calibri" w:hAnsi="Calibri" w:cs="Calibri"/>
          <w:sz w:val="22"/>
          <w:szCs w:val="22"/>
        </w:rPr>
        <w:t>, together with the independent auditor’s report thereon, were filed with the Irish Registrar of Companies following the Company’s Annual General Meeting and are also available on the Company’s Website. The auditor’s report on those financial statements was unqualified.</w:t>
      </w:r>
    </w:p>
    <w:p w14:paraId="23E3E9CB" w14:textId="77777777" w:rsidR="00A760AF" w:rsidRPr="00C22F7C" w:rsidRDefault="00A760AF" w:rsidP="00A760AF">
      <w:pPr>
        <w:pStyle w:val="Outline3L1"/>
        <w:numPr>
          <w:ilvl w:val="0"/>
          <w:numId w:val="0"/>
        </w:numPr>
        <w:tabs>
          <w:tab w:val="num" w:pos="0"/>
        </w:tabs>
        <w:spacing w:after="120"/>
        <w:jc w:val="both"/>
        <w:rPr>
          <w:rFonts w:ascii="Calibri" w:hAnsi="Calibri" w:cs="Calibri"/>
          <w:sz w:val="22"/>
          <w:szCs w:val="22"/>
        </w:rPr>
      </w:pPr>
      <w:r w:rsidRPr="00C22F7C">
        <w:rPr>
          <w:rFonts w:ascii="Calibri" w:hAnsi="Calibri" w:cs="Calibri"/>
          <w:sz w:val="22"/>
          <w:szCs w:val="22"/>
        </w:rPr>
        <w:t xml:space="preserve">The Audit Committee, upon delegation of authority by the Board of Directors, approved the condensed consolidated interim financial statements for the half-year ended September </w:t>
      </w:r>
      <w:r w:rsidRPr="00133B6B">
        <w:rPr>
          <w:rFonts w:ascii="Calibri" w:hAnsi="Calibri" w:cs="Calibri"/>
          <w:sz w:val="22"/>
          <w:szCs w:val="22"/>
        </w:rPr>
        <w:t xml:space="preserve">30, </w:t>
      </w:r>
      <w:proofErr w:type="gramStart"/>
      <w:r w:rsidRPr="00133B6B">
        <w:rPr>
          <w:rFonts w:ascii="Calibri" w:hAnsi="Calibri" w:cs="Calibri"/>
          <w:sz w:val="22"/>
          <w:szCs w:val="22"/>
        </w:rPr>
        <w:t>202</w:t>
      </w:r>
      <w:r w:rsidRPr="00F17126">
        <w:rPr>
          <w:rFonts w:ascii="Calibri" w:hAnsi="Calibri" w:cs="Calibri"/>
          <w:sz w:val="22"/>
          <w:szCs w:val="22"/>
        </w:rPr>
        <w:t>1</w:t>
      </w:r>
      <w:proofErr w:type="gramEnd"/>
      <w:r w:rsidRPr="008D1B28">
        <w:rPr>
          <w:rFonts w:ascii="Calibri" w:hAnsi="Calibri" w:cs="Calibri"/>
          <w:sz w:val="22"/>
          <w:szCs w:val="22"/>
        </w:rPr>
        <w:t xml:space="preserve"> </w:t>
      </w:r>
      <w:r w:rsidRPr="002554EF">
        <w:rPr>
          <w:rFonts w:ascii="Calibri" w:hAnsi="Calibri" w:cs="Calibri"/>
          <w:sz w:val="22"/>
          <w:szCs w:val="22"/>
        </w:rPr>
        <w:t>on October 29, 2021.</w:t>
      </w:r>
    </w:p>
    <w:p w14:paraId="798CDA2C" w14:textId="77777777" w:rsidR="00A760AF" w:rsidRPr="00C22F7C" w:rsidRDefault="00A760AF" w:rsidP="00A760AF">
      <w:pPr>
        <w:pStyle w:val="Outline3L1"/>
        <w:numPr>
          <w:ilvl w:val="0"/>
          <w:numId w:val="0"/>
        </w:numPr>
        <w:tabs>
          <w:tab w:val="num" w:pos="0"/>
        </w:tabs>
        <w:spacing w:after="200"/>
        <w:jc w:val="both"/>
        <w:rPr>
          <w:rFonts w:ascii="Calibri" w:hAnsi="Calibri" w:cs="Calibri"/>
          <w:sz w:val="22"/>
          <w:szCs w:val="22"/>
        </w:rPr>
      </w:pPr>
      <w:r w:rsidRPr="002554EF">
        <w:rPr>
          <w:rFonts w:ascii="Calibri" w:hAnsi="Calibri" w:cs="Calibri"/>
          <w:sz w:val="22"/>
          <w:szCs w:val="22"/>
        </w:rPr>
        <w:t>Except as stated otherwise below, this</w:t>
      </w:r>
      <w:r w:rsidRPr="00C22F7C">
        <w:rPr>
          <w:rFonts w:ascii="Calibri" w:hAnsi="Calibri" w:cs="Calibri"/>
          <w:sz w:val="22"/>
          <w:szCs w:val="22"/>
        </w:rPr>
        <w:t xml:space="preserve"> year’s financial information has been prepared in accordance with the accounting policies set out in the Group’s most recent published consolidated financial statements, which were prepared in accordance with IFRS as adopted by the EU </w:t>
      </w:r>
      <w:proofErr w:type="gramStart"/>
      <w:r w:rsidRPr="00C22F7C">
        <w:rPr>
          <w:rFonts w:ascii="Calibri" w:hAnsi="Calibri" w:cs="Calibri"/>
          <w:sz w:val="22"/>
          <w:szCs w:val="22"/>
        </w:rPr>
        <w:t>and also</w:t>
      </w:r>
      <w:proofErr w:type="gramEnd"/>
      <w:r w:rsidRPr="00C22F7C">
        <w:rPr>
          <w:rFonts w:ascii="Calibri" w:hAnsi="Calibri" w:cs="Calibri"/>
          <w:sz w:val="22"/>
          <w:szCs w:val="22"/>
        </w:rPr>
        <w:t xml:space="preserve"> in compliance with IFRS as issued by the International Accounting Standards Board (IASB).</w:t>
      </w:r>
    </w:p>
    <w:p w14:paraId="2B9ACA7D" w14:textId="77777777" w:rsidR="00A760AF" w:rsidRPr="00C22F7C" w:rsidRDefault="00A760AF" w:rsidP="00A760AF">
      <w:pPr>
        <w:spacing w:after="120"/>
        <w:jc w:val="both"/>
        <w:rPr>
          <w:rFonts w:ascii="Calibri" w:hAnsi="Calibri" w:cs="Calibri"/>
          <w:bCs/>
          <w:i/>
          <w:sz w:val="22"/>
          <w:szCs w:val="22"/>
        </w:rPr>
      </w:pPr>
      <w:r w:rsidRPr="00C22F7C">
        <w:rPr>
          <w:rFonts w:ascii="Calibri" w:hAnsi="Calibri" w:cs="Calibri"/>
          <w:bCs/>
          <w:i/>
          <w:sz w:val="22"/>
          <w:szCs w:val="22"/>
        </w:rPr>
        <w:t>New IFRS standards and amendments adopted during the year</w:t>
      </w:r>
    </w:p>
    <w:p w14:paraId="6C56E4AA" w14:textId="77777777" w:rsidR="00A760AF" w:rsidRPr="00C22F7C" w:rsidRDefault="00A760AF" w:rsidP="00A760AF">
      <w:pPr>
        <w:autoSpaceDE w:val="0"/>
        <w:autoSpaceDN w:val="0"/>
        <w:adjustRightInd w:val="0"/>
        <w:jc w:val="both"/>
        <w:rPr>
          <w:rFonts w:ascii="Calibri" w:hAnsi="Calibri" w:cs="Calibri"/>
          <w:sz w:val="22"/>
          <w:szCs w:val="22"/>
          <w:lang w:val="en-US"/>
        </w:rPr>
      </w:pPr>
      <w:r w:rsidRPr="00C22F7C">
        <w:rPr>
          <w:rFonts w:ascii="Calibri" w:hAnsi="Calibri" w:cs="Calibri"/>
          <w:sz w:val="22"/>
          <w:szCs w:val="22"/>
          <w:lang w:val="en-US"/>
        </w:rPr>
        <w:t xml:space="preserve">The following new and amended standards, </w:t>
      </w:r>
      <w:proofErr w:type="gramStart"/>
      <w:r w:rsidRPr="00C22F7C">
        <w:rPr>
          <w:rFonts w:ascii="Calibri" w:hAnsi="Calibri" w:cs="Calibri"/>
          <w:sz w:val="22"/>
          <w:szCs w:val="22"/>
          <w:lang w:val="en-US"/>
        </w:rPr>
        <w:t>amendments</w:t>
      </w:r>
      <w:proofErr w:type="gramEnd"/>
      <w:r w:rsidRPr="00C22F7C">
        <w:rPr>
          <w:rFonts w:ascii="Calibri" w:hAnsi="Calibri" w:cs="Calibri"/>
          <w:sz w:val="22"/>
          <w:szCs w:val="22"/>
          <w:lang w:val="en-US"/>
        </w:rPr>
        <w:t xml:space="preserve"> and interpretations, have been issued by the IASB, and have also been endorsed by the EU</w:t>
      </w:r>
      <w:r>
        <w:rPr>
          <w:rFonts w:ascii="Calibri" w:hAnsi="Calibri" w:cs="Calibri"/>
          <w:sz w:val="22"/>
          <w:szCs w:val="22"/>
          <w:lang w:val="en-US"/>
        </w:rPr>
        <w:t xml:space="preserve"> (unless otherwise stated)</w:t>
      </w:r>
      <w:r w:rsidRPr="00C22F7C">
        <w:rPr>
          <w:rFonts w:ascii="Calibri" w:hAnsi="Calibri" w:cs="Calibri"/>
          <w:sz w:val="22"/>
          <w:szCs w:val="22"/>
          <w:lang w:val="en-US"/>
        </w:rPr>
        <w:t>. These standards are effective for the first time for the Group’s financial year beginning on April 1, 202</w:t>
      </w:r>
      <w:r>
        <w:rPr>
          <w:rFonts w:ascii="Calibri" w:hAnsi="Calibri" w:cs="Calibri"/>
          <w:sz w:val="22"/>
          <w:szCs w:val="22"/>
          <w:lang w:val="en-US"/>
        </w:rPr>
        <w:t xml:space="preserve">1. </w:t>
      </w:r>
      <w:r w:rsidRPr="00C22F7C">
        <w:rPr>
          <w:rFonts w:ascii="Calibri" w:hAnsi="Calibri" w:cs="Calibri"/>
          <w:sz w:val="22"/>
          <w:szCs w:val="22"/>
          <w:lang w:val="en-US"/>
        </w:rPr>
        <w:t xml:space="preserve">The adoption of these new or amended standards did not have </w:t>
      </w:r>
      <w:r>
        <w:rPr>
          <w:rFonts w:ascii="Calibri" w:hAnsi="Calibri" w:cs="Calibri"/>
          <w:sz w:val="22"/>
          <w:szCs w:val="22"/>
          <w:lang w:val="en-US"/>
        </w:rPr>
        <w:t xml:space="preserve">either </w:t>
      </w:r>
      <w:r w:rsidRPr="00C22F7C">
        <w:rPr>
          <w:rFonts w:ascii="Calibri" w:hAnsi="Calibri" w:cs="Calibri"/>
          <w:sz w:val="22"/>
          <w:szCs w:val="22"/>
          <w:lang w:val="en-US"/>
        </w:rPr>
        <w:t>a material impact</w:t>
      </w:r>
      <w:r>
        <w:rPr>
          <w:rFonts w:ascii="Calibri" w:hAnsi="Calibri" w:cs="Calibri"/>
          <w:sz w:val="22"/>
          <w:szCs w:val="22"/>
          <w:lang w:val="en-US"/>
        </w:rPr>
        <w:t>, or any impact,</w:t>
      </w:r>
      <w:r w:rsidRPr="00C22F7C">
        <w:rPr>
          <w:rFonts w:ascii="Calibri" w:hAnsi="Calibri" w:cs="Calibri"/>
          <w:sz w:val="22"/>
          <w:szCs w:val="22"/>
          <w:lang w:val="en-US"/>
        </w:rPr>
        <w:t xml:space="preserve"> on the Group’s financial position or </w:t>
      </w:r>
      <w:r>
        <w:rPr>
          <w:rFonts w:ascii="Calibri" w:hAnsi="Calibri" w:cs="Calibri"/>
          <w:sz w:val="22"/>
          <w:szCs w:val="22"/>
          <w:lang w:val="en-US"/>
        </w:rPr>
        <w:t>performance</w:t>
      </w:r>
      <w:r w:rsidRPr="00C22F7C">
        <w:rPr>
          <w:rFonts w:ascii="Calibri" w:hAnsi="Calibri" w:cs="Calibri"/>
          <w:sz w:val="22"/>
          <w:szCs w:val="22"/>
          <w:lang w:val="en-US"/>
        </w:rPr>
        <w:t xml:space="preserve"> in the half-year ended September 30, 202</w:t>
      </w:r>
      <w:r>
        <w:rPr>
          <w:rFonts w:ascii="Calibri" w:hAnsi="Calibri" w:cs="Calibri"/>
          <w:sz w:val="22"/>
          <w:szCs w:val="22"/>
          <w:lang w:val="en-US"/>
        </w:rPr>
        <w:t>1</w:t>
      </w:r>
      <w:r w:rsidRPr="00C22F7C">
        <w:rPr>
          <w:rFonts w:ascii="Calibri" w:hAnsi="Calibri" w:cs="Calibri"/>
          <w:sz w:val="22"/>
          <w:szCs w:val="22"/>
          <w:lang w:val="en-US"/>
        </w:rPr>
        <w:t xml:space="preserve">. </w:t>
      </w:r>
    </w:p>
    <w:p w14:paraId="5C8F43FE" w14:textId="77777777" w:rsidR="00A760AF" w:rsidRPr="00C22F7C" w:rsidRDefault="00A760AF" w:rsidP="00A760AF">
      <w:pPr>
        <w:autoSpaceDE w:val="0"/>
        <w:autoSpaceDN w:val="0"/>
        <w:adjustRightInd w:val="0"/>
        <w:jc w:val="both"/>
        <w:rPr>
          <w:rFonts w:ascii="Calibri" w:hAnsi="Calibri" w:cs="Calibri"/>
          <w:sz w:val="22"/>
          <w:szCs w:val="22"/>
          <w:lang w:val="en-US"/>
        </w:rPr>
      </w:pPr>
    </w:p>
    <w:p w14:paraId="7F305963" w14:textId="77777777" w:rsidR="00A760AF" w:rsidRDefault="00A760AF" w:rsidP="00A760AF">
      <w:pPr>
        <w:numPr>
          <w:ilvl w:val="0"/>
          <w:numId w:val="10"/>
        </w:numPr>
        <w:autoSpaceDE w:val="0"/>
        <w:autoSpaceDN w:val="0"/>
        <w:adjustRightInd w:val="0"/>
        <w:ind w:left="709"/>
        <w:jc w:val="both"/>
        <w:rPr>
          <w:rFonts w:ascii="Calibri" w:hAnsi="Calibri" w:cs="Calibri"/>
          <w:sz w:val="22"/>
          <w:szCs w:val="22"/>
        </w:rPr>
      </w:pPr>
      <w:bookmarkStart w:id="16" w:name="_Hlk39778100"/>
      <w:r>
        <w:rPr>
          <w:rFonts w:ascii="Calibri" w:hAnsi="Calibri" w:cs="Calibri"/>
          <w:sz w:val="22"/>
          <w:szCs w:val="22"/>
        </w:rPr>
        <w:t xml:space="preserve">Amendments to IFRS 4 </w:t>
      </w:r>
      <w:r w:rsidRPr="000E77C4">
        <w:rPr>
          <w:rFonts w:ascii="Calibri" w:hAnsi="Calibri" w:cs="Calibri"/>
          <w:i/>
          <w:iCs/>
          <w:sz w:val="22"/>
          <w:szCs w:val="22"/>
        </w:rPr>
        <w:t>Insurance Contracts</w:t>
      </w:r>
      <w:r>
        <w:rPr>
          <w:rFonts w:ascii="Calibri" w:hAnsi="Calibri" w:cs="Calibri"/>
          <w:sz w:val="22"/>
          <w:szCs w:val="22"/>
        </w:rPr>
        <w:t xml:space="preserve"> – Deferral of IFRS 9 (effective on or after January 1, 2021).</w:t>
      </w:r>
    </w:p>
    <w:p w14:paraId="7CE21D4D" w14:textId="77777777" w:rsidR="00A760AF" w:rsidRDefault="00A760AF" w:rsidP="00A760AF">
      <w:pPr>
        <w:numPr>
          <w:ilvl w:val="0"/>
          <w:numId w:val="10"/>
        </w:numPr>
        <w:autoSpaceDE w:val="0"/>
        <w:autoSpaceDN w:val="0"/>
        <w:adjustRightInd w:val="0"/>
        <w:ind w:left="709"/>
        <w:jc w:val="both"/>
        <w:rPr>
          <w:rFonts w:ascii="Calibri" w:hAnsi="Calibri" w:cs="Calibri"/>
          <w:sz w:val="22"/>
          <w:szCs w:val="22"/>
        </w:rPr>
      </w:pPr>
      <w:r>
        <w:rPr>
          <w:rFonts w:ascii="Calibri" w:hAnsi="Calibri" w:cs="Calibri"/>
          <w:sz w:val="22"/>
          <w:szCs w:val="22"/>
        </w:rPr>
        <w:lastRenderedPageBreak/>
        <w:t>Amendments to IFRS 9, IAS 39, IFRS 7, IFRS 4 and IFRS 16 Interest Rate Benchmark Reform – Phase 2 (</w:t>
      </w:r>
      <w:bookmarkStart w:id="17" w:name="_Hlk76570431"/>
      <w:r>
        <w:rPr>
          <w:rFonts w:ascii="Calibri" w:hAnsi="Calibri" w:cs="Calibri"/>
          <w:sz w:val="22"/>
          <w:szCs w:val="22"/>
        </w:rPr>
        <w:t>effective on or after January 1, 2021</w:t>
      </w:r>
      <w:bookmarkEnd w:id="17"/>
      <w:r>
        <w:rPr>
          <w:rFonts w:ascii="Calibri" w:hAnsi="Calibri" w:cs="Calibri"/>
          <w:sz w:val="22"/>
          <w:szCs w:val="22"/>
        </w:rPr>
        <w:t>).</w:t>
      </w:r>
    </w:p>
    <w:p w14:paraId="098B1A5F" w14:textId="77777777" w:rsidR="00A760AF" w:rsidRDefault="00A760AF" w:rsidP="00A760AF">
      <w:pPr>
        <w:numPr>
          <w:ilvl w:val="0"/>
          <w:numId w:val="10"/>
        </w:numPr>
        <w:autoSpaceDE w:val="0"/>
        <w:autoSpaceDN w:val="0"/>
        <w:adjustRightInd w:val="0"/>
        <w:ind w:left="709"/>
        <w:jc w:val="both"/>
        <w:rPr>
          <w:rFonts w:ascii="Calibri" w:hAnsi="Calibri" w:cs="Calibri"/>
          <w:sz w:val="22"/>
          <w:szCs w:val="22"/>
        </w:rPr>
      </w:pPr>
      <w:r>
        <w:rPr>
          <w:rFonts w:ascii="Calibri" w:hAnsi="Calibri" w:cs="Calibri"/>
          <w:sz w:val="22"/>
          <w:szCs w:val="22"/>
        </w:rPr>
        <w:t xml:space="preserve">Amendment to IFRS 16 </w:t>
      </w:r>
      <w:r w:rsidRPr="000E77C4">
        <w:rPr>
          <w:rFonts w:ascii="Calibri" w:hAnsi="Calibri" w:cs="Calibri"/>
          <w:i/>
          <w:iCs/>
          <w:sz w:val="22"/>
          <w:szCs w:val="22"/>
        </w:rPr>
        <w:t>Leases</w:t>
      </w:r>
      <w:r>
        <w:rPr>
          <w:rFonts w:ascii="Calibri" w:hAnsi="Calibri" w:cs="Calibri"/>
          <w:sz w:val="22"/>
          <w:szCs w:val="22"/>
        </w:rPr>
        <w:t xml:space="preserve"> – Covid-19 Related Rent Concessions Beyond June 30, 2021 (effective on or after April 1, 2021).</w:t>
      </w:r>
    </w:p>
    <w:p w14:paraId="387F6AAE" w14:textId="77777777" w:rsidR="00A760AF" w:rsidRDefault="00A760AF" w:rsidP="00A760AF">
      <w:pPr>
        <w:autoSpaceDE w:val="0"/>
        <w:autoSpaceDN w:val="0"/>
        <w:adjustRightInd w:val="0"/>
        <w:ind w:left="720"/>
        <w:jc w:val="both"/>
        <w:rPr>
          <w:rFonts w:ascii="Calibri" w:hAnsi="Calibri" w:cs="Calibri"/>
          <w:sz w:val="22"/>
          <w:szCs w:val="22"/>
          <w:lang w:val="en-US"/>
        </w:rPr>
      </w:pPr>
    </w:p>
    <w:bookmarkEnd w:id="16"/>
    <w:p w14:paraId="0B2C6995" w14:textId="77777777" w:rsidR="00A760AF" w:rsidRPr="006438A8" w:rsidRDefault="00A760AF" w:rsidP="00A760AF">
      <w:pPr>
        <w:spacing w:after="120"/>
        <w:jc w:val="both"/>
        <w:rPr>
          <w:rFonts w:ascii="Calibri" w:hAnsi="Calibri" w:cs="Calibri"/>
          <w:bCs/>
          <w:i/>
          <w:sz w:val="22"/>
          <w:szCs w:val="22"/>
        </w:rPr>
      </w:pPr>
      <w:r w:rsidRPr="006438A8">
        <w:rPr>
          <w:rFonts w:ascii="Calibri" w:hAnsi="Calibri" w:cs="Calibri"/>
          <w:bCs/>
          <w:i/>
          <w:sz w:val="22"/>
          <w:szCs w:val="22"/>
        </w:rPr>
        <w:t>New IFRS standards and amendments issued but not yet effective</w:t>
      </w:r>
    </w:p>
    <w:p w14:paraId="41DB40D6" w14:textId="77777777" w:rsidR="00A760AF" w:rsidRPr="00C22F7C" w:rsidRDefault="00A760AF" w:rsidP="00A760AF">
      <w:pPr>
        <w:autoSpaceDE w:val="0"/>
        <w:autoSpaceDN w:val="0"/>
        <w:adjustRightInd w:val="0"/>
        <w:jc w:val="both"/>
        <w:rPr>
          <w:rFonts w:ascii="Calibri" w:hAnsi="Calibri" w:cs="Calibri"/>
          <w:sz w:val="22"/>
          <w:szCs w:val="22"/>
          <w:lang w:val="en-US"/>
        </w:rPr>
      </w:pPr>
      <w:r w:rsidRPr="00C22F7C">
        <w:rPr>
          <w:rFonts w:ascii="Calibri" w:hAnsi="Calibri" w:cs="Calibri"/>
          <w:sz w:val="22"/>
          <w:szCs w:val="22"/>
          <w:lang w:val="en-US"/>
        </w:rPr>
        <w:t xml:space="preserve">The following new or </w:t>
      </w:r>
      <w:r>
        <w:rPr>
          <w:rFonts w:ascii="Calibri" w:hAnsi="Calibri" w:cs="Calibri"/>
          <w:sz w:val="22"/>
          <w:szCs w:val="22"/>
          <w:lang w:val="en-US"/>
        </w:rPr>
        <w:t>amended</w:t>
      </w:r>
      <w:r w:rsidRPr="00C22F7C">
        <w:rPr>
          <w:rFonts w:ascii="Calibri" w:hAnsi="Calibri" w:cs="Calibri"/>
          <w:sz w:val="22"/>
          <w:szCs w:val="22"/>
          <w:lang w:val="en-US"/>
        </w:rPr>
        <w:t xml:space="preserve"> standards and interpretations will be adopted for the purposes of the preparation of future financial statements, where applicable.  While under review, we do not anticipate that the adoption of the other new or revised standards and interpretations will have </w:t>
      </w:r>
      <w:r>
        <w:rPr>
          <w:rFonts w:ascii="Calibri" w:hAnsi="Calibri" w:cs="Calibri"/>
          <w:sz w:val="22"/>
          <w:szCs w:val="22"/>
          <w:lang w:val="en-US"/>
        </w:rPr>
        <w:t xml:space="preserve">any or </w:t>
      </w:r>
      <w:r w:rsidRPr="00C22F7C">
        <w:rPr>
          <w:rFonts w:ascii="Calibri" w:hAnsi="Calibri" w:cs="Calibri"/>
          <w:sz w:val="22"/>
          <w:szCs w:val="22"/>
          <w:lang w:val="en-US"/>
        </w:rPr>
        <w:t xml:space="preserve">a material impact on our financial position or </w:t>
      </w:r>
      <w:r>
        <w:rPr>
          <w:rFonts w:ascii="Calibri" w:hAnsi="Calibri" w:cs="Calibri"/>
          <w:sz w:val="22"/>
          <w:szCs w:val="22"/>
          <w:lang w:val="en-US"/>
        </w:rPr>
        <w:t>performance</w:t>
      </w:r>
      <w:r w:rsidRPr="00C22F7C">
        <w:rPr>
          <w:rFonts w:ascii="Calibri" w:hAnsi="Calibri" w:cs="Calibri"/>
          <w:sz w:val="22"/>
          <w:szCs w:val="22"/>
          <w:lang w:val="en-US"/>
        </w:rPr>
        <w:t>:</w:t>
      </w:r>
    </w:p>
    <w:p w14:paraId="13532511" w14:textId="77777777" w:rsidR="00A760AF" w:rsidRPr="00C22F7C" w:rsidRDefault="00A760AF" w:rsidP="00A760AF">
      <w:pPr>
        <w:autoSpaceDE w:val="0"/>
        <w:autoSpaceDN w:val="0"/>
        <w:adjustRightInd w:val="0"/>
        <w:jc w:val="both"/>
        <w:rPr>
          <w:rFonts w:ascii="Calibri" w:hAnsi="Calibri" w:cs="Calibri"/>
          <w:sz w:val="22"/>
          <w:szCs w:val="22"/>
          <w:lang w:val="en-US"/>
        </w:rPr>
      </w:pPr>
    </w:p>
    <w:p w14:paraId="77C1B00D" w14:textId="77777777" w:rsidR="00A760AF" w:rsidRDefault="00A760AF" w:rsidP="00A760AF">
      <w:pPr>
        <w:numPr>
          <w:ilvl w:val="0"/>
          <w:numId w:val="9"/>
        </w:numPr>
        <w:autoSpaceDE w:val="0"/>
        <w:autoSpaceDN w:val="0"/>
        <w:adjustRightInd w:val="0"/>
        <w:ind w:left="709"/>
        <w:jc w:val="both"/>
        <w:rPr>
          <w:rFonts w:ascii="Calibri" w:hAnsi="Calibri" w:cs="Calibri"/>
          <w:sz w:val="22"/>
          <w:szCs w:val="22"/>
        </w:rPr>
      </w:pPr>
      <w:bookmarkStart w:id="18" w:name="_Hlk39778253"/>
      <w:r w:rsidRPr="006621DA">
        <w:rPr>
          <w:rFonts w:ascii="Calibri" w:hAnsi="Calibri" w:cs="Calibri"/>
          <w:sz w:val="22"/>
          <w:szCs w:val="22"/>
        </w:rPr>
        <w:t xml:space="preserve">Annual Improvements 2018-2020 (effective </w:t>
      </w:r>
      <w:r>
        <w:rPr>
          <w:rFonts w:ascii="Calibri" w:hAnsi="Calibri" w:cs="Calibri"/>
          <w:sz w:val="22"/>
          <w:szCs w:val="22"/>
        </w:rPr>
        <w:t>on or after</w:t>
      </w:r>
      <w:r w:rsidRPr="006621DA">
        <w:rPr>
          <w:rFonts w:ascii="Calibri" w:hAnsi="Calibri" w:cs="Calibri"/>
          <w:sz w:val="22"/>
          <w:szCs w:val="22"/>
        </w:rPr>
        <w:t xml:space="preserve"> January </w:t>
      </w:r>
      <w:r>
        <w:rPr>
          <w:rFonts w:ascii="Calibri" w:hAnsi="Calibri" w:cs="Calibri"/>
          <w:sz w:val="22"/>
          <w:szCs w:val="22"/>
        </w:rPr>
        <w:t xml:space="preserve">1, </w:t>
      </w:r>
      <w:r w:rsidRPr="006621DA">
        <w:rPr>
          <w:rFonts w:ascii="Calibri" w:hAnsi="Calibri" w:cs="Calibri"/>
          <w:sz w:val="22"/>
          <w:szCs w:val="22"/>
        </w:rPr>
        <w:t>2022).</w:t>
      </w:r>
    </w:p>
    <w:p w14:paraId="5C8BC95F" w14:textId="77777777" w:rsidR="00A760AF" w:rsidRPr="006621DA" w:rsidRDefault="00A760AF" w:rsidP="00A760AF">
      <w:pPr>
        <w:numPr>
          <w:ilvl w:val="0"/>
          <w:numId w:val="9"/>
        </w:numPr>
        <w:autoSpaceDE w:val="0"/>
        <w:autoSpaceDN w:val="0"/>
        <w:adjustRightInd w:val="0"/>
        <w:ind w:left="709"/>
        <w:jc w:val="both"/>
        <w:rPr>
          <w:rFonts w:ascii="Calibri" w:hAnsi="Calibri" w:cs="Calibri"/>
          <w:sz w:val="22"/>
          <w:szCs w:val="22"/>
        </w:rPr>
      </w:pPr>
      <w:r>
        <w:rPr>
          <w:rFonts w:ascii="Calibri" w:hAnsi="Calibri" w:cs="Calibri"/>
          <w:sz w:val="22"/>
          <w:szCs w:val="22"/>
        </w:rPr>
        <w:t xml:space="preserve">Amendments to </w:t>
      </w:r>
      <w:r w:rsidRPr="006621DA">
        <w:rPr>
          <w:rFonts w:ascii="Calibri" w:hAnsi="Calibri" w:cs="Calibri"/>
          <w:sz w:val="22"/>
          <w:szCs w:val="22"/>
        </w:rPr>
        <w:t xml:space="preserve">IAS 37 </w:t>
      </w:r>
      <w:r w:rsidRPr="00E83E56">
        <w:rPr>
          <w:rFonts w:ascii="Calibri" w:hAnsi="Calibri" w:cs="Calibri"/>
          <w:i/>
          <w:iCs/>
          <w:sz w:val="22"/>
          <w:szCs w:val="22"/>
        </w:rPr>
        <w:t>Provisions, Contingent Liabilities and Contingent Assets</w:t>
      </w:r>
      <w:r>
        <w:rPr>
          <w:rFonts w:ascii="Calibri" w:hAnsi="Calibri" w:cs="Calibri"/>
          <w:sz w:val="22"/>
          <w:szCs w:val="22"/>
        </w:rPr>
        <w:t xml:space="preserve">: </w:t>
      </w:r>
      <w:r w:rsidRPr="006621DA">
        <w:rPr>
          <w:rFonts w:ascii="Calibri" w:hAnsi="Calibri" w:cs="Calibri"/>
          <w:sz w:val="22"/>
          <w:szCs w:val="22"/>
        </w:rPr>
        <w:t>Onerous Contracts – Cost of Fulfilling a Contract (effective for on or after January 1, 2022)</w:t>
      </w:r>
      <w:r>
        <w:rPr>
          <w:rFonts w:ascii="Calibri" w:hAnsi="Calibri" w:cs="Calibri"/>
          <w:sz w:val="22"/>
          <w:szCs w:val="22"/>
        </w:rPr>
        <w:t>.</w:t>
      </w:r>
    </w:p>
    <w:p w14:paraId="79B93C04" w14:textId="77777777" w:rsidR="00A760AF" w:rsidRPr="006621DA" w:rsidRDefault="00A760AF" w:rsidP="00A760AF">
      <w:pPr>
        <w:numPr>
          <w:ilvl w:val="0"/>
          <w:numId w:val="9"/>
        </w:numPr>
        <w:autoSpaceDE w:val="0"/>
        <w:autoSpaceDN w:val="0"/>
        <w:adjustRightInd w:val="0"/>
        <w:ind w:left="709"/>
        <w:jc w:val="both"/>
        <w:rPr>
          <w:rFonts w:ascii="Calibri" w:hAnsi="Calibri" w:cs="Calibri"/>
          <w:sz w:val="22"/>
          <w:szCs w:val="22"/>
        </w:rPr>
      </w:pPr>
      <w:r>
        <w:rPr>
          <w:rFonts w:ascii="Calibri" w:hAnsi="Calibri" w:cs="Calibri"/>
          <w:sz w:val="22"/>
          <w:szCs w:val="22"/>
          <w:lang w:val="en-US"/>
        </w:rPr>
        <w:t xml:space="preserve">Amendments to IAS 16 </w:t>
      </w:r>
      <w:r w:rsidRPr="00E83E56">
        <w:rPr>
          <w:rFonts w:ascii="Calibri" w:hAnsi="Calibri" w:cs="Calibri"/>
          <w:i/>
          <w:iCs/>
          <w:sz w:val="22"/>
          <w:szCs w:val="22"/>
          <w:lang w:val="en-US"/>
        </w:rPr>
        <w:t>Property, Plant and Equipment</w:t>
      </w:r>
      <w:r w:rsidRPr="006621DA">
        <w:rPr>
          <w:rFonts w:ascii="Calibri" w:hAnsi="Calibri" w:cs="Calibri"/>
          <w:sz w:val="22"/>
          <w:szCs w:val="22"/>
          <w:lang w:val="en-US"/>
        </w:rPr>
        <w:t>: Proceeds before Intended Use (effective on or after January 1, 2022)</w:t>
      </w:r>
      <w:r>
        <w:rPr>
          <w:rFonts w:ascii="Calibri" w:hAnsi="Calibri" w:cs="Calibri"/>
          <w:sz w:val="22"/>
          <w:szCs w:val="22"/>
          <w:lang w:val="en-US"/>
        </w:rPr>
        <w:t>.</w:t>
      </w:r>
    </w:p>
    <w:p w14:paraId="524064FB" w14:textId="77777777" w:rsidR="00A760AF" w:rsidRPr="006621DA" w:rsidRDefault="00A760AF" w:rsidP="00A760AF">
      <w:pPr>
        <w:numPr>
          <w:ilvl w:val="0"/>
          <w:numId w:val="9"/>
        </w:numPr>
        <w:autoSpaceDE w:val="0"/>
        <w:autoSpaceDN w:val="0"/>
        <w:adjustRightInd w:val="0"/>
        <w:ind w:left="709"/>
        <w:jc w:val="both"/>
        <w:rPr>
          <w:rFonts w:ascii="Calibri" w:hAnsi="Calibri" w:cs="Calibri"/>
          <w:sz w:val="22"/>
          <w:szCs w:val="22"/>
        </w:rPr>
      </w:pPr>
      <w:r w:rsidRPr="006621DA">
        <w:rPr>
          <w:rFonts w:ascii="Calibri" w:hAnsi="Calibri" w:cs="Calibri"/>
          <w:sz w:val="22"/>
          <w:szCs w:val="22"/>
        </w:rPr>
        <w:t xml:space="preserve">Amendments to IFRS 3 </w:t>
      </w:r>
      <w:r w:rsidRPr="00E83E56">
        <w:rPr>
          <w:rFonts w:ascii="Calibri" w:hAnsi="Calibri" w:cs="Calibri"/>
          <w:i/>
          <w:iCs/>
          <w:sz w:val="22"/>
          <w:szCs w:val="22"/>
        </w:rPr>
        <w:t>Business Combinations</w:t>
      </w:r>
      <w:r>
        <w:rPr>
          <w:rFonts w:ascii="Calibri" w:hAnsi="Calibri" w:cs="Calibri"/>
          <w:sz w:val="22"/>
          <w:szCs w:val="22"/>
          <w:lang w:val="en-US"/>
        </w:rPr>
        <w:t xml:space="preserve">: </w:t>
      </w:r>
      <w:r w:rsidRPr="006621DA">
        <w:rPr>
          <w:rFonts w:ascii="Calibri" w:hAnsi="Calibri" w:cs="Calibri"/>
          <w:sz w:val="22"/>
          <w:szCs w:val="22"/>
          <w:lang w:val="en-US"/>
        </w:rPr>
        <w:t xml:space="preserve">Reference to the Conceptual Framework </w:t>
      </w:r>
      <w:r>
        <w:rPr>
          <w:rFonts w:ascii="Calibri" w:hAnsi="Calibri" w:cs="Calibri"/>
          <w:sz w:val="22"/>
          <w:szCs w:val="22"/>
          <w:lang w:val="en-US"/>
        </w:rPr>
        <w:t>(e</w:t>
      </w:r>
      <w:r w:rsidRPr="006621DA">
        <w:rPr>
          <w:rFonts w:ascii="Calibri" w:hAnsi="Calibri" w:cs="Calibri"/>
          <w:sz w:val="22"/>
          <w:szCs w:val="22"/>
          <w:lang w:val="en-US"/>
        </w:rPr>
        <w:t>ffective on or after January 1, 2022)</w:t>
      </w:r>
      <w:r>
        <w:rPr>
          <w:rFonts w:ascii="Calibri" w:hAnsi="Calibri" w:cs="Calibri"/>
          <w:sz w:val="22"/>
          <w:szCs w:val="22"/>
          <w:lang w:val="en-US"/>
        </w:rPr>
        <w:t>.</w:t>
      </w:r>
    </w:p>
    <w:p w14:paraId="0B6ED105" w14:textId="77777777" w:rsidR="00A760AF" w:rsidRPr="006621DA" w:rsidRDefault="00A760AF" w:rsidP="00A760AF">
      <w:pPr>
        <w:numPr>
          <w:ilvl w:val="0"/>
          <w:numId w:val="9"/>
        </w:numPr>
        <w:autoSpaceDE w:val="0"/>
        <w:autoSpaceDN w:val="0"/>
        <w:adjustRightInd w:val="0"/>
        <w:ind w:left="709"/>
        <w:jc w:val="both"/>
        <w:rPr>
          <w:rFonts w:ascii="Calibri" w:hAnsi="Calibri" w:cs="Calibri"/>
          <w:sz w:val="22"/>
          <w:szCs w:val="22"/>
        </w:rPr>
      </w:pPr>
      <w:r w:rsidRPr="006621DA">
        <w:rPr>
          <w:rFonts w:ascii="Calibri" w:hAnsi="Calibri" w:cs="Calibri"/>
          <w:sz w:val="22"/>
          <w:szCs w:val="22"/>
        </w:rPr>
        <w:t xml:space="preserve">Amendments to IAS 12 </w:t>
      </w:r>
      <w:r w:rsidRPr="00E83E56">
        <w:rPr>
          <w:rFonts w:ascii="Calibri" w:hAnsi="Calibri" w:cs="Calibri"/>
          <w:i/>
          <w:iCs/>
          <w:sz w:val="22"/>
          <w:szCs w:val="22"/>
        </w:rPr>
        <w:t>Income Taxes</w:t>
      </w:r>
      <w:r w:rsidRPr="006621DA">
        <w:rPr>
          <w:rFonts w:ascii="Calibri" w:hAnsi="Calibri" w:cs="Calibri"/>
          <w:sz w:val="22"/>
          <w:szCs w:val="22"/>
        </w:rPr>
        <w:t>: Deferred Tax related to Assets and Liabilities arising from a Single Transaction (effective on or after January</w:t>
      </w:r>
      <w:r>
        <w:rPr>
          <w:rFonts w:ascii="Calibri" w:hAnsi="Calibri" w:cs="Calibri"/>
          <w:sz w:val="22"/>
          <w:szCs w:val="22"/>
        </w:rPr>
        <w:t xml:space="preserve"> 1,</w:t>
      </w:r>
      <w:r w:rsidRPr="006621DA">
        <w:rPr>
          <w:rFonts w:ascii="Calibri" w:hAnsi="Calibri" w:cs="Calibri"/>
          <w:sz w:val="22"/>
          <w:szCs w:val="22"/>
        </w:rPr>
        <w:t xml:space="preserve"> 2023</w:t>
      </w:r>
      <w:proofErr w:type="gramStart"/>
      <w:r w:rsidRPr="006621DA">
        <w:rPr>
          <w:rFonts w:ascii="Calibri" w:hAnsi="Calibri" w:cs="Calibri"/>
          <w:sz w:val="22"/>
          <w:szCs w:val="22"/>
        </w:rPr>
        <w:t>).*</w:t>
      </w:r>
      <w:proofErr w:type="gramEnd"/>
    </w:p>
    <w:p w14:paraId="35556C82" w14:textId="77777777" w:rsidR="00A760AF" w:rsidRPr="006621DA" w:rsidRDefault="00A760AF" w:rsidP="00A760AF">
      <w:pPr>
        <w:numPr>
          <w:ilvl w:val="0"/>
          <w:numId w:val="9"/>
        </w:numPr>
        <w:autoSpaceDE w:val="0"/>
        <w:autoSpaceDN w:val="0"/>
        <w:adjustRightInd w:val="0"/>
        <w:ind w:left="709"/>
        <w:jc w:val="both"/>
        <w:rPr>
          <w:rFonts w:ascii="Calibri" w:hAnsi="Calibri" w:cs="Calibri"/>
          <w:sz w:val="22"/>
          <w:szCs w:val="22"/>
        </w:rPr>
      </w:pPr>
      <w:r w:rsidRPr="006621DA">
        <w:rPr>
          <w:rFonts w:ascii="Calibri" w:hAnsi="Calibri" w:cs="Calibri"/>
          <w:sz w:val="22"/>
          <w:szCs w:val="22"/>
        </w:rPr>
        <w:t xml:space="preserve">Amendments to IAS 8 </w:t>
      </w:r>
      <w:r w:rsidRPr="00E83E56">
        <w:rPr>
          <w:rFonts w:ascii="Calibri" w:hAnsi="Calibri" w:cs="Calibri"/>
          <w:i/>
          <w:iCs/>
          <w:sz w:val="22"/>
          <w:szCs w:val="22"/>
        </w:rPr>
        <w:t xml:space="preserve">Accounting </w:t>
      </w:r>
      <w:r>
        <w:rPr>
          <w:rFonts w:ascii="Calibri" w:hAnsi="Calibri" w:cs="Calibri"/>
          <w:i/>
          <w:iCs/>
          <w:sz w:val="22"/>
          <w:szCs w:val="22"/>
        </w:rPr>
        <w:t>P</w:t>
      </w:r>
      <w:r w:rsidRPr="00E83E56">
        <w:rPr>
          <w:rFonts w:ascii="Calibri" w:hAnsi="Calibri" w:cs="Calibri"/>
          <w:i/>
          <w:iCs/>
          <w:sz w:val="22"/>
          <w:szCs w:val="22"/>
        </w:rPr>
        <w:t>olicies, Changes in Accounting Estimates and Errors</w:t>
      </w:r>
      <w:r w:rsidRPr="006621DA">
        <w:rPr>
          <w:rFonts w:ascii="Calibri" w:hAnsi="Calibri" w:cs="Calibri"/>
          <w:sz w:val="22"/>
          <w:szCs w:val="22"/>
        </w:rPr>
        <w:t>: Definition of Accounting Estimates (effective on or after</w:t>
      </w:r>
      <w:r>
        <w:rPr>
          <w:rFonts w:ascii="Calibri" w:hAnsi="Calibri" w:cs="Calibri"/>
          <w:sz w:val="22"/>
          <w:szCs w:val="22"/>
        </w:rPr>
        <w:t xml:space="preserve"> </w:t>
      </w:r>
      <w:r w:rsidRPr="006621DA">
        <w:rPr>
          <w:rFonts w:ascii="Calibri" w:hAnsi="Calibri" w:cs="Calibri"/>
          <w:sz w:val="22"/>
          <w:szCs w:val="22"/>
        </w:rPr>
        <w:t>January</w:t>
      </w:r>
      <w:r>
        <w:rPr>
          <w:rFonts w:ascii="Calibri" w:hAnsi="Calibri" w:cs="Calibri"/>
          <w:sz w:val="22"/>
          <w:szCs w:val="22"/>
        </w:rPr>
        <w:t xml:space="preserve"> 1,</w:t>
      </w:r>
      <w:r w:rsidRPr="006621DA">
        <w:rPr>
          <w:rFonts w:ascii="Calibri" w:hAnsi="Calibri" w:cs="Calibri"/>
          <w:sz w:val="22"/>
          <w:szCs w:val="22"/>
        </w:rPr>
        <w:t xml:space="preserve"> 2023</w:t>
      </w:r>
      <w:proofErr w:type="gramStart"/>
      <w:r w:rsidRPr="006621DA">
        <w:rPr>
          <w:rFonts w:ascii="Calibri" w:hAnsi="Calibri" w:cs="Calibri"/>
          <w:sz w:val="22"/>
          <w:szCs w:val="22"/>
        </w:rPr>
        <w:t>).*</w:t>
      </w:r>
      <w:proofErr w:type="gramEnd"/>
    </w:p>
    <w:p w14:paraId="293079D7" w14:textId="77777777" w:rsidR="00A760AF" w:rsidRPr="006621DA" w:rsidRDefault="00A760AF" w:rsidP="00A760AF">
      <w:pPr>
        <w:numPr>
          <w:ilvl w:val="0"/>
          <w:numId w:val="9"/>
        </w:numPr>
        <w:autoSpaceDE w:val="0"/>
        <w:autoSpaceDN w:val="0"/>
        <w:adjustRightInd w:val="0"/>
        <w:ind w:left="709"/>
        <w:jc w:val="both"/>
        <w:rPr>
          <w:rFonts w:ascii="Calibri" w:hAnsi="Calibri" w:cs="Calibri"/>
          <w:sz w:val="22"/>
          <w:szCs w:val="22"/>
        </w:rPr>
      </w:pPr>
      <w:r w:rsidRPr="006621DA">
        <w:rPr>
          <w:rFonts w:ascii="Calibri" w:hAnsi="Calibri" w:cs="Calibri"/>
          <w:sz w:val="22"/>
          <w:szCs w:val="22"/>
        </w:rPr>
        <w:t xml:space="preserve">Amendments to IAS 1 </w:t>
      </w:r>
      <w:r w:rsidRPr="00E83E56">
        <w:rPr>
          <w:rFonts w:ascii="Calibri" w:hAnsi="Calibri" w:cs="Calibri"/>
          <w:i/>
          <w:iCs/>
          <w:sz w:val="22"/>
          <w:szCs w:val="22"/>
        </w:rPr>
        <w:t>Presentation of Financial Statements</w:t>
      </w:r>
      <w:r w:rsidRPr="006621DA">
        <w:rPr>
          <w:rFonts w:ascii="Calibri" w:hAnsi="Calibri" w:cs="Calibri"/>
          <w:sz w:val="22"/>
          <w:szCs w:val="22"/>
        </w:rPr>
        <w:t xml:space="preserve"> and IFRS Practice Statement 2</w:t>
      </w:r>
      <w:r>
        <w:rPr>
          <w:rFonts w:ascii="Calibri" w:hAnsi="Calibri" w:cs="Calibri"/>
          <w:sz w:val="22"/>
          <w:szCs w:val="22"/>
        </w:rPr>
        <w:t xml:space="preserve"> </w:t>
      </w:r>
      <w:r w:rsidRPr="00E83E56">
        <w:rPr>
          <w:rFonts w:ascii="Calibri" w:hAnsi="Calibri" w:cs="Calibri"/>
          <w:i/>
          <w:iCs/>
          <w:sz w:val="22"/>
          <w:szCs w:val="22"/>
        </w:rPr>
        <w:t>Making Materiality Judgments</w:t>
      </w:r>
      <w:r w:rsidRPr="006621DA">
        <w:rPr>
          <w:rFonts w:ascii="Calibri" w:hAnsi="Calibri" w:cs="Calibri"/>
          <w:sz w:val="22"/>
          <w:szCs w:val="22"/>
        </w:rPr>
        <w:t xml:space="preserve">: Disclosure of Accounting policies (effective </w:t>
      </w:r>
      <w:r>
        <w:rPr>
          <w:rFonts w:ascii="Calibri" w:hAnsi="Calibri" w:cs="Calibri"/>
          <w:sz w:val="22"/>
          <w:szCs w:val="22"/>
        </w:rPr>
        <w:t>on or after</w:t>
      </w:r>
      <w:r w:rsidRPr="006621DA">
        <w:rPr>
          <w:rFonts w:ascii="Calibri" w:hAnsi="Calibri" w:cs="Calibri"/>
          <w:sz w:val="22"/>
          <w:szCs w:val="22"/>
        </w:rPr>
        <w:t xml:space="preserve"> January</w:t>
      </w:r>
      <w:r>
        <w:rPr>
          <w:rFonts w:ascii="Calibri" w:hAnsi="Calibri" w:cs="Calibri"/>
          <w:sz w:val="22"/>
          <w:szCs w:val="22"/>
        </w:rPr>
        <w:t xml:space="preserve"> 1,</w:t>
      </w:r>
      <w:r w:rsidRPr="006621DA">
        <w:rPr>
          <w:rFonts w:ascii="Calibri" w:hAnsi="Calibri" w:cs="Calibri"/>
          <w:sz w:val="22"/>
          <w:szCs w:val="22"/>
        </w:rPr>
        <w:t xml:space="preserve"> 2023</w:t>
      </w:r>
      <w:proofErr w:type="gramStart"/>
      <w:r w:rsidRPr="006621DA">
        <w:rPr>
          <w:rFonts w:ascii="Calibri" w:hAnsi="Calibri" w:cs="Calibri"/>
          <w:sz w:val="22"/>
          <w:szCs w:val="22"/>
        </w:rPr>
        <w:t>).*</w:t>
      </w:r>
      <w:proofErr w:type="gramEnd"/>
    </w:p>
    <w:p w14:paraId="43BEF2F0" w14:textId="77777777" w:rsidR="00A760AF" w:rsidRPr="006621DA" w:rsidRDefault="00A760AF" w:rsidP="00A760AF">
      <w:pPr>
        <w:numPr>
          <w:ilvl w:val="0"/>
          <w:numId w:val="9"/>
        </w:numPr>
        <w:autoSpaceDE w:val="0"/>
        <w:autoSpaceDN w:val="0"/>
        <w:adjustRightInd w:val="0"/>
        <w:ind w:left="709"/>
        <w:jc w:val="both"/>
        <w:rPr>
          <w:rFonts w:ascii="Calibri" w:hAnsi="Calibri" w:cs="Calibri"/>
          <w:sz w:val="22"/>
          <w:szCs w:val="22"/>
        </w:rPr>
      </w:pPr>
      <w:r w:rsidRPr="006621DA">
        <w:rPr>
          <w:rFonts w:ascii="Calibri" w:hAnsi="Calibri" w:cs="Calibri"/>
          <w:sz w:val="22"/>
          <w:szCs w:val="22"/>
        </w:rPr>
        <w:t xml:space="preserve">Amendments to IAS 1 </w:t>
      </w:r>
      <w:r w:rsidRPr="00E83E56">
        <w:rPr>
          <w:rFonts w:ascii="Calibri" w:hAnsi="Calibri" w:cs="Calibri"/>
          <w:i/>
          <w:iCs/>
          <w:sz w:val="22"/>
          <w:szCs w:val="22"/>
        </w:rPr>
        <w:t>Presentation of Financial Statements</w:t>
      </w:r>
      <w:r w:rsidRPr="006621DA">
        <w:rPr>
          <w:rFonts w:ascii="Calibri" w:hAnsi="Calibri" w:cs="Calibri"/>
          <w:sz w:val="22"/>
          <w:szCs w:val="22"/>
        </w:rPr>
        <w:t xml:space="preserve">: Classification of Liabilities as Current or Non-current </w:t>
      </w:r>
      <w:r w:rsidRPr="00E83E56">
        <w:rPr>
          <w:rFonts w:ascii="Calibri" w:hAnsi="Calibri" w:cs="Calibri"/>
          <w:i/>
          <w:iCs/>
          <w:sz w:val="22"/>
          <w:szCs w:val="22"/>
        </w:rPr>
        <w:t>and</w:t>
      </w:r>
      <w:r w:rsidRPr="006621DA">
        <w:rPr>
          <w:rFonts w:ascii="Calibri" w:hAnsi="Calibri" w:cs="Calibri"/>
          <w:sz w:val="22"/>
          <w:szCs w:val="22"/>
        </w:rPr>
        <w:t xml:space="preserve"> Classification of Liabilities as Current or Non-current</w:t>
      </w:r>
      <w:r>
        <w:rPr>
          <w:rFonts w:ascii="Calibri" w:hAnsi="Calibri" w:cs="Calibri"/>
          <w:sz w:val="22"/>
          <w:szCs w:val="22"/>
        </w:rPr>
        <w:t xml:space="preserve"> – Deferral of Effective Date</w:t>
      </w:r>
      <w:r w:rsidRPr="006621DA">
        <w:rPr>
          <w:rFonts w:ascii="Calibri" w:hAnsi="Calibri" w:cs="Calibri"/>
          <w:sz w:val="22"/>
          <w:szCs w:val="22"/>
        </w:rPr>
        <w:t xml:space="preserve"> (effective </w:t>
      </w:r>
      <w:r>
        <w:rPr>
          <w:rFonts w:ascii="Calibri" w:hAnsi="Calibri" w:cs="Calibri"/>
          <w:sz w:val="22"/>
          <w:szCs w:val="22"/>
        </w:rPr>
        <w:t xml:space="preserve">on or after </w:t>
      </w:r>
      <w:r w:rsidRPr="006621DA">
        <w:rPr>
          <w:rFonts w:ascii="Calibri" w:hAnsi="Calibri" w:cs="Calibri"/>
          <w:sz w:val="22"/>
          <w:szCs w:val="22"/>
        </w:rPr>
        <w:t>January</w:t>
      </w:r>
      <w:r>
        <w:rPr>
          <w:rFonts w:ascii="Calibri" w:hAnsi="Calibri" w:cs="Calibri"/>
          <w:sz w:val="22"/>
          <w:szCs w:val="22"/>
        </w:rPr>
        <w:t xml:space="preserve"> 1,</w:t>
      </w:r>
      <w:r w:rsidRPr="006621DA">
        <w:rPr>
          <w:rFonts w:ascii="Calibri" w:hAnsi="Calibri" w:cs="Calibri"/>
          <w:sz w:val="22"/>
          <w:szCs w:val="22"/>
        </w:rPr>
        <w:t xml:space="preserve"> 2023</w:t>
      </w:r>
      <w:proofErr w:type="gramStart"/>
      <w:r w:rsidRPr="006621DA">
        <w:rPr>
          <w:rFonts w:ascii="Calibri" w:hAnsi="Calibri" w:cs="Calibri"/>
          <w:sz w:val="22"/>
          <w:szCs w:val="22"/>
        </w:rPr>
        <w:t>).*</w:t>
      </w:r>
      <w:proofErr w:type="gramEnd"/>
    </w:p>
    <w:p w14:paraId="0F7AC61F" w14:textId="77777777" w:rsidR="00A760AF" w:rsidRPr="006621DA" w:rsidRDefault="00A760AF" w:rsidP="00A760AF">
      <w:pPr>
        <w:numPr>
          <w:ilvl w:val="0"/>
          <w:numId w:val="9"/>
        </w:numPr>
        <w:autoSpaceDE w:val="0"/>
        <w:autoSpaceDN w:val="0"/>
        <w:adjustRightInd w:val="0"/>
        <w:ind w:left="709"/>
        <w:jc w:val="both"/>
        <w:rPr>
          <w:rFonts w:ascii="Calibri" w:hAnsi="Calibri" w:cs="Calibri"/>
          <w:sz w:val="22"/>
          <w:szCs w:val="22"/>
        </w:rPr>
      </w:pPr>
      <w:r w:rsidRPr="006621DA">
        <w:rPr>
          <w:rFonts w:ascii="Calibri" w:hAnsi="Calibri" w:cs="Calibri"/>
          <w:sz w:val="22"/>
          <w:szCs w:val="22"/>
        </w:rPr>
        <w:t xml:space="preserve">IFRS 17 </w:t>
      </w:r>
      <w:r w:rsidRPr="00E83E56">
        <w:rPr>
          <w:rFonts w:ascii="Calibri" w:hAnsi="Calibri" w:cs="Calibri"/>
          <w:i/>
          <w:iCs/>
          <w:sz w:val="22"/>
          <w:szCs w:val="22"/>
        </w:rPr>
        <w:t>Insurance Contracts</w:t>
      </w:r>
      <w:r w:rsidRPr="006621DA">
        <w:rPr>
          <w:rFonts w:ascii="Calibri" w:hAnsi="Calibri" w:cs="Calibri"/>
          <w:sz w:val="22"/>
          <w:szCs w:val="22"/>
        </w:rPr>
        <w:t xml:space="preserve"> (effective on or after January</w:t>
      </w:r>
      <w:r>
        <w:rPr>
          <w:rFonts w:ascii="Calibri" w:hAnsi="Calibri" w:cs="Calibri"/>
          <w:sz w:val="22"/>
          <w:szCs w:val="22"/>
        </w:rPr>
        <w:t xml:space="preserve"> 1,</w:t>
      </w:r>
      <w:r w:rsidRPr="006621DA">
        <w:rPr>
          <w:rFonts w:ascii="Calibri" w:hAnsi="Calibri" w:cs="Calibri"/>
          <w:sz w:val="22"/>
          <w:szCs w:val="22"/>
        </w:rPr>
        <w:t xml:space="preserve"> 2023</w:t>
      </w:r>
      <w:proofErr w:type="gramStart"/>
      <w:r w:rsidRPr="006621DA">
        <w:rPr>
          <w:rFonts w:ascii="Calibri" w:hAnsi="Calibri" w:cs="Calibri"/>
          <w:sz w:val="22"/>
          <w:szCs w:val="22"/>
        </w:rPr>
        <w:t>).*</w:t>
      </w:r>
      <w:proofErr w:type="gramEnd"/>
    </w:p>
    <w:p w14:paraId="740F3A12" w14:textId="77777777" w:rsidR="00A760AF" w:rsidRDefault="00A760AF" w:rsidP="00A760AF">
      <w:pPr>
        <w:autoSpaceDE w:val="0"/>
        <w:autoSpaceDN w:val="0"/>
        <w:adjustRightInd w:val="0"/>
        <w:jc w:val="both"/>
        <w:rPr>
          <w:rFonts w:ascii="Calibri" w:hAnsi="Calibri" w:cs="Calibri"/>
          <w:sz w:val="22"/>
          <w:szCs w:val="22"/>
          <w:lang w:val="en-US"/>
        </w:rPr>
      </w:pPr>
    </w:p>
    <w:p w14:paraId="0733C831" w14:textId="77777777" w:rsidR="00A760AF" w:rsidRDefault="00A760AF" w:rsidP="00A760AF">
      <w:pPr>
        <w:autoSpaceDE w:val="0"/>
        <w:autoSpaceDN w:val="0"/>
        <w:adjustRightInd w:val="0"/>
        <w:jc w:val="both"/>
        <w:rPr>
          <w:rFonts w:ascii="Calibri" w:hAnsi="Calibri" w:cs="Calibri"/>
          <w:sz w:val="16"/>
          <w:szCs w:val="16"/>
        </w:rPr>
      </w:pPr>
      <w:r>
        <w:rPr>
          <w:rFonts w:ascii="Calibri" w:hAnsi="Calibri" w:cs="Calibri"/>
          <w:sz w:val="16"/>
          <w:szCs w:val="16"/>
        </w:rPr>
        <w:t xml:space="preserve">* These standards or amendments to standards are not </w:t>
      </w:r>
      <w:proofErr w:type="gramStart"/>
      <w:r>
        <w:rPr>
          <w:rFonts w:ascii="Calibri" w:hAnsi="Calibri" w:cs="Calibri"/>
          <w:sz w:val="16"/>
          <w:szCs w:val="16"/>
        </w:rPr>
        <w:t>as of yet</w:t>
      </w:r>
      <w:proofErr w:type="gramEnd"/>
      <w:r>
        <w:rPr>
          <w:rFonts w:ascii="Calibri" w:hAnsi="Calibri" w:cs="Calibri"/>
          <w:sz w:val="16"/>
          <w:szCs w:val="16"/>
        </w:rPr>
        <w:t xml:space="preserve"> EU endorsed.</w:t>
      </w:r>
    </w:p>
    <w:bookmarkEnd w:id="18"/>
    <w:p w14:paraId="6893B8D2" w14:textId="77777777" w:rsidR="00A760AF" w:rsidRPr="00C22F7C" w:rsidRDefault="00A760AF" w:rsidP="00A760AF">
      <w:pPr>
        <w:autoSpaceDE w:val="0"/>
        <w:autoSpaceDN w:val="0"/>
        <w:adjustRightInd w:val="0"/>
        <w:jc w:val="both"/>
        <w:rPr>
          <w:rFonts w:ascii="Calibri" w:hAnsi="Calibri" w:cs="Calibri"/>
          <w:i/>
          <w:iCs/>
          <w:sz w:val="22"/>
          <w:szCs w:val="22"/>
          <w:highlight w:val="yellow"/>
          <w:lang w:val="en-US"/>
        </w:rPr>
      </w:pPr>
    </w:p>
    <w:p w14:paraId="062632E6" w14:textId="77777777" w:rsidR="00A760AF" w:rsidRPr="00C22F7C" w:rsidRDefault="00A760AF" w:rsidP="00A760AF">
      <w:pPr>
        <w:pStyle w:val="Outline3L1"/>
        <w:numPr>
          <w:ilvl w:val="0"/>
          <w:numId w:val="8"/>
        </w:numPr>
        <w:rPr>
          <w:rFonts w:ascii="Calibri" w:hAnsi="Calibri" w:cs="Calibri"/>
          <w:b/>
          <w:sz w:val="22"/>
          <w:szCs w:val="22"/>
        </w:rPr>
      </w:pPr>
      <w:r w:rsidRPr="00C22F7C">
        <w:rPr>
          <w:rFonts w:ascii="Calibri" w:hAnsi="Calibri" w:cs="Calibri"/>
          <w:b/>
          <w:sz w:val="22"/>
          <w:szCs w:val="22"/>
        </w:rPr>
        <w:lastRenderedPageBreak/>
        <w:t>Judgements and estimates</w:t>
      </w:r>
    </w:p>
    <w:p w14:paraId="027B5688" w14:textId="77777777" w:rsidR="00A760AF" w:rsidRPr="00C22F7C" w:rsidRDefault="00A760AF" w:rsidP="00A760AF">
      <w:pPr>
        <w:pStyle w:val="Outline3L1"/>
        <w:numPr>
          <w:ilvl w:val="0"/>
          <w:numId w:val="0"/>
        </w:numPr>
        <w:tabs>
          <w:tab w:val="num" w:pos="0"/>
        </w:tabs>
        <w:spacing w:after="120" w:line="300" w:lineRule="exact"/>
        <w:jc w:val="both"/>
        <w:rPr>
          <w:rFonts w:ascii="Calibri" w:hAnsi="Calibri" w:cs="Calibri"/>
          <w:sz w:val="22"/>
          <w:szCs w:val="22"/>
        </w:rPr>
      </w:pPr>
      <w:r w:rsidRPr="00C22F7C">
        <w:rPr>
          <w:rFonts w:ascii="Calibri" w:hAnsi="Calibri" w:cs="Calibri"/>
          <w:sz w:val="22"/>
          <w:szCs w:val="22"/>
        </w:rPr>
        <w:t xml:space="preserve">In preparing these condensed interim financial statements, management has made judgements and estimates that affect the application of accounting policies and the reported amounts of assets and liabilities, </w:t>
      </w:r>
      <w:proofErr w:type="gramStart"/>
      <w:r w:rsidRPr="00C22F7C">
        <w:rPr>
          <w:rFonts w:ascii="Calibri" w:hAnsi="Calibri" w:cs="Calibri"/>
          <w:sz w:val="22"/>
          <w:szCs w:val="22"/>
        </w:rPr>
        <w:t>income</w:t>
      </w:r>
      <w:proofErr w:type="gramEnd"/>
      <w:r w:rsidRPr="00C22F7C">
        <w:rPr>
          <w:rFonts w:ascii="Calibri" w:hAnsi="Calibri" w:cs="Calibri"/>
          <w:sz w:val="22"/>
          <w:szCs w:val="22"/>
        </w:rPr>
        <w:t xml:space="preserve"> and expense.  Actual results may differ from these estimates.</w:t>
      </w:r>
    </w:p>
    <w:p w14:paraId="50B362FE" w14:textId="77777777" w:rsidR="00A760AF" w:rsidRPr="00C22F7C" w:rsidRDefault="00A760AF" w:rsidP="00A760AF">
      <w:pPr>
        <w:pStyle w:val="Outline3L1"/>
        <w:numPr>
          <w:ilvl w:val="0"/>
          <w:numId w:val="0"/>
        </w:numPr>
        <w:tabs>
          <w:tab w:val="num" w:pos="0"/>
        </w:tabs>
        <w:spacing w:line="300" w:lineRule="exact"/>
        <w:jc w:val="both"/>
        <w:rPr>
          <w:rFonts w:ascii="Calibri" w:hAnsi="Calibri" w:cs="Calibri"/>
          <w:sz w:val="22"/>
          <w:szCs w:val="22"/>
          <w:highlight w:val="yellow"/>
        </w:rPr>
      </w:pPr>
      <w:r w:rsidRPr="00C22F7C">
        <w:rPr>
          <w:rFonts w:ascii="Calibri" w:hAnsi="Calibri" w:cs="Calibri"/>
          <w:sz w:val="22"/>
          <w:szCs w:val="22"/>
        </w:rPr>
        <w:t>In preparing these condensed consolidated interim financial statements, the significant judgements and key sources of estimation uncertainty were the same as those that applied in the most recent published consolidated financial statements.</w:t>
      </w:r>
    </w:p>
    <w:p w14:paraId="0CE97DF9" w14:textId="77777777" w:rsidR="00A760AF" w:rsidRPr="006438A8" w:rsidRDefault="00A760AF" w:rsidP="00A760AF">
      <w:pPr>
        <w:spacing w:after="120"/>
        <w:jc w:val="both"/>
        <w:rPr>
          <w:rFonts w:ascii="Calibri" w:hAnsi="Calibri" w:cs="Calibri"/>
          <w:bCs/>
          <w:i/>
          <w:sz w:val="22"/>
          <w:szCs w:val="22"/>
        </w:rPr>
      </w:pPr>
      <w:r w:rsidRPr="006438A8">
        <w:rPr>
          <w:rFonts w:ascii="Calibri" w:hAnsi="Calibri" w:cs="Calibri"/>
          <w:bCs/>
          <w:i/>
          <w:sz w:val="22"/>
          <w:szCs w:val="22"/>
        </w:rPr>
        <w:t>Derivative financial instruments</w:t>
      </w:r>
    </w:p>
    <w:p w14:paraId="74927FD0" w14:textId="77777777" w:rsidR="00A760AF" w:rsidRPr="00C22F7C" w:rsidRDefault="00A760AF" w:rsidP="00A760AF">
      <w:pPr>
        <w:tabs>
          <w:tab w:val="num" w:pos="0"/>
        </w:tabs>
        <w:spacing w:line="300" w:lineRule="exact"/>
        <w:jc w:val="both"/>
        <w:rPr>
          <w:rFonts w:ascii="Calibri" w:hAnsi="Calibri" w:cs="Calibri"/>
          <w:sz w:val="22"/>
          <w:szCs w:val="22"/>
        </w:rPr>
      </w:pPr>
      <w:r w:rsidRPr="00C22F7C">
        <w:rPr>
          <w:rFonts w:ascii="Calibri" w:hAnsi="Calibri" w:cs="Calibri"/>
          <w:sz w:val="22"/>
          <w:szCs w:val="22"/>
        </w:rPr>
        <w:t>The Group uses various derivative financial instruments to manage its exposure to market risks, including the risks relating to fluctuations in commodity prices and currency exchange rates. Ryanair uses forward contracts</w:t>
      </w:r>
      <w:r>
        <w:rPr>
          <w:rFonts w:ascii="Calibri" w:hAnsi="Calibri" w:cs="Calibri"/>
          <w:sz w:val="22"/>
          <w:szCs w:val="22"/>
        </w:rPr>
        <w:t xml:space="preserve"> and options</w:t>
      </w:r>
      <w:r w:rsidRPr="00C22F7C">
        <w:rPr>
          <w:rFonts w:ascii="Calibri" w:hAnsi="Calibri" w:cs="Calibri"/>
          <w:sz w:val="22"/>
          <w:szCs w:val="22"/>
        </w:rPr>
        <w:t xml:space="preserve"> for the purchase of its jet fuel (jet kerosene) requirements to reduce its exposure to commodity price risk. It also uses foreign currency forward contracts to reduce its exposure to risks related to foreign currencies, principally the U.S. dollar exposure associated with the purchase of new Boeing 737 aircraft and the U.S. dollar exposure associated with the purchase of jet fuel.</w:t>
      </w:r>
    </w:p>
    <w:p w14:paraId="333E3DE8" w14:textId="77777777" w:rsidR="00A760AF" w:rsidRPr="00C22F7C" w:rsidRDefault="00A760AF" w:rsidP="00A760AF">
      <w:pPr>
        <w:tabs>
          <w:tab w:val="num" w:pos="0"/>
        </w:tabs>
        <w:spacing w:line="300" w:lineRule="exact"/>
        <w:jc w:val="both"/>
        <w:rPr>
          <w:rFonts w:ascii="Calibri" w:hAnsi="Calibri" w:cs="Calibri"/>
          <w:sz w:val="22"/>
          <w:szCs w:val="22"/>
          <w:highlight w:val="yellow"/>
        </w:rPr>
      </w:pPr>
    </w:p>
    <w:p w14:paraId="75D9C41F" w14:textId="77777777" w:rsidR="00A760AF" w:rsidRPr="00C22F7C" w:rsidRDefault="00A760AF" w:rsidP="00A760AF">
      <w:pPr>
        <w:tabs>
          <w:tab w:val="num" w:pos="0"/>
        </w:tabs>
        <w:spacing w:line="300" w:lineRule="exact"/>
        <w:jc w:val="both"/>
        <w:rPr>
          <w:rFonts w:ascii="Calibri" w:hAnsi="Calibri" w:cs="Calibri"/>
          <w:sz w:val="22"/>
          <w:szCs w:val="22"/>
        </w:rPr>
      </w:pPr>
      <w:r w:rsidRPr="00C22F7C">
        <w:rPr>
          <w:rFonts w:ascii="Calibri" w:hAnsi="Calibri" w:cs="Calibri"/>
          <w:sz w:val="22"/>
          <w:szCs w:val="22"/>
        </w:rPr>
        <w:t xml:space="preserve">The Group recognises all derivative instruments as either assets or liabilities in its consolidated balance sheet and measures them at fair value. </w:t>
      </w:r>
      <w:proofErr w:type="gramStart"/>
      <w:r w:rsidRPr="00C22F7C">
        <w:rPr>
          <w:rFonts w:ascii="Calibri" w:hAnsi="Calibri" w:cs="Calibri"/>
          <w:sz w:val="22"/>
          <w:szCs w:val="22"/>
        </w:rPr>
        <w:t>At</w:t>
      </w:r>
      <w:proofErr w:type="gramEnd"/>
      <w:r w:rsidRPr="00C22F7C">
        <w:rPr>
          <w:rFonts w:ascii="Calibri" w:hAnsi="Calibri" w:cs="Calibri"/>
          <w:sz w:val="22"/>
          <w:szCs w:val="22"/>
        </w:rPr>
        <w:t xml:space="preserve"> September 30, 202</w:t>
      </w:r>
      <w:r>
        <w:rPr>
          <w:rFonts w:ascii="Calibri" w:hAnsi="Calibri" w:cs="Calibri"/>
          <w:sz w:val="22"/>
          <w:szCs w:val="22"/>
        </w:rPr>
        <w:t>1</w:t>
      </w:r>
      <w:r w:rsidRPr="008D1B28">
        <w:rPr>
          <w:rFonts w:ascii="Calibri" w:hAnsi="Calibri" w:cs="Calibri"/>
          <w:sz w:val="22"/>
          <w:szCs w:val="22"/>
        </w:rPr>
        <w:t xml:space="preserve">, </w:t>
      </w:r>
      <w:r w:rsidRPr="002554EF">
        <w:rPr>
          <w:rFonts w:ascii="Calibri" w:hAnsi="Calibri" w:cs="Calibri"/>
          <w:sz w:val="22"/>
          <w:szCs w:val="22"/>
        </w:rPr>
        <w:t>a net asset of €238.0M</w:t>
      </w:r>
      <w:r w:rsidRPr="008D1B28">
        <w:rPr>
          <w:rFonts w:ascii="Calibri" w:hAnsi="Calibri" w:cs="Calibri"/>
          <w:sz w:val="22"/>
          <w:szCs w:val="22"/>
        </w:rPr>
        <w:t xml:space="preserve"> (</w:t>
      </w:r>
      <w:r>
        <w:rPr>
          <w:rFonts w:ascii="Calibri" w:hAnsi="Calibri" w:cs="Calibri"/>
          <w:sz w:val="22"/>
          <w:szCs w:val="22"/>
        </w:rPr>
        <w:t>March 31, 2021:</w:t>
      </w:r>
      <w:r w:rsidRPr="00EC1BB9">
        <w:rPr>
          <w:rFonts w:ascii="Calibri" w:hAnsi="Calibri" w:cs="Calibri"/>
          <w:sz w:val="22"/>
          <w:szCs w:val="22"/>
        </w:rPr>
        <w:t xml:space="preserve"> net </w:t>
      </w:r>
      <w:r w:rsidRPr="002554EF">
        <w:rPr>
          <w:rFonts w:ascii="Calibri" w:hAnsi="Calibri" w:cs="Calibri"/>
          <w:sz w:val="22"/>
          <w:szCs w:val="22"/>
        </w:rPr>
        <w:t>liability €</w:t>
      </w:r>
      <w:r>
        <w:rPr>
          <w:rFonts w:ascii="Calibri" w:hAnsi="Calibri" w:cs="Calibri"/>
          <w:sz w:val="22"/>
          <w:szCs w:val="22"/>
        </w:rPr>
        <w:t>46.0</w:t>
      </w:r>
      <w:r w:rsidRPr="002554EF">
        <w:rPr>
          <w:rFonts w:ascii="Calibri" w:hAnsi="Calibri" w:cs="Calibri"/>
          <w:sz w:val="22"/>
          <w:szCs w:val="22"/>
        </w:rPr>
        <w:t>M) was recognised on balance sheet in respect of the Group’s jet fuel derivative instruments and a net asset of €247.0M</w:t>
      </w:r>
      <w:r w:rsidRPr="008D1B28">
        <w:rPr>
          <w:rFonts w:ascii="Calibri" w:hAnsi="Calibri" w:cs="Calibri"/>
          <w:sz w:val="22"/>
          <w:szCs w:val="22"/>
        </w:rPr>
        <w:t xml:space="preserve"> (</w:t>
      </w:r>
      <w:r>
        <w:rPr>
          <w:rFonts w:ascii="Calibri" w:hAnsi="Calibri" w:cs="Calibri"/>
          <w:sz w:val="22"/>
          <w:szCs w:val="22"/>
        </w:rPr>
        <w:t xml:space="preserve">March 31, 2021: </w:t>
      </w:r>
      <w:r w:rsidRPr="00EC1BB9">
        <w:rPr>
          <w:rFonts w:ascii="Calibri" w:hAnsi="Calibri" w:cs="Calibri"/>
          <w:sz w:val="22"/>
          <w:szCs w:val="22"/>
        </w:rPr>
        <w:t>net asset €</w:t>
      </w:r>
      <w:r>
        <w:rPr>
          <w:rFonts w:ascii="Calibri" w:hAnsi="Calibri" w:cs="Calibri"/>
          <w:sz w:val="22"/>
          <w:szCs w:val="22"/>
        </w:rPr>
        <w:t>171.0</w:t>
      </w:r>
      <w:r w:rsidRPr="00EC1BB9">
        <w:rPr>
          <w:rFonts w:ascii="Calibri" w:hAnsi="Calibri" w:cs="Calibri"/>
          <w:sz w:val="22"/>
          <w:szCs w:val="22"/>
        </w:rPr>
        <w:t>M)</w:t>
      </w:r>
      <w:r w:rsidRPr="002554EF">
        <w:rPr>
          <w:rFonts w:ascii="Calibri" w:hAnsi="Calibri" w:cs="Calibri"/>
          <w:sz w:val="22"/>
          <w:szCs w:val="22"/>
        </w:rPr>
        <w:t xml:space="preserve"> was recognised in respect of its</w:t>
      </w:r>
      <w:r w:rsidRPr="00C22F7C">
        <w:rPr>
          <w:rFonts w:ascii="Calibri" w:hAnsi="Calibri" w:cs="Calibri"/>
          <w:sz w:val="22"/>
          <w:szCs w:val="22"/>
        </w:rPr>
        <w:t xml:space="preserve"> foreign currency</w:t>
      </w:r>
      <w:r>
        <w:rPr>
          <w:rFonts w:ascii="Calibri" w:hAnsi="Calibri" w:cs="Calibri"/>
          <w:sz w:val="22"/>
          <w:szCs w:val="22"/>
        </w:rPr>
        <w:t xml:space="preserve"> </w:t>
      </w:r>
      <w:r w:rsidRPr="00C22F7C">
        <w:rPr>
          <w:rFonts w:ascii="Calibri" w:hAnsi="Calibri" w:cs="Calibri"/>
          <w:sz w:val="22"/>
          <w:szCs w:val="22"/>
        </w:rPr>
        <w:t>derivative instruments associated with future aircraft purchases.</w:t>
      </w:r>
    </w:p>
    <w:p w14:paraId="3E45C71B" w14:textId="77777777" w:rsidR="00A760AF" w:rsidRPr="00C22F7C" w:rsidRDefault="00A760AF" w:rsidP="00A760AF">
      <w:pPr>
        <w:tabs>
          <w:tab w:val="num" w:pos="0"/>
        </w:tabs>
        <w:spacing w:line="300" w:lineRule="exact"/>
        <w:jc w:val="both"/>
        <w:rPr>
          <w:rFonts w:ascii="Calibri" w:hAnsi="Calibri" w:cs="Calibri"/>
          <w:sz w:val="22"/>
          <w:szCs w:val="22"/>
          <w:highlight w:val="yellow"/>
        </w:rPr>
      </w:pPr>
    </w:p>
    <w:p w14:paraId="15F43BBD" w14:textId="77777777" w:rsidR="00A760AF" w:rsidRDefault="00A760AF" w:rsidP="00A760AF">
      <w:pPr>
        <w:tabs>
          <w:tab w:val="num" w:pos="0"/>
        </w:tabs>
        <w:spacing w:line="300" w:lineRule="exact"/>
        <w:jc w:val="both"/>
        <w:rPr>
          <w:rFonts w:ascii="Calibri" w:hAnsi="Calibri" w:cs="Calibri"/>
          <w:sz w:val="22"/>
          <w:szCs w:val="22"/>
        </w:rPr>
      </w:pPr>
      <w:r w:rsidRPr="008D1B28">
        <w:rPr>
          <w:rFonts w:ascii="Calibri" w:hAnsi="Calibri" w:cs="Calibri"/>
          <w:sz w:val="22"/>
          <w:szCs w:val="22"/>
        </w:rPr>
        <w:t>In determining</w:t>
      </w:r>
      <w:r w:rsidRPr="00EC1BB9">
        <w:rPr>
          <w:rFonts w:ascii="Calibri" w:hAnsi="Calibri" w:cs="Calibri"/>
          <w:sz w:val="22"/>
          <w:szCs w:val="22"/>
        </w:rPr>
        <w:t xml:space="preserve"> the hedge effectiveness of </w:t>
      </w:r>
      <w:r>
        <w:rPr>
          <w:rFonts w:ascii="Calibri" w:hAnsi="Calibri" w:cs="Calibri"/>
          <w:sz w:val="22"/>
          <w:szCs w:val="22"/>
        </w:rPr>
        <w:t>derivative instruments</w:t>
      </w:r>
      <w:r w:rsidRPr="00EC1BB9">
        <w:rPr>
          <w:rFonts w:ascii="Calibri" w:hAnsi="Calibri" w:cs="Calibri"/>
          <w:sz w:val="22"/>
          <w:szCs w:val="22"/>
        </w:rPr>
        <w:t xml:space="preserve"> used to hedge Ryanair’s fuel requirements, there is s</w:t>
      </w:r>
      <w:r w:rsidRPr="002554EF">
        <w:rPr>
          <w:rFonts w:ascii="Calibri" w:hAnsi="Calibri" w:cs="Calibri"/>
          <w:sz w:val="22"/>
          <w:szCs w:val="22"/>
        </w:rPr>
        <w:t xml:space="preserve">ignificant judgement involved in assessing whether the volumes of jet fuel hedged are still expected to be highly probable forecast transactions. Specifically, significant judgement is required in respect of the assumptions related to the timing of the full removal of flight restrictions imposed by governments relating to the Covid-19 pandemic, the expected recovery of passenger demand and the subsequent flight schedules. </w:t>
      </w:r>
      <w:proofErr w:type="gramStart"/>
      <w:r w:rsidRPr="002554EF">
        <w:rPr>
          <w:rFonts w:ascii="Calibri" w:hAnsi="Calibri" w:cs="Calibri"/>
          <w:sz w:val="22"/>
          <w:szCs w:val="22"/>
        </w:rPr>
        <w:t>All of</w:t>
      </w:r>
      <w:proofErr w:type="gramEnd"/>
      <w:r w:rsidRPr="002554EF">
        <w:rPr>
          <w:rFonts w:ascii="Calibri" w:hAnsi="Calibri" w:cs="Calibri"/>
          <w:sz w:val="22"/>
          <w:szCs w:val="22"/>
        </w:rPr>
        <w:t xml:space="preserve"> these assumptions impact upon forecast fuel consumption, and minor changes to these assumptions could have a significant effect on the assessment of hedge effectiveness.</w:t>
      </w:r>
    </w:p>
    <w:p w14:paraId="55A48ED6" w14:textId="77777777" w:rsidR="00A760AF" w:rsidRDefault="00A760AF" w:rsidP="00A760AF">
      <w:pPr>
        <w:tabs>
          <w:tab w:val="num" w:pos="0"/>
        </w:tabs>
        <w:spacing w:line="300" w:lineRule="exact"/>
        <w:jc w:val="both"/>
        <w:rPr>
          <w:rFonts w:ascii="Calibri" w:hAnsi="Calibri" w:cs="Calibri"/>
          <w:sz w:val="22"/>
          <w:szCs w:val="22"/>
        </w:rPr>
      </w:pPr>
    </w:p>
    <w:p w14:paraId="25088508" w14:textId="77777777" w:rsidR="00A760AF" w:rsidRDefault="00A760AF" w:rsidP="00A760AF">
      <w:pPr>
        <w:tabs>
          <w:tab w:val="num" w:pos="0"/>
        </w:tabs>
        <w:spacing w:line="300" w:lineRule="exact"/>
        <w:jc w:val="both"/>
        <w:rPr>
          <w:rFonts w:ascii="Calibri" w:hAnsi="Calibri" w:cs="Calibri"/>
          <w:sz w:val="22"/>
          <w:szCs w:val="22"/>
        </w:rPr>
      </w:pPr>
      <w:r w:rsidRPr="00C22F7C">
        <w:rPr>
          <w:rFonts w:ascii="Calibri" w:hAnsi="Calibri" w:cs="Calibri"/>
          <w:sz w:val="22"/>
          <w:szCs w:val="22"/>
        </w:rPr>
        <w:t>In respect of foreign currency hedge effectiveness for future aircraft purchases, there is a high degree of judgement involved in assessing whether the future aircraft payments are still considered highly probable of occurring, and the timing of these future payments for aircraft. The timing of future payments for aircraft is dependent on the aircraft manufacturer’s ability to meet forecast aircraft delivery schedules.</w:t>
      </w:r>
    </w:p>
    <w:p w14:paraId="52E43CDA" w14:textId="77777777" w:rsidR="00A760AF" w:rsidRDefault="00A760AF" w:rsidP="00A760AF">
      <w:pPr>
        <w:tabs>
          <w:tab w:val="num" w:pos="0"/>
        </w:tabs>
        <w:spacing w:line="300" w:lineRule="exact"/>
        <w:jc w:val="both"/>
        <w:rPr>
          <w:rFonts w:ascii="Calibri" w:hAnsi="Calibri" w:cs="Calibri"/>
          <w:sz w:val="22"/>
          <w:szCs w:val="22"/>
        </w:rPr>
      </w:pPr>
    </w:p>
    <w:p w14:paraId="18FF52D6" w14:textId="77777777" w:rsidR="00A760AF" w:rsidRDefault="00A760AF" w:rsidP="00A760AF">
      <w:pPr>
        <w:tabs>
          <w:tab w:val="num" w:pos="0"/>
        </w:tabs>
        <w:spacing w:line="300" w:lineRule="exact"/>
        <w:jc w:val="both"/>
        <w:rPr>
          <w:rFonts w:ascii="Calibri" w:hAnsi="Calibri" w:cs="Calibri"/>
          <w:sz w:val="22"/>
          <w:szCs w:val="22"/>
        </w:rPr>
      </w:pPr>
      <w:r>
        <w:rPr>
          <w:rFonts w:ascii="Calibri" w:hAnsi="Calibri" w:cs="Calibri"/>
          <w:sz w:val="22"/>
          <w:szCs w:val="22"/>
        </w:rPr>
        <w:lastRenderedPageBreak/>
        <w:t xml:space="preserve">As </w:t>
      </w:r>
      <w:proofErr w:type="gramStart"/>
      <w:r>
        <w:rPr>
          <w:rFonts w:ascii="Calibri" w:hAnsi="Calibri" w:cs="Calibri"/>
          <w:sz w:val="22"/>
          <w:szCs w:val="22"/>
        </w:rPr>
        <w:t>at</w:t>
      </w:r>
      <w:proofErr w:type="gramEnd"/>
      <w:r>
        <w:rPr>
          <w:rFonts w:ascii="Calibri" w:hAnsi="Calibri" w:cs="Calibri"/>
          <w:sz w:val="22"/>
          <w:szCs w:val="22"/>
        </w:rPr>
        <w:t xml:space="preserve"> September 30, 2021 the Group had entered into forward jet fuel hedging contracts covering approximately 60% of its estimated requirements for fiscal year 2022 and approximately 50% of its estimated requirements for fiscal year 2023. The Group believes these hedges to be effective for hedge accounting purposes.</w:t>
      </w:r>
    </w:p>
    <w:p w14:paraId="161994D7" w14:textId="77777777" w:rsidR="00A760AF" w:rsidRDefault="00A760AF" w:rsidP="00A760AF">
      <w:pPr>
        <w:tabs>
          <w:tab w:val="num" w:pos="0"/>
        </w:tabs>
        <w:spacing w:line="300" w:lineRule="exact"/>
        <w:jc w:val="both"/>
        <w:rPr>
          <w:rFonts w:ascii="Calibri" w:hAnsi="Calibri" w:cs="Calibri"/>
          <w:sz w:val="22"/>
          <w:szCs w:val="22"/>
        </w:rPr>
      </w:pPr>
    </w:p>
    <w:p w14:paraId="6E6FBF50" w14:textId="77777777" w:rsidR="00A760AF" w:rsidRPr="002554EF" w:rsidRDefault="00A760AF" w:rsidP="00A760AF">
      <w:pPr>
        <w:spacing w:after="120"/>
        <w:jc w:val="both"/>
        <w:rPr>
          <w:rFonts w:ascii="Calibri" w:hAnsi="Calibri" w:cs="Calibri"/>
          <w:bCs/>
          <w:i/>
          <w:sz w:val="22"/>
          <w:szCs w:val="22"/>
        </w:rPr>
      </w:pPr>
      <w:r w:rsidRPr="00F17126">
        <w:rPr>
          <w:rFonts w:ascii="Calibri" w:hAnsi="Calibri" w:cs="Calibri"/>
          <w:bCs/>
          <w:i/>
          <w:sz w:val="22"/>
          <w:szCs w:val="22"/>
        </w:rPr>
        <w:t>Lon</w:t>
      </w:r>
      <w:r w:rsidRPr="008D1B28">
        <w:rPr>
          <w:rFonts w:ascii="Calibri" w:hAnsi="Calibri" w:cs="Calibri"/>
          <w:bCs/>
          <w:i/>
          <w:sz w:val="22"/>
          <w:szCs w:val="22"/>
        </w:rPr>
        <w:t>g-lived assets –</w:t>
      </w:r>
      <w:r w:rsidRPr="00EC1BB9">
        <w:rPr>
          <w:rFonts w:ascii="Calibri" w:hAnsi="Calibri" w:cs="Calibri"/>
          <w:bCs/>
          <w:i/>
          <w:sz w:val="22"/>
          <w:szCs w:val="22"/>
        </w:rPr>
        <w:t xml:space="preserve"> Useful </w:t>
      </w:r>
      <w:r w:rsidRPr="002554EF">
        <w:rPr>
          <w:rFonts w:ascii="Calibri" w:hAnsi="Calibri" w:cs="Calibri"/>
          <w:bCs/>
          <w:i/>
          <w:sz w:val="22"/>
          <w:szCs w:val="22"/>
        </w:rPr>
        <w:t xml:space="preserve">lives, residual </w:t>
      </w:r>
      <w:proofErr w:type="gramStart"/>
      <w:r w:rsidRPr="002554EF">
        <w:rPr>
          <w:rFonts w:ascii="Calibri" w:hAnsi="Calibri" w:cs="Calibri"/>
          <w:bCs/>
          <w:i/>
          <w:sz w:val="22"/>
          <w:szCs w:val="22"/>
        </w:rPr>
        <w:t>values</w:t>
      </w:r>
      <w:proofErr w:type="gramEnd"/>
      <w:r w:rsidRPr="002554EF">
        <w:rPr>
          <w:rFonts w:ascii="Calibri" w:hAnsi="Calibri" w:cs="Calibri"/>
          <w:bCs/>
          <w:i/>
          <w:sz w:val="22"/>
          <w:szCs w:val="22"/>
        </w:rPr>
        <w:t xml:space="preserve"> and impairment</w:t>
      </w:r>
      <w:r>
        <w:rPr>
          <w:rFonts w:ascii="Calibri" w:hAnsi="Calibri" w:cs="Calibri"/>
          <w:bCs/>
          <w:i/>
          <w:sz w:val="22"/>
          <w:szCs w:val="22"/>
        </w:rPr>
        <w:t xml:space="preserve"> </w:t>
      </w:r>
    </w:p>
    <w:p w14:paraId="500B5DA4" w14:textId="77777777" w:rsidR="00A760AF" w:rsidRDefault="00A760AF" w:rsidP="00A760AF">
      <w:pPr>
        <w:tabs>
          <w:tab w:val="num" w:pos="0"/>
        </w:tabs>
        <w:spacing w:line="300" w:lineRule="exact"/>
        <w:jc w:val="both"/>
        <w:rPr>
          <w:rFonts w:ascii="Calibri" w:hAnsi="Calibri" w:cs="Calibri"/>
          <w:sz w:val="22"/>
          <w:szCs w:val="22"/>
        </w:rPr>
      </w:pPr>
      <w:r>
        <w:rPr>
          <w:rFonts w:ascii="Calibri" w:hAnsi="Calibri" w:cs="Calibri"/>
          <w:sz w:val="22"/>
          <w:szCs w:val="22"/>
        </w:rPr>
        <w:t xml:space="preserve">As at the half-year ended September 30, 2021, the Group </w:t>
      </w:r>
      <w:r w:rsidRPr="00B22CFC">
        <w:rPr>
          <w:rFonts w:ascii="Calibri" w:hAnsi="Calibri" w:cs="Calibri"/>
          <w:sz w:val="22"/>
          <w:szCs w:val="22"/>
        </w:rPr>
        <w:t xml:space="preserve">had </w:t>
      </w:r>
      <w:r w:rsidRPr="002554EF">
        <w:rPr>
          <w:rFonts w:ascii="Calibri" w:hAnsi="Calibri" w:cs="Calibri"/>
          <w:sz w:val="22"/>
          <w:szCs w:val="22"/>
        </w:rPr>
        <w:t>€8,</w:t>
      </w:r>
      <w:r>
        <w:rPr>
          <w:rFonts w:ascii="Calibri" w:hAnsi="Calibri" w:cs="Calibri"/>
          <w:sz w:val="22"/>
          <w:szCs w:val="22"/>
        </w:rPr>
        <w:t>4</w:t>
      </w:r>
      <w:r w:rsidRPr="002554EF">
        <w:rPr>
          <w:rFonts w:ascii="Calibri" w:hAnsi="Calibri" w:cs="Calibri"/>
          <w:sz w:val="22"/>
          <w:szCs w:val="22"/>
        </w:rPr>
        <w:t>89.9M</w:t>
      </w:r>
      <w:r w:rsidRPr="00B22CFC">
        <w:rPr>
          <w:rFonts w:ascii="Calibri" w:hAnsi="Calibri" w:cs="Calibri"/>
          <w:sz w:val="22"/>
          <w:szCs w:val="22"/>
        </w:rPr>
        <w:t xml:space="preserve"> of property, </w:t>
      </w:r>
      <w:proofErr w:type="gramStart"/>
      <w:r w:rsidRPr="00B22CFC">
        <w:rPr>
          <w:rFonts w:ascii="Calibri" w:hAnsi="Calibri" w:cs="Calibri"/>
          <w:sz w:val="22"/>
          <w:szCs w:val="22"/>
        </w:rPr>
        <w:t>plant</w:t>
      </w:r>
      <w:proofErr w:type="gramEnd"/>
      <w:r w:rsidRPr="00B22CFC">
        <w:rPr>
          <w:rFonts w:ascii="Calibri" w:hAnsi="Calibri" w:cs="Calibri"/>
          <w:sz w:val="22"/>
          <w:szCs w:val="22"/>
        </w:rPr>
        <w:t xml:space="preserve"> and equipment long-lived assets, of </w:t>
      </w:r>
      <w:r w:rsidRPr="008D1B28">
        <w:rPr>
          <w:rFonts w:ascii="Calibri" w:hAnsi="Calibri" w:cs="Calibri"/>
          <w:sz w:val="22"/>
          <w:szCs w:val="22"/>
        </w:rPr>
        <w:t xml:space="preserve">which </w:t>
      </w:r>
      <w:r w:rsidRPr="002554EF">
        <w:rPr>
          <w:rFonts w:ascii="Calibri" w:hAnsi="Calibri" w:cs="Calibri"/>
          <w:sz w:val="22"/>
          <w:szCs w:val="22"/>
        </w:rPr>
        <w:t>€8,321.5M</w:t>
      </w:r>
      <w:r w:rsidRPr="008D1B28">
        <w:rPr>
          <w:rFonts w:ascii="Calibri" w:hAnsi="Calibri" w:cs="Calibri"/>
          <w:sz w:val="22"/>
          <w:szCs w:val="22"/>
        </w:rPr>
        <w:t xml:space="preserve"> were</w:t>
      </w:r>
      <w:r w:rsidRPr="00B22CFC">
        <w:rPr>
          <w:rFonts w:ascii="Calibri" w:hAnsi="Calibri" w:cs="Calibri"/>
          <w:sz w:val="22"/>
          <w:szCs w:val="22"/>
        </w:rPr>
        <w:t xml:space="preserve"> aircraft. In accounting for long-lived assets, </w:t>
      </w:r>
      <w:r>
        <w:rPr>
          <w:rFonts w:ascii="Calibri" w:hAnsi="Calibri" w:cs="Calibri"/>
          <w:sz w:val="22"/>
          <w:szCs w:val="22"/>
        </w:rPr>
        <w:t>the Group</w:t>
      </w:r>
      <w:r w:rsidRPr="00B22CFC">
        <w:rPr>
          <w:rFonts w:ascii="Calibri" w:hAnsi="Calibri" w:cs="Calibri"/>
          <w:sz w:val="22"/>
          <w:szCs w:val="22"/>
        </w:rPr>
        <w:t xml:space="preserve"> must make estimates about the expected useful lives of the assets, the expected residual values of the assets, the cost of major airframe and engine overhaul</w:t>
      </w:r>
      <w:r>
        <w:rPr>
          <w:rFonts w:ascii="Calibri" w:hAnsi="Calibri" w:cs="Calibri"/>
          <w:sz w:val="22"/>
          <w:szCs w:val="22"/>
        </w:rPr>
        <w:t>.</w:t>
      </w:r>
    </w:p>
    <w:p w14:paraId="5F1446E6" w14:textId="77777777" w:rsidR="00A760AF" w:rsidRDefault="00A760AF" w:rsidP="00A760AF">
      <w:pPr>
        <w:tabs>
          <w:tab w:val="num" w:pos="0"/>
        </w:tabs>
        <w:spacing w:line="300" w:lineRule="exact"/>
        <w:jc w:val="both"/>
        <w:rPr>
          <w:rFonts w:ascii="Calibri" w:hAnsi="Calibri" w:cs="Calibri"/>
          <w:sz w:val="22"/>
          <w:szCs w:val="22"/>
        </w:rPr>
      </w:pPr>
    </w:p>
    <w:p w14:paraId="27F0DC18" w14:textId="77777777" w:rsidR="00A760AF" w:rsidRDefault="00A760AF" w:rsidP="00A760AF">
      <w:pPr>
        <w:tabs>
          <w:tab w:val="num" w:pos="0"/>
        </w:tabs>
        <w:spacing w:line="300" w:lineRule="exact"/>
        <w:jc w:val="both"/>
        <w:rPr>
          <w:rFonts w:ascii="Calibri" w:hAnsi="Calibri" w:cs="Calibri"/>
          <w:sz w:val="22"/>
          <w:szCs w:val="22"/>
        </w:rPr>
      </w:pPr>
      <w:r w:rsidRPr="00B22CFC">
        <w:rPr>
          <w:rFonts w:ascii="Calibri" w:hAnsi="Calibri" w:cs="Calibri"/>
          <w:sz w:val="22"/>
          <w:szCs w:val="22"/>
        </w:rPr>
        <w:t xml:space="preserve">In </w:t>
      </w:r>
      <w:r>
        <w:rPr>
          <w:rFonts w:ascii="Calibri" w:hAnsi="Calibri" w:cs="Calibri"/>
          <w:sz w:val="22"/>
          <w:szCs w:val="22"/>
        </w:rPr>
        <w:t>determining</w:t>
      </w:r>
      <w:r w:rsidRPr="00B22CFC">
        <w:rPr>
          <w:rFonts w:ascii="Calibri" w:hAnsi="Calibri" w:cs="Calibri"/>
          <w:sz w:val="22"/>
          <w:szCs w:val="22"/>
        </w:rPr>
        <w:t xml:space="preserve"> the </w:t>
      </w:r>
      <w:r>
        <w:rPr>
          <w:rFonts w:ascii="Calibri" w:hAnsi="Calibri" w:cs="Calibri"/>
          <w:sz w:val="22"/>
          <w:szCs w:val="22"/>
        </w:rPr>
        <w:t xml:space="preserve">useful </w:t>
      </w:r>
      <w:r w:rsidRPr="00B22CFC">
        <w:rPr>
          <w:rFonts w:ascii="Calibri" w:hAnsi="Calibri" w:cs="Calibri"/>
          <w:sz w:val="22"/>
          <w:szCs w:val="22"/>
        </w:rPr>
        <w:t xml:space="preserve">lives and expected residual values of </w:t>
      </w:r>
      <w:r>
        <w:rPr>
          <w:rFonts w:ascii="Calibri" w:hAnsi="Calibri" w:cs="Calibri"/>
          <w:sz w:val="22"/>
          <w:szCs w:val="22"/>
        </w:rPr>
        <w:t>the</w:t>
      </w:r>
      <w:r w:rsidRPr="00B22CFC">
        <w:rPr>
          <w:rFonts w:ascii="Calibri" w:hAnsi="Calibri" w:cs="Calibri"/>
          <w:sz w:val="22"/>
          <w:szCs w:val="22"/>
        </w:rPr>
        <w:t xml:space="preserve"> aircraft</w:t>
      </w:r>
      <w:r>
        <w:rPr>
          <w:rFonts w:ascii="Calibri" w:hAnsi="Calibri" w:cs="Calibri"/>
          <w:sz w:val="22"/>
          <w:szCs w:val="22"/>
        </w:rPr>
        <w:t>,</w:t>
      </w:r>
      <w:r w:rsidRPr="00B22CFC">
        <w:rPr>
          <w:rFonts w:ascii="Calibri" w:hAnsi="Calibri" w:cs="Calibri"/>
          <w:sz w:val="22"/>
          <w:szCs w:val="22"/>
        </w:rPr>
        <w:t xml:space="preserve"> and the</w:t>
      </w:r>
      <w:r>
        <w:rPr>
          <w:rFonts w:ascii="Calibri" w:hAnsi="Calibri" w:cs="Calibri"/>
          <w:sz w:val="22"/>
          <w:szCs w:val="22"/>
        </w:rPr>
        <w:t xml:space="preserve"> </w:t>
      </w:r>
      <w:r w:rsidRPr="00B22CFC">
        <w:rPr>
          <w:rFonts w:ascii="Calibri" w:hAnsi="Calibri" w:cs="Calibri"/>
          <w:sz w:val="22"/>
          <w:szCs w:val="22"/>
        </w:rPr>
        <w:t xml:space="preserve">cost of major airframe and engine </w:t>
      </w:r>
      <w:r w:rsidRPr="00951803">
        <w:rPr>
          <w:rFonts w:ascii="Calibri" w:hAnsi="Calibri" w:cs="Calibri"/>
          <w:sz w:val="22"/>
          <w:szCs w:val="22"/>
        </w:rPr>
        <w:t>overhaul, the Group has based the estimates on a range of factors and assumptions, including its own historic experience and past practices of aircraft disposal and renewal programmes, forecasted growth plans, external valuations from independent appraisers, recommendations from the aircraft supplier and manufacturer and other industry available information.</w:t>
      </w:r>
      <w:r w:rsidRPr="00B22CFC">
        <w:rPr>
          <w:rFonts w:ascii="Calibri" w:hAnsi="Calibri" w:cs="Calibri"/>
          <w:sz w:val="22"/>
          <w:szCs w:val="22"/>
        </w:rPr>
        <w:t xml:space="preserve"> </w:t>
      </w:r>
      <w:r>
        <w:rPr>
          <w:rFonts w:ascii="Calibri" w:hAnsi="Calibri" w:cs="Calibri"/>
          <w:sz w:val="22"/>
          <w:szCs w:val="22"/>
        </w:rPr>
        <w:t xml:space="preserve"> </w:t>
      </w:r>
    </w:p>
    <w:p w14:paraId="5E3845D4" w14:textId="77777777" w:rsidR="00A760AF" w:rsidRDefault="00A760AF" w:rsidP="00A760AF">
      <w:pPr>
        <w:tabs>
          <w:tab w:val="num" w:pos="0"/>
        </w:tabs>
        <w:spacing w:line="300" w:lineRule="exact"/>
        <w:jc w:val="both"/>
        <w:rPr>
          <w:rFonts w:ascii="Calibri" w:hAnsi="Calibri" w:cs="Calibri"/>
          <w:sz w:val="22"/>
          <w:szCs w:val="22"/>
        </w:rPr>
      </w:pPr>
    </w:p>
    <w:p w14:paraId="2FDBD04D" w14:textId="77777777" w:rsidR="00A760AF" w:rsidRDefault="00A760AF" w:rsidP="00A760AF">
      <w:pPr>
        <w:tabs>
          <w:tab w:val="num" w:pos="0"/>
        </w:tabs>
        <w:spacing w:line="300" w:lineRule="exact"/>
        <w:jc w:val="both"/>
        <w:rPr>
          <w:rFonts w:ascii="Calibri" w:hAnsi="Calibri" w:cs="Calibri"/>
          <w:sz w:val="22"/>
          <w:szCs w:val="22"/>
        </w:rPr>
      </w:pPr>
      <w:r w:rsidRPr="00B22CFC">
        <w:rPr>
          <w:rFonts w:ascii="Calibri" w:hAnsi="Calibri" w:cs="Calibri"/>
          <w:sz w:val="22"/>
          <w:szCs w:val="22"/>
        </w:rPr>
        <w:t xml:space="preserve">The Group's estimate of </w:t>
      </w:r>
      <w:r>
        <w:rPr>
          <w:rFonts w:ascii="Calibri" w:hAnsi="Calibri" w:cs="Calibri"/>
          <w:sz w:val="22"/>
          <w:szCs w:val="22"/>
        </w:rPr>
        <w:t xml:space="preserve">each </w:t>
      </w:r>
      <w:r w:rsidRPr="00B22CFC">
        <w:rPr>
          <w:rFonts w:ascii="Calibri" w:hAnsi="Calibri" w:cs="Calibri"/>
          <w:sz w:val="22"/>
          <w:szCs w:val="22"/>
        </w:rPr>
        <w:t>aircraft</w:t>
      </w:r>
      <w:r>
        <w:rPr>
          <w:rFonts w:ascii="Calibri" w:hAnsi="Calibri" w:cs="Calibri"/>
          <w:sz w:val="22"/>
          <w:szCs w:val="22"/>
        </w:rPr>
        <w:t>’s</w:t>
      </w:r>
      <w:r w:rsidRPr="00B22CFC">
        <w:rPr>
          <w:rFonts w:ascii="Calibri" w:hAnsi="Calibri" w:cs="Calibri"/>
          <w:sz w:val="22"/>
          <w:szCs w:val="22"/>
        </w:rPr>
        <w:t xml:space="preserve"> residual value is 15% of </w:t>
      </w:r>
      <w:r>
        <w:rPr>
          <w:rFonts w:ascii="Calibri" w:hAnsi="Calibri" w:cs="Calibri"/>
          <w:sz w:val="22"/>
          <w:szCs w:val="22"/>
        </w:rPr>
        <w:t xml:space="preserve">the </w:t>
      </w:r>
      <w:r w:rsidRPr="00B22CFC">
        <w:rPr>
          <w:rFonts w:ascii="Calibri" w:hAnsi="Calibri" w:cs="Calibri"/>
          <w:sz w:val="22"/>
          <w:szCs w:val="22"/>
        </w:rPr>
        <w:t>current market value of new aircraft</w:t>
      </w:r>
      <w:r>
        <w:rPr>
          <w:rFonts w:ascii="Calibri" w:hAnsi="Calibri" w:cs="Calibri"/>
          <w:sz w:val="22"/>
          <w:szCs w:val="22"/>
        </w:rPr>
        <w:t xml:space="preserve">, and each aircraft’s </w:t>
      </w:r>
      <w:r w:rsidRPr="00B22CFC">
        <w:rPr>
          <w:rFonts w:ascii="Calibri" w:hAnsi="Calibri" w:cs="Calibri"/>
          <w:sz w:val="22"/>
          <w:szCs w:val="22"/>
        </w:rPr>
        <w:t xml:space="preserve">useful life </w:t>
      </w:r>
      <w:r>
        <w:rPr>
          <w:rFonts w:ascii="Calibri" w:hAnsi="Calibri" w:cs="Calibri"/>
          <w:sz w:val="22"/>
          <w:szCs w:val="22"/>
        </w:rPr>
        <w:t xml:space="preserve">is </w:t>
      </w:r>
      <w:r w:rsidRPr="00951803">
        <w:rPr>
          <w:rFonts w:ascii="Calibri" w:hAnsi="Calibri" w:cs="Calibri"/>
          <w:sz w:val="22"/>
          <w:szCs w:val="22"/>
        </w:rPr>
        <w:t>determined to be 23 years.  For the 20 new Boeing 737-8200 aircraft delivered during the half-year period to September 30, 2021, the Group has determined the estimated useful life to be 23 years and estimated residual value to be 15% of its current market value upon delivery.</w:t>
      </w:r>
      <w:r>
        <w:rPr>
          <w:rFonts w:ascii="Calibri" w:hAnsi="Calibri" w:cs="Calibri"/>
          <w:sz w:val="22"/>
          <w:szCs w:val="22"/>
        </w:rPr>
        <w:t xml:space="preserve">  </w:t>
      </w:r>
    </w:p>
    <w:p w14:paraId="1ED2DE3C" w14:textId="77777777" w:rsidR="00A760AF" w:rsidRDefault="00A760AF" w:rsidP="00A760AF">
      <w:pPr>
        <w:tabs>
          <w:tab w:val="num" w:pos="0"/>
        </w:tabs>
        <w:spacing w:line="300" w:lineRule="exact"/>
        <w:jc w:val="both"/>
        <w:rPr>
          <w:rFonts w:ascii="Calibri" w:hAnsi="Calibri" w:cs="Calibri"/>
          <w:sz w:val="22"/>
          <w:szCs w:val="22"/>
        </w:rPr>
      </w:pPr>
    </w:p>
    <w:p w14:paraId="1AA4697C" w14:textId="77777777" w:rsidR="00A760AF" w:rsidRDefault="00A760AF" w:rsidP="00A760AF">
      <w:pPr>
        <w:tabs>
          <w:tab w:val="num" w:pos="0"/>
        </w:tabs>
        <w:spacing w:line="300" w:lineRule="exact"/>
        <w:jc w:val="both"/>
        <w:rPr>
          <w:rFonts w:ascii="Calibri" w:hAnsi="Calibri" w:cs="Calibri"/>
          <w:sz w:val="22"/>
          <w:szCs w:val="22"/>
        </w:rPr>
      </w:pPr>
      <w:r>
        <w:rPr>
          <w:rFonts w:ascii="Calibri" w:hAnsi="Calibri" w:cs="Calibri"/>
          <w:sz w:val="22"/>
          <w:szCs w:val="22"/>
        </w:rPr>
        <w:t>R</w:t>
      </w:r>
      <w:r w:rsidRPr="00B22CFC">
        <w:rPr>
          <w:rFonts w:ascii="Calibri" w:hAnsi="Calibri" w:cs="Calibri"/>
          <w:sz w:val="22"/>
          <w:szCs w:val="22"/>
        </w:rPr>
        <w:t>evisions to these estimates</w:t>
      </w:r>
      <w:r>
        <w:rPr>
          <w:rFonts w:ascii="Calibri" w:hAnsi="Calibri" w:cs="Calibri"/>
          <w:sz w:val="22"/>
          <w:szCs w:val="22"/>
        </w:rPr>
        <w:t xml:space="preserve"> </w:t>
      </w:r>
      <w:r w:rsidRPr="00B22CFC">
        <w:rPr>
          <w:rFonts w:ascii="Calibri" w:hAnsi="Calibri" w:cs="Calibri"/>
          <w:sz w:val="22"/>
          <w:szCs w:val="22"/>
        </w:rPr>
        <w:t>could be caused by changes to maintenance program</w:t>
      </w:r>
      <w:r>
        <w:rPr>
          <w:rFonts w:ascii="Calibri" w:hAnsi="Calibri" w:cs="Calibri"/>
          <w:sz w:val="22"/>
          <w:szCs w:val="22"/>
        </w:rPr>
        <w:t>s</w:t>
      </w:r>
      <w:r w:rsidRPr="00B22CFC">
        <w:rPr>
          <w:rFonts w:ascii="Calibri" w:hAnsi="Calibri" w:cs="Calibri"/>
          <w:sz w:val="22"/>
          <w:szCs w:val="22"/>
        </w:rPr>
        <w:t xml:space="preserve">, changes in utilization of the aircraft, governmental regulations on aging aircraft, changes in new aircraft technology, changes in governmental and environmental taxes, changes in new aircraft fuel efficiency and changing market prices for new and used aircraft of the same or similar types. </w:t>
      </w:r>
      <w:r>
        <w:rPr>
          <w:rFonts w:ascii="Calibri" w:hAnsi="Calibri" w:cs="Calibri"/>
          <w:sz w:val="22"/>
          <w:szCs w:val="22"/>
        </w:rPr>
        <w:t xml:space="preserve"> The Group</w:t>
      </w:r>
      <w:r w:rsidRPr="00B22CFC">
        <w:rPr>
          <w:rFonts w:ascii="Calibri" w:hAnsi="Calibri" w:cs="Calibri"/>
          <w:sz w:val="22"/>
          <w:szCs w:val="22"/>
        </w:rPr>
        <w:t xml:space="preserve"> </w:t>
      </w:r>
      <w:r>
        <w:rPr>
          <w:rFonts w:ascii="Calibri" w:hAnsi="Calibri" w:cs="Calibri"/>
          <w:sz w:val="22"/>
          <w:szCs w:val="22"/>
        </w:rPr>
        <w:t xml:space="preserve">therefore </w:t>
      </w:r>
      <w:r w:rsidRPr="00B22CFC">
        <w:rPr>
          <w:rFonts w:ascii="Calibri" w:hAnsi="Calibri" w:cs="Calibri"/>
          <w:sz w:val="22"/>
          <w:szCs w:val="22"/>
        </w:rPr>
        <w:t xml:space="preserve">evaluates its estimates and assumptions in each reporting period, and, when warranted, adjusts these assumptions. </w:t>
      </w:r>
      <w:r>
        <w:rPr>
          <w:rFonts w:ascii="Calibri" w:hAnsi="Calibri" w:cs="Calibri"/>
          <w:sz w:val="22"/>
          <w:szCs w:val="22"/>
        </w:rPr>
        <w:t>Any adjustments</w:t>
      </w:r>
      <w:r w:rsidRPr="00B22CFC">
        <w:rPr>
          <w:rFonts w:ascii="Calibri" w:hAnsi="Calibri" w:cs="Calibri"/>
          <w:sz w:val="22"/>
          <w:szCs w:val="22"/>
        </w:rPr>
        <w:t xml:space="preserve"> are accounted for on a prospective basis through depreciation expense. </w:t>
      </w:r>
    </w:p>
    <w:p w14:paraId="306F6AAD" w14:textId="77777777" w:rsidR="00A760AF" w:rsidRDefault="00A760AF" w:rsidP="00A760AF">
      <w:pPr>
        <w:tabs>
          <w:tab w:val="num" w:pos="0"/>
        </w:tabs>
        <w:spacing w:line="300" w:lineRule="exact"/>
        <w:jc w:val="both"/>
        <w:rPr>
          <w:rFonts w:ascii="Calibri" w:hAnsi="Calibri" w:cs="Calibri"/>
          <w:sz w:val="22"/>
          <w:szCs w:val="22"/>
        </w:rPr>
      </w:pPr>
    </w:p>
    <w:p w14:paraId="3D5C4444" w14:textId="77777777" w:rsidR="00A760AF" w:rsidRDefault="00A760AF" w:rsidP="00A760AF">
      <w:pPr>
        <w:tabs>
          <w:tab w:val="num" w:pos="0"/>
        </w:tabs>
        <w:spacing w:line="300" w:lineRule="exact"/>
        <w:jc w:val="both"/>
        <w:rPr>
          <w:rFonts w:ascii="Calibri" w:hAnsi="Calibri" w:cs="Calibri"/>
          <w:sz w:val="22"/>
          <w:szCs w:val="22"/>
        </w:rPr>
      </w:pPr>
      <w:r>
        <w:rPr>
          <w:rFonts w:ascii="Calibri" w:hAnsi="Calibri" w:cs="Calibri"/>
          <w:sz w:val="22"/>
          <w:szCs w:val="22"/>
        </w:rPr>
        <w:t>The Group</w:t>
      </w:r>
      <w:r w:rsidRPr="00B22CFC">
        <w:rPr>
          <w:rFonts w:ascii="Calibri" w:hAnsi="Calibri" w:cs="Calibri"/>
          <w:sz w:val="22"/>
          <w:szCs w:val="22"/>
        </w:rPr>
        <w:t xml:space="preserve"> evaluates</w:t>
      </w:r>
      <w:r>
        <w:rPr>
          <w:rFonts w:ascii="Calibri" w:hAnsi="Calibri" w:cs="Calibri"/>
          <w:sz w:val="22"/>
          <w:szCs w:val="22"/>
        </w:rPr>
        <w:t>, at the end of each reporting period, whether</w:t>
      </w:r>
      <w:r w:rsidRPr="00B22CFC">
        <w:rPr>
          <w:rFonts w:ascii="Calibri" w:hAnsi="Calibri" w:cs="Calibri"/>
          <w:sz w:val="22"/>
          <w:szCs w:val="22"/>
        </w:rPr>
        <w:t xml:space="preserve"> </w:t>
      </w:r>
      <w:r>
        <w:rPr>
          <w:rFonts w:ascii="Calibri" w:hAnsi="Calibri" w:cs="Calibri"/>
          <w:sz w:val="22"/>
          <w:szCs w:val="22"/>
        </w:rPr>
        <w:t xml:space="preserve">there is any indication that </w:t>
      </w:r>
      <w:r w:rsidRPr="00B22CFC">
        <w:rPr>
          <w:rFonts w:ascii="Calibri" w:hAnsi="Calibri" w:cs="Calibri"/>
          <w:sz w:val="22"/>
          <w:szCs w:val="22"/>
        </w:rPr>
        <w:t xml:space="preserve">its long-lived assets </w:t>
      </w:r>
      <w:r>
        <w:rPr>
          <w:rFonts w:ascii="Calibri" w:hAnsi="Calibri" w:cs="Calibri"/>
          <w:sz w:val="22"/>
          <w:szCs w:val="22"/>
        </w:rPr>
        <w:t>may be impaired</w:t>
      </w:r>
      <w:r w:rsidRPr="00B22CFC">
        <w:rPr>
          <w:rFonts w:ascii="Calibri" w:hAnsi="Calibri" w:cs="Calibri"/>
          <w:sz w:val="22"/>
          <w:szCs w:val="22"/>
        </w:rPr>
        <w:t xml:space="preserve">. Factors that </w:t>
      </w:r>
      <w:r>
        <w:rPr>
          <w:rFonts w:ascii="Calibri" w:hAnsi="Calibri" w:cs="Calibri"/>
          <w:sz w:val="22"/>
          <w:szCs w:val="22"/>
        </w:rPr>
        <w:t xml:space="preserve">may </w:t>
      </w:r>
      <w:r w:rsidRPr="00B22CFC">
        <w:rPr>
          <w:rFonts w:ascii="Calibri" w:hAnsi="Calibri" w:cs="Calibri"/>
          <w:sz w:val="22"/>
          <w:szCs w:val="22"/>
        </w:rPr>
        <w:t>indicate potential impairment include, but are not limited to, significant decrease in the market value of an aircraft</w:t>
      </w:r>
      <w:r>
        <w:rPr>
          <w:rFonts w:ascii="Calibri" w:hAnsi="Calibri" w:cs="Calibri"/>
          <w:sz w:val="22"/>
          <w:szCs w:val="22"/>
        </w:rPr>
        <w:t xml:space="preserve"> based on observable information</w:t>
      </w:r>
      <w:r w:rsidRPr="00B22CFC">
        <w:rPr>
          <w:rFonts w:ascii="Calibri" w:hAnsi="Calibri" w:cs="Calibri"/>
          <w:sz w:val="22"/>
          <w:szCs w:val="22"/>
        </w:rPr>
        <w:t xml:space="preserve">, a significant change in an aircraft’s physical condition </w:t>
      </w:r>
      <w:r w:rsidRPr="002554EF">
        <w:rPr>
          <w:rFonts w:ascii="Calibri" w:hAnsi="Calibri" w:cs="Calibri"/>
          <w:sz w:val="22"/>
          <w:szCs w:val="22"/>
        </w:rPr>
        <w:t>and operating or cash flow losses associated with the use of the aircraft.</w:t>
      </w:r>
      <w:r w:rsidRPr="00B22CFC">
        <w:rPr>
          <w:rFonts w:ascii="Calibri" w:hAnsi="Calibri" w:cs="Calibri"/>
          <w:sz w:val="22"/>
          <w:szCs w:val="22"/>
        </w:rPr>
        <w:t xml:space="preserve"> </w:t>
      </w:r>
    </w:p>
    <w:p w14:paraId="17B3C13E" w14:textId="77777777" w:rsidR="00A760AF" w:rsidRDefault="00A760AF" w:rsidP="00A760AF">
      <w:pPr>
        <w:tabs>
          <w:tab w:val="num" w:pos="0"/>
        </w:tabs>
        <w:spacing w:line="300" w:lineRule="exact"/>
        <w:jc w:val="both"/>
        <w:rPr>
          <w:rFonts w:ascii="Calibri" w:hAnsi="Calibri" w:cs="Calibri"/>
          <w:sz w:val="22"/>
          <w:szCs w:val="22"/>
        </w:rPr>
      </w:pPr>
    </w:p>
    <w:p w14:paraId="66092783" w14:textId="77777777" w:rsidR="00A760AF" w:rsidRPr="00C22F7C" w:rsidRDefault="00A760AF" w:rsidP="00A760AF">
      <w:pPr>
        <w:pStyle w:val="Outline3L1"/>
        <w:numPr>
          <w:ilvl w:val="0"/>
          <w:numId w:val="8"/>
        </w:numPr>
        <w:tabs>
          <w:tab w:val="num" w:pos="1855"/>
        </w:tabs>
        <w:spacing w:line="300" w:lineRule="exact"/>
        <w:rPr>
          <w:rFonts w:ascii="Calibri" w:hAnsi="Calibri" w:cs="Calibri"/>
          <w:b/>
          <w:bCs/>
          <w:sz w:val="22"/>
          <w:szCs w:val="22"/>
        </w:rPr>
      </w:pPr>
      <w:r w:rsidRPr="00C22F7C">
        <w:rPr>
          <w:rFonts w:ascii="Calibri" w:hAnsi="Calibri" w:cs="Calibri"/>
          <w:b/>
          <w:bCs/>
          <w:sz w:val="22"/>
          <w:szCs w:val="22"/>
        </w:rPr>
        <w:lastRenderedPageBreak/>
        <w:t>Seasonality of operations</w:t>
      </w:r>
    </w:p>
    <w:p w14:paraId="083DAB14" w14:textId="77777777" w:rsidR="00A760AF" w:rsidRDefault="00A760AF" w:rsidP="00A760AF">
      <w:pPr>
        <w:keepNext/>
        <w:tabs>
          <w:tab w:val="num" w:pos="0"/>
        </w:tabs>
        <w:spacing w:line="300" w:lineRule="exact"/>
        <w:jc w:val="both"/>
        <w:rPr>
          <w:rFonts w:ascii="Calibri" w:hAnsi="Calibri" w:cs="Calibri"/>
          <w:sz w:val="22"/>
          <w:szCs w:val="22"/>
        </w:rPr>
      </w:pPr>
      <w:r w:rsidRPr="00C22F7C">
        <w:rPr>
          <w:rFonts w:ascii="Calibri" w:hAnsi="Calibri" w:cs="Calibri"/>
          <w:sz w:val="22"/>
          <w:szCs w:val="22"/>
        </w:rPr>
        <w:t xml:space="preserve">The Group’s results of operations have varied significantly from quarter to quarter, and management expects these variations to continue.  Among the factors causing these variations are the airline industry’s sensitivity to general economic conditions and the seasonal nature of air travel. Accordingly, the first half-year has traditionally resulted in higher revenues and </w:t>
      </w:r>
      <w:r>
        <w:rPr>
          <w:rFonts w:ascii="Calibri" w:hAnsi="Calibri" w:cs="Calibri"/>
          <w:sz w:val="22"/>
          <w:szCs w:val="22"/>
        </w:rPr>
        <w:t>profits</w:t>
      </w:r>
      <w:r w:rsidRPr="00C22F7C">
        <w:rPr>
          <w:rFonts w:ascii="Calibri" w:hAnsi="Calibri" w:cs="Calibri"/>
          <w:sz w:val="22"/>
          <w:szCs w:val="22"/>
        </w:rPr>
        <w:t>.</w:t>
      </w:r>
    </w:p>
    <w:p w14:paraId="40D8D39D" w14:textId="77777777" w:rsidR="00A760AF" w:rsidRDefault="00A760AF" w:rsidP="00A760AF">
      <w:pPr>
        <w:rPr>
          <w:highlight w:val="yellow"/>
          <w:lang w:val="en-US"/>
        </w:rPr>
      </w:pPr>
    </w:p>
    <w:p w14:paraId="593B1476" w14:textId="77777777" w:rsidR="00A760AF" w:rsidRPr="00C22F7C" w:rsidRDefault="00A760AF" w:rsidP="00A760AF">
      <w:pPr>
        <w:pStyle w:val="Outline3L1"/>
        <w:keepNext w:val="0"/>
        <w:numPr>
          <w:ilvl w:val="0"/>
          <w:numId w:val="8"/>
        </w:numPr>
        <w:tabs>
          <w:tab w:val="num" w:pos="1855"/>
        </w:tabs>
        <w:spacing w:line="300" w:lineRule="exact"/>
        <w:rPr>
          <w:rFonts w:ascii="Calibri" w:hAnsi="Calibri" w:cs="Calibri"/>
          <w:b/>
          <w:bCs/>
          <w:sz w:val="22"/>
          <w:szCs w:val="22"/>
        </w:rPr>
      </w:pPr>
      <w:bookmarkStart w:id="19" w:name="_Hlk526950167"/>
      <w:r w:rsidRPr="00C22F7C">
        <w:rPr>
          <w:rFonts w:ascii="Calibri" w:hAnsi="Calibri" w:cs="Calibri"/>
          <w:b/>
          <w:bCs/>
          <w:sz w:val="22"/>
          <w:szCs w:val="22"/>
        </w:rPr>
        <w:t>Income tax expense</w:t>
      </w:r>
    </w:p>
    <w:p w14:paraId="4A8CD852" w14:textId="77777777" w:rsidR="00A760AF" w:rsidRPr="00043B4D" w:rsidRDefault="00A760AF" w:rsidP="00A760AF">
      <w:pPr>
        <w:keepNext/>
        <w:tabs>
          <w:tab w:val="num" w:pos="0"/>
        </w:tabs>
        <w:spacing w:line="300" w:lineRule="exact"/>
        <w:jc w:val="both"/>
        <w:rPr>
          <w:rFonts w:ascii="Calibri" w:hAnsi="Calibri" w:cs="Calibri"/>
          <w:sz w:val="22"/>
          <w:szCs w:val="22"/>
        </w:rPr>
      </w:pPr>
      <w:bookmarkStart w:id="20" w:name="_Hlk85444753"/>
      <w:r w:rsidRPr="00043B4D">
        <w:rPr>
          <w:rFonts w:ascii="Calibri" w:hAnsi="Calibri" w:cs="Calibri"/>
          <w:sz w:val="22"/>
          <w:szCs w:val="22"/>
        </w:rPr>
        <w:t xml:space="preserve">The Group’s consolidated tax credit for the half-year ended September 30, </w:t>
      </w:r>
      <w:proofErr w:type="gramStart"/>
      <w:r w:rsidRPr="00043B4D">
        <w:rPr>
          <w:rFonts w:ascii="Calibri" w:hAnsi="Calibri" w:cs="Calibri"/>
          <w:sz w:val="22"/>
          <w:szCs w:val="22"/>
        </w:rPr>
        <w:t>2021</w:t>
      </w:r>
      <w:proofErr w:type="gramEnd"/>
      <w:r w:rsidRPr="00043B4D">
        <w:rPr>
          <w:rFonts w:ascii="Calibri" w:hAnsi="Calibri" w:cs="Calibri"/>
          <w:sz w:val="22"/>
          <w:szCs w:val="22"/>
        </w:rPr>
        <w:t xml:space="preserve"> of €52.</w:t>
      </w:r>
      <w:r>
        <w:rPr>
          <w:rFonts w:ascii="Calibri" w:hAnsi="Calibri" w:cs="Calibri"/>
          <w:sz w:val="22"/>
          <w:szCs w:val="22"/>
        </w:rPr>
        <w:t>3</w:t>
      </w:r>
      <w:r w:rsidRPr="00043B4D">
        <w:rPr>
          <w:rFonts w:ascii="Calibri" w:hAnsi="Calibri" w:cs="Calibri"/>
          <w:sz w:val="22"/>
          <w:szCs w:val="22"/>
        </w:rPr>
        <w:t>M (tax credit September 30, 2020: €21.8M) comprises a current tax credit of €2.9M and a deferred tax credit of €49.</w:t>
      </w:r>
      <w:r>
        <w:rPr>
          <w:rFonts w:ascii="Calibri" w:hAnsi="Calibri" w:cs="Calibri"/>
          <w:sz w:val="22"/>
          <w:szCs w:val="22"/>
        </w:rPr>
        <w:t>4</w:t>
      </w:r>
      <w:r w:rsidRPr="00043B4D">
        <w:rPr>
          <w:rFonts w:ascii="Calibri" w:hAnsi="Calibri" w:cs="Calibri"/>
          <w:sz w:val="22"/>
          <w:szCs w:val="22"/>
        </w:rPr>
        <w:t xml:space="preserve">M primarily relating to the temporary differences for property, plant and equipment and net operating losses.  This consolidated tax credit is the aggregation of separate tax charges and tax credits on the profits earned and losses suffered by each of the Group’s operating companies calculated in accordance with differing tax rules and rates applicable in each jurisdiction where the Group operates.  No significant or unusual tax charges or credits arose during the period.  </w:t>
      </w:r>
      <w:bookmarkEnd w:id="19"/>
      <w:r>
        <w:rPr>
          <w:rFonts w:ascii="Calibri" w:hAnsi="Calibri" w:cs="Calibri"/>
          <w:sz w:val="22"/>
          <w:szCs w:val="22"/>
        </w:rPr>
        <w:t xml:space="preserve">The effective tax rate of 52% for the half year (September 30, 2020: 5%) is the result of the mix of profits and losses incurred by Ryanair’s operating subsidiaries primarily in Ireland, Malta, </w:t>
      </w:r>
      <w:proofErr w:type="gramStart"/>
      <w:r>
        <w:rPr>
          <w:rFonts w:ascii="Calibri" w:hAnsi="Calibri" w:cs="Calibri"/>
          <w:sz w:val="22"/>
          <w:szCs w:val="22"/>
        </w:rPr>
        <w:t>Poland</w:t>
      </w:r>
      <w:proofErr w:type="gramEnd"/>
      <w:r>
        <w:rPr>
          <w:rFonts w:ascii="Calibri" w:hAnsi="Calibri" w:cs="Calibri"/>
          <w:sz w:val="22"/>
          <w:szCs w:val="22"/>
        </w:rPr>
        <w:t xml:space="preserve"> and the UK.</w:t>
      </w:r>
    </w:p>
    <w:bookmarkEnd w:id="20"/>
    <w:p w14:paraId="18539962" w14:textId="77777777" w:rsidR="00A760AF" w:rsidRPr="00C22F7C" w:rsidRDefault="00A760AF" w:rsidP="00A760AF">
      <w:pPr>
        <w:rPr>
          <w:rFonts w:ascii="Calibri" w:hAnsi="Calibri" w:cs="Calibri"/>
          <w:highlight w:val="yellow"/>
          <w:lang w:val="en-US"/>
        </w:rPr>
      </w:pPr>
    </w:p>
    <w:p w14:paraId="5A30050A" w14:textId="77777777" w:rsidR="00A760AF" w:rsidRPr="00C22F7C" w:rsidRDefault="00A760AF" w:rsidP="00A760AF">
      <w:pPr>
        <w:pStyle w:val="Outline3L1"/>
        <w:numPr>
          <w:ilvl w:val="0"/>
          <w:numId w:val="8"/>
        </w:numPr>
        <w:tabs>
          <w:tab w:val="num" w:pos="1855"/>
        </w:tabs>
        <w:spacing w:line="300" w:lineRule="exact"/>
        <w:rPr>
          <w:rFonts w:ascii="Calibri" w:hAnsi="Calibri" w:cs="Calibri"/>
          <w:b/>
          <w:bCs/>
          <w:sz w:val="22"/>
          <w:szCs w:val="22"/>
        </w:rPr>
      </w:pPr>
      <w:r w:rsidRPr="00C22F7C">
        <w:rPr>
          <w:rFonts w:ascii="Calibri" w:hAnsi="Calibri" w:cs="Calibri"/>
          <w:b/>
          <w:bCs/>
          <w:sz w:val="22"/>
          <w:szCs w:val="22"/>
        </w:rPr>
        <w:t>Share based payments</w:t>
      </w:r>
    </w:p>
    <w:p w14:paraId="7F3E3290" w14:textId="77777777" w:rsidR="00A760AF" w:rsidRDefault="00A760AF" w:rsidP="00A760AF">
      <w:pPr>
        <w:tabs>
          <w:tab w:val="num" w:pos="0"/>
        </w:tabs>
        <w:spacing w:line="300" w:lineRule="exact"/>
        <w:jc w:val="both"/>
        <w:rPr>
          <w:rFonts w:ascii="Calibri" w:hAnsi="Calibri" w:cs="Calibri"/>
          <w:sz w:val="22"/>
          <w:szCs w:val="22"/>
        </w:rPr>
      </w:pPr>
      <w:r w:rsidRPr="00C22F7C">
        <w:rPr>
          <w:rFonts w:ascii="Calibri" w:hAnsi="Calibri" w:cs="Calibri"/>
          <w:sz w:val="22"/>
          <w:szCs w:val="22"/>
        </w:rPr>
        <w:t>The terms and conditions of the Group’s share</w:t>
      </w:r>
      <w:r>
        <w:rPr>
          <w:rFonts w:ascii="Calibri" w:hAnsi="Calibri" w:cs="Calibri"/>
          <w:sz w:val="22"/>
          <w:szCs w:val="22"/>
        </w:rPr>
        <w:t>-</w:t>
      </w:r>
      <w:r w:rsidRPr="00C22F7C">
        <w:rPr>
          <w:rFonts w:ascii="Calibri" w:hAnsi="Calibri" w:cs="Calibri"/>
          <w:sz w:val="22"/>
          <w:szCs w:val="22"/>
        </w:rPr>
        <w:t xml:space="preserve">based remuneration programmes are disclosed in the most recent, published, consolidated financial statements. The charge of </w:t>
      </w:r>
      <w:r w:rsidRPr="002554EF">
        <w:rPr>
          <w:rFonts w:ascii="Calibri" w:hAnsi="Calibri" w:cs="Calibri"/>
          <w:sz w:val="22"/>
          <w:szCs w:val="22"/>
        </w:rPr>
        <w:t>€</w:t>
      </w:r>
      <w:r>
        <w:rPr>
          <w:rFonts w:ascii="Calibri" w:hAnsi="Calibri" w:cs="Calibri"/>
          <w:sz w:val="22"/>
          <w:szCs w:val="22"/>
        </w:rPr>
        <w:t>5</w:t>
      </w:r>
      <w:r w:rsidRPr="002554EF">
        <w:rPr>
          <w:rFonts w:ascii="Calibri" w:hAnsi="Calibri" w:cs="Calibri"/>
          <w:sz w:val="22"/>
          <w:szCs w:val="22"/>
        </w:rPr>
        <w:t>.</w:t>
      </w:r>
      <w:r>
        <w:rPr>
          <w:rFonts w:ascii="Calibri" w:hAnsi="Calibri" w:cs="Calibri"/>
          <w:sz w:val="22"/>
          <w:szCs w:val="22"/>
        </w:rPr>
        <w:t>2</w:t>
      </w:r>
      <w:r w:rsidRPr="002554EF">
        <w:rPr>
          <w:rFonts w:ascii="Calibri" w:hAnsi="Calibri" w:cs="Calibri"/>
          <w:sz w:val="22"/>
          <w:szCs w:val="22"/>
        </w:rPr>
        <w:t>M</w:t>
      </w:r>
      <w:r w:rsidRPr="00C22F7C">
        <w:rPr>
          <w:rFonts w:ascii="Calibri" w:hAnsi="Calibri" w:cs="Calibri"/>
          <w:sz w:val="22"/>
          <w:szCs w:val="22"/>
        </w:rPr>
        <w:t xml:space="preserve"> in the half-year ended September 30, 202</w:t>
      </w:r>
      <w:r>
        <w:rPr>
          <w:rFonts w:ascii="Calibri" w:hAnsi="Calibri" w:cs="Calibri"/>
          <w:sz w:val="22"/>
          <w:szCs w:val="22"/>
        </w:rPr>
        <w:t>1</w:t>
      </w:r>
      <w:r w:rsidRPr="00C22F7C">
        <w:rPr>
          <w:rFonts w:ascii="Calibri" w:hAnsi="Calibri" w:cs="Calibri"/>
          <w:sz w:val="22"/>
          <w:szCs w:val="22"/>
        </w:rPr>
        <w:t xml:space="preserve"> (September 30, 20</w:t>
      </w:r>
      <w:r>
        <w:rPr>
          <w:rFonts w:ascii="Calibri" w:hAnsi="Calibri" w:cs="Calibri"/>
          <w:sz w:val="22"/>
          <w:szCs w:val="22"/>
        </w:rPr>
        <w:t>20</w:t>
      </w:r>
      <w:r w:rsidRPr="00C22F7C">
        <w:rPr>
          <w:rFonts w:ascii="Calibri" w:hAnsi="Calibri" w:cs="Calibri"/>
          <w:sz w:val="22"/>
          <w:szCs w:val="22"/>
        </w:rPr>
        <w:t>: €</w:t>
      </w:r>
      <w:r>
        <w:rPr>
          <w:rFonts w:ascii="Calibri" w:hAnsi="Calibri" w:cs="Calibri"/>
          <w:sz w:val="22"/>
          <w:szCs w:val="22"/>
        </w:rPr>
        <w:t>2.1</w:t>
      </w:r>
      <w:r w:rsidRPr="00C22F7C">
        <w:rPr>
          <w:rFonts w:ascii="Calibri" w:hAnsi="Calibri" w:cs="Calibri"/>
          <w:sz w:val="22"/>
          <w:szCs w:val="22"/>
        </w:rPr>
        <w:t xml:space="preserve">M) is the fair value of options granted </w:t>
      </w:r>
      <w:r w:rsidRPr="002554EF">
        <w:rPr>
          <w:rFonts w:ascii="Calibri" w:hAnsi="Calibri" w:cs="Calibri"/>
          <w:sz w:val="22"/>
          <w:szCs w:val="22"/>
        </w:rPr>
        <w:t xml:space="preserve">in prior periods and a conditional share grant under LTIP 2019, in the current </w:t>
      </w:r>
      <w:r>
        <w:rPr>
          <w:rFonts w:ascii="Calibri" w:hAnsi="Calibri" w:cs="Calibri"/>
          <w:sz w:val="22"/>
          <w:szCs w:val="22"/>
        </w:rPr>
        <w:t>period</w:t>
      </w:r>
      <w:r w:rsidRPr="002554EF">
        <w:rPr>
          <w:rFonts w:ascii="Calibri" w:hAnsi="Calibri" w:cs="Calibri"/>
          <w:sz w:val="22"/>
          <w:szCs w:val="22"/>
        </w:rPr>
        <w:t xml:space="preserve">, to over 80 managers across the Group (the Executive and Non-Executive Directors were not included in this LTIP grant). The charge is recognised within the income statement in accordance with employee services rendered. During the </w:t>
      </w:r>
      <w:r w:rsidRPr="00C22F7C">
        <w:rPr>
          <w:rFonts w:ascii="Calibri" w:hAnsi="Calibri" w:cs="Calibri"/>
          <w:sz w:val="22"/>
          <w:szCs w:val="22"/>
        </w:rPr>
        <w:t>half-year ended September 30, 202</w:t>
      </w:r>
      <w:r>
        <w:rPr>
          <w:rFonts w:ascii="Calibri" w:hAnsi="Calibri" w:cs="Calibri"/>
          <w:sz w:val="22"/>
          <w:szCs w:val="22"/>
        </w:rPr>
        <w:t>1</w:t>
      </w:r>
      <w:r w:rsidRPr="002554EF">
        <w:rPr>
          <w:rFonts w:ascii="Calibri" w:hAnsi="Calibri" w:cs="Calibri"/>
          <w:sz w:val="22"/>
          <w:szCs w:val="22"/>
        </w:rPr>
        <w:t>, 0.</w:t>
      </w:r>
      <w:r>
        <w:rPr>
          <w:rFonts w:ascii="Calibri" w:hAnsi="Calibri" w:cs="Calibri"/>
          <w:sz w:val="22"/>
          <w:szCs w:val="22"/>
        </w:rPr>
        <w:t>7</w:t>
      </w:r>
      <w:r w:rsidRPr="002554EF">
        <w:rPr>
          <w:rFonts w:ascii="Calibri" w:hAnsi="Calibri" w:cs="Calibri"/>
          <w:sz w:val="22"/>
          <w:szCs w:val="22"/>
        </w:rPr>
        <w:t>M ordinary shares were issued at strike prices between €6.25 and €6.74 per share following the exercise of vested share options.</w:t>
      </w:r>
      <w:r w:rsidRPr="00C22F7C" w:rsidDel="00623525">
        <w:rPr>
          <w:rFonts w:ascii="Calibri" w:hAnsi="Calibri" w:cs="Calibri"/>
          <w:sz w:val="22"/>
          <w:szCs w:val="22"/>
        </w:rPr>
        <w:t xml:space="preserve"> </w:t>
      </w:r>
    </w:p>
    <w:p w14:paraId="1026A7AA" w14:textId="77777777" w:rsidR="00A760AF" w:rsidRPr="00C22F7C" w:rsidRDefault="00A760AF" w:rsidP="00A760AF">
      <w:pPr>
        <w:tabs>
          <w:tab w:val="num" w:pos="0"/>
        </w:tabs>
        <w:spacing w:line="300" w:lineRule="exact"/>
        <w:jc w:val="both"/>
        <w:rPr>
          <w:rFonts w:ascii="Calibri" w:hAnsi="Calibri" w:cs="Calibri"/>
          <w:sz w:val="22"/>
          <w:szCs w:val="22"/>
          <w:highlight w:val="yellow"/>
        </w:rPr>
      </w:pPr>
    </w:p>
    <w:p w14:paraId="35FAE738" w14:textId="77777777" w:rsidR="00A760AF" w:rsidRPr="00C22F7C" w:rsidRDefault="00A760AF" w:rsidP="00A760AF">
      <w:pPr>
        <w:pStyle w:val="Outline3L1"/>
        <w:numPr>
          <w:ilvl w:val="0"/>
          <w:numId w:val="8"/>
        </w:numPr>
        <w:tabs>
          <w:tab w:val="num" w:pos="0"/>
          <w:tab w:val="num" w:pos="1855"/>
        </w:tabs>
        <w:spacing w:line="300" w:lineRule="exact"/>
        <w:rPr>
          <w:rFonts w:ascii="Calibri" w:hAnsi="Calibri" w:cs="Calibri"/>
          <w:b/>
          <w:bCs/>
          <w:sz w:val="22"/>
          <w:szCs w:val="22"/>
        </w:rPr>
      </w:pPr>
      <w:r w:rsidRPr="00C22F7C">
        <w:rPr>
          <w:rFonts w:ascii="Calibri" w:hAnsi="Calibri" w:cs="Calibri"/>
          <w:b/>
          <w:bCs/>
          <w:sz w:val="22"/>
          <w:szCs w:val="22"/>
        </w:rPr>
        <w:t>Contingencies</w:t>
      </w:r>
    </w:p>
    <w:p w14:paraId="75852D9A" w14:textId="77777777" w:rsidR="00A760AF" w:rsidRPr="00C22F7C" w:rsidRDefault="00A760AF" w:rsidP="00A760AF">
      <w:pPr>
        <w:tabs>
          <w:tab w:val="num" w:pos="0"/>
        </w:tabs>
        <w:spacing w:line="300" w:lineRule="exact"/>
        <w:jc w:val="both"/>
        <w:rPr>
          <w:rFonts w:ascii="Calibri" w:hAnsi="Calibri" w:cs="Calibri"/>
          <w:sz w:val="22"/>
          <w:szCs w:val="22"/>
        </w:rPr>
      </w:pPr>
      <w:r w:rsidRPr="00C22F7C">
        <w:rPr>
          <w:rFonts w:ascii="Calibri" w:hAnsi="Calibri" w:cs="Calibri"/>
          <w:sz w:val="22"/>
          <w:szCs w:val="22"/>
        </w:rPr>
        <w:t xml:space="preserve">The Group is engaged in litigation arising in the ordinary course of its business.  The Group does not believe that any such litigation will individually, or in aggregate, have a material adverse effect on the financial condition of the Group. Should the Group be unsuccessful in these litigation actions, management believes the possible liabilities then arising cannot be determined but are not expected to </w:t>
      </w:r>
      <w:proofErr w:type="gramStart"/>
      <w:r w:rsidRPr="00C22F7C">
        <w:rPr>
          <w:rFonts w:ascii="Calibri" w:hAnsi="Calibri" w:cs="Calibri"/>
          <w:sz w:val="22"/>
          <w:szCs w:val="22"/>
        </w:rPr>
        <w:t>materially adversely affect the Group’s results of operations or financial position</w:t>
      </w:r>
      <w:proofErr w:type="gramEnd"/>
      <w:r w:rsidRPr="00C22F7C">
        <w:rPr>
          <w:rFonts w:ascii="Calibri" w:hAnsi="Calibri" w:cs="Calibri"/>
          <w:sz w:val="22"/>
          <w:szCs w:val="22"/>
        </w:rPr>
        <w:t>.</w:t>
      </w:r>
    </w:p>
    <w:p w14:paraId="11335A1E" w14:textId="77777777" w:rsidR="00A760AF" w:rsidRPr="00C22F7C" w:rsidRDefault="00A760AF" w:rsidP="00A760AF">
      <w:pPr>
        <w:pStyle w:val="Outline3L1"/>
        <w:numPr>
          <w:ilvl w:val="0"/>
          <w:numId w:val="8"/>
        </w:numPr>
        <w:tabs>
          <w:tab w:val="num" w:pos="1855"/>
        </w:tabs>
        <w:spacing w:before="240" w:line="300" w:lineRule="exact"/>
        <w:rPr>
          <w:rFonts w:ascii="Calibri" w:hAnsi="Calibri" w:cs="Calibri"/>
          <w:b/>
          <w:bCs/>
          <w:sz w:val="22"/>
          <w:szCs w:val="22"/>
        </w:rPr>
      </w:pPr>
      <w:r w:rsidRPr="00C22F7C">
        <w:rPr>
          <w:rFonts w:ascii="Calibri" w:hAnsi="Calibri" w:cs="Calibri"/>
          <w:b/>
          <w:bCs/>
          <w:sz w:val="22"/>
          <w:szCs w:val="22"/>
        </w:rPr>
        <w:lastRenderedPageBreak/>
        <w:t>Capital commitments</w:t>
      </w:r>
    </w:p>
    <w:p w14:paraId="7A14FD66" w14:textId="77777777" w:rsidR="00A760AF" w:rsidRDefault="00A760AF" w:rsidP="00A760AF">
      <w:pPr>
        <w:pStyle w:val="Outline3L1"/>
        <w:numPr>
          <w:ilvl w:val="0"/>
          <w:numId w:val="0"/>
        </w:numPr>
        <w:tabs>
          <w:tab w:val="num" w:pos="0"/>
        </w:tabs>
        <w:spacing w:after="0" w:line="300" w:lineRule="exact"/>
        <w:jc w:val="both"/>
        <w:rPr>
          <w:rFonts w:ascii="Calibri" w:hAnsi="Calibri" w:cs="Calibri"/>
          <w:sz w:val="22"/>
          <w:szCs w:val="22"/>
        </w:rPr>
      </w:pPr>
      <w:proofErr w:type="gramStart"/>
      <w:r w:rsidRPr="00C22F7C">
        <w:rPr>
          <w:rFonts w:ascii="Calibri" w:hAnsi="Calibri" w:cs="Calibri"/>
          <w:sz w:val="22"/>
          <w:szCs w:val="22"/>
        </w:rPr>
        <w:t>At</w:t>
      </w:r>
      <w:proofErr w:type="gramEnd"/>
      <w:r w:rsidRPr="00C22F7C">
        <w:rPr>
          <w:rFonts w:ascii="Calibri" w:hAnsi="Calibri" w:cs="Calibri"/>
          <w:sz w:val="22"/>
          <w:szCs w:val="22"/>
        </w:rPr>
        <w:t xml:space="preserve"> September 30, 202</w:t>
      </w:r>
      <w:r>
        <w:rPr>
          <w:rFonts w:ascii="Calibri" w:hAnsi="Calibri" w:cs="Calibri"/>
          <w:sz w:val="22"/>
          <w:szCs w:val="22"/>
        </w:rPr>
        <w:t>1</w:t>
      </w:r>
      <w:r w:rsidRPr="00C22F7C">
        <w:rPr>
          <w:rFonts w:ascii="Calibri" w:hAnsi="Calibri" w:cs="Calibri"/>
          <w:sz w:val="22"/>
          <w:szCs w:val="22"/>
        </w:rPr>
        <w:t xml:space="preserve"> the Group </w:t>
      </w:r>
      <w:r w:rsidRPr="00133B6B">
        <w:rPr>
          <w:rFonts w:ascii="Calibri" w:hAnsi="Calibri" w:cs="Calibri"/>
          <w:sz w:val="22"/>
          <w:szCs w:val="22"/>
        </w:rPr>
        <w:t xml:space="preserve">had an operating fleet </w:t>
      </w:r>
      <w:r w:rsidRPr="002554EF">
        <w:rPr>
          <w:rFonts w:ascii="Calibri" w:hAnsi="Calibri" w:cs="Calibri"/>
          <w:sz w:val="22"/>
          <w:szCs w:val="22"/>
        </w:rPr>
        <w:t>of 43</w:t>
      </w:r>
      <w:r>
        <w:rPr>
          <w:rFonts w:ascii="Calibri" w:hAnsi="Calibri" w:cs="Calibri"/>
          <w:sz w:val="22"/>
          <w:szCs w:val="22"/>
        </w:rPr>
        <w:t>8</w:t>
      </w:r>
      <w:r w:rsidRPr="00133B6B">
        <w:rPr>
          <w:rFonts w:ascii="Calibri" w:hAnsi="Calibri" w:cs="Calibri"/>
          <w:sz w:val="22"/>
          <w:szCs w:val="22"/>
        </w:rPr>
        <w:t xml:space="preserve"> (</w:t>
      </w:r>
      <w:r w:rsidRPr="00F17126">
        <w:rPr>
          <w:rFonts w:ascii="Calibri" w:hAnsi="Calibri" w:cs="Calibri"/>
          <w:sz w:val="22"/>
          <w:szCs w:val="22"/>
        </w:rPr>
        <w:t>2</w:t>
      </w:r>
      <w:r w:rsidRPr="008D1B28">
        <w:rPr>
          <w:rFonts w:ascii="Calibri" w:hAnsi="Calibri" w:cs="Calibri"/>
          <w:sz w:val="22"/>
          <w:szCs w:val="22"/>
        </w:rPr>
        <w:t>020</w:t>
      </w:r>
      <w:r w:rsidRPr="00EC1BB9">
        <w:rPr>
          <w:rFonts w:ascii="Calibri" w:hAnsi="Calibri" w:cs="Calibri"/>
          <w:sz w:val="22"/>
          <w:szCs w:val="22"/>
        </w:rPr>
        <w:t>: 4</w:t>
      </w:r>
      <w:r w:rsidRPr="002554EF">
        <w:rPr>
          <w:rFonts w:ascii="Calibri" w:hAnsi="Calibri" w:cs="Calibri"/>
          <w:sz w:val="22"/>
          <w:szCs w:val="22"/>
        </w:rPr>
        <w:t>38) Boeing 737 and 29</w:t>
      </w:r>
      <w:r w:rsidRPr="00133B6B">
        <w:rPr>
          <w:rFonts w:ascii="Calibri" w:hAnsi="Calibri" w:cs="Calibri"/>
          <w:sz w:val="22"/>
          <w:szCs w:val="22"/>
        </w:rPr>
        <w:t xml:space="preserve"> (</w:t>
      </w:r>
      <w:r w:rsidRPr="00F17126">
        <w:rPr>
          <w:rFonts w:ascii="Calibri" w:hAnsi="Calibri" w:cs="Calibri"/>
          <w:sz w:val="22"/>
          <w:szCs w:val="22"/>
        </w:rPr>
        <w:t>20</w:t>
      </w:r>
      <w:r w:rsidRPr="008D1B28">
        <w:rPr>
          <w:rFonts w:ascii="Calibri" w:hAnsi="Calibri" w:cs="Calibri"/>
          <w:sz w:val="22"/>
          <w:szCs w:val="22"/>
        </w:rPr>
        <w:t>20</w:t>
      </w:r>
      <w:r w:rsidRPr="00C22F7C">
        <w:rPr>
          <w:rFonts w:ascii="Calibri" w:hAnsi="Calibri" w:cs="Calibri"/>
          <w:sz w:val="22"/>
          <w:szCs w:val="22"/>
        </w:rPr>
        <w:t>: 2</w:t>
      </w:r>
      <w:r>
        <w:rPr>
          <w:rFonts w:ascii="Calibri" w:hAnsi="Calibri" w:cs="Calibri"/>
          <w:sz w:val="22"/>
          <w:szCs w:val="22"/>
        </w:rPr>
        <w:t>8</w:t>
      </w:r>
      <w:r w:rsidRPr="00C22F7C">
        <w:rPr>
          <w:rFonts w:ascii="Calibri" w:hAnsi="Calibri" w:cs="Calibri"/>
          <w:sz w:val="22"/>
          <w:szCs w:val="22"/>
        </w:rPr>
        <w:t xml:space="preserve">) Airbus A320 aircraft. </w:t>
      </w:r>
      <w:r w:rsidRPr="00B64344">
        <w:rPr>
          <w:rFonts w:ascii="Calibri" w:hAnsi="Calibri" w:cs="Calibri"/>
          <w:sz w:val="22"/>
          <w:szCs w:val="22"/>
          <w:lang w:val="en-IE"/>
        </w:rPr>
        <w:t>In September 2014, the Group agreed to purchase up to 200 (100 firm and 100 options) Boeing 737-8200 aircraft</w:t>
      </w:r>
      <w:r>
        <w:rPr>
          <w:rFonts w:ascii="Calibri" w:hAnsi="Calibri" w:cs="Calibri"/>
          <w:sz w:val="22"/>
          <w:szCs w:val="22"/>
          <w:lang w:val="en-IE"/>
        </w:rPr>
        <w:t xml:space="preserve"> which was</w:t>
      </w:r>
      <w:r w:rsidRPr="00B64344">
        <w:rPr>
          <w:rFonts w:ascii="Calibri" w:hAnsi="Calibri" w:cs="Calibri"/>
          <w:sz w:val="22"/>
          <w:szCs w:val="22"/>
          <w:lang w:val="en-IE"/>
        </w:rPr>
        <w:t xml:space="preserve"> subsequently increased to 210 (135 firm and 75 options). In December 2020, the Group increased its firm orders from 135 </w:t>
      </w:r>
      <w:r>
        <w:rPr>
          <w:rFonts w:ascii="Calibri" w:hAnsi="Calibri" w:cs="Calibri"/>
          <w:sz w:val="22"/>
          <w:szCs w:val="22"/>
          <w:lang w:val="en-IE"/>
        </w:rPr>
        <w:t>to 210 Boeing 737-8200 aircraft. I</w:t>
      </w:r>
      <w:r w:rsidRPr="00983553">
        <w:rPr>
          <w:rFonts w:ascii="Calibri" w:hAnsi="Calibri" w:cs="Calibri"/>
          <w:sz w:val="22"/>
          <w:szCs w:val="22"/>
          <w:lang w:val="en-IE"/>
        </w:rPr>
        <w:t xml:space="preserve">n </w:t>
      </w:r>
      <w:r>
        <w:rPr>
          <w:rFonts w:ascii="Calibri" w:hAnsi="Calibri" w:cs="Calibri"/>
          <w:sz w:val="22"/>
          <w:szCs w:val="22"/>
          <w:lang w:val="en-IE"/>
        </w:rPr>
        <w:t>the half-year to September 30, 2021</w:t>
      </w:r>
      <w:r w:rsidRPr="00983553">
        <w:rPr>
          <w:rFonts w:ascii="Calibri" w:hAnsi="Calibri" w:cs="Calibri"/>
          <w:sz w:val="22"/>
          <w:szCs w:val="22"/>
          <w:lang w:val="en-IE"/>
        </w:rPr>
        <w:t>, the Group took delivery o</w:t>
      </w:r>
      <w:r>
        <w:rPr>
          <w:rFonts w:ascii="Calibri" w:hAnsi="Calibri" w:cs="Calibri"/>
          <w:sz w:val="22"/>
          <w:szCs w:val="22"/>
          <w:lang w:val="en-IE"/>
        </w:rPr>
        <w:t>f 20 of these aircraft and expects to have over 65 Boeing 737-8200s in the Group fleet ahead of Summer 2022</w:t>
      </w:r>
      <w:r w:rsidRPr="00983553">
        <w:rPr>
          <w:rFonts w:ascii="Calibri" w:hAnsi="Calibri" w:cs="Calibri"/>
          <w:sz w:val="22"/>
          <w:szCs w:val="22"/>
          <w:lang w:val="en-IE"/>
        </w:rPr>
        <w:t>.</w:t>
      </w:r>
      <w:r>
        <w:rPr>
          <w:rFonts w:ascii="Calibri" w:hAnsi="Calibri" w:cs="Calibri"/>
          <w:sz w:val="22"/>
          <w:szCs w:val="22"/>
          <w:lang w:val="en-IE"/>
        </w:rPr>
        <w:t xml:space="preserve"> The remaining aircraft are due to be delivered before the end of fiscal year 2025. </w:t>
      </w:r>
    </w:p>
    <w:p w14:paraId="124A1D5B" w14:textId="77777777" w:rsidR="00A760AF" w:rsidRDefault="00A760AF" w:rsidP="00A760AF">
      <w:pPr>
        <w:rPr>
          <w:lang w:val="en-US"/>
        </w:rPr>
      </w:pPr>
    </w:p>
    <w:p w14:paraId="4054E3BB" w14:textId="77777777" w:rsidR="00A760AF" w:rsidRPr="00C22F7C" w:rsidRDefault="00A760AF" w:rsidP="00A760AF">
      <w:pPr>
        <w:pStyle w:val="Outline3L1"/>
        <w:keepNext w:val="0"/>
        <w:numPr>
          <w:ilvl w:val="0"/>
          <w:numId w:val="8"/>
        </w:numPr>
        <w:tabs>
          <w:tab w:val="num" w:pos="1855"/>
        </w:tabs>
        <w:spacing w:line="300" w:lineRule="exact"/>
        <w:rPr>
          <w:rFonts w:ascii="Calibri" w:hAnsi="Calibri" w:cs="Calibri"/>
          <w:b/>
          <w:sz w:val="22"/>
          <w:szCs w:val="22"/>
        </w:rPr>
      </w:pPr>
      <w:r w:rsidRPr="00C22F7C">
        <w:rPr>
          <w:rFonts w:ascii="Calibri" w:hAnsi="Calibri" w:cs="Calibri"/>
          <w:b/>
          <w:sz w:val="22"/>
          <w:szCs w:val="22"/>
        </w:rPr>
        <w:t>Analysis of operating revenues and segmental analysis</w:t>
      </w:r>
    </w:p>
    <w:p w14:paraId="13B15534" w14:textId="77777777" w:rsidR="00A760AF" w:rsidRDefault="00A760AF" w:rsidP="00A760AF">
      <w:pPr>
        <w:pStyle w:val="Outline3L1"/>
        <w:numPr>
          <w:ilvl w:val="0"/>
          <w:numId w:val="0"/>
        </w:numPr>
        <w:tabs>
          <w:tab w:val="num" w:pos="0"/>
        </w:tabs>
        <w:spacing w:after="0" w:line="300" w:lineRule="exact"/>
        <w:jc w:val="both"/>
      </w:pPr>
      <w:r w:rsidRPr="00C22F7C">
        <w:rPr>
          <w:rFonts w:ascii="Calibri" w:hAnsi="Calibri" w:cs="Calibri"/>
          <w:sz w:val="22"/>
          <w:szCs w:val="22"/>
        </w:rPr>
        <w:t xml:space="preserve">The Group determines and presents operating segments based on the information that internally is provided to the Group CEO, who is the Chief Operating Decision Maker (CODM).  </w:t>
      </w:r>
    </w:p>
    <w:p w14:paraId="151E5E52" w14:textId="77777777" w:rsidR="00A760AF" w:rsidRDefault="00A760AF" w:rsidP="00A760AF">
      <w:pPr>
        <w:rPr>
          <w:rFonts w:ascii="Calibri" w:hAnsi="Calibri" w:cs="Calibri"/>
          <w:sz w:val="22"/>
          <w:szCs w:val="22"/>
          <w:lang w:val="en-US"/>
        </w:rPr>
      </w:pPr>
    </w:p>
    <w:p w14:paraId="49152CA1" w14:textId="77777777" w:rsidR="00A760AF" w:rsidRPr="002554EF" w:rsidRDefault="00A760AF" w:rsidP="00A760AF">
      <w:pPr>
        <w:spacing w:line="300" w:lineRule="exact"/>
        <w:jc w:val="both"/>
        <w:rPr>
          <w:rFonts w:ascii="Calibri" w:hAnsi="Calibri" w:cs="Calibri"/>
          <w:sz w:val="22"/>
          <w:szCs w:val="22"/>
        </w:rPr>
      </w:pPr>
      <w:r w:rsidRPr="002554EF">
        <w:rPr>
          <w:rFonts w:ascii="Calibri" w:hAnsi="Calibri" w:cs="Calibri"/>
          <w:sz w:val="22"/>
          <w:szCs w:val="22"/>
        </w:rPr>
        <w:t>The Group currently comprises four key separate airlines, Buzz, Lauda, Malta Air and Ryanair DAC. Ryanair DAC and Malta Air are separate reportable segments as they each exceed the applicable quantitative thresholds for reporting purposes. Buzz and Lauda do not individually exceed the quantitative thresholds and accordingly are presented on an aggregate basis as they exhibit similar economic characteristics and their services, activities and operations are sufficiently similar in nature. The results of these operations are included as ‘Other Airlines.’</w:t>
      </w:r>
    </w:p>
    <w:p w14:paraId="4C5E0935" w14:textId="77777777" w:rsidR="00A760AF" w:rsidRPr="00115CFD" w:rsidRDefault="00A760AF" w:rsidP="00A760AF">
      <w:pPr>
        <w:rPr>
          <w:rFonts w:ascii="Calibri" w:hAnsi="Calibri" w:cs="Calibri"/>
          <w:sz w:val="22"/>
          <w:szCs w:val="22"/>
          <w:lang w:val="en-US"/>
        </w:rPr>
      </w:pPr>
    </w:p>
    <w:p w14:paraId="4E942599" w14:textId="77777777" w:rsidR="00A760AF" w:rsidRPr="00C22F7C" w:rsidRDefault="00A760AF" w:rsidP="00A760AF">
      <w:pPr>
        <w:pStyle w:val="Outline3L1"/>
        <w:numPr>
          <w:ilvl w:val="0"/>
          <w:numId w:val="0"/>
        </w:numPr>
        <w:tabs>
          <w:tab w:val="num" w:pos="0"/>
        </w:tabs>
        <w:spacing w:after="0" w:line="300" w:lineRule="exact"/>
        <w:jc w:val="both"/>
        <w:rPr>
          <w:rFonts w:ascii="Calibri" w:hAnsi="Calibri" w:cs="Calibri"/>
          <w:sz w:val="22"/>
          <w:szCs w:val="22"/>
        </w:rPr>
      </w:pPr>
      <w:r w:rsidRPr="00C22F7C">
        <w:rPr>
          <w:rFonts w:ascii="Calibri" w:hAnsi="Calibri" w:cs="Calibri"/>
          <w:sz w:val="22"/>
          <w:szCs w:val="22"/>
        </w:rPr>
        <w:t>The CODM assesses the performance of the business based on the profit/(loss) after tax of each airline for the reporting period. Resource allocation decisions for all airlines are based on airline performance for the relevant period, with the objective in making these resource allocation decisions being to optimize consolidated financial results.</w:t>
      </w:r>
    </w:p>
    <w:p w14:paraId="24733547" w14:textId="77777777" w:rsidR="00A760AF" w:rsidRDefault="00A760AF" w:rsidP="00A760AF">
      <w:pPr>
        <w:rPr>
          <w:lang w:val="en-US"/>
        </w:rPr>
      </w:pPr>
    </w:p>
    <w:p w14:paraId="72CF9E56" w14:textId="77777777" w:rsidR="00A760AF" w:rsidRDefault="00A760AF" w:rsidP="00A760AF">
      <w:pPr>
        <w:pStyle w:val="CG-Title-Center-Bold"/>
        <w:keepNext w:val="0"/>
        <w:tabs>
          <w:tab w:val="left" w:pos="-600"/>
          <w:tab w:val="left" w:pos="6120"/>
          <w:tab w:val="left" w:pos="6360"/>
          <w:tab w:val="left" w:pos="7800"/>
        </w:tabs>
        <w:spacing w:after="0"/>
        <w:ind w:right="-595"/>
        <w:jc w:val="left"/>
        <w:rPr>
          <w:rFonts w:ascii="Calibri" w:hAnsi="Calibri" w:cs="Calibri"/>
          <w:b w:val="0"/>
          <w:bCs/>
          <w:color w:val="000000"/>
          <w:sz w:val="22"/>
          <w:szCs w:val="22"/>
        </w:rPr>
      </w:pPr>
      <w:r w:rsidRPr="00C22F7C">
        <w:rPr>
          <w:rFonts w:ascii="Calibri" w:hAnsi="Calibri" w:cs="Calibri"/>
          <w:b w:val="0"/>
          <w:bCs/>
          <w:color w:val="000000"/>
          <w:sz w:val="22"/>
          <w:szCs w:val="22"/>
        </w:rPr>
        <w:t>Reportable segment information is presented as follows:</w:t>
      </w:r>
    </w:p>
    <w:p w14:paraId="21FA3644" w14:textId="77777777" w:rsidR="00A760AF" w:rsidRPr="00B64344" w:rsidRDefault="00A760AF" w:rsidP="00A760AF">
      <w:pPr>
        <w:jc w:val="both"/>
        <w:rPr>
          <w:rFonts w:ascii="Calibri" w:hAnsi="Calibri" w:cs="Calibri"/>
          <w:b/>
          <w:sz w:val="22"/>
          <w:szCs w:val="22"/>
        </w:rPr>
      </w:pPr>
    </w:p>
    <w:tbl>
      <w:tblPr>
        <w:tblW w:w="10195" w:type="dxa"/>
        <w:tblInd w:w="142" w:type="dxa"/>
        <w:tblLayout w:type="fixed"/>
        <w:tblLook w:val="04A0" w:firstRow="1" w:lastRow="0" w:firstColumn="1" w:lastColumn="0" w:noHBand="0" w:noVBand="1"/>
      </w:tblPr>
      <w:tblGrid>
        <w:gridCol w:w="2693"/>
        <w:gridCol w:w="1514"/>
        <w:gridCol w:w="1497"/>
        <w:gridCol w:w="1497"/>
        <w:gridCol w:w="1497"/>
        <w:gridCol w:w="1497"/>
      </w:tblGrid>
      <w:tr w:rsidR="00A760AF" w:rsidRPr="001244BE" w14:paraId="468A3599" w14:textId="77777777" w:rsidTr="007A250A">
        <w:trPr>
          <w:trHeight w:val="304"/>
        </w:trPr>
        <w:tc>
          <w:tcPr>
            <w:tcW w:w="2693" w:type="dxa"/>
            <w:shd w:val="clear" w:color="auto" w:fill="FFFFFF"/>
            <w:vAlign w:val="bottom"/>
          </w:tcPr>
          <w:p w14:paraId="17008D45" w14:textId="77777777" w:rsidR="00A760AF" w:rsidRPr="00D2086B" w:rsidRDefault="00A760AF" w:rsidP="007A250A">
            <w:pPr>
              <w:ind w:left="319"/>
              <w:rPr>
                <w:rFonts w:ascii="Calibri" w:hAnsi="Calibri" w:cs="Calibri"/>
                <w:color w:val="000000"/>
                <w:sz w:val="21"/>
                <w:szCs w:val="21"/>
                <w:lang w:eastAsia="en-IE"/>
              </w:rPr>
            </w:pPr>
            <w:r w:rsidRPr="00D2086B">
              <w:rPr>
                <w:rFonts w:ascii="Calibri" w:hAnsi="Calibri" w:cs="Calibri"/>
                <w:color w:val="000000"/>
                <w:sz w:val="21"/>
                <w:szCs w:val="21"/>
                <w:lang w:eastAsia="en-IE"/>
              </w:rPr>
              <w:t> </w:t>
            </w:r>
          </w:p>
        </w:tc>
        <w:tc>
          <w:tcPr>
            <w:tcW w:w="1514" w:type="dxa"/>
            <w:shd w:val="clear" w:color="auto" w:fill="FFFF00"/>
            <w:vAlign w:val="bottom"/>
          </w:tcPr>
          <w:p w14:paraId="0B385D3F" w14:textId="77777777" w:rsidR="00A760AF" w:rsidRPr="00837D76" w:rsidRDefault="00A760AF" w:rsidP="007A250A">
            <w:pPr>
              <w:jc w:val="right"/>
              <w:rPr>
                <w:rFonts w:ascii="Calibri" w:hAnsi="Calibri" w:cs="Calibri"/>
                <w:b/>
                <w:bCs/>
                <w:color w:val="000000"/>
                <w:sz w:val="20"/>
                <w:szCs w:val="20"/>
                <w:lang w:eastAsia="en-IE"/>
              </w:rPr>
            </w:pPr>
            <w:r w:rsidRPr="00837D76">
              <w:rPr>
                <w:rFonts w:ascii="Calibri" w:hAnsi="Calibri" w:cs="Calibri"/>
                <w:b/>
                <w:bCs/>
                <w:color w:val="000000"/>
                <w:sz w:val="20"/>
                <w:szCs w:val="20"/>
                <w:lang w:eastAsia="en-IE"/>
              </w:rPr>
              <w:t xml:space="preserve">Ryanair DAC </w:t>
            </w:r>
          </w:p>
        </w:tc>
        <w:tc>
          <w:tcPr>
            <w:tcW w:w="1497" w:type="dxa"/>
            <w:shd w:val="clear" w:color="auto" w:fill="FFFF00"/>
            <w:vAlign w:val="bottom"/>
          </w:tcPr>
          <w:p w14:paraId="0C5DF0D0" w14:textId="77777777" w:rsidR="00A760AF" w:rsidRPr="00837D76" w:rsidRDefault="00A760AF" w:rsidP="007A250A">
            <w:pPr>
              <w:jc w:val="right"/>
              <w:rPr>
                <w:rFonts w:ascii="Calibri" w:hAnsi="Calibri" w:cs="Calibri"/>
                <w:b/>
                <w:bCs/>
                <w:color w:val="000000"/>
                <w:sz w:val="20"/>
                <w:szCs w:val="20"/>
                <w:lang w:eastAsia="en-IE"/>
              </w:rPr>
            </w:pPr>
            <w:r w:rsidRPr="00837D76">
              <w:rPr>
                <w:rFonts w:ascii="Calibri" w:hAnsi="Calibri" w:cs="Calibri"/>
                <w:b/>
                <w:bCs/>
                <w:color w:val="000000"/>
                <w:sz w:val="20"/>
                <w:szCs w:val="20"/>
                <w:lang w:eastAsia="en-IE"/>
              </w:rPr>
              <w:t>Malta Air</w:t>
            </w:r>
          </w:p>
        </w:tc>
        <w:tc>
          <w:tcPr>
            <w:tcW w:w="1497" w:type="dxa"/>
            <w:shd w:val="clear" w:color="auto" w:fill="FFFF00"/>
            <w:vAlign w:val="bottom"/>
          </w:tcPr>
          <w:p w14:paraId="0AEC1483" w14:textId="77777777" w:rsidR="00A760AF" w:rsidRPr="00837D76" w:rsidRDefault="00A760AF" w:rsidP="007A250A">
            <w:pPr>
              <w:jc w:val="right"/>
              <w:rPr>
                <w:rFonts w:ascii="Calibri" w:hAnsi="Calibri" w:cs="Calibri"/>
                <w:b/>
                <w:bCs/>
                <w:color w:val="000000"/>
                <w:sz w:val="20"/>
                <w:szCs w:val="20"/>
                <w:lang w:eastAsia="en-IE"/>
              </w:rPr>
            </w:pPr>
            <w:r w:rsidRPr="00837D76">
              <w:rPr>
                <w:rFonts w:ascii="Calibri" w:hAnsi="Calibri" w:cs="Calibri"/>
                <w:b/>
                <w:bCs/>
                <w:color w:val="000000"/>
                <w:sz w:val="20"/>
                <w:szCs w:val="20"/>
                <w:lang w:eastAsia="en-IE"/>
              </w:rPr>
              <w:t>Other Airlines</w:t>
            </w:r>
          </w:p>
        </w:tc>
        <w:tc>
          <w:tcPr>
            <w:tcW w:w="1497" w:type="dxa"/>
            <w:shd w:val="clear" w:color="auto" w:fill="FFFF00"/>
            <w:vAlign w:val="bottom"/>
          </w:tcPr>
          <w:p w14:paraId="1DDB9ADE" w14:textId="77777777" w:rsidR="00A760AF" w:rsidRPr="00837D76" w:rsidRDefault="00A760AF" w:rsidP="007A250A">
            <w:pPr>
              <w:jc w:val="right"/>
              <w:rPr>
                <w:rFonts w:ascii="Calibri" w:hAnsi="Calibri" w:cs="Calibri"/>
                <w:b/>
                <w:bCs/>
                <w:color w:val="000000"/>
                <w:sz w:val="20"/>
                <w:szCs w:val="20"/>
                <w:lang w:eastAsia="en-IE"/>
              </w:rPr>
            </w:pPr>
            <w:r>
              <w:rPr>
                <w:rFonts w:ascii="Calibri" w:hAnsi="Calibri" w:cs="Calibri"/>
                <w:b/>
                <w:bCs/>
                <w:color w:val="000000"/>
                <w:sz w:val="20"/>
                <w:szCs w:val="20"/>
                <w:lang w:eastAsia="en-IE"/>
              </w:rPr>
              <w:t>Elimination</w:t>
            </w:r>
          </w:p>
        </w:tc>
        <w:tc>
          <w:tcPr>
            <w:tcW w:w="1497" w:type="dxa"/>
            <w:shd w:val="clear" w:color="auto" w:fill="FFFF00"/>
            <w:vAlign w:val="bottom"/>
          </w:tcPr>
          <w:p w14:paraId="0CD0EFBF" w14:textId="77777777" w:rsidR="00A760AF" w:rsidRPr="00837D76" w:rsidRDefault="00A760AF" w:rsidP="007A250A">
            <w:pPr>
              <w:jc w:val="right"/>
              <w:rPr>
                <w:rFonts w:ascii="Calibri" w:hAnsi="Calibri" w:cs="Calibri"/>
                <w:b/>
                <w:bCs/>
                <w:color w:val="000000"/>
                <w:sz w:val="20"/>
                <w:szCs w:val="20"/>
                <w:lang w:eastAsia="en-IE"/>
              </w:rPr>
            </w:pPr>
            <w:r w:rsidRPr="00837D76">
              <w:rPr>
                <w:rFonts w:ascii="Calibri" w:hAnsi="Calibri" w:cs="Calibri"/>
                <w:b/>
                <w:bCs/>
                <w:color w:val="000000"/>
                <w:sz w:val="20"/>
                <w:szCs w:val="20"/>
                <w:lang w:eastAsia="en-IE"/>
              </w:rPr>
              <w:t>Total</w:t>
            </w:r>
          </w:p>
        </w:tc>
      </w:tr>
      <w:tr w:rsidR="00A760AF" w:rsidRPr="001244BE" w14:paraId="2B505563" w14:textId="77777777" w:rsidTr="007A250A">
        <w:trPr>
          <w:trHeight w:val="304"/>
        </w:trPr>
        <w:tc>
          <w:tcPr>
            <w:tcW w:w="2693" w:type="dxa"/>
            <w:shd w:val="clear" w:color="auto" w:fill="FFFFFF"/>
            <w:vAlign w:val="center"/>
          </w:tcPr>
          <w:p w14:paraId="3F3705CD" w14:textId="77777777" w:rsidR="00A760AF" w:rsidRPr="001947EA" w:rsidRDefault="00A760AF" w:rsidP="007A250A">
            <w:pPr>
              <w:rPr>
                <w:rFonts w:ascii="Calibri" w:hAnsi="Calibri" w:cs="Calibri"/>
                <w:b/>
                <w:bCs/>
                <w:color w:val="000000"/>
                <w:sz w:val="20"/>
                <w:szCs w:val="20"/>
                <w:lang w:eastAsia="en-IE"/>
              </w:rPr>
            </w:pPr>
            <w:r>
              <w:rPr>
                <w:rFonts w:ascii="Calibri" w:hAnsi="Calibri" w:cs="Calibri"/>
                <w:b/>
                <w:bCs/>
                <w:color w:val="000000"/>
                <w:sz w:val="20"/>
                <w:szCs w:val="20"/>
                <w:lang w:eastAsia="en-IE"/>
              </w:rPr>
              <w:t>Half-Year Ended</w:t>
            </w:r>
          </w:p>
        </w:tc>
        <w:tc>
          <w:tcPr>
            <w:tcW w:w="1514" w:type="dxa"/>
            <w:shd w:val="clear" w:color="auto" w:fill="FFFF00"/>
            <w:vAlign w:val="bottom"/>
          </w:tcPr>
          <w:p w14:paraId="3CE64D6F" w14:textId="77777777" w:rsidR="00A760AF" w:rsidRPr="00837D76" w:rsidRDefault="00A760AF" w:rsidP="007A250A">
            <w:pPr>
              <w:jc w:val="right"/>
              <w:rPr>
                <w:rFonts w:ascii="Calibri" w:hAnsi="Calibri" w:cs="Calibri"/>
                <w:b/>
                <w:bCs/>
                <w:color w:val="000000"/>
                <w:sz w:val="20"/>
                <w:szCs w:val="20"/>
                <w:lang w:eastAsia="en-IE"/>
              </w:rPr>
            </w:pPr>
            <w:r>
              <w:rPr>
                <w:rFonts w:ascii="Calibri" w:hAnsi="Calibri" w:cs="Calibri"/>
                <w:b/>
                <w:bCs/>
                <w:color w:val="000000"/>
                <w:sz w:val="20"/>
                <w:szCs w:val="20"/>
                <w:lang w:eastAsia="en-IE"/>
              </w:rPr>
              <w:t>Sep</w:t>
            </w:r>
            <w:r w:rsidRPr="00837D76">
              <w:rPr>
                <w:rFonts w:ascii="Calibri" w:hAnsi="Calibri" w:cs="Calibri"/>
                <w:b/>
                <w:bCs/>
                <w:color w:val="000000"/>
                <w:sz w:val="20"/>
                <w:szCs w:val="20"/>
                <w:lang w:eastAsia="en-IE"/>
              </w:rPr>
              <w:t xml:space="preserve"> 30,</w:t>
            </w:r>
          </w:p>
        </w:tc>
        <w:tc>
          <w:tcPr>
            <w:tcW w:w="1497" w:type="dxa"/>
            <w:shd w:val="clear" w:color="auto" w:fill="FFFF00"/>
            <w:vAlign w:val="bottom"/>
          </w:tcPr>
          <w:p w14:paraId="6A356B7F" w14:textId="77777777" w:rsidR="00A760AF" w:rsidRPr="00837D76" w:rsidRDefault="00A760AF" w:rsidP="007A250A">
            <w:pPr>
              <w:jc w:val="right"/>
              <w:rPr>
                <w:rFonts w:ascii="Calibri" w:hAnsi="Calibri" w:cs="Calibri"/>
                <w:b/>
                <w:bCs/>
                <w:color w:val="000000"/>
                <w:sz w:val="20"/>
                <w:szCs w:val="20"/>
                <w:lang w:eastAsia="en-IE"/>
              </w:rPr>
            </w:pPr>
            <w:r>
              <w:rPr>
                <w:rFonts w:ascii="Calibri" w:hAnsi="Calibri" w:cs="Calibri"/>
                <w:b/>
                <w:bCs/>
                <w:color w:val="000000"/>
                <w:sz w:val="20"/>
                <w:szCs w:val="20"/>
                <w:lang w:eastAsia="en-IE"/>
              </w:rPr>
              <w:t>Sep</w:t>
            </w:r>
            <w:r w:rsidRPr="00837D76">
              <w:rPr>
                <w:rFonts w:ascii="Calibri" w:hAnsi="Calibri" w:cs="Calibri"/>
                <w:b/>
                <w:bCs/>
                <w:color w:val="000000"/>
                <w:sz w:val="20"/>
                <w:szCs w:val="20"/>
                <w:lang w:eastAsia="en-IE"/>
              </w:rPr>
              <w:t xml:space="preserve"> 30,</w:t>
            </w:r>
          </w:p>
        </w:tc>
        <w:tc>
          <w:tcPr>
            <w:tcW w:w="1497" w:type="dxa"/>
            <w:shd w:val="clear" w:color="auto" w:fill="FFFF00"/>
            <w:vAlign w:val="bottom"/>
          </w:tcPr>
          <w:p w14:paraId="1E69CE9D" w14:textId="77777777" w:rsidR="00A760AF" w:rsidRPr="00837D76" w:rsidRDefault="00A760AF" w:rsidP="007A250A">
            <w:pPr>
              <w:jc w:val="right"/>
              <w:rPr>
                <w:rFonts w:ascii="Calibri" w:hAnsi="Calibri" w:cs="Calibri"/>
                <w:b/>
                <w:bCs/>
                <w:color w:val="000000"/>
                <w:sz w:val="20"/>
                <w:szCs w:val="20"/>
                <w:lang w:eastAsia="en-IE"/>
              </w:rPr>
            </w:pPr>
            <w:r>
              <w:rPr>
                <w:rFonts w:ascii="Calibri" w:hAnsi="Calibri" w:cs="Calibri"/>
                <w:b/>
                <w:bCs/>
                <w:color w:val="000000"/>
                <w:sz w:val="20"/>
                <w:szCs w:val="20"/>
                <w:lang w:eastAsia="en-IE"/>
              </w:rPr>
              <w:t>Sep</w:t>
            </w:r>
            <w:r w:rsidRPr="00837D76">
              <w:rPr>
                <w:rFonts w:ascii="Calibri" w:hAnsi="Calibri" w:cs="Calibri"/>
                <w:b/>
                <w:bCs/>
                <w:color w:val="000000"/>
                <w:sz w:val="20"/>
                <w:szCs w:val="20"/>
                <w:lang w:eastAsia="en-IE"/>
              </w:rPr>
              <w:t xml:space="preserve"> 30,</w:t>
            </w:r>
          </w:p>
        </w:tc>
        <w:tc>
          <w:tcPr>
            <w:tcW w:w="1497" w:type="dxa"/>
            <w:shd w:val="clear" w:color="auto" w:fill="FFFF00"/>
            <w:vAlign w:val="bottom"/>
          </w:tcPr>
          <w:p w14:paraId="5C2830F4" w14:textId="77777777" w:rsidR="00A760AF" w:rsidRPr="00837D76" w:rsidRDefault="00A760AF" w:rsidP="007A250A">
            <w:pPr>
              <w:jc w:val="right"/>
              <w:rPr>
                <w:rFonts w:ascii="Calibri" w:hAnsi="Calibri" w:cs="Calibri"/>
                <w:b/>
                <w:bCs/>
                <w:color w:val="000000"/>
                <w:sz w:val="20"/>
                <w:szCs w:val="20"/>
                <w:lang w:eastAsia="en-IE"/>
              </w:rPr>
            </w:pPr>
            <w:r>
              <w:rPr>
                <w:rFonts w:ascii="Calibri" w:hAnsi="Calibri" w:cs="Calibri"/>
                <w:b/>
                <w:bCs/>
                <w:color w:val="000000"/>
                <w:sz w:val="20"/>
                <w:szCs w:val="20"/>
                <w:lang w:eastAsia="en-IE"/>
              </w:rPr>
              <w:t>Sep</w:t>
            </w:r>
            <w:r w:rsidRPr="00837D76">
              <w:rPr>
                <w:rFonts w:ascii="Calibri" w:hAnsi="Calibri" w:cs="Calibri"/>
                <w:b/>
                <w:bCs/>
                <w:color w:val="000000"/>
                <w:sz w:val="20"/>
                <w:szCs w:val="20"/>
                <w:lang w:eastAsia="en-IE"/>
              </w:rPr>
              <w:t xml:space="preserve"> 30,</w:t>
            </w:r>
          </w:p>
        </w:tc>
        <w:tc>
          <w:tcPr>
            <w:tcW w:w="1497" w:type="dxa"/>
            <w:shd w:val="clear" w:color="auto" w:fill="FFFF00"/>
            <w:vAlign w:val="bottom"/>
          </w:tcPr>
          <w:p w14:paraId="0CEAEB44" w14:textId="77777777" w:rsidR="00A760AF" w:rsidRPr="00837D76" w:rsidRDefault="00A760AF" w:rsidP="007A250A">
            <w:pPr>
              <w:jc w:val="right"/>
              <w:rPr>
                <w:rFonts w:ascii="Calibri" w:hAnsi="Calibri" w:cs="Calibri"/>
                <w:b/>
                <w:bCs/>
                <w:color w:val="000000"/>
                <w:sz w:val="20"/>
                <w:szCs w:val="20"/>
                <w:lang w:eastAsia="en-IE"/>
              </w:rPr>
            </w:pPr>
            <w:r>
              <w:rPr>
                <w:rFonts w:ascii="Calibri" w:hAnsi="Calibri" w:cs="Calibri"/>
                <w:b/>
                <w:bCs/>
                <w:color w:val="000000"/>
                <w:sz w:val="20"/>
                <w:szCs w:val="20"/>
                <w:lang w:eastAsia="en-IE"/>
              </w:rPr>
              <w:t>Sep</w:t>
            </w:r>
            <w:r w:rsidRPr="00837D76">
              <w:rPr>
                <w:rFonts w:ascii="Calibri" w:hAnsi="Calibri" w:cs="Calibri"/>
                <w:b/>
                <w:bCs/>
                <w:color w:val="000000"/>
                <w:sz w:val="20"/>
                <w:szCs w:val="20"/>
                <w:lang w:eastAsia="en-IE"/>
              </w:rPr>
              <w:t xml:space="preserve"> 30,</w:t>
            </w:r>
          </w:p>
        </w:tc>
      </w:tr>
      <w:tr w:rsidR="00A760AF" w:rsidRPr="001244BE" w14:paraId="6122067E" w14:textId="77777777" w:rsidTr="007A250A">
        <w:trPr>
          <w:trHeight w:val="304"/>
        </w:trPr>
        <w:tc>
          <w:tcPr>
            <w:tcW w:w="2693" w:type="dxa"/>
            <w:vAlign w:val="bottom"/>
          </w:tcPr>
          <w:p w14:paraId="43E88DF5" w14:textId="77777777" w:rsidR="00A760AF" w:rsidRPr="00D2086B" w:rsidRDefault="00A760AF" w:rsidP="007A250A">
            <w:pPr>
              <w:rPr>
                <w:rFonts w:ascii="Calibri" w:hAnsi="Calibri" w:cs="Calibri"/>
                <w:b/>
                <w:bCs/>
                <w:color w:val="000000"/>
                <w:sz w:val="21"/>
                <w:szCs w:val="21"/>
                <w:lang w:eastAsia="en-IE"/>
              </w:rPr>
            </w:pPr>
          </w:p>
        </w:tc>
        <w:tc>
          <w:tcPr>
            <w:tcW w:w="1514" w:type="dxa"/>
            <w:shd w:val="clear" w:color="auto" w:fill="FFFF00"/>
            <w:vAlign w:val="bottom"/>
          </w:tcPr>
          <w:p w14:paraId="4B9AC56C" w14:textId="77777777" w:rsidR="00A760AF" w:rsidRPr="00837D76" w:rsidRDefault="00A760AF" w:rsidP="007A250A">
            <w:pPr>
              <w:jc w:val="right"/>
              <w:rPr>
                <w:rFonts w:ascii="Calibri" w:hAnsi="Calibri" w:cs="Calibri"/>
                <w:b/>
                <w:bCs/>
                <w:color w:val="000000"/>
                <w:sz w:val="20"/>
                <w:szCs w:val="20"/>
                <w:lang w:eastAsia="en-IE"/>
              </w:rPr>
            </w:pPr>
            <w:r w:rsidRPr="00837D76">
              <w:rPr>
                <w:rFonts w:ascii="Calibri" w:hAnsi="Calibri" w:cs="Calibri"/>
                <w:b/>
                <w:bCs/>
                <w:color w:val="000000"/>
                <w:sz w:val="20"/>
                <w:szCs w:val="20"/>
                <w:lang w:eastAsia="en-IE"/>
              </w:rPr>
              <w:t>2021</w:t>
            </w:r>
          </w:p>
        </w:tc>
        <w:tc>
          <w:tcPr>
            <w:tcW w:w="1497" w:type="dxa"/>
            <w:shd w:val="clear" w:color="auto" w:fill="FFFF00"/>
            <w:vAlign w:val="bottom"/>
          </w:tcPr>
          <w:p w14:paraId="0B949CC6" w14:textId="77777777" w:rsidR="00A760AF" w:rsidRPr="00837D76" w:rsidRDefault="00A760AF" w:rsidP="007A250A">
            <w:pPr>
              <w:jc w:val="right"/>
              <w:rPr>
                <w:rFonts w:ascii="Calibri" w:hAnsi="Calibri" w:cs="Calibri"/>
                <w:b/>
                <w:bCs/>
                <w:color w:val="000000"/>
                <w:sz w:val="20"/>
                <w:szCs w:val="20"/>
                <w:lang w:eastAsia="en-IE"/>
              </w:rPr>
            </w:pPr>
            <w:r w:rsidRPr="00837D76">
              <w:rPr>
                <w:rFonts w:ascii="Calibri" w:hAnsi="Calibri" w:cs="Calibri"/>
                <w:b/>
                <w:bCs/>
                <w:color w:val="000000"/>
                <w:sz w:val="20"/>
                <w:szCs w:val="20"/>
                <w:lang w:eastAsia="en-IE"/>
              </w:rPr>
              <w:t>2021</w:t>
            </w:r>
          </w:p>
        </w:tc>
        <w:tc>
          <w:tcPr>
            <w:tcW w:w="1497" w:type="dxa"/>
            <w:shd w:val="clear" w:color="auto" w:fill="FFFF00"/>
            <w:vAlign w:val="bottom"/>
          </w:tcPr>
          <w:p w14:paraId="5F4F17EB" w14:textId="77777777" w:rsidR="00A760AF" w:rsidRPr="00837D76" w:rsidRDefault="00A760AF" w:rsidP="007A250A">
            <w:pPr>
              <w:jc w:val="right"/>
              <w:rPr>
                <w:rFonts w:ascii="Calibri" w:hAnsi="Calibri" w:cs="Calibri"/>
                <w:b/>
                <w:bCs/>
                <w:color w:val="000000"/>
                <w:sz w:val="20"/>
                <w:szCs w:val="20"/>
                <w:lang w:eastAsia="en-IE"/>
              </w:rPr>
            </w:pPr>
            <w:r w:rsidRPr="00837D76">
              <w:rPr>
                <w:rFonts w:ascii="Calibri" w:hAnsi="Calibri" w:cs="Calibri"/>
                <w:b/>
                <w:bCs/>
                <w:color w:val="000000"/>
                <w:sz w:val="20"/>
                <w:szCs w:val="20"/>
                <w:lang w:eastAsia="en-IE"/>
              </w:rPr>
              <w:t>2021</w:t>
            </w:r>
          </w:p>
        </w:tc>
        <w:tc>
          <w:tcPr>
            <w:tcW w:w="1497" w:type="dxa"/>
            <w:shd w:val="clear" w:color="auto" w:fill="FFFF00"/>
            <w:vAlign w:val="bottom"/>
          </w:tcPr>
          <w:p w14:paraId="785570DA" w14:textId="77777777" w:rsidR="00A760AF" w:rsidRPr="00837D76" w:rsidRDefault="00A760AF" w:rsidP="007A250A">
            <w:pPr>
              <w:jc w:val="right"/>
              <w:rPr>
                <w:rFonts w:ascii="Calibri" w:hAnsi="Calibri" w:cs="Calibri"/>
                <w:b/>
                <w:bCs/>
                <w:color w:val="000000"/>
                <w:sz w:val="20"/>
                <w:szCs w:val="20"/>
                <w:lang w:eastAsia="en-IE"/>
              </w:rPr>
            </w:pPr>
            <w:r w:rsidRPr="00837D76">
              <w:rPr>
                <w:rFonts w:ascii="Calibri" w:hAnsi="Calibri" w:cs="Calibri"/>
                <w:b/>
                <w:bCs/>
                <w:color w:val="000000"/>
                <w:sz w:val="20"/>
                <w:szCs w:val="20"/>
                <w:lang w:eastAsia="en-IE"/>
              </w:rPr>
              <w:t>2021</w:t>
            </w:r>
          </w:p>
        </w:tc>
        <w:tc>
          <w:tcPr>
            <w:tcW w:w="1497" w:type="dxa"/>
            <w:shd w:val="clear" w:color="auto" w:fill="FFFF00"/>
            <w:vAlign w:val="bottom"/>
          </w:tcPr>
          <w:p w14:paraId="00D75D46" w14:textId="77777777" w:rsidR="00A760AF" w:rsidRPr="00837D76" w:rsidRDefault="00A760AF" w:rsidP="007A250A">
            <w:pPr>
              <w:jc w:val="right"/>
              <w:rPr>
                <w:rFonts w:ascii="Calibri" w:hAnsi="Calibri" w:cs="Calibri"/>
                <w:b/>
                <w:bCs/>
                <w:color w:val="000000"/>
                <w:sz w:val="20"/>
                <w:szCs w:val="20"/>
                <w:lang w:eastAsia="en-IE"/>
              </w:rPr>
            </w:pPr>
            <w:r w:rsidRPr="00837D76">
              <w:rPr>
                <w:rFonts w:ascii="Calibri" w:hAnsi="Calibri" w:cs="Calibri"/>
                <w:b/>
                <w:bCs/>
                <w:color w:val="000000"/>
                <w:sz w:val="20"/>
                <w:szCs w:val="20"/>
                <w:lang w:eastAsia="en-IE"/>
              </w:rPr>
              <w:t>2021</w:t>
            </w:r>
          </w:p>
        </w:tc>
      </w:tr>
      <w:tr w:rsidR="00A760AF" w:rsidRPr="001244BE" w14:paraId="7E816BF0" w14:textId="77777777" w:rsidTr="007A250A">
        <w:trPr>
          <w:trHeight w:val="304"/>
        </w:trPr>
        <w:tc>
          <w:tcPr>
            <w:tcW w:w="2693" w:type="dxa"/>
            <w:shd w:val="clear" w:color="auto" w:fill="FFFFFF"/>
            <w:vAlign w:val="bottom"/>
          </w:tcPr>
          <w:p w14:paraId="715FF53A" w14:textId="77777777" w:rsidR="00A760AF" w:rsidRPr="00D2086B" w:rsidRDefault="00A760AF" w:rsidP="007A250A">
            <w:pPr>
              <w:rPr>
                <w:rFonts w:ascii="Calibri" w:hAnsi="Calibri" w:cs="Calibri"/>
                <w:color w:val="000000"/>
                <w:sz w:val="21"/>
                <w:szCs w:val="21"/>
                <w:lang w:eastAsia="en-IE"/>
              </w:rPr>
            </w:pPr>
            <w:r w:rsidRPr="00D2086B">
              <w:rPr>
                <w:rFonts w:ascii="Calibri" w:hAnsi="Calibri" w:cs="Calibri"/>
                <w:color w:val="000000"/>
                <w:sz w:val="21"/>
                <w:szCs w:val="21"/>
                <w:lang w:eastAsia="en-IE"/>
              </w:rPr>
              <w:t> </w:t>
            </w:r>
          </w:p>
        </w:tc>
        <w:tc>
          <w:tcPr>
            <w:tcW w:w="1514" w:type="dxa"/>
            <w:shd w:val="clear" w:color="auto" w:fill="FFFF00"/>
            <w:vAlign w:val="bottom"/>
          </w:tcPr>
          <w:p w14:paraId="094F9521" w14:textId="77777777" w:rsidR="00A760AF" w:rsidRPr="00837D76" w:rsidRDefault="00A760AF" w:rsidP="007A250A">
            <w:pPr>
              <w:jc w:val="right"/>
              <w:rPr>
                <w:rFonts w:ascii="Calibri" w:hAnsi="Calibri" w:cs="Calibri"/>
                <w:b/>
                <w:bCs/>
                <w:color w:val="000000"/>
                <w:sz w:val="20"/>
                <w:szCs w:val="20"/>
                <w:lang w:eastAsia="en-IE"/>
              </w:rPr>
            </w:pPr>
            <w:r w:rsidRPr="00837D76">
              <w:rPr>
                <w:rFonts w:ascii="Calibri" w:hAnsi="Calibri" w:cs="Calibri"/>
                <w:b/>
                <w:bCs/>
                <w:color w:val="000000"/>
                <w:sz w:val="20"/>
                <w:szCs w:val="20"/>
                <w:lang w:eastAsia="en-IE"/>
              </w:rPr>
              <w:t>€M</w:t>
            </w:r>
          </w:p>
        </w:tc>
        <w:tc>
          <w:tcPr>
            <w:tcW w:w="1497" w:type="dxa"/>
            <w:shd w:val="clear" w:color="auto" w:fill="FFFF00"/>
            <w:vAlign w:val="bottom"/>
          </w:tcPr>
          <w:p w14:paraId="4D18CB8F" w14:textId="77777777" w:rsidR="00A760AF" w:rsidRPr="00837D76" w:rsidRDefault="00A760AF" w:rsidP="007A250A">
            <w:pPr>
              <w:jc w:val="right"/>
              <w:rPr>
                <w:rFonts w:ascii="Calibri" w:hAnsi="Calibri" w:cs="Calibri"/>
                <w:b/>
                <w:bCs/>
                <w:color w:val="000000"/>
                <w:sz w:val="20"/>
                <w:szCs w:val="20"/>
                <w:lang w:eastAsia="en-IE"/>
              </w:rPr>
            </w:pPr>
            <w:r w:rsidRPr="00837D76">
              <w:rPr>
                <w:rFonts w:ascii="Calibri" w:hAnsi="Calibri" w:cs="Calibri"/>
                <w:b/>
                <w:bCs/>
                <w:color w:val="000000"/>
                <w:sz w:val="20"/>
                <w:szCs w:val="20"/>
                <w:lang w:eastAsia="en-IE"/>
              </w:rPr>
              <w:t>€M</w:t>
            </w:r>
          </w:p>
        </w:tc>
        <w:tc>
          <w:tcPr>
            <w:tcW w:w="1497" w:type="dxa"/>
            <w:shd w:val="clear" w:color="auto" w:fill="FFFF00"/>
            <w:vAlign w:val="bottom"/>
          </w:tcPr>
          <w:p w14:paraId="4B460C1C" w14:textId="77777777" w:rsidR="00A760AF" w:rsidRPr="00837D76" w:rsidRDefault="00A760AF" w:rsidP="007A250A">
            <w:pPr>
              <w:jc w:val="right"/>
              <w:rPr>
                <w:rFonts w:ascii="Calibri" w:hAnsi="Calibri" w:cs="Calibri"/>
                <w:b/>
                <w:bCs/>
                <w:color w:val="000000"/>
                <w:sz w:val="20"/>
                <w:szCs w:val="20"/>
                <w:lang w:eastAsia="en-IE"/>
              </w:rPr>
            </w:pPr>
            <w:r w:rsidRPr="00837D76">
              <w:rPr>
                <w:rFonts w:ascii="Calibri" w:hAnsi="Calibri" w:cs="Calibri"/>
                <w:b/>
                <w:bCs/>
                <w:color w:val="000000"/>
                <w:sz w:val="20"/>
                <w:szCs w:val="20"/>
                <w:lang w:eastAsia="en-IE"/>
              </w:rPr>
              <w:t>€M</w:t>
            </w:r>
          </w:p>
        </w:tc>
        <w:tc>
          <w:tcPr>
            <w:tcW w:w="1497" w:type="dxa"/>
            <w:shd w:val="clear" w:color="auto" w:fill="FFFF00"/>
            <w:vAlign w:val="bottom"/>
          </w:tcPr>
          <w:p w14:paraId="594B5BDF" w14:textId="77777777" w:rsidR="00A760AF" w:rsidRPr="00837D76" w:rsidRDefault="00A760AF" w:rsidP="007A250A">
            <w:pPr>
              <w:jc w:val="right"/>
              <w:rPr>
                <w:rFonts w:ascii="Calibri" w:hAnsi="Calibri" w:cs="Calibri"/>
                <w:b/>
                <w:bCs/>
                <w:color w:val="000000"/>
                <w:sz w:val="20"/>
                <w:szCs w:val="20"/>
                <w:lang w:eastAsia="en-IE"/>
              </w:rPr>
            </w:pPr>
            <w:r w:rsidRPr="00837D76">
              <w:rPr>
                <w:rFonts w:ascii="Calibri" w:hAnsi="Calibri" w:cs="Calibri"/>
                <w:b/>
                <w:bCs/>
                <w:color w:val="000000"/>
                <w:sz w:val="20"/>
                <w:szCs w:val="20"/>
                <w:lang w:eastAsia="en-IE"/>
              </w:rPr>
              <w:t>€M</w:t>
            </w:r>
          </w:p>
        </w:tc>
        <w:tc>
          <w:tcPr>
            <w:tcW w:w="1497" w:type="dxa"/>
            <w:shd w:val="clear" w:color="auto" w:fill="FFFF00"/>
            <w:vAlign w:val="bottom"/>
          </w:tcPr>
          <w:p w14:paraId="3B1061B7" w14:textId="77777777" w:rsidR="00A760AF" w:rsidRPr="00837D76" w:rsidRDefault="00A760AF" w:rsidP="007A250A">
            <w:pPr>
              <w:jc w:val="right"/>
              <w:rPr>
                <w:rFonts w:ascii="Calibri" w:hAnsi="Calibri" w:cs="Calibri"/>
                <w:b/>
                <w:bCs/>
                <w:color w:val="000000"/>
                <w:sz w:val="20"/>
                <w:szCs w:val="20"/>
                <w:lang w:eastAsia="en-IE"/>
              </w:rPr>
            </w:pPr>
            <w:r w:rsidRPr="00837D76">
              <w:rPr>
                <w:rFonts w:ascii="Calibri" w:hAnsi="Calibri" w:cs="Calibri"/>
                <w:b/>
                <w:bCs/>
                <w:color w:val="000000"/>
                <w:sz w:val="20"/>
                <w:szCs w:val="20"/>
                <w:lang w:eastAsia="en-IE"/>
              </w:rPr>
              <w:t>€M</w:t>
            </w:r>
          </w:p>
        </w:tc>
      </w:tr>
      <w:tr w:rsidR="00A760AF" w:rsidRPr="001244BE" w14:paraId="1960A76C" w14:textId="77777777" w:rsidTr="007A250A">
        <w:trPr>
          <w:trHeight w:val="304"/>
        </w:trPr>
        <w:tc>
          <w:tcPr>
            <w:tcW w:w="2693" w:type="dxa"/>
            <w:shd w:val="clear" w:color="auto" w:fill="FFFFFF"/>
            <w:vAlign w:val="bottom"/>
          </w:tcPr>
          <w:p w14:paraId="4616DACF" w14:textId="77777777" w:rsidR="00A760AF" w:rsidRPr="00837D76" w:rsidRDefault="00A760AF" w:rsidP="007A250A">
            <w:pPr>
              <w:rPr>
                <w:rFonts w:ascii="Calibri" w:hAnsi="Calibri" w:cs="Calibri"/>
                <w:color w:val="000000"/>
                <w:sz w:val="20"/>
                <w:szCs w:val="20"/>
                <w:lang w:eastAsia="en-IE"/>
              </w:rPr>
            </w:pPr>
            <w:r w:rsidRPr="009707B4">
              <w:rPr>
                <w:rFonts w:ascii="Calibri" w:hAnsi="Calibri" w:cs="Calibri"/>
                <w:color w:val="000000"/>
                <w:sz w:val="20"/>
                <w:szCs w:val="20"/>
                <w:lang w:eastAsia="en-IE"/>
              </w:rPr>
              <w:t>Scheduled revenue</w:t>
            </w:r>
          </w:p>
        </w:tc>
        <w:tc>
          <w:tcPr>
            <w:tcW w:w="1514" w:type="dxa"/>
            <w:shd w:val="clear" w:color="auto" w:fill="FFFF00"/>
            <w:vAlign w:val="bottom"/>
          </w:tcPr>
          <w:p w14:paraId="75D52484" w14:textId="77777777" w:rsidR="00A760AF" w:rsidRPr="00837D76" w:rsidRDefault="00A760AF" w:rsidP="007A250A">
            <w:pPr>
              <w:jc w:val="right"/>
              <w:rPr>
                <w:rFonts w:ascii="Calibri" w:hAnsi="Calibri" w:cs="Calibri"/>
                <w:b/>
                <w:bCs/>
                <w:color w:val="000000"/>
                <w:sz w:val="20"/>
                <w:szCs w:val="20"/>
                <w:lang w:eastAsia="en-IE"/>
              </w:rPr>
            </w:pPr>
            <w:r>
              <w:rPr>
                <w:rFonts w:ascii="Calibri" w:hAnsi="Calibri" w:cs="Calibri"/>
                <w:b/>
                <w:bCs/>
                <w:color w:val="000000"/>
                <w:sz w:val="20"/>
                <w:szCs w:val="20"/>
                <w:lang w:eastAsia="en-IE"/>
              </w:rPr>
              <w:t>1,241.4</w:t>
            </w:r>
          </w:p>
        </w:tc>
        <w:tc>
          <w:tcPr>
            <w:tcW w:w="1497" w:type="dxa"/>
            <w:shd w:val="clear" w:color="auto" w:fill="FFFF00"/>
            <w:vAlign w:val="bottom"/>
          </w:tcPr>
          <w:p w14:paraId="0CE6DCAF" w14:textId="77777777" w:rsidR="00A760AF" w:rsidRPr="00837D76" w:rsidRDefault="00A760AF" w:rsidP="007A250A">
            <w:pPr>
              <w:jc w:val="right"/>
              <w:rPr>
                <w:rFonts w:ascii="Calibri" w:hAnsi="Calibri" w:cs="Calibri"/>
                <w:b/>
                <w:bCs/>
                <w:color w:val="000000"/>
                <w:sz w:val="20"/>
                <w:szCs w:val="20"/>
                <w:lang w:eastAsia="en-IE"/>
              </w:rPr>
            </w:pPr>
            <w:r>
              <w:rPr>
                <w:rFonts w:ascii="Calibri" w:hAnsi="Calibri" w:cs="Calibri"/>
                <w:b/>
                <w:bCs/>
                <w:color w:val="000000"/>
                <w:sz w:val="20"/>
                <w:szCs w:val="20"/>
                <w:lang w:eastAsia="en-IE"/>
              </w:rPr>
              <w:t>-</w:t>
            </w:r>
          </w:p>
        </w:tc>
        <w:tc>
          <w:tcPr>
            <w:tcW w:w="1497" w:type="dxa"/>
            <w:shd w:val="clear" w:color="auto" w:fill="FFFF00"/>
            <w:vAlign w:val="bottom"/>
          </w:tcPr>
          <w:p w14:paraId="0FACDB73" w14:textId="77777777" w:rsidR="00A760AF" w:rsidRPr="00837D76" w:rsidRDefault="00A760AF" w:rsidP="007A250A">
            <w:pPr>
              <w:jc w:val="right"/>
              <w:rPr>
                <w:rFonts w:ascii="Calibri" w:hAnsi="Calibri" w:cs="Calibri"/>
                <w:b/>
                <w:bCs/>
                <w:color w:val="000000"/>
                <w:sz w:val="20"/>
                <w:szCs w:val="20"/>
                <w:lang w:eastAsia="en-IE"/>
              </w:rPr>
            </w:pPr>
            <w:r>
              <w:rPr>
                <w:rFonts w:ascii="Calibri" w:hAnsi="Calibri" w:cs="Calibri"/>
                <w:b/>
                <w:bCs/>
                <w:color w:val="000000"/>
                <w:sz w:val="20"/>
                <w:szCs w:val="20"/>
                <w:lang w:eastAsia="en-IE"/>
              </w:rPr>
              <w:t>31.9</w:t>
            </w:r>
          </w:p>
        </w:tc>
        <w:tc>
          <w:tcPr>
            <w:tcW w:w="1497" w:type="dxa"/>
            <w:shd w:val="clear" w:color="auto" w:fill="FFFF00"/>
            <w:vAlign w:val="bottom"/>
          </w:tcPr>
          <w:p w14:paraId="756B9541" w14:textId="77777777" w:rsidR="00A760AF" w:rsidRPr="00837D76" w:rsidRDefault="00A760AF" w:rsidP="007A250A">
            <w:pPr>
              <w:jc w:val="right"/>
              <w:rPr>
                <w:rFonts w:ascii="Calibri" w:hAnsi="Calibri" w:cs="Calibri"/>
                <w:b/>
                <w:bCs/>
                <w:color w:val="000000"/>
                <w:sz w:val="20"/>
                <w:szCs w:val="20"/>
                <w:lang w:eastAsia="en-IE"/>
              </w:rPr>
            </w:pPr>
            <w:r>
              <w:rPr>
                <w:rFonts w:ascii="Calibri" w:hAnsi="Calibri" w:cs="Calibri"/>
                <w:b/>
                <w:bCs/>
                <w:color w:val="000000"/>
                <w:sz w:val="20"/>
                <w:szCs w:val="20"/>
                <w:lang w:eastAsia="en-IE"/>
              </w:rPr>
              <w:t>-</w:t>
            </w:r>
          </w:p>
        </w:tc>
        <w:tc>
          <w:tcPr>
            <w:tcW w:w="1497" w:type="dxa"/>
            <w:shd w:val="clear" w:color="auto" w:fill="FFFF00"/>
            <w:vAlign w:val="bottom"/>
          </w:tcPr>
          <w:p w14:paraId="3B49CD95" w14:textId="77777777" w:rsidR="00A760AF" w:rsidRPr="00837D76" w:rsidRDefault="00A760AF" w:rsidP="007A250A">
            <w:pPr>
              <w:jc w:val="right"/>
              <w:rPr>
                <w:rFonts w:ascii="Calibri" w:hAnsi="Calibri" w:cs="Calibri"/>
                <w:b/>
                <w:bCs/>
                <w:color w:val="000000"/>
                <w:sz w:val="20"/>
                <w:szCs w:val="20"/>
                <w:lang w:eastAsia="en-IE"/>
              </w:rPr>
            </w:pPr>
            <w:r>
              <w:rPr>
                <w:rFonts w:ascii="Calibri" w:hAnsi="Calibri" w:cs="Calibri"/>
                <w:b/>
                <w:bCs/>
                <w:color w:val="000000"/>
                <w:sz w:val="20"/>
                <w:szCs w:val="20"/>
                <w:lang w:eastAsia="en-IE"/>
              </w:rPr>
              <w:t>1,273.3</w:t>
            </w:r>
          </w:p>
        </w:tc>
      </w:tr>
      <w:tr w:rsidR="00A760AF" w:rsidRPr="001244BE" w14:paraId="38C2755D" w14:textId="77777777" w:rsidTr="007A250A">
        <w:trPr>
          <w:trHeight w:val="304"/>
        </w:trPr>
        <w:tc>
          <w:tcPr>
            <w:tcW w:w="2693" w:type="dxa"/>
            <w:shd w:val="clear" w:color="auto" w:fill="FFFFFF"/>
            <w:vAlign w:val="bottom"/>
          </w:tcPr>
          <w:p w14:paraId="2C0388FE" w14:textId="77777777" w:rsidR="00A760AF" w:rsidRPr="00837D76" w:rsidRDefault="00A760AF" w:rsidP="007A250A">
            <w:pPr>
              <w:rPr>
                <w:rFonts w:ascii="Calibri" w:hAnsi="Calibri" w:cs="Calibri"/>
                <w:color w:val="000000"/>
                <w:sz w:val="20"/>
                <w:szCs w:val="20"/>
                <w:lang w:eastAsia="en-IE"/>
              </w:rPr>
            </w:pPr>
            <w:r w:rsidRPr="009707B4">
              <w:rPr>
                <w:rFonts w:ascii="Calibri" w:hAnsi="Calibri" w:cs="Calibri"/>
                <w:color w:val="000000"/>
                <w:sz w:val="20"/>
                <w:szCs w:val="20"/>
                <w:lang w:eastAsia="en-IE"/>
              </w:rPr>
              <w:t>Ancillary revenue</w:t>
            </w:r>
          </w:p>
        </w:tc>
        <w:tc>
          <w:tcPr>
            <w:tcW w:w="1514" w:type="dxa"/>
            <w:tcBorders>
              <w:top w:val="nil"/>
              <w:left w:val="nil"/>
              <w:right w:val="nil"/>
            </w:tcBorders>
            <w:shd w:val="clear" w:color="000000" w:fill="FFFF00"/>
            <w:vAlign w:val="bottom"/>
          </w:tcPr>
          <w:p w14:paraId="1EAB38F0" w14:textId="77777777" w:rsidR="00A760AF" w:rsidRPr="00B23DC5" w:rsidRDefault="00A760AF" w:rsidP="007A250A">
            <w:pPr>
              <w:jc w:val="right"/>
              <w:rPr>
                <w:rFonts w:ascii="Calibri" w:hAnsi="Calibri" w:cs="Calibri"/>
                <w:b/>
                <w:bCs/>
                <w:color w:val="000000"/>
                <w:sz w:val="20"/>
                <w:szCs w:val="20"/>
                <w:lang w:eastAsia="en-IE"/>
              </w:rPr>
            </w:pPr>
            <w:r>
              <w:rPr>
                <w:rFonts w:ascii="Calibri" w:hAnsi="Calibri" w:cs="Calibri"/>
                <w:b/>
                <w:bCs/>
                <w:color w:val="000000"/>
                <w:sz w:val="20"/>
                <w:szCs w:val="20"/>
                <w:lang w:eastAsia="en-IE"/>
              </w:rPr>
              <w:t>881.6</w:t>
            </w:r>
          </w:p>
        </w:tc>
        <w:tc>
          <w:tcPr>
            <w:tcW w:w="1497" w:type="dxa"/>
            <w:tcBorders>
              <w:top w:val="nil"/>
              <w:left w:val="nil"/>
              <w:right w:val="nil"/>
            </w:tcBorders>
            <w:shd w:val="clear" w:color="000000" w:fill="FFFF00"/>
            <w:vAlign w:val="bottom"/>
          </w:tcPr>
          <w:p w14:paraId="29B41FAA" w14:textId="77777777" w:rsidR="00A760AF" w:rsidRPr="00B23DC5" w:rsidRDefault="00A760AF" w:rsidP="007A250A">
            <w:pPr>
              <w:jc w:val="right"/>
              <w:rPr>
                <w:rFonts w:ascii="Calibri" w:hAnsi="Calibri" w:cs="Calibri"/>
                <w:b/>
                <w:bCs/>
                <w:color w:val="000000"/>
                <w:sz w:val="20"/>
                <w:szCs w:val="20"/>
                <w:lang w:eastAsia="en-IE"/>
              </w:rPr>
            </w:pPr>
            <w:r>
              <w:rPr>
                <w:rFonts w:ascii="Calibri" w:hAnsi="Calibri" w:cs="Calibri"/>
                <w:b/>
                <w:bCs/>
                <w:color w:val="000000"/>
                <w:sz w:val="20"/>
                <w:szCs w:val="20"/>
                <w:lang w:eastAsia="en-IE"/>
              </w:rPr>
              <w:t>-</w:t>
            </w:r>
          </w:p>
        </w:tc>
        <w:tc>
          <w:tcPr>
            <w:tcW w:w="1497" w:type="dxa"/>
            <w:tcBorders>
              <w:top w:val="nil"/>
              <w:left w:val="nil"/>
              <w:right w:val="nil"/>
            </w:tcBorders>
            <w:shd w:val="clear" w:color="000000" w:fill="FFFF00"/>
            <w:vAlign w:val="bottom"/>
          </w:tcPr>
          <w:p w14:paraId="7E2F7361" w14:textId="77777777" w:rsidR="00A760AF" w:rsidRPr="00B23DC5" w:rsidRDefault="00A760AF" w:rsidP="007A250A">
            <w:pPr>
              <w:jc w:val="right"/>
              <w:rPr>
                <w:rFonts w:ascii="Calibri" w:hAnsi="Calibri" w:cs="Calibri"/>
                <w:b/>
                <w:bCs/>
                <w:color w:val="000000"/>
                <w:sz w:val="20"/>
                <w:szCs w:val="20"/>
                <w:lang w:eastAsia="en-IE"/>
              </w:rPr>
            </w:pPr>
            <w:r>
              <w:rPr>
                <w:rFonts w:ascii="Calibri" w:hAnsi="Calibri" w:cs="Calibri"/>
                <w:b/>
                <w:bCs/>
                <w:color w:val="000000"/>
                <w:sz w:val="20"/>
                <w:szCs w:val="20"/>
                <w:lang w:eastAsia="en-IE"/>
              </w:rPr>
              <w:t>-</w:t>
            </w:r>
          </w:p>
        </w:tc>
        <w:tc>
          <w:tcPr>
            <w:tcW w:w="1497" w:type="dxa"/>
            <w:tcBorders>
              <w:top w:val="nil"/>
              <w:left w:val="nil"/>
              <w:right w:val="nil"/>
            </w:tcBorders>
            <w:shd w:val="clear" w:color="000000" w:fill="FFFF00"/>
            <w:vAlign w:val="bottom"/>
          </w:tcPr>
          <w:p w14:paraId="7D6A3A09" w14:textId="77777777" w:rsidR="00A760AF" w:rsidRPr="00B23DC5" w:rsidRDefault="00A760AF" w:rsidP="007A250A">
            <w:pPr>
              <w:jc w:val="right"/>
              <w:rPr>
                <w:rFonts w:ascii="Calibri" w:hAnsi="Calibri" w:cs="Calibri"/>
                <w:b/>
                <w:bCs/>
                <w:color w:val="000000"/>
                <w:sz w:val="20"/>
                <w:szCs w:val="20"/>
                <w:lang w:eastAsia="en-IE"/>
              </w:rPr>
            </w:pPr>
            <w:r>
              <w:rPr>
                <w:rFonts w:ascii="Calibri" w:hAnsi="Calibri" w:cs="Calibri"/>
                <w:b/>
                <w:bCs/>
                <w:color w:val="000000"/>
                <w:sz w:val="20"/>
                <w:szCs w:val="20"/>
                <w:lang w:eastAsia="en-IE"/>
              </w:rPr>
              <w:t>-</w:t>
            </w:r>
          </w:p>
        </w:tc>
        <w:tc>
          <w:tcPr>
            <w:tcW w:w="1497" w:type="dxa"/>
            <w:tcBorders>
              <w:top w:val="nil"/>
              <w:left w:val="nil"/>
              <w:right w:val="nil"/>
            </w:tcBorders>
            <w:shd w:val="clear" w:color="000000" w:fill="FFFF00"/>
            <w:vAlign w:val="bottom"/>
          </w:tcPr>
          <w:p w14:paraId="6F415763" w14:textId="77777777" w:rsidR="00A760AF" w:rsidRPr="00B23DC5" w:rsidRDefault="00A760AF" w:rsidP="007A250A">
            <w:pPr>
              <w:jc w:val="right"/>
              <w:rPr>
                <w:rFonts w:ascii="Calibri" w:hAnsi="Calibri" w:cs="Calibri"/>
                <w:b/>
                <w:bCs/>
                <w:color w:val="000000"/>
                <w:sz w:val="20"/>
                <w:szCs w:val="20"/>
                <w:lang w:eastAsia="en-IE"/>
              </w:rPr>
            </w:pPr>
            <w:r>
              <w:rPr>
                <w:rFonts w:ascii="Calibri" w:hAnsi="Calibri" w:cs="Calibri"/>
                <w:b/>
                <w:bCs/>
                <w:color w:val="000000"/>
                <w:sz w:val="20"/>
                <w:szCs w:val="20"/>
                <w:lang w:eastAsia="en-IE"/>
              </w:rPr>
              <w:t>881.6</w:t>
            </w:r>
          </w:p>
        </w:tc>
      </w:tr>
      <w:tr w:rsidR="00A760AF" w:rsidRPr="001244BE" w14:paraId="61D52EA6" w14:textId="77777777" w:rsidTr="007A250A">
        <w:trPr>
          <w:trHeight w:val="304"/>
        </w:trPr>
        <w:tc>
          <w:tcPr>
            <w:tcW w:w="2693" w:type="dxa"/>
            <w:shd w:val="clear" w:color="auto" w:fill="FFFFFF"/>
            <w:vAlign w:val="bottom"/>
          </w:tcPr>
          <w:p w14:paraId="171D4921" w14:textId="77777777" w:rsidR="00A760AF" w:rsidRPr="00837D76" w:rsidRDefault="00A760AF" w:rsidP="007A250A">
            <w:pPr>
              <w:rPr>
                <w:rFonts w:ascii="Calibri" w:hAnsi="Calibri" w:cs="Calibri"/>
                <w:b/>
                <w:bCs/>
                <w:color w:val="000000"/>
                <w:sz w:val="20"/>
                <w:szCs w:val="20"/>
                <w:lang w:eastAsia="en-IE"/>
              </w:rPr>
            </w:pPr>
            <w:r w:rsidRPr="00837D76">
              <w:rPr>
                <w:rFonts w:ascii="Calibri" w:hAnsi="Calibri" w:cs="Calibri"/>
                <w:color w:val="000000"/>
                <w:sz w:val="20"/>
                <w:szCs w:val="20"/>
                <w:lang w:eastAsia="en-IE"/>
              </w:rPr>
              <w:lastRenderedPageBreak/>
              <w:t>Inter-segment revenue</w:t>
            </w:r>
          </w:p>
        </w:tc>
        <w:tc>
          <w:tcPr>
            <w:tcW w:w="1514" w:type="dxa"/>
            <w:tcBorders>
              <w:bottom w:val="single" w:sz="4" w:space="0" w:color="auto"/>
            </w:tcBorders>
            <w:shd w:val="clear" w:color="auto" w:fill="FFFF00"/>
            <w:vAlign w:val="bottom"/>
          </w:tcPr>
          <w:p w14:paraId="598B3062" w14:textId="77777777" w:rsidR="00A760AF" w:rsidRPr="00B23DC5" w:rsidRDefault="00A760AF" w:rsidP="007A250A">
            <w:pPr>
              <w:jc w:val="right"/>
              <w:rPr>
                <w:rFonts w:ascii="Calibri" w:hAnsi="Calibri" w:cs="Calibri"/>
                <w:b/>
                <w:bCs/>
                <w:color w:val="000000"/>
                <w:sz w:val="20"/>
                <w:szCs w:val="20"/>
                <w:lang w:eastAsia="en-IE"/>
              </w:rPr>
            </w:pPr>
            <w:r>
              <w:rPr>
                <w:rFonts w:ascii="Calibri" w:hAnsi="Calibri" w:cs="Calibri"/>
                <w:b/>
                <w:color w:val="000000"/>
                <w:sz w:val="20"/>
                <w:szCs w:val="20"/>
                <w:lang w:eastAsia="en-IE"/>
              </w:rPr>
              <w:t>332.6</w:t>
            </w:r>
          </w:p>
        </w:tc>
        <w:tc>
          <w:tcPr>
            <w:tcW w:w="1497" w:type="dxa"/>
            <w:tcBorders>
              <w:bottom w:val="single" w:sz="4" w:space="0" w:color="auto"/>
            </w:tcBorders>
            <w:shd w:val="clear" w:color="auto" w:fill="FFFF00"/>
            <w:vAlign w:val="bottom"/>
          </w:tcPr>
          <w:p w14:paraId="4BCBFEAF" w14:textId="77777777" w:rsidR="00A760AF" w:rsidRPr="00B23DC5" w:rsidRDefault="00A760AF" w:rsidP="007A250A">
            <w:pPr>
              <w:jc w:val="right"/>
              <w:rPr>
                <w:rFonts w:ascii="Calibri" w:hAnsi="Calibri" w:cs="Calibri"/>
                <w:b/>
                <w:bCs/>
                <w:color w:val="000000"/>
                <w:sz w:val="20"/>
                <w:szCs w:val="20"/>
                <w:lang w:eastAsia="en-IE"/>
              </w:rPr>
            </w:pPr>
            <w:r>
              <w:rPr>
                <w:rFonts w:ascii="Calibri" w:hAnsi="Calibri" w:cs="Calibri"/>
                <w:b/>
                <w:color w:val="000000"/>
                <w:sz w:val="20"/>
                <w:szCs w:val="20"/>
              </w:rPr>
              <w:t>365.3</w:t>
            </w:r>
          </w:p>
        </w:tc>
        <w:tc>
          <w:tcPr>
            <w:tcW w:w="1497" w:type="dxa"/>
            <w:tcBorders>
              <w:bottom w:val="single" w:sz="4" w:space="0" w:color="auto"/>
            </w:tcBorders>
            <w:shd w:val="clear" w:color="auto" w:fill="FFFF00"/>
            <w:vAlign w:val="bottom"/>
          </w:tcPr>
          <w:p w14:paraId="6BF66CAB" w14:textId="77777777" w:rsidR="00A760AF" w:rsidRPr="00B23DC5" w:rsidRDefault="00A760AF" w:rsidP="007A250A">
            <w:pPr>
              <w:jc w:val="right"/>
              <w:rPr>
                <w:rFonts w:ascii="Calibri" w:hAnsi="Calibri" w:cs="Calibri"/>
                <w:b/>
                <w:bCs/>
                <w:color w:val="000000"/>
                <w:sz w:val="20"/>
                <w:szCs w:val="20"/>
                <w:lang w:eastAsia="en-IE"/>
              </w:rPr>
            </w:pPr>
            <w:r>
              <w:rPr>
                <w:rFonts w:ascii="Calibri" w:hAnsi="Calibri" w:cs="Calibri"/>
                <w:b/>
                <w:color w:val="000000"/>
                <w:sz w:val="20"/>
                <w:szCs w:val="20"/>
              </w:rPr>
              <w:t>184.8</w:t>
            </w:r>
          </w:p>
        </w:tc>
        <w:tc>
          <w:tcPr>
            <w:tcW w:w="1497" w:type="dxa"/>
            <w:tcBorders>
              <w:bottom w:val="single" w:sz="4" w:space="0" w:color="auto"/>
            </w:tcBorders>
            <w:shd w:val="clear" w:color="auto" w:fill="FFFF00"/>
            <w:vAlign w:val="bottom"/>
          </w:tcPr>
          <w:p w14:paraId="67B3C7F1" w14:textId="77777777" w:rsidR="00A760AF" w:rsidRPr="00B23DC5" w:rsidRDefault="00A760AF" w:rsidP="007A250A">
            <w:pPr>
              <w:jc w:val="right"/>
              <w:rPr>
                <w:rFonts w:ascii="Calibri" w:hAnsi="Calibri" w:cs="Calibri"/>
                <w:b/>
                <w:bCs/>
                <w:color w:val="000000"/>
                <w:sz w:val="20"/>
                <w:szCs w:val="20"/>
                <w:lang w:eastAsia="en-IE"/>
              </w:rPr>
            </w:pPr>
            <w:r>
              <w:rPr>
                <w:rFonts w:ascii="Calibri" w:hAnsi="Calibri" w:cs="Calibri"/>
                <w:b/>
                <w:color w:val="000000"/>
                <w:sz w:val="20"/>
                <w:szCs w:val="20"/>
              </w:rPr>
              <w:t>(882.7)</w:t>
            </w:r>
          </w:p>
        </w:tc>
        <w:tc>
          <w:tcPr>
            <w:tcW w:w="1497" w:type="dxa"/>
            <w:tcBorders>
              <w:bottom w:val="single" w:sz="4" w:space="0" w:color="auto"/>
            </w:tcBorders>
            <w:shd w:val="clear" w:color="auto" w:fill="FFFF00"/>
            <w:vAlign w:val="bottom"/>
          </w:tcPr>
          <w:p w14:paraId="770A5113" w14:textId="77777777" w:rsidR="00A760AF" w:rsidRPr="00B23DC5" w:rsidRDefault="00A760AF" w:rsidP="007A250A">
            <w:pPr>
              <w:jc w:val="right"/>
              <w:rPr>
                <w:rFonts w:ascii="Calibri" w:hAnsi="Calibri" w:cs="Calibri"/>
                <w:b/>
                <w:bCs/>
                <w:color w:val="000000"/>
                <w:sz w:val="20"/>
                <w:szCs w:val="20"/>
                <w:lang w:eastAsia="en-IE"/>
              </w:rPr>
            </w:pPr>
            <w:r>
              <w:rPr>
                <w:rFonts w:ascii="Calibri" w:hAnsi="Calibri" w:cs="Calibri"/>
                <w:b/>
                <w:color w:val="000000"/>
                <w:sz w:val="20"/>
                <w:szCs w:val="20"/>
              </w:rPr>
              <w:t>-</w:t>
            </w:r>
          </w:p>
        </w:tc>
      </w:tr>
      <w:tr w:rsidR="00A760AF" w:rsidRPr="001244BE" w14:paraId="41905600" w14:textId="77777777" w:rsidTr="007A250A">
        <w:trPr>
          <w:trHeight w:val="304"/>
        </w:trPr>
        <w:tc>
          <w:tcPr>
            <w:tcW w:w="2693" w:type="dxa"/>
            <w:shd w:val="clear" w:color="auto" w:fill="FFFFFF"/>
            <w:vAlign w:val="bottom"/>
          </w:tcPr>
          <w:p w14:paraId="4A6B941C" w14:textId="77777777" w:rsidR="00A760AF" w:rsidRPr="00837D76" w:rsidRDefault="00A760AF" w:rsidP="007A250A">
            <w:pPr>
              <w:rPr>
                <w:rFonts w:ascii="Calibri" w:hAnsi="Calibri" w:cs="Calibri"/>
                <w:b/>
                <w:bCs/>
                <w:color w:val="000000"/>
                <w:sz w:val="20"/>
                <w:szCs w:val="20"/>
                <w:lang w:eastAsia="en-IE"/>
              </w:rPr>
            </w:pPr>
            <w:r w:rsidRPr="00837D76">
              <w:rPr>
                <w:rFonts w:ascii="Calibri" w:hAnsi="Calibri" w:cs="Calibri"/>
                <w:b/>
                <w:bCs/>
                <w:color w:val="000000"/>
                <w:sz w:val="20"/>
                <w:szCs w:val="20"/>
                <w:lang w:eastAsia="en-IE"/>
              </w:rPr>
              <w:t xml:space="preserve">Segment revenue                    </w:t>
            </w:r>
          </w:p>
        </w:tc>
        <w:tc>
          <w:tcPr>
            <w:tcW w:w="1514" w:type="dxa"/>
            <w:tcBorders>
              <w:top w:val="single" w:sz="4" w:space="0" w:color="auto"/>
              <w:left w:val="nil"/>
              <w:right w:val="nil"/>
            </w:tcBorders>
            <w:shd w:val="clear" w:color="000000" w:fill="FFFF00"/>
            <w:vAlign w:val="bottom"/>
          </w:tcPr>
          <w:p w14:paraId="1C1DCF0A" w14:textId="77777777" w:rsidR="00A760AF" w:rsidRPr="00B23DC5" w:rsidRDefault="00A760AF" w:rsidP="007A250A">
            <w:pPr>
              <w:jc w:val="right"/>
              <w:rPr>
                <w:rFonts w:ascii="Calibri" w:hAnsi="Calibri" w:cs="Calibri"/>
                <w:b/>
                <w:bCs/>
                <w:color w:val="000000"/>
                <w:sz w:val="20"/>
                <w:szCs w:val="20"/>
                <w:lang w:eastAsia="en-IE"/>
              </w:rPr>
            </w:pPr>
            <w:r>
              <w:rPr>
                <w:rFonts w:ascii="Calibri" w:hAnsi="Calibri" w:cs="Calibri"/>
                <w:b/>
                <w:color w:val="000000"/>
                <w:sz w:val="20"/>
                <w:szCs w:val="20"/>
                <w:lang w:eastAsia="en-IE"/>
              </w:rPr>
              <w:t>2,455.6</w:t>
            </w:r>
          </w:p>
        </w:tc>
        <w:tc>
          <w:tcPr>
            <w:tcW w:w="1497" w:type="dxa"/>
            <w:tcBorders>
              <w:top w:val="single" w:sz="4" w:space="0" w:color="auto"/>
              <w:left w:val="nil"/>
              <w:right w:val="nil"/>
            </w:tcBorders>
            <w:shd w:val="clear" w:color="000000" w:fill="FFFF00"/>
            <w:vAlign w:val="bottom"/>
          </w:tcPr>
          <w:p w14:paraId="3E9C7671" w14:textId="77777777" w:rsidR="00A760AF" w:rsidRPr="00B23DC5" w:rsidRDefault="00A760AF" w:rsidP="007A250A">
            <w:pPr>
              <w:jc w:val="right"/>
              <w:rPr>
                <w:rFonts w:ascii="Calibri" w:hAnsi="Calibri" w:cs="Calibri"/>
                <w:b/>
                <w:bCs/>
                <w:color w:val="000000"/>
                <w:sz w:val="20"/>
                <w:szCs w:val="20"/>
                <w:lang w:eastAsia="en-IE"/>
              </w:rPr>
            </w:pPr>
            <w:r>
              <w:rPr>
                <w:rFonts w:ascii="Calibri" w:eastAsia="Calibri" w:hAnsi="Calibri" w:cs="Calibri"/>
                <w:b/>
                <w:sz w:val="20"/>
                <w:szCs w:val="20"/>
                <w:lang w:eastAsia="en-IE"/>
              </w:rPr>
              <w:t>365.3</w:t>
            </w:r>
          </w:p>
        </w:tc>
        <w:tc>
          <w:tcPr>
            <w:tcW w:w="1497" w:type="dxa"/>
            <w:tcBorders>
              <w:top w:val="single" w:sz="4" w:space="0" w:color="auto"/>
              <w:left w:val="nil"/>
              <w:right w:val="nil"/>
            </w:tcBorders>
            <w:shd w:val="clear" w:color="000000" w:fill="FFFF00"/>
            <w:vAlign w:val="bottom"/>
          </w:tcPr>
          <w:p w14:paraId="1378B5A7" w14:textId="77777777" w:rsidR="00A760AF" w:rsidRPr="00B23DC5" w:rsidRDefault="00A760AF" w:rsidP="007A250A">
            <w:pPr>
              <w:jc w:val="right"/>
              <w:rPr>
                <w:rFonts w:ascii="Calibri" w:hAnsi="Calibri" w:cs="Calibri"/>
                <w:b/>
                <w:bCs/>
                <w:color w:val="000000"/>
                <w:sz w:val="20"/>
                <w:szCs w:val="20"/>
                <w:lang w:eastAsia="en-IE"/>
              </w:rPr>
            </w:pPr>
            <w:r>
              <w:rPr>
                <w:rFonts w:ascii="Calibri" w:eastAsia="Calibri" w:hAnsi="Calibri" w:cs="Calibri"/>
                <w:b/>
                <w:sz w:val="20"/>
                <w:szCs w:val="20"/>
                <w:lang w:eastAsia="en-IE"/>
              </w:rPr>
              <w:t>216.7</w:t>
            </w:r>
          </w:p>
        </w:tc>
        <w:tc>
          <w:tcPr>
            <w:tcW w:w="1497" w:type="dxa"/>
            <w:tcBorders>
              <w:top w:val="single" w:sz="4" w:space="0" w:color="auto"/>
              <w:left w:val="nil"/>
              <w:right w:val="nil"/>
            </w:tcBorders>
            <w:shd w:val="clear" w:color="000000" w:fill="FFFF00"/>
            <w:vAlign w:val="bottom"/>
          </w:tcPr>
          <w:p w14:paraId="18DD9107" w14:textId="77777777" w:rsidR="00A760AF" w:rsidRPr="00B23DC5" w:rsidRDefault="00A760AF" w:rsidP="007A250A">
            <w:pPr>
              <w:jc w:val="right"/>
              <w:rPr>
                <w:rFonts w:ascii="Calibri" w:hAnsi="Calibri" w:cs="Calibri"/>
                <w:b/>
                <w:bCs/>
                <w:color w:val="000000"/>
                <w:sz w:val="20"/>
                <w:szCs w:val="20"/>
                <w:lang w:eastAsia="en-IE"/>
              </w:rPr>
            </w:pPr>
            <w:r>
              <w:rPr>
                <w:rFonts w:ascii="Calibri" w:hAnsi="Calibri" w:cs="Calibri"/>
                <w:b/>
                <w:color w:val="000000"/>
                <w:sz w:val="20"/>
                <w:szCs w:val="20"/>
                <w:lang w:eastAsia="en-IE"/>
              </w:rPr>
              <w:t>(882.7)</w:t>
            </w:r>
          </w:p>
        </w:tc>
        <w:tc>
          <w:tcPr>
            <w:tcW w:w="1497" w:type="dxa"/>
            <w:tcBorders>
              <w:top w:val="single" w:sz="4" w:space="0" w:color="auto"/>
              <w:left w:val="nil"/>
              <w:right w:val="nil"/>
            </w:tcBorders>
            <w:shd w:val="clear" w:color="000000" w:fill="FFFF00"/>
            <w:vAlign w:val="bottom"/>
          </w:tcPr>
          <w:p w14:paraId="0711665B" w14:textId="77777777" w:rsidR="00A760AF" w:rsidRPr="00B23DC5" w:rsidRDefault="00A760AF" w:rsidP="007A250A">
            <w:pPr>
              <w:jc w:val="right"/>
              <w:rPr>
                <w:rFonts w:ascii="Calibri" w:hAnsi="Calibri" w:cs="Calibri"/>
                <w:b/>
                <w:bCs/>
                <w:color w:val="000000"/>
                <w:sz w:val="20"/>
                <w:szCs w:val="20"/>
                <w:lang w:eastAsia="en-IE"/>
              </w:rPr>
            </w:pPr>
            <w:r>
              <w:rPr>
                <w:rFonts w:ascii="Calibri" w:hAnsi="Calibri" w:cs="Calibri"/>
                <w:b/>
                <w:color w:val="000000"/>
                <w:sz w:val="20"/>
                <w:szCs w:val="20"/>
                <w:lang w:eastAsia="en-IE"/>
              </w:rPr>
              <w:t>2,154.9</w:t>
            </w:r>
          </w:p>
        </w:tc>
      </w:tr>
      <w:tr w:rsidR="00A760AF" w:rsidRPr="001244BE" w14:paraId="1D6DA891" w14:textId="77777777" w:rsidTr="007A250A">
        <w:trPr>
          <w:trHeight w:val="304"/>
        </w:trPr>
        <w:tc>
          <w:tcPr>
            <w:tcW w:w="2693" w:type="dxa"/>
            <w:shd w:val="clear" w:color="auto" w:fill="FFFFFF"/>
            <w:vAlign w:val="bottom"/>
          </w:tcPr>
          <w:p w14:paraId="59400688" w14:textId="77777777" w:rsidR="00A760AF" w:rsidRPr="00837D76" w:rsidRDefault="00A760AF" w:rsidP="007A250A">
            <w:pPr>
              <w:rPr>
                <w:rFonts w:ascii="Calibri" w:hAnsi="Calibri" w:cs="Calibri"/>
                <w:b/>
                <w:bCs/>
                <w:color w:val="000000"/>
                <w:sz w:val="20"/>
                <w:szCs w:val="20"/>
                <w:lang w:eastAsia="en-IE"/>
              </w:rPr>
            </w:pPr>
          </w:p>
        </w:tc>
        <w:tc>
          <w:tcPr>
            <w:tcW w:w="1514" w:type="dxa"/>
            <w:tcBorders>
              <w:left w:val="nil"/>
              <w:right w:val="nil"/>
            </w:tcBorders>
            <w:shd w:val="clear" w:color="000000" w:fill="FFFF00"/>
            <w:vAlign w:val="bottom"/>
          </w:tcPr>
          <w:p w14:paraId="084762A8" w14:textId="77777777" w:rsidR="00A760AF" w:rsidRPr="00B23DC5" w:rsidRDefault="00A760AF" w:rsidP="007A250A">
            <w:pPr>
              <w:jc w:val="right"/>
              <w:rPr>
                <w:rFonts w:ascii="Calibri" w:hAnsi="Calibri" w:cs="Calibri"/>
                <w:b/>
                <w:bCs/>
                <w:color w:val="000000"/>
                <w:sz w:val="20"/>
                <w:szCs w:val="20"/>
                <w:lang w:eastAsia="en-IE"/>
              </w:rPr>
            </w:pPr>
          </w:p>
        </w:tc>
        <w:tc>
          <w:tcPr>
            <w:tcW w:w="1497" w:type="dxa"/>
            <w:tcBorders>
              <w:left w:val="nil"/>
              <w:right w:val="nil"/>
            </w:tcBorders>
            <w:shd w:val="clear" w:color="000000" w:fill="FFFF00"/>
            <w:vAlign w:val="bottom"/>
          </w:tcPr>
          <w:p w14:paraId="35A072F1" w14:textId="77777777" w:rsidR="00A760AF" w:rsidRPr="00B23DC5" w:rsidRDefault="00A760AF" w:rsidP="007A250A">
            <w:pPr>
              <w:jc w:val="right"/>
              <w:rPr>
                <w:rFonts w:ascii="Calibri" w:hAnsi="Calibri" w:cs="Calibri"/>
                <w:b/>
                <w:bCs/>
                <w:color w:val="000000"/>
                <w:sz w:val="20"/>
                <w:szCs w:val="20"/>
                <w:lang w:eastAsia="en-IE"/>
              </w:rPr>
            </w:pPr>
          </w:p>
        </w:tc>
        <w:tc>
          <w:tcPr>
            <w:tcW w:w="1497" w:type="dxa"/>
            <w:tcBorders>
              <w:left w:val="nil"/>
              <w:right w:val="nil"/>
            </w:tcBorders>
            <w:shd w:val="clear" w:color="000000" w:fill="FFFF00"/>
            <w:vAlign w:val="bottom"/>
          </w:tcPr>
          <w:p w14:paraId="67664BF5" w14:textId="77777777" w:rsidR="00A760AF" w:rsidRPr="00B23DC5" w:rsidRDefault="00A760AF" w:rsidP="007A250A">
            <w:pPr>
              <w:jc w:val="right"/>
              <w:rPr>
                <w:rFonts w:ascii="Calibri" w:hAnsi="Calibri" w:cs="Calibri"/>
                <w:b/>
                <w:bCs/>
                <w:color w:val="000000"/>
                <w:sz w:val="20"/>
                <w:szCs w:val="20"/>
                <w:lang w:eastAsia="en-IE"/>
              </w:rPr>
            </w:pPr>
          </w:p>
        </w:tc>
        <w:tc>
          <w:tcPr>
            <w:tcW w:w="1497" w:type="dxa"/>
            <w:tcBorders>
              <w:left w:val="nil"/>
              <w:right w:val="nil"/>
            </w:tcBorders>
            <w:shd w:val="clear" w:color="000000" w:fill="FFFF00"/>
          </w:tcPr>
          <w:p w14:paraId="5A7CEFFC" w14:textId="77777777" w:rsidR="00A760AF" w:rsidRPr="00B23DC5" w:rsidRDefault="00A760AF" w:rsidP="007A250A">
            <w:pPr>
              <w:jc w:val="right"/>
              <w:rPr>
                <w:rFonts w:ascii="Calibri" w:hAnsi="Calibri" w:cs="Calibri"/>
                <w:b/>
                <w:bCs/>
                <w:color w:val="000000"/>
                <w:sz w:val="20"/>
                <w:szCs w:val="20"/>
                <w:lang w:eastAsia="en-IE"/>
              </w:rPr>
            </w:pPr>
          </w:p>
        </w:tc>
        <w:tc>
          <w:tcPr>
            <w:tcW w:w="1497" w:type="dxa"/>
            <w:tcBorders>
              <w:left w:val="nil"/>
              <w:right w:val="nil"/>
            </w:tcBorders>
            <w:shd w:val="clear" w:color="000000" w:fill="FFFF00"/>
            <w:vAlign w:val="bottom"/>
          </w:tcPr>
          <w:p w14:paraId="060F8BAA" w14:textId="77777777" w:rsidR="00A760AF" w:rsidRPr="00B23DC5" w:rsidRDefault="00A760AF" w:rsidP="007A250A">
            <w:pPr>
              <w:jc w:val="right"/>
              <w:rPr>
                <w:rFonts w:ascii="Calibri" w:hAnsi="Calibri" w:cs="Calibri"/>
                <w:b/>
                <w:bCs/>
                <w:color w:val="000000"/>
                <w:sz w:val="20"/>
                <w:szCs w:val="20"/>
                <w:lang w:eastAsia="en-IE"/>
              </w:rPr>
            </w:pPr>
          </w:p>
        </w:tc>
      </w:tr>
      <w:tr w:rsidR="00A760AF" w:rsidRPr="001244BE" w14:paraId="7B0B916E" w14:textId="77777777" w:rsidTr="007A250A">
        <w:trPr>
          <w:trHeight w:val="304"/>
        </w:trPr>
        <w:tc>
          <w:tcPr>
            <w:tcW w:w="2693" w:type="dxa"/>
            <w:shd w:val="clear" w:color="auto" w:fill="FFFFFF"/>
            <w:vAlign w:val="bottom"/>
          </w:tcPr>
          <w:p w14:paraId="12E871CF" w14:textId="77777777" w:rsidR="00A760AF" w:rsidRPr="00837D76" w:rsidRDefault="00A760AF" w:rsidP="007A250A">
            <w:pPr>
              <w:rPr>
                <w:rFonts w:ascii="Calibri" w:hAnsi="Calibri" w:cs="Calibri"/>
                <w:color w:val="000000"/>
                <w:sz w:val="20"/>
                <w:szCs w:val="20"/>
                <w:lang w:eastAsia="en-IE"/>
              </w:rPr>
            </w:pPr>
            <w:r>
              <w:rPr>
                <w:rFonts w:ascii="Calibri" w:hAnsi="Calibri" w:cs="Calibri"/>
                <w:b/>
                <w:bCs/>
                <w:color w:val="000000"/>
                <w:sz w:val="20"/>
                <w:szCs w:val="20"/>
                <w:lang w:eastAsia="en-IE"/>
              </w:rPr>
              <w:t>Reportable se</w:t>
            </w:r>
            <w:r w:rsidRPr="00837D76">
              <w:rPr>
                <w:rFonts w:ascii="Calibri" w:hAnsi="Calibri" w:cs="Calibri"/>
                <w:b/>
                <w:bCs/>
                <w:color w:val="000000"/>
                <w:sz w:val="20"/>
                <w:szCs w:val="20"/>
                <w:lang w:eastAsia="en-IE"/>
              </w:rPr>
              <w:t>gment (loss)</w:t>
            </w:r>
            <w:r>
              <w:rPr>
                <w:rFonts w:ascii="Calibri" w:hAnsi="Calibri" w:cs="Calibri"/>
                <w:b/>
                <w:bCs/>
                <w:color w:val="000000"/>
                <w:sz w:val="20"/>
                <w:szCs w:val="20"/>
                <w:lang w:eastAsia="en-IE"/>
              </w:rPr>
              <w:t>/profit after income tax</w:t>
            </w:r>
          </w:p>
        </w:tc>
        <w:tc>
          <w:tcPr>
            <w:tcW w:w="1514" w:type="dxa"/>
            <w:tcBorders>
              <w:bottom w:val="single" w:sz="4" w:space="0" w:color="auto"/>
            </w:tcBorders>
            <w:shd w:val="clear" w:color="auto" w:fill="FFFF00"/>
            <w:vAlign w:val="bottom"/>
          </w:tcPr>
          <w:p w14:paraId="7A62CF56" w14:textId="77777777" w:rsidR="00A760AF" w:rsidRPr="00B23DC5" w:rsidRDefault="00A760AF" w:rsidP="007A250A">
            <w:pPr>
              <w:jc w:val="right"/>
              <w:rPr>
                <w:rFonts w:ascii="Calibri" w:hAnsi="Calibri" w:cs="Calibri"/>
                <w:b/>
                <w:bCs/>
                <w:color w:val="000000"/>
                <w:sz w:val="20"/>
                <w:szCs w:val="20"/>
                <w:lang w:eastAsia="en-IE"/>
              </w:rPr>
            </w:pPr>
            <w:r>
              <w:rPr>
                <w:rFonts w:ascii="Calibri" w:hAnsi="Calibri" w:cs="Calibri"/>
                <w:b/>
                <w:color w:val="000000"/>
                <w:sz w:val="20"/>
                <w:szCs w:val="20"/>
                <w:lang w:eastAsia="en-IE"/>
              </w:rPr>
              <w:t>(80.5)</w:t>
            </w:r>
          </w:p>
        </w:tc>
        <w:tc>
          <w:tcPr>
            <w:tcW w:w="1497" w:type="dxa"/>
            <w:tcBorders>
              <w:bottom w:val="single" w:sz="4" w:space="0" w:color="auto"/>
            </w:tcBorders>
            <w:shd w:val="clear" w:color="auto" w:fill="FFFF00"/>
            <w:vAlign w:val="bottom"/>
          </w:tcPr>
          <w:p w14:paraId="3BB91ED6" w14:textId="77777777" w:rsidR="00A760AF" w:rsidRPr="00B23DC5" w:rsidRDefault="00A760AF" w:rsidP="007A250A">
            <w:pPr>
              <w:jc w:val="right"/>
              <w:rPr>
                <w:rFonts w:ascii="Calibri" w:hAnsi="Calibri" w:cs="Calibri"/>
                <w:b/>
                <w:bCs/>
                <w:color w:val="000000"/>
                <w:sz w:val="20"/>
                <w:szCs w:val="20"/>
                <w:lang w:eastAsia="en-IE"/>
              </w:rPr>
            </w:pPr>
            <w:r>
              <w:rPr>
                <w:rFonts w:ascii="Calibri" w:hAnsi="Calibri" w:cs="Calibri"/>
                <w:b/>
                <w:color w:val="000000"/>
                <w:sz w:val="20"/>
                <w:szCs w:val="20"/>
              </w:rPr>
              <w:t>29.6</w:t>
            </w:r>
          </w:p>
        </w:tc>
        <w:tc>
          <w:tcPr>
            <w:tcW w:w="1497" w:type="dxa"/>
            <w:tcBorders>
              <w:bottom w:val="single" w:sz="4" w:space="0" w:color="auto"/>
            </w:tcBorders>
            <w:shd w:val="clear" w:color="auto" w:fill="FFFF00"/>
            <w:vAlign w:val="bottom"/>
          </w:tcPr>
          <w:p w14:paraId="47E0D6AD" w14:textId="77777777" w:rsidR="00A760AF" w:rsidRPr="00B23DC5" w:rsidRDefault="00A760AF" w:rsidP="007A250A">
            <w:pPr>
              <w:jc w:val="right"/>
              <w:rPr>
                <w:rFonts w:ascii="Calibri" w:hAnsi="Calibri" w:cs="Calibri"/>
                <w:b/>
                <w:bCs/>
                <w:color w:val="000000"/>
                <w:sz w:val="20"/>
                <w:szCs w:val="20"/>
                <w:lang w:eastAsia="en-IE"/>
              </w:rPr>
            </w:pPr>
            <w:r>
              <w:rPr>
                <w:rFonts w:ascii="Calibri" w:hAnsi="Calibri" w:cs="Calibri"/>
                <w:b/>
                <w:color w:val="000000"/>
                <w:sz w:val="20"/>
                <w:szCs w:val="20"/>
              </w:rPr>
              <w:t>3.3</w:t>
            </w:r>
          </w:p>
        </w:tc>
        <w:tc>
          <w:tcPr>
            <w:tcW w:w="1497" w:type="dxa"/>
            <w:tcBorders>
              <w:bottom w:val="single" w:sz="4" w:space="0" w:color="auto"/>
            </w:tcBorders>
            <w:shd w:val="clear" w:color="auto" w:fill="FFFF00"/>
          </w:tcPr>
          <w:p w14:paraId="17988A02" w14:textId="77777777" w:rsidR="00A760AF" w:rsidRDefault="00A760AF" w:rsidP="007A250A">
            <w:pPr>
              <w:jc w:val="right"/>
              <w:rPr>
                <w:rFonts w:ascii="Calibri" w:hAnsi="Calibri" w:cs="Calibri"/>
                <w:sz w:val="20"/>
                <w:szCs w:val="20"/>
              </w:rPr>
            </w:pPr>
          </w:p>
          <w:p w14:paraId="51F33C6D" w14:textId="77777777" w:rsidR="00A760AF" w:rsidRPr="00B23DC5" w:rsidRDefault="00A760AF" w:rsidP="007A250A">
            <w:pPr>
              <w:jc w:val="right"/>
              <w:rPr>
                <w:rFonts w:ascii="Calibri" w:hAnsi="Calibri" w:cs="Calibri"/>
                <w:b/>
                <w:bCs/>
                <w:color w:val="000000"/>
                <w:sz w:val="20"/>
                <w:szCs w:val="20"/>
                <w:lang w:eastAsia="en-IE"/>
              </w:rPr>
            </w:pPr>
            <w:r>
              <w:rPr>
                <w:rFonts w:ascii="Calibri" w:hAnsi="Calibri" w:cs="Calibri"/>
                <w:sz w:val="20"/>
                <w:szCs w:val="20"/>
              </w:rPr>
              <w:t>-</w:t>
            </w:r>
          </w:p>
        </w:tc>
        <w:tc>
          <w:tcPr>
            <w:tcW w:w="1497" w:type="dxa"/>
            <w:tcBorders>
              <w:bottom w:val="single" w:sz="4" w:space="0" w:color="auto"/>
            </w:tcBorders>
            <w:shd w:val="clear" w:color="auto" w:fill="FFFF00"/>
            <w:vAlign w:val="bottom"/>
          </w:tcPr>
          <w:p w14:paraId="7B62094C" w14:textId="77777777" w:rsidR="00A760AF" w:rsidRPr="00B23DC5" w:rsidRDefault="00A760AF" w:rsidP="007A250A">
            <w:pPr>
              <w:jc w:val="right"/>
              <w:rPr>
                <w:rFonts w:ascii="Calibri" w:hAnsi="Calibri" w:cs="Calibri"/>
                <w:b/>
                <w:bCs/>
                <w:color w:val="000000"/>
                <w:sz w:val="20"/>
                <w:szCs w:val="20"/>
                <w:lang w:eastAsia="en-IE"/>
              </w:rPr>
            </w:pPr>
            <w:r>
              <w:rPr>
                <w:rFonts w:ascii="Calibri" w:hAnsi="Calibri" w:cs="Calibri"/>
                <w:b/>
                <w:color w:val="000000"/>
                <w:sz w:val="20"/>
                <w:szCs w:val="20"/>
              </w:rPr>
              <w:t>(47.6)</w:t>
            </w:r>
          </w:p>
        </w:tc>
      </w:tr>
      <w:tr w:rsidR="00A760AF" w:rsidRPr="001244BE" w14:paraId="0B5D7986" w14:textId="77777777" w:rsidTr="007A250A">
        <w:trPr>
          <w:trHeight w:val="304"/>
        </w:trPr>
        <w:tc>
          <w:tcPr>
            <w:tcW w:w="2693" w:type="dxa"/>
            <w:shd w:val="clear" w:color="auto" w:fill="FFFFFF"/>
            <w:vAlign w:val="bottom"/>
          </w:tcPr>
          <w:p w14:paraId="05D72DAA" w14:textId="77777777" w:rsidR="00A760AF" w:rsidRPr="00837D76" w:rsidRDefault="00A760AF" w:rsidP="007A250A">
            <w:pPr>
              <w:rPr>
                <w:rFonts w:ascii="Calibri" w:hAnsi="Calibri" w:cs="Calibri"/>
                <w:b/>
                <w:bCs/>
                <w:color w:val="000000"/>
                <w:sz w:val="20"/>
                <w:szCs w:val="20"/>
                <w:lang w:eastAsia="en-IE"/>
              </w:rPr>
            </w:pPr>
            <w:r w:rsidRPr="00837D76">
              <w:rPr>
                <w:rFonts w:ascii="Calibri" w:hAnsi="Calibri" w:cs="Calibri"/>
                <w:color w:val="000000"/>
                <w:sz w:val="20"/>
                <w:szCs w:val="20"/>
                <w:lang w:eastAsia="en-IE"/>
              </w:rPr>
              <w:t> </w:t>
            </w:r>
          </w:p>
        </w:tc>
        <w:tc>
          <w:tcPr>
            <w:tcW w:w="1514" w:type="dxa"/>
            <w:tcBorders>
              <w:top w:val="single" w:sz="4" w:space="0" w:color="auto"/>
            </w:tcBorders>
            <w:shd w:val="clear" w:color="auto" w:fill="FFFF00"/>
            <w:vAlign w:val="bottom"/>
          </w:tcPr>
          <w:p w14:paraId="2AFF7A3F" w14:textId="77777777" w:rsidR="00A760AF" w:rsidRPr="00B23DC5" w:rsidRDefault="00A760AF" w:rsidP="007A250A">
            <w:pPr>
              <w:jc w:val="right"/>
              <w:rPr>
                <w:rFonts w:ascii="Calibri" w:hAnsi="Calibri" w:cs="Calibri"/>
                <w:b/>
                <w:bCs/>
                <w:color w:val="000000"/>
                <w:sz w:val="20"/>
                <w:szCs w:val="20"/>
                <w:lang w:eastAsia="en-IE"/>
              </w:rPr>
            </w:pPr>
          </w:p>
        </w:tc>
        <w:tc>
          <w:tcPr>
            <w:tcW w:w="1497" w:type="dxa"/>
            <w:tcBorders>
              <w:top w:val="single" w:sz="4" w:space="0" w:color="auto"/>
            </w:tcBorders>
            <w:shd w:val="clear" w:color="auto" w:fill="FFFF00"/>
            <w:vAlign w:val="bottom"/>
          </w:tcPr>
          <w:p w14:paraId="2601922A" w14:textId="77777777" w:rsidR="00A760AF" w:rsidRPr="00B23DC5" w:rsidRDefault="00A760AF" w:rsidP="007A250A">
            <w:pPr>
              <w:jc w:val="right"/>
              <w:rPr>
                <w:rFonts w:ascii="Calibri" w:hAnsi="Calibri" w:cs="Calibri"/>
                <w:b/>
                <w:bCs/>
                <w:color w:val="000000"/>
                <w:sz w:val="20"/>
                <w:szCs w:val="20"/>
                <w:lang w:eastAsia="en-IE"/>
              </w:rPr>
            </w:pPr>
          </w:p>
        </w:tc>
        <w:tc>
          <w:tcPr>
            <w:tcW w:w="1497" w:type="dxa"/>
            <w:tcBorders>
              <w:top w:val="single" w:sz="4" w:space="0" w:color="auto"/>
            </w:tcBorders>
            <w:shd w:val="clear" w:color="auto" w:fill="FFFF00"/>
            <w:vAlign w:val="bottom"/>
          </w:tcPr>
          <w:p w14:paraId="25510F7B" w14:textId="77777777" w:rsidR="00A760AF" w:rsidRPr="00B23DC5" w:rsidRDefault="00A760AF" w:rsidP="007A250A">
            <w:pPr>
              <w:jc w:val="right"/>
              <w:rPr>
                <w:rFonts w:ascii="Calibri" w:hAnsi="Calibri" w:cs="Calibri"/>
                <w:b/>
                <w:bCs/>
                <w:color w:val="000000"/>
                <w:sz w:val="20"/>
                <w:szCs w:val="20"/>
                <w:lang w:eastAsia="en-IE"/>
              </w:rPr>
            </w:pPr>
          </w:p>
        </w:tc>
        <w:tc>
          <w:tcPr>
            <w:tcW w:w="1497" w:type="dxa"/>
            <w:tcBorders>
              <w:top w:val="single" w:sz="4" w:space="0" w:color="auto"/>
            </w:tcBorders>
            <w:shd w:val="clear" w:color="auto" w:fill="FFFF00"/>
          </w:tcPr>
          <w:p w14:paraId="31CB9A55" w14:textId="77777777" w:rsidR="00A760AF" w:rsidRPr="00B23DC5" w:rsidRDefault="00A760AF" w:rsidP="007A250A">
            <w:pPr>
              <w:jc w:val="right"/>
              <w:rPr>
                <w:rFonts w:ascii="Calibri" w:hAnsi="Calibri" w:cs="Calibri"/>
                <w:b/>
                <w:bCs/>
                <w:color w:val="000000"/>
                <w:sz w:val="20"/>
                <w:szCs w:val="20"/>
                <w:lang w:eastAsia="en-IE"/>
              </w:rPr>
            </w:pPr>
          </w:p>
        </w:tc>
        <w:tc>
          <w:tcPr>
            <w:tcW w:w="1497" w:type="dxa"/>
            <w:tcBorders>
              <w:top w:val="single" w:sz="4" w:space="0" w:color="auto"/>
            </w:tcBorders>
            <w:shd w:val="clear" w:color="auto" w:fill="FFFF00"/>
            <w:vAlign w:val="bottom"/>
          </w:tcPr>
          <w:p w14:paraId="6AEC6EA4" w14:textId="77777777" w:rsidR="00A760AF" w:rsidRPr="00B23DC5" w:rsidRDefault="00A760AF" w:rsidP="007A250A">
            <w:pPr>
              <w:jc w:val="right"/>
              <w:rPr>
                <w:rFonts w:ascii="Calibri" w:hAnsi="Calibri" w:cs="Calibri"/>
                <w:b/>
                <w:bCs/>
                <w:color w:val="000000"/>
                <w:sz w:val="20"/>
                <w:szCs w:val="20"/>
                <w:lang w:eastAsia="en-IE"/>
              </w:rPr>
            </w:pPr>
          </w:p>
        </w:tc>
      </w:tr>
      <w:tr w:rsidR="00A760AF" w:rsidRPr="001244BE" w14:paraId="68011ECE" w14:textId="77777777" w:rsidTr="007A250A">
        <w:trPr>
          <w:trHeight w:val="304"/>
        </w:trPr>
        <w:tc>
          <w:tcPr>
            <w:tcW w:w="2693" w:type="dxa"/>
            <w:shd w:val="clear" w:color="auto" w:fill="FFFFFF"/>
            <w:vAlign w:val="bottom"/>
          </w:tcPr>
          <w:p w14:paraId="1C0BCB8B" w14:textId="77777777" w:rsidR="00A760AF" w:rsidRPr="00837D76" w:rsidRDefault="00A760AF" w:rsidP="007A250A">
            <w:pPr>
              <w:rPr>
                <w:rFonts w:ascii="Calibri" w:hAnsi="Calibri" w:cs="Calibri"/>
                <w:color w:val="000000"/>
                <w:sz w:val="20"/>
                <w:szCs w:val="20"/>
                <w:lang w:eastAsia="en-IE"/>
              </w:rPr>
            </w:pPr>
            <w:proofErr w:type="gramStart"/>
            <w:r w:rsidRPr="00837D76">
              <w:rPr>
                <w:rFonts w:ascii="Calibri" w:hAnsi="Calibri" w:cs="Calibri"/>
                <w:b/>
                <w:bCs/>
                <w:color w:val="000000"/>
                <w:sz w:val="20"/>
                <w:szCs w:val="20"/>
                <w:lang w:eastAsia="en-IE"/>
              </w:rPr>
              <w:t>Other</w:t>
            </w:r>
            <w:proofErr w:type="gramEnd"/>
            <w:r w:rsidRPr="00837D76">
              <w:rPr>
                <w:rFonts w:ascii="Calibri" w:hAnsi="Calibri" w:cs="Calibri"/>
                <w:b/>
                <w:bCs/>
                <w:color w:val="000000"/>
                <w:sz w:val="20"/>
                <w:szCs w:val="20"/>
                <w:lang w:eastAsia="en-IE"/>
              </w:rPr>
              <w:t xml:space="preserve"> segment information: </w:t>
            </w:r>
          </w:p>
        </w:tc>
        <w:tc>
          <w:tcPr>
            <w:tcW w:w="1514" w:type="dxa"/>
            <w:tcBorders>
              <w:top w:val="nil"/>
              <w:left w:val="nil"/>
              <w:right w:val="nil"/>
            </w:tcBorders>
            <w:shd w:val="clear" w:color="000000" w:fill="FFFF00"/>
            <w:vAlign w:val="bottom"/>
          </w:tcPr>
          <w:p w14:paraId="0B8C6060" w14:textId="77777777" w:rsidR="00A760AF" w:rsidRPr="00B23DC5" w:rsidRDefault="00A760AF" w:rsidP="007A250A">
            <w:pPr>
              <w:jc w:val="right"/>
              <w:rPr>
                <w:rFonts w:ascii="Calibri" w:hAnsi="Calibri" w:cs="Calibri"/>
                <w:b/>
                <w:bCs/>
                <w:color w:val="000000"/>
                <w:sz w:val="20"/>
                <w:szCs w:val="20"/>
                <w:lang w:eastAsia="en-IE"/>
              </w:rPr>
            </w:pPr>
          </w:p>
        </w:tc>
        <w:tc>
          <w:tcPr>
            <w:tcW w:w="1497" w:type="dxa"/>
            <w:tcBorders>
              <w:top w:val="nil"/>
              <w:left w:val="nil"/>
              <w:right w:val="nil"/>
            </w:tcBorders>
            <w:shd w:val="clear" w:color="000000" w:fill="FFFF00"/>
            <w:vAlign w:val="bottom"/>
          </w:tcPr>
          <w:p w14:paraId="235A044A" w14:textId="77777777" w:rsidR="00A760AF" w:rsidRPr="00B23DC5" w:rsidRDefault="00A760AF" w:rsidP="007A250A">
            <w:pPr>
              <w:jc w:val="right"/>
              <w:rPr>
                <w:rFonts w:ascii="Calibri" w:hAnsi="Calibri" w:cs="Calibri"/>
                <w:b/>
                <w:bCs/>
                <w:color w:val="000000"/>
                <w:sz w:val="20"/>
                <w:szCs w:val="20"/>
                <w:lang w:eastAsia="en-IE"/>
              </w:rPr>
            </w:pPr>
          </w:p>
        </w:tc>
        <w:tc>
          <w:tcPr>
            <w:tcW w:w="1497" w:type="dxa"/>
            <w:tcBorders>
              <w:top w:val="nil"/>
              <w:left w:val="nil"/>
              <w:right w:val="nil"/>
            </w:tcBorders>
            <w:shd w:val="clear" w:color="000000" w:fill="FFFF00"/>
            <w:vAlign w:val="bottom"/>
          </w:tcPr>
          <w:p w14:paraId="4F635450" w14:textId="77777777" w:rsidR="00A760AF" w:rsidRPr="00B23DC5" w:rsidRDefault="00A760AF" w:rsidP="007A250A">
            <w:pPr>
              <w:jc w:val="right"/>
              <w:rPr>
                <w:rFonts w:ascii="Calibri" w:hAnsi="Calibri" w:cs="Calibri"/>
                <w:b/>
                <w:bCs/>
                <w:color w:val="000000"/>
                <w:sz w:val="20"/>
                <w:szCs w:val="20"/>
                <w:lang w:eastAsia="en-IE"/>
              </w:rPr>
            </w:pPr>
          </w:p>
        </w:tc>
        <w:tc>
          <w:tcPr>
            <w:tcW w:w="1497" w:type="dxa"/>
            <w:tcBorders>
              <w:top w:val="nil"/>
              <w:left w:val="nil"/>
              <w:right w:val="nil"/>
            </w:tcBorders>
            <w:shd w:val="clear" w:color="000000" w:fill="FFFF00"/>
          </w:tcPr>
          <w:p w14:paraId="30A65B34" w14:textId="77777777" w:rsidR="00A760AF" w:rsidRPr="00B23DC5" w:rsidRDefault="00A760AF" w:rsidP="007A250A">
            <w:pPr>
              <w:jc w:val="right"/>
              <w:rPr>
                <w:rFonts w:ascii="Calibri" w:hAnsi="Calibri" w:cs="Calibri"/>
                <w:b/>
                <w:bCs/>
                <w:color w:val="000000"/>
                <w:sz w:val="20"/>
                <w:szCs w:val="20"/>
                <w:lang w:eastAsia="en-IE"/>
              </w:rPr>
            </w:pPr>
          </w:p>
        </w:tc>
        <w:tc>
          <w:tcPr>
            <w:tcW w:w="1497" w:type="dxa"/>
            <w:tcBorders>
              <w:top w:val="nil"/>
              <w:left w:val="nil"/>
              <w:right w:val="nil"/>
            </w:tcBorders>
            <w:shd w:val="clear" w:color="000000" w:fill="FFFF00"/>
            <w:vAlign w:val="bottom"/>
          </w:tcPr>
          <w:p w14:paraId="7905A112" w14:textId="77777777" w:rsidR="00A760AF" w:rsidRPr="00B23DC5" w:rsidRDefault="00A760AF" w:rsidP="007A250A">
            <w:pPr>
              <w:jc w:val="right"/>
              <w:rPr>
                <w:rFonts w:ascii="Calibri" w:hAnsi="Calibri" w:cs="Calibri"/>
                <w:b/>
                <w:bCs/>
                <w:color w:val="000000"/>
                <w:sz w:val="20"/>
                <w:szCs w:val="20"/>
                <w:lang w:eastAsia="en-IE"/>
              </w:rPr>
            </w:pPr>
          </w:p>
        </w:tc>
      </w:tr>
      <w:tr w:rsidR="00A760AF" w:rsidRPr="001244BE" w14:paraId="4402D186" w14:textId="77777777" w:rsidTr="007A250A">
        <w:trPr>
          <w:trHeight w:val="304"/>
        </w:trPr>
        <w:tc>
          <w:tcPr>
            <w:tcW w:w="2693" w:type="dxa"/>
            <w:shd w:val="clear" w:color="auto" w:fill="FFFFFF"/>
            <w:vAlign w:val="bottom"/>
          </w:tcPr>
          <w:p w14:paraId="0E07BB00" w14:textId="77777777" w:rsidR="00A760AF" w:rsidRPr="00837D76" w:rsidRDefault="00A760AF" w:rsidP="007A250A">
            <w:pPr>
              <w:rPr>
                <w:rFonts w:ascii="Calibri" w:hAnsi="Calibri" w:cs="Calibri"/>
                <w:color w:val="000000"/>
                <w:sz w:val="20"/>
                <w:szCs w:val="20"/>
                <w:lang w:eastAsia="en-IE"/>
              </w:rPr>
            </w:pPr>
            <w:r w:rsidRPr="00837D76">
              <w:rPr>
                <w:rFonts w:ascii="Calibri" w:hAnsi="Calibri" w:cs="Calibri"/>
                <w:color w:val="000000"/>
                <w:sz w:val="20"/>
                <w:szCs w:val="20"/>
                <w:lang w:eastAsia="en-IE"/>
              </w:rPr>
              <w:t>Depreciation</w:t>
            </w:r>
          </w:p>
        </w:tc>
        <w:tc>
          <w:tcPr>
            <w:tcW w:w="1514" w:type="dxa"/>
            <w:tcBorders>
              <w:top w:val="nil"/>
              <w:left w:val="nil"/>
              <w:right w:val="nil"/>
            </w:tcBorders>
            <w:shd w:val="clear" w:color="000000" w:fill="FFFF00"/>
            <w:vAlign w:val="bottom"/>
          </w:tcPr>
          <w:p w14:paraId="599DB3A2" w14:textId="77777777" w:rsidR="00A760AF" w:rsidRPr="00B23DC5" w:rsidRDefault="00A760AF" w:rsidP="007A250A">
            <w:pPr>
              <w:jc w:val="right"/>
              <w:rPr>
                <w:rFonts w:ascii="Calibri" w:hAnsi="Calibri" w:cs="Calibri"/>
                <w:b/>
                <w:bCs/>
                <w:color w:val="000000"/>
                <w:sz w:val="20"/>
                <w:szCs w:val="20"/>
                <w:lang w:eastAsia="en-IE"/>
              </w:rPr>
            </w:pPr>
            <w:r>
              <w:rPr>
                <w:rFonts w:ascii="Calibri" w:hAnsi="Calibri" w:cs="Calibri"/>
                <w:b/>
                <w:color w:val="000000"/>
                <w:sz w:val="20"/>
                <w:szCs w:val="20"/>
                <w:lang w:eastAsia="en-IE"/>
              </w:rPr>
              <w:t>307.4</w:t>
            </w:r>
          </w:p>
        </w:tc>
        <w:tc>
          <w:tcPr>
            <w:tcW w:w="1497" w:type="dxa"/>
            <w:tcBorders>
              <w:top w:val="nil"/>
              <w:left w:val="nil"/>
              <w:right w:val="nil"/>
            </w:tcBorders>
            <w:shd w:val="clear" w:color="000000" w:fill="FFFF00"/>
            <w:vAlign w:val="bottom"/>
          </w:tcPr>
          <w:p w14:paraId="12013661" w14:textId="77777777" w:rsidR="00A760AF" w:rsidRPr="00B23DC5" w:rsidRDefault="00A760AF" w:rsidP="007A250A">
            <w:pPr>
              <w:jc w:val="right"/>
              <w:rPr>
                <w:rFonts w:ascii="Calibri" w:hAnsi="Calibri" w:cs="Calibri"/>
                <w:b/>
                <w:bCs/>
                <w:color w:val="000000"/>
                <w:sz w:val="20"/>
                <w:szCs w:val="20"/>
                <w:lang w:eastAsia="en-IE"/>
              </w:rPr>
            </w:pPr>
            <w:r>
              <w:rPr>
                <w:rFonts w:ascii="Calibri" w:hAnsi="Calibri" w:cs="Calibri"/>
                <w:b/>
                <w:color w:val="000000"/>
                <w:sz w:val="20"/>
                <w:szCs w:val="20"/>
              </w:rPr>
              <w:t>-</w:t>
            </w:r>
          </w:p>
        </w:tc>
        <w:tc>
          <w:tcPr>
            <w:tcW w:w="1497" w:type="dxa"/>
            <w:tcBorders>
              <w:top w:val="nil"/>
              <w:left w:val="nil"/>
              <w:right w:val="nil"/>
            </w:tcBorders>
            <w:shd w:val="clear" w:color="000000" w:fill="FFFF00"/>
            <w:vAlign w:val="bottom"/>
          </w:tcPr>
          <w:p w14:paraId="538FE9A0" w14:textId="77777777" w:rsidR="00A760AF" w:rsidRPr="00B23DC5" w:rsidRDefault="00A760AF" w:rsidP="007A250A">
            <w:pPr>
              <w:jc w:val="right"/>
              <w:rPr>
                <w:rFonts w:ascii="Calibri" w:hAnsi="Calibri" w:cs="Calibri"/>
                <w:b/>
                <w:bCs/>
                <w:color w:val="000000"/>
                <w:sz w:val="20"/>
                <w:szCs w:val="20"/>
                <w:lang w:eastAsia="en-IE"/>
              </w:rPr>
            </w:pPr>
            <w:r>
              <w:rPr>
                <w:rFonts w:ascii="Calibri" w:hAnsi="Calibri" w:cs="Calibri"/>
                <w:b/>
                <w:color w:val="000000"/>
                <w:sz w:val="20"/>
                <w:szCs w:val="20"/>
              </w:rPr>
              <w:t>28.8</w:t>
            </w:r>
          </w:p>
        </w:tc>
        <w:tc>
          <w:tcPr>
            <w:tcW w:w="1497" w:type="dxa"/>
            <w:tcBorders>
              <w:top w:val="nil"/>
              <w:left w:val="nil"/>
              <w:right w:val="nil"/>
            </w:tcBorders>
            <w:shd w:val="clear" w:color="000000" w:fill="FFFF00"/>
          </w:tcPr>
          <w:p w14:paraId="5302766A" w14:textId="77777777" w:rsidR="00A760AF" w:rsidRPr="00B23DC5" w:rsidRDefault="00A760AF" w:rsidP="007A250A">
            <w:pPr>
              <w:jc w:val="right"/>
              <w:rPr>
                <w:rFonts w:ascii="Calibri" w:hAnsi="Calibri" w:cs="Calibri"/>
                <w:b/>
                <w:bCs/>
                <w:color w:val="000000"/>
                <w:sz w:val="20"/>
                <w:szCs w:val="20"/>
                <w:lang w:eastAsia="en-IE"/>
              </w:rPr>
            </w:pPr>
            <w:r>
              <w:rPr>
                <w:rFonts w:ascii="Calibri" w:hAnsi="Calibri" w:cs="Calibri"/>
                <w:b/>
                <w:color w:val="000000"/>
                <w:sz w:val="20"/>
                <w:szCs w:val="20"/>
              </w:rPr>
              <w:t>-</w:t>
            </w:r>
          </w:p>
        </w:tc>
        <w:tc>
          <w:tcPr>
            <w:tcW w:w="1497" w:type="dxa"/>
            <w:tcBorders>
              <w:top w:val="nil"/>
              <w:left w:val="nil"/>
              <w:right w:val="nil"/>
            </w:tcBorders>
            <w:shd w:val="clear" w:color="000000" w:fill="FFFF00"/>
            <w:vAlign w:val="bottom"/>
          </w:tcPr>
          <w:p w14:paraId="2085B1CD" w14:textId="77777777" w:rsidR="00A760AF" w:rsidRPr="00B23DC5" w:rsidRDefault="00A760AF" w:rsidP="007A250A">
            <w:pPr>
              <w:jc w:val="right"/>
              <w:rPr>
                <w:rFonts w:ascii="Calibri" w:hAnsi="Calibri" w:cs="Calibri"/>
                <w:b/>
                <w:bCs/>
                <w:color w:val="000000"/>
                <w:sz w:val="20"/>
                <w:szCs w:val="20"/>
                <w:lang w:eastAsia="en-IE"/>
              </w:rPr>
            </w:pPr>
            <w:r>
              <w:rPr>
                <w:rFonts w:ascii="Calibri" w:hAnsi="Calibri" w:cs="Calibri"/>
                <w:b/>
                <w:color w:val="000000"/>
                <w:sz w:val="20"/>
                <w:szCs w:val="20"/>
              </w:rPr>
              <w:t>336.2</w:t>
            </w:r>
          </w:p>
        </w:tc>
      </w:tr>
      <w:tr w:rsidR="00A760AF" w:rsidRPr="001244BE" w14:paraId="55D1E531" w14:textId="77777777" w:rsidTr="007A250A">
        <w:trPr>
          <w:trHeight w:val="304"/>
        </w:trPr>
        <w:tc>
          <w:tcPr>
            <w:tcW w:w="2693" w:type="dxa"/>
            <w:shd w:val="clear" w:color="auto" w:fill="FFFFFF"/>
            <w:vAlign w:val="bottom"/>
          </w:tcPr>
          <w:p w14:paraId="3B2CE988" w14:textId="77777777" w:rsidR="00A760AF" w:rsidRPr="00837D76" w:rsidRDefault="00A760AF" w:rsidP="007A250A">
            <w:pPr>
              <w:rPr>
                <w:rFonts w:ascii="Calibri" w:hAnsi="Calibri" w:cs="Calibri"/>
                <w:color w:val="000000"/>
                <w:sz w:val="20"/>
                <w:szCs w:val="20"/>
                <w:lang w:eastAsia="en-IE"/>
              </w:rPr>
            </w:pPr>
            <w:r>
              <w:rPr>
                <w:rFonts w:ascii="Calibri" w:hAnsi="Calibri" w:cs="Calibri"/>
                <w:color w:val="000000"/>
                <w:sz w:val="20"/>
                <w:szCs w:val="20"/>
                <w:lang w:eastAsia="en-IE"/>
              </w:rPr>
              <w:t>Net finance expense</w:t>
            </w:r>
          </w:p>
        </w:tc>
        <w:tc>
          <w:tcPr>
            <w:tcW w:w="1514" w:type="dxa"/>
            <w:shd w:val="clear" w:color="auto" w:fill="FFFF00"/>
            <w:vAlign w:val="bottom"/>
          </w:tcPr>
          <w:p w14:paraId="4507D6CE" w14:textId="77777777" w:rsidR="00A760AF" w:rsidRPr="00837D76" w:rsidRDefault="00A760AF" w:rsidP="007A250A">
            <w:pPr>
              <w:jc w:val="right"/>
              <w:rPr>
                <w:rFonts w:ascii="Calibri" w:hAnsi="Calibri" w:cs="Calibri"/>
                <w:b/>
                <w:bCs/>
                <w:color w:val="000000"/>
                <w:sz w:val="20"/>
                <w:szCs w:val="20"/>
                <w:lang w:eastAsia="en-IE"/>
              </w:rPr>
            </w:pPr>
            <w:r>
              <w:rPr>
                <w:rFonts w:ascii="Calibri" w:hAnsi="Calibri" w:cs="Calibri"/>
                <w:b/>
                <w:color w:val="000000"/>
                <w:sz w:val="20"/>
                <w:szCs w:val="20"/>
                <w:lang w:eastAsia="en-IE"/>
              </w:rPr>
              <w:t>42.8</w:t>
            </w:r>
          </w:p>
        </w:tc>
        <w:tc>
          <w:tcPr>
            <w:tcW w:w="1497" w:type="dxa"/>
            <w:shd w:val="clear" w:color="auto" w:fill="FFFF00"/>
            <w:vAlign w:val="bottom"/>
          </w:tcPr>
          <w:p w14:paraId="58C872DA" w14:textId="77777777" w:rsidR="00A760AF" w:rsidRPr="00837D76" w:rsidRDefault="00A760AF" w:rsidP="007A250A">
            <w:pPr>
              <w:jc w:val="right"/>
              <w:rPr>
                <w:rFonts w:ascii="Calibri" w:hAnsi="Calibri" w:cs="Calibri"/>
                <w:b/>
                <w:bCs/>
                <w:color w:val="000000"/>
                <w:sz w:val="20"/>
                <w:szCs w:val="20"/>
                <w:lang w:eastAsia="en-IE"/>
              </w:rPr>
            </w:pPr>
            <w:r>
              <w:rPr>
                <w:rFonts w:ascii="Calibri" w:hAnsi="Calibri" w:cs="Calibri"/>
                <w:b/>
                <w:sz w:val="20"/>
                <w:szCs w:val="20"/>
              </w:rPr>
              <w:t>-</w:t>
            </w:r>
          </w:p>
        </w:tc>
        <w:tc>
          <w:tcPr>
            <w:tcW w:w="1497" w:type="dxa"/>
            <w:shd w:val="clear" w:color="auto" w:fill="FFFF00"/>
            <w:vAlign w:val="bottom"/>
          </w:tcPr>
          <w:p w14:paraId="1CEB031E" w14:textId="77777777" w:rsidR="00A760AF" w:rsidRPr="00837D76" w:rsidRDefault="00A760AF" w:rsidP="007A250A">
            <w:pPr>
              <w:jc w:val="right"/>
              <w:rPr>
                <w:rFonts w:ascii="Calibri" w:hAnsi="Calibri" w:cs="Calibri"/>
                <w:b/>
                <w:bCs/>
                <w:color w:val="000000"/>
                <w:sz w:val="20"/>
                <w:szCs w:val="20"/>
                <w:lang w:eastAsia="en-IE"/>
              </w:rPr>
            </w:pPr>
            <w:r>
              <w:rPr>
                <w:rFonts w:ascii="Calibri" w:eastAsia="Calibri" w:hAnsi="Calibri" w:cs="Calibri"/>
                <w:b/>
                <w:sz w:val="20"/>
                <w:szCs w:val="20"/>
                <w:lang w:eastAsia="en-IE"/>
              </w:rPr>
              <w:t>1.9</w:t>
            </w:r>
          </w:p>
        </w:tc>
        <w:tc>
          <w:tcPr>
            <w:tcW w:w="1497" w:type="dxa"/>
            <w:shd w:val="clear" w:color="auto" w:fill="FFFF00"/>
          </w:tcPr>
          <w:p w14:paraId="7EE35B47" w14:textId="77777777" w:rsidR="00A760AF" w:rsidRPr="00837D76" w:rsidRDefault="00A760AF" w:rsidP="007A250A">
            <w:pPr>
              <w:jc w:val="right"/>
              <w:rPr>
                <w:rFonts w:ascii="Calibri" w:hAnsi="Calibri" w:cs="Calibri"/>
                <w:b/>
                <w:bCs/>
                <w:color w:val="000000"/>
                <w:sz w:val="20"/>
                <w:szCs w:val="20"/>
                <w:lang w:eastAsia="en-IE"/>
              </w:rPr>
            </w:pPr>
            <w:r>
              <w:rPr>
                <w:rFonts w:ascii="Calibri" w:eastAsia="Calibri" w:hAnsi="Calibri" w:cs="Calibri"/>
                <w:b/>
                <w:sz w:val="20"/>
                <w:szCs w:val="20"/>
                <w:lang w:eastAsia="en-IE"/>
              </w:rPr>
              <w:t>-</w:t>
            </w:r>
          </w:p>
        </w:tc>
        <w:tc>
          <w:tcPr>
            <w:tcW w:w="1497" w:type="dxa"/>
            <w:shd w:val="clear" w:color="auto" w:fill="FFFF00"/>
            <w:vAlign w:val="bottom"/>
          </w:tcPr>
          <w:p w14:paraId="7331BAA3" w14:textId="77777777" w:rsidR="00A760AF" w:rsidRPr="00837D76" w:rsidRDefault="00A760AF" w:rsidP="007A250A">
            <w:pPr>
              <w:jc w:val="right"/>
              <w:rPr>
                <w:rFonts w:ascii="Calibri" w:hAnsi="Calibri" w:cs="Calibri"/>
                <w:b/>
                <w:bCs/>
                <w:color w:val="000000"/>
                <w:sz w:val="20"/>
                <w:szCs w:val="20"/>
                <w:lang w:eastAsia="en-IE"/>
              </w:rPr>
            </w:pPr>
            <w:r>
              <w:rPr>
                <w:rFonts w:ascii="Calibri" w:eastAsia="Calibri" w:hAnsi="Calibri" w:cs="Calibri"/>
                <w:b/>
                <w:sz w:val="20"/>
                <w:szCs w:val="20"/>
                <w:lang w:eastAsia="en-IE"/>
              </w:rPr>
              <w:t>44.7</w:t>
            </w:r>
          </w:p>
        </w:tc>
      </w:tr>
      <w:tr w:rsidR="00A760AF" w:rsidRPr="001244BE" w14:paraId="66227B40" w14:textId="77777777" w:rsidTr="007A250A">
        <w:trPr>
          <w:trHeight w:val="304"/>
        </w:trPr>
        <w:tc>
          <w:tcPr>
            <w:tcW w:w="2693" w:type="dxa"/>
            <w:shd w:val="clear" w:color="auto" w:fill="FFFFFF"/>
            <w:vAlign w:val="bottom"/>
          </w:tcPr>
          <w:p w14:paraId="70526AE1" w14:textId="77777777" w:rsidR="00A760AF" w:rsidRPr="00837D76" w:rsidRDefault="00A760AF" w:rsidP="007A250A">
            <w:pPr>
              <w:rPr>
                <w:rFonts w:ascii="Calibri" w:hAnsi="Calibri" w:cs="Calibri"/>
                <w:color w:val="000000"/>
                <w:sz w:val="20"/>
                <w:szCs w:val="20"/>
                <w:lang w:eastAsia="en-IE"/>
              </w:rPr>
            </w:pPr>
            <w:r w:rsidRPr="00837D76">
              <w:rPr>
                <w:rFonts w:ascii="Calibri" w:hAnsi="Calibri" w:cs="Calibri"/>
                <w:color w:val="000000"/>
                <w:sz w:val="20"/>
                <w:szCs w:val="20"/>
                <w:lang w:eastAsia="en-IE"/>
              </w:rPr>
              <w:t>Additions</w:t>
            </w:r>
          </w:p>
        </w:tc>
        <w:tc>
          <w:tcPr>
            <w:tcW w:w="1514" w:type="dxa"/>
            <w:tcBorders>
              <w:bottom w:val="single" w:sz="4" w:space="0" w:color="auto"/>
            </w:tcBorders>
            <w:shd w:val="clear" w:color="auto" w:fill="FFFF00"/>
            <w:vAlign w:val="bottom"/>
          </w:tcPr>
          <w:p w14:paraId="24DB3107" w14:textId="77777777" w:rsidR="00A760AF" w:rsidRPr="00837D76" w:rsidRDefault="00A760AF" w:rsidP="007A250A">
            <w:pPr>
              <w:jc w:val="right"/>
              <w:rPr>
                <w:rFonts w:ascii="Calibri" w:hAnsi="Calibri" w:cs="Calibri"/>
                <w:b/>
                <w:bCs/>
                <w:color w:val="000000"/>
                <w:sz w:val="20"/>
                <w:szCs w:val="20"/>
                <w:lang w:eastAsia="en-IE"/>
              </w:rPr>
            </w:pPr>
            <w:r>
              <w:rPr>
                <w:rFonts w:ascii="Calibri" w:hAnsi="Calibri" w:cs="Calibri"/>
                <w:b/>
                <w:color w:val="000000"/>
                <w:sz w:val="20"/>
                <w:szCs w:val="20"/>
                <w:lang w:eastAsia="en-IE"/>
              </w:rPr>
              <w:t>553.3</w:t>
            </w:r>
          </w:p>
        </w:tc>
        <w:tc>
          <w:tcPr>
            <w:tcW w:w="1497" w:type="dxa"/>
            <w:tcBorders>
              <w:bottom w:val="single" w:sz="4" w:space="0" w:color="auto"/>
            </w:tcBorders>
            <w:shd w:val="clear" w:color="auto" w:fill="FFFF00"/>
            <w:vAlign w:val="bottom"/>
          </w:tcPr>
          <w:p w14:paraId="07F4939E" w14:textId="77777777" w:rsidR="00A760AF" w:rsidRPr="00837D76" w:rsidRDefault="00A760AF" w:rsidP="007A250A">
            <w:pPr>
              <w:jc w:val="right"/>
              <w:rPr>
                <w:rFonts w:ascii="Calibri" w:hAnsi="Calibri" w:cs="Calibri"/>
                <w:b/>
                <w:bCs/>
                <w:color w:val="000000"/>
                <w:sz w:val="20"/>
                <w:szCs w:val="20"/>
                <w:lang w:eastAsia="en-IE"/>
              </w:rPr>
            </w:pPr>
            <w:r>
              <w:rPr>
                <w:rFonts w:ascii="Calibri" w:hAnsi="Calibri" w:cs="Calibri"/>
                <w:b/>
                <w:sz w:val="20"/>
                <w:szCs w:val="20"/>
              </w:rPr>
              <w:t>-</w:t>
            </w:r>
          </w:p>
        </w:tc>
        <w:tc>
          <w:tcPr>
            <w:tcW w:w="1497" w:type="dxa"/>
            <w:tcBorders>
              <w:bottom w:val="single" w:sz="4" w:space="0" w:color="auto"/>
            </w:tcBorders>
            <w:shd w:val="clear" w:color="auto" w:fill="FFFF00"/>
            <w:vAlign w:val="bottom"/>
          </w:tcPr>
          <w:p w14:paraId="4CCFBF1B" w14:textId="77777777" w:rsidR="00A760AF" w:rsidRPr="00837D76" w:rsidRDefault="00A760AF" w:rsidP="007A250A">
            <w:pPr>
              <w:jc w:val="right"/>
              <w:rPr>
                <w:rFonts w:ascii="Calibri" w:hAnsi="Calibri" w:cs="Calibri"/>
                <w:b/>
                <w:bCs/>
                <w:color w:val="000000"/>
                <w:sz w:val="20"/>
                <w:szCs w:val="20"/>
                <w:lang w:eastAsia="en-IE"/>
              </w:rPr>
            </w:pPr>
            <w:r>
              <w:rPr>
                <w:rFonts w:ascii="Calibri" w:eastAsia="Calibri" w:hAnsi="Calibri" w:cs="Calibri"/>
                <w:b/>
                <w:sz w:val="20"/>
                <w:szCs w:val="20"/>
                <w:lang w:eastAsia="en-IE"/>
              </w:rPr>
              <w:t>1.9</w:t>
            </w:r>
          </w:p>
        </w:tc>
        <w:tc>
          <w:tcPr>
            <w:tcW w:w="1497" w:type="dxa"/>
            <w:tcBorders>
              <w:bottom w:val="single" w:sz="4" w:space="0" w:color="auto"/>
            </w:tcBorders>
            <w:shd w:val="clear" w:color="auto" w:fill="FFFF00"/>
          </w:tcPr>
          <w:p w14:paraId="58E35D2D" w14:textId="77777777" w:rsidR="00A760AF" w:rsidRPr="00837D76" w:rsidRDefault="00A760AF" w:rsidP="007A250A">
            <w:pPr>
              <w:jc w:val="right"/>
              <w:rPr>
                <w:rFonts w:ascii="Calibri" w:hAnsi="Calibri" w:cs="Calibri"/>
                <w:b/>
                <w:bCs/>
                <w:color w:val="000000"/>
                <w:sz w:val="20"/>
                <w:szCs w:val="20"/>
                <w:lang w:eastAsia="en-IE"/>
              </w:rPr>
            </w:pPr>
            <w:r>
              <w:rPr>
                <w:rFonts w:ascii="Calibri" w:eastAsia="Calibri" w:hAnsi="Calibri" w:cs="Calibri"/>
                <w:b/>
                <w:sz w:val="20"/>
                <w:szCs w:val="20"/>
                <w:lang w:eastAsia="en-IE"/>
              </w:rPr>
              <w:t>-</w:t>
            </w:r>
          </w:p>
        </w:tc>
        <w:tc>
          <w:tcPr>
            <w:tcW w:w="1497" w:type="dxa"/>
            <w:tcBorders>
              <w:bottom w:val="single" w:sz="4" w:space="0" w:color="auto"/>
            </w:tcBorders>
            <w:shd w:val="clear" w:color="auto" w:fill="FFFF00"/>
            <w:vAlign w:val="bottom"/>
          </w:tcPr>
          <w:p w14:paraId="257A768B" w14:textId="77777777" w:rsidR="00A760AF" w:rsidRPr="00837D76" w:rsidRDefault="00A760AF" w:rsidP="007A250A">
            <w:pPr>
              <w:jc w:val="right"/>
              <w:rPr>
                <w:rFonts w:ascii="Calibri" w:hAnsi="Calibri" w:cs="Calibri"/>
                <w:b/>
                <w:bCs/>
                <w:color w:val="000000"/>
                <w:sz w:val="20"/>
                <w:szCs w:val="20"/>
                <w:lang w:eastAsia="en-IE"/>
              </w:rPr>
            </w:pPr>
            <w:r>
              <w:rPr>
                <w:rFonts w:ascii="Calibri" w:eastAsia="Calibri" w:hAnsi="Calibri" w:cs="Calibri"/>
                <w:b/>
                <w:sz w:val="20"/>
                <w:szCs w:val="20"/>
                <w:lang w:eastAsia="en-IE"/>
              </w:rPr>
              <w:t>555.2</w:t>
            </w:r>
          </w:p>
        </w:tc>
      </w:tr>
      <w:tr w:rsidR="00A760AF" w:rsidRPr="001244BE" w14:paraId="7B1E37FD" w14:textId="77777777" w:rsidTr="007A250A">
        <w:trPr>
          <w:trHeight w:val="304"/>
        </w:trPr>
        <w:tc>
          <w:tcPr>
            <w:tcW w:w="2693" w:type="dxa"/>
            <w:shd w:val="clear" w:color="auto" w:fill="FFFFFF"/>
            <w:vAlign w:val="bottom"/>
          </w:tcPr>
          <w:p w14:paraId="53DF2E66" w14:textId="77777777" w:rsidR="00A760AF" w:rsidRPr="00837D76" w:rsidRDefault="00A760AF" w:rsidP="007A250A">
            <w:pPr>
              <w:rPr>
                <w:rFonts w:ascii="Calibri" w:hAnsi="Calibri" w:cs="Calibri"/>
                <w:color w:val="000000"/>
                <w:sz w:val="20"/>
                <w:szCs w:val="20"/>
                <w:lang w:eastAsia="en-IE"/>
              </w:rPr>
            </w:pPr>
          </w:p>
        </w:tc>
        <w:tc>
          <w:tcPr>
            <w:tcW w:w="1514" w:type="dxa"/>
            <w:tcBorders>
              <w:top w:val="single" w:sz="4" w:space="0" w:color="auto"/>
            </w:tcBorders>
            <w:shd w:val="clear" w:color="auto" w:fill="FFFF00"/>
            <w:vAlign w:val="bottom"/>
          </w:tcPr>
          <w:p w14:paraId="3403EB54" w14:textId="77777777" w:rsidR="00A760AF" w:rsidRPr="00837D76" w:rsidRDefault="00A760AF" w:rsidP="007A250A">
            <w:pPr>
              <w:jc w:val="right"/>
              <w:rPr>
                <w:rFonts w:ascii="Calibri" w:hAnsi="Calibri" w:cs="Calibri"/>
                <w:b/>
                <w:bCs/>
                <w:color w:val="000000"/>
                <w:sz w:val="20"/>
                <w:szCs w:val="20"/>
                <w:lang w:eastAsia="en-IE"/>
              </w:rPr>
            </w:pPr>
          </w:p>
        </w:tc>
        <w:tc>
          <w:tcPr>
            <w:tcW w:w="1497" w:type="dxa"/>
            <w:tcBorders>
              <w:top w:val="single" w:sz="4" w:space="0" w:color="auto"/>
            </w:tcBorders>
            <w:shd w:val="clear" w:color="auto" w:fill="FFFF00"/>
            <w:vAlign w:val="bottom"/>
          </w:tcPr>
          <w:p w14:paraId="1567BB0D" w14:textId="77777777" w:rsidR="00A760AF" w:rsidRPr="00837D76" w:rsidRDefault="00A760AF" w:rsidP="007A250A">
            <w:pPr>
              <w:jc w:val="right"/>
              <w:rPr>
                <w:rFonts w:ascii="Calibri" w:hAnsi="Calibri" w:cs="Calibri"/>
                <w:b/>
                <w:bCs/>
                <w:color w:val="000000"/>
                <w:sz w:val="20"/>
                <w:szCs w:val="20"/>
                <w:lang w:eastAsia="en-IE"/>
              </w:rPr>
            </w:pPr>
          </w:p>
        </w:tc>
        <w:tc>
          <w:tcPr>
            <w:tcW w:w="1497" w:type="dxa"/>
            <w:tcBorders>
              <w:top w:val="single" w:sz="4" w:space="0" w:color="auto"/>
            </w:tcBorders>
            <w:shd w:val="clear" w:color="auto" w:fill="FFFF00"/>
            <w:vAlign w:val="bottom"/>
          </w:tcPr>
          <w:p w14:paraId="477FAAC7" w14:textId="77777777" w:rsidR="00A760AF" w:rsidRPr="00837D76" w:rsidRDefault="00A760AF" w:rsidP="007A250A">
            <w:pPr>
              <w:jc w:val="right"/>
              <w:rPr>
                <w:rFonts w:ascii="Calibri" w:hAnsi="Calibri" w:cs="Calibri"/>
                <w:b/>
                <w:bCs/>
                <w:color w:val="000000"/>
                <w:sz w:val="20"/>
                <w:szCs w:val="20"/>
                <w:lang w:eastAsia="en-IE"/>
              </w:rPr>
            </w:pPr>
          </w:p>
        </w:tc>
        <w:tc>
          <w:tcPr>
            <w:tcW w:w="1497" w:type="dxa"/>
            <w:tcBorders>
              <w:top w:val="single" w:sz="4" w:space="0" w:color="auto"/>
            </w:tcBorders>
            <w:shd w:val="clear" w:color="auto" w:fill="FFFF00"/>
          </w:tcPr>
          <w:p w14:paraId="07C771F5" w14:textId="77777777" w:rsidR="00A760AF" w:rsidRPr="00837D76" w:rsidRDefault="00A760AF" w:rsidP="007A250A">
            <w:pPr>
              <w:jc w:val="right"/>
              <w:rPr>
                <w:rFonts w:ascii="Calibri" w:hAnsi="Calibri" w:cs="Calibri"/>
                <w:b/>
                <w:bCs/>
                <w:color w:val="000000"/>
                <w:sz w:val="20"/>
                <w:szCs w:val="20"/>
                <w:lang w:eastAsia="en-IE"/>
              </w:rPr>
            </w:pPr>
          </w:p>
        </w:tc>
        <w:tc>
          <w:tcPr>
            <w:tcW w:w="1497" w:type="dxa"/>
            <w:tcBorders>
              <w:top w:val="single" w:sz="4" w:space="0" w:color="auto"/>
            </w:tcBorders>
            <w:shd w:val="clear" w:color="auto" w:fill="FFFF00"/>
            <w:vAlign w:val="bottom"/>
          </w:tcPr>
          <w:p w14:paraId="096B796E" w14:textId="77777777" w:rsidR="00A760AF" w:rsidRPr="00837D76" w:rsidRDefault="00A760AF" w:rsidP="007A250A">
            <w:pPr>
              <w:jc w:val="right"/>
              <w:rPr>
                <w:rFonts w:ascii="Calibri" w:hAnsi="Calibri" w:cs="Calibri"/>
                <w:b/>
                <w:bCs/>
                <w:color w:val="000000"/>
                <w:sz w:val="20"/>
                <w:szCs w:val="20"/>
                <w:lang w:eastAsia="en-IE"/>
              </w:rPr>
            </w:pPr>
          </w:p>
        </w:tc>
      </w:tr>
      <w:tr w:rsidR="00A760AF" w:rsidRPr="001244BE" w14:paraId="264FB453" w14:textId="77777777" w:rsidTr="007A250A">
        <w:trPr>
          <w:trHeight w:val="304"/>
        </w:trPr>
        <w:tc>
          <w:tcPr>
            <w:tcW w:w="2693" w:type="dxa"/>
            <w:shd w:val="clear" w:color="auto" w:fill="FFFFFF"/>
            <w:vAlign w:val="bottom"/>
          </w:tcPr>
          <w:p w14:paraId="5156EC9B" w14:textId="77777777" w:rsidR="00A760AF" w:rsidRPr="00837D76" w:rsidRDefault="00A760AF" w:rsidP="007A250A">
            <w:pPr>
              <w:rPr>
                <w:rFonts w:ascii="Calibri" w:hAnsi="Calibri" w:cs="Calibri"/>
                <w:color w:val="000000"/>
                <w:sz w:val="20"/>
                <w:szCs w:val="20"/>
                <w:lang w:eastAsia="en-IE"/>
              </w:rPr>
            </w:pPr>
            <w:r w:rsidRPr="00837D76">
              <w:rPr>
                <w:rFonts w:ascii="Calibri" w:hAnsi="Calibri" w:cs="Calibri"/>
                <w:color w:val="000000"/>
                <w:sz w:val="20"/>
                <w:szCs w:val="20"/>
                <w:lang w:eastAsia="en-IE"/>
              </w:rPr>
              <w:t>Segment assets</w:t>
            </w:r>
          </w:p>
        </w:tc>
        <w:tc>
          <w:tcPr>
            <w:tcW w:w="1514" w:type="dxa"/>
            <w:shd w:val="clear" w:color="auto" w:fill="FFFF00"/>
            <w:vAlign w:val="bottom"/>
          </w:tcPr>
          <w:p w14:paraId="0EBFCE5A" w14:textId="77777777" w:rsidR="00A760AF" w:rsidRPr="00837D76" w:rsidRDefault="00A760AF" w:rsidP="007A250A">
            <w:pPr>
              <w:jc w:val="right"/>
              <w:rPr>
                <w:rFonts w:ascii="Calibri" w:hAnsi="Calibri" w:cs="Calibri"/>
                <w:b/>
                <w:bCs/>
                <w:color w:val="000000"/>
                <w:sz w:val="20"/>
                <w:szCs w:val="20"/>
                <w:lang w:eastAsia="en-IE"/>
              </w:rPr>
            </w:pPr>
            <w:r>
              <w:rPr>
                <w:rFonts w:ascii="Calibri" w:hAnsi="Calibri" w:cs="Calibri"/>
                <w:b/>
                <w:color w:val="000000"/>
                <w:sz w:val="20"/>
                <w:szCs w:val="20"/>
                <w:lang w:eastAsia="en-IE"/>
              </w:rPr>
              <w:t xml:space="preserve">                13,729.0</w:t>
            </w:r>
          </w:p>
        </w:tc>
        <w:tc>
          <w:tcPr>
            <w:tcW w:w="1497" w:type="dxa"/>
            <w:shd w:val="clear" w:color="auto" w:fill="FFFF00"/>
            <w:vAlign w:val="bottom"/>
          </w:tcPr>
          <w:p w14:paraId="6F5C1694" w14:textId="77777777" w:rsidR="00A760AF" w:rsidRPr="00837D76" w:rsidRDefault="00A760AF" w:rsidP="007A250A">
            <w:pPr>
              <w:jc w:val="right"/>
              <w:rPr>
                <w:rFonts w:ascii="Calibri" w:hAnsi="Calibri" w:cs="Calibri"/>
                <w:b/>
                <w:bCs/>
                <w:color w:val="000000"/>
                <w:sz w:val="20"/>
                <w:szCs w:val="20"/>
                <w:lang w:eastAsia="en-IE"/>
              </w:rPr>
            </w:pPr>
            <w:r>
              <w:rPr>
                <w:rFonts w:ascii="Calibri" w:hAnsi="Calibri" w:cs="Calibri"/>
                <w:b/>
                <w:color w:val="000000"/>
                <w:sz w:val="20"/>
                <w:szCs w:val="20"/>
              </w:rPr>
              <w:t>95.0</w:t>
            </w:r>
          </w:p>
        </w:tc>
        <w:tc>
          <w:tcPr>
            <w:tcW w:w="1497" w:type="dxa"/>
            <w:shd w:val="clear" w:color="auto" w:fill="FFFF00"/>
            <w:vAlign w:val="bottom"/>
          </w:tcPr>
          <w:p w14:paraId="3ADB1B56" w14:textId="77777777" w:rsidR="00A760AF" w:rsidRPr="00837D76" w:rsidRDefault="00A760AF" w:rsidP="007A250A">
            <w:pPr>
              <w:jc w:val="right"/>
              <w:rPr>
                <w:rFonts w:ascii="Calibri" w:hAnsi="Calibri" w:cs="Calibri"/>
                <w:b/>
                <w:bCs/>
                <w:color w:val="000000"/>
                <w:sz w:val="20"/>
                <w:szCs w:val="20"/>
                <w:lang w:eastAsia="en-IE"/>
              </w:rPr>
            </w:pPr>
            <w:r>
              <w:rPr>
                <w:rFonts w:ascii="Calibri" w:eastAsia="Calibri" w:hAnsi="Calibri" w:cs="Calibri"/>
                <w:b/>
                <w:sz w:val="20"/>
                <w:szCs w:val="20"/>
                <w:lang w:eastAsia="en-IE"/>
              </w:rPr>
              <w:t>245.5</w:t>
            </w:r>
          </w:p>
        </w:tc>
        <w:tc>
          <w:tcPr>
            <w:tcW w:w="1497" w:type="dxa"/>
            <w:shd w:val="clear" w:color="auto" w:fill="FFFF00"/>
            <w:vAlign w:val="bottom"/>
          </w:tcPr>
          <w:p w14:paraId="02B4778E" w14:textId="77777777" w:rsidR="00A760AF" w:rsidRPr="00837D76" w:rsidRDefault="00A760AF" w:rsidP="007A250A">
            <w:pPr>
              <w:jc w:val="right"/>
              <w:rPr>
                <w:rFonts w:ascii="Calibri" w:hAnsi="Calibri" w:cs="Calibri"/>
                <w:b/>
                <w:bCs/>
                <w:color w:val="000000"/>
                <w:sz w:val="20"/>
                <w:szCs w:val="20"/>
                <w:lang w:eastAsia="en-IE"/>
              </w:rPr>
            </w:pPr>
            <w:r>
              <w:rPr>
                <w:rFonts w:ascii="Calibri" w:eastAsia="Calibri" w:hAnsi="Calibri" w:cs="Calibri"/>
                <w:sz w:val="20"/>
                <w:szCs w:val="20"/>
                <w:lang w:eastAsia="en-IE"/>
              </w:rPr>
              <w:t>-</w:t>
            </w:r>
          </w:p>
        </w:tc>
        <w:tc>
          <w:tcPr>
            <w:tcW w:w="1497" w:type="dxa"/>
            <w:shd w:val="clear" w:color="auto" w:fill="FFFF00"/>
            <w:vAlign w:val="bottom"/>
          </w:tcPr>
          <w:p w14:paraId="605B36BC" w14:textId="77777777" w:rsidR="00A760AF" w:rsidRPr="00837D76" w:rsidRDefault="00A760AF" w:rsidP="007A250A">
            <w:pPr>
              <w:jc w:val="right"/>
              <w:rPr>
                <w:rFonts w:ascii="Calibri" w:hAnsi="Calibri" w:cs="Calibri"/>
                <w:b/>
                <w:bCs/>
                <w:color w:val="000000"/>
                <w:sz w:val="20"/>
                <w:szCs w:val="20"/>
                <w:lang w:eastAsia="en-IE"/>
              </w:rPr>
            </w:pPr>
            <w:r>
              <w:rPr>
                <w:rFonts w:ascii="Calibri" w:eastAsia="Calibri" w:hAnsi="Calibri" w:cs="Calibri"/>
                <w:b/>
                <w:sz w:val="20"/>
                <w:szCs w:val="20"/>
                <w:lang w:eastAsia="en-IE"/>
              </w:rPr>
              <w:t>14,069.5</w:t>
            </w:r>
          </w:p>
        </w:tc>
      </w:tr>
      <w:tr w:rsidR="00A760AF" w:rsidRPr="001244BE" w14:paraId="2DBBC816" w14:textId="77777777" w:rsidTr="007A250A">
        <w:trPr>
          <w:trHeight w:val="304"/>
        </w:trPr>
        <w:tc>
          <w:tcPr>
            <w:tcW w:w="2693" w:type="dxa"/>
            <w:shd w:val="clear" w:color="auto" w:fill="FFFFFF"/>
            <w:vAlign w:val="bottom"/>
          </w:tcPr>
          <w:p w14:paraId="5AC59F74" w14:textId="77777777" w:rsidR="00A760AF" w:rsidRPr="00837D76" w:rsidRDefault="00A760AF" w:rsidP="007A250A">
            <w:pPr>
              <w:rPr>
                <w:rFonts w:ascii="Calibri" w:hAnsi="Calibri" w:cs="Calibri"/>
                <w:color w:val="000000"/>
                <w:sz w:val="20"/>
                <w:szCs w:val="20"/>
                <w:lang w:eastAsia="en-IE"/>
              </w:rPr>
            </w:pPr>
            <w:r w:rsidRPr="00837D76">
              <w:rPr>
                <w:rFonts w:ascii="Calibri" w:hAnsi="Calibri" w:cs="Calibri"/>
                <w:color w:val="000000"/>
                <w:sz w:val="20"/>
                <w:szCs w:val="20"/>
                <w:lang w:eastAsia="en-IE"/>
              </w:rPr>
              <w:t>Segment liabilities</w:t>
            </w:r>
          </w:p>
        </w:tc>
        <w:tc>
          <w:tcPr>
            <w:tcW w:w="1514" w:type="dxa"/>
            <w:tcBorders>
              <w:top w:val="nil"/>
              <w:left w:val="nil"/>
              <w:bottom w:val="nil"/>
              <w:right w:val="nil"/>
            </w:tcBorders>
            <w:shd w:val="clear" w:color="000000" w:fill="FFFF00"/>
            <w:vAlign w:val="bottom"/>
          </w:tcPr>
          <w:p w14:paraId="6A831408" w14:textId="77777777" w:rsidR="00A760AF" w:rsidRPr="00B23DC5" w:rsidRDefault="00A760AF" w:rsidP="007A250A">
            <w:pPr>
              <w:jc w:val="right"/>
              <w:rPr>
                <w:rFonts w:ascii="Calibri" w:hAnsi="Calibri" w:cs="Calibri"/>
                <w:b/>
                <w:bCs/>
                <w:color w:val="000000"/>
                <w:sz w:val="20"/>
                <w:szCs w:val="20"/>
                <w:lang w:eastAsia="en-IE"/>
              </w:rPr>
            </w:pPr>
            <w:r>
              <w:rPr>
                <w:rFonts w:ascii="Calibri" w:hAnsi="Calibri" w:cs="Calibri"/>
                <w:b/>
                <w:color w:val="000000"/>
                <w:sz w:val="20"/>
                <w:szCs w:val="20"/>
                <w:lang w:eastAsia="en-IE"/>
              </w:rPr>
              <w:t>8,430.0</w:t>
            </w:r>
          </w:p>
        </w:tc>
        <w:tc>
          <w:tcPr>
            <w:tcW w:w="1497" w:type="dxa"/>
            <w:tcBorders>
              <w:top w:val="nil"/>
              <w:left w:val="nil"/>
              <w:bottom w:val="nil"/>
              <w:right w:val="nil"/>
            </w:tcBorders>
            <w:shd w:val="clear" w:color="000000" w:fill="FFFF00"/>
            <w:vAlign w:val="bottom"/>
          </w:tcPr>
          <w:p w14:paraId="41A47084" w14:textId="77777777" w:rsidR="00A760AF" w:rsidRPr="00B23DC5" w:rsidRDefault="00A760AF" w:rsidP="007A250A">
            <w:pPr>
              <w:jc w:val="right"/>
              <w:rPr>
                <w:rFonts w:ascii="Calibri" w:hAnsi="Calibri" w:cs="Calibri"/>
                <w:b/>
                <w:bCs/>
                <w:color w:val="000000"/>
                <w:sz w:val="20"/>
                <w:szCs w:val="20"/>
                <w:lang w:eastAsia="en-IE"/>
              </w:rPr>
            </w:pPr>
            <w:r>
              <w:rPr>
                <w:rFonts w:ascii="Calibri" w:hAnsi="Calibri" w:cs="Calibri"/>
                <w:b/>
                <w:color w:val="000000"/>
                <w:sz w:val="20"/>
                <w:szCs w:val="20"/>
              </w:rPr>
              <w:t>87.0</w:t>
            </w:r>
          </w:p>
        </w:tc>
        <w:tc>
          <w:tcPr>
            <w:tcW w:w="1497" w:type="dxa"/>
            <w:tcBorders>
              <w:top w:val="nil"/>
              <w:left w:val="nil"/>
              <w:bottom w:val="nil"/>
              <w:right w:val="nil"/>
            </w:tcBorders>
            <w:shd w:val="clear" w:color="000000" w:fill="FFFF00"/>
            <w:vAlign w:val="bottom"/>
          </w:tcPr>
          <w:p w14:paraId="5C7D4A39" w14:textId="77777777" w:rsidR="00A760AF" w:rsidRPr="00B23DC5" w:rsidRDefault="00A760AF" w:rsidP="007A250A">
            <w:pPr>
              <w:jc w:val="right"/>
              <w:rPr>
                <w:rFonts w:ascii="Calibri" w:hAnsi="Calibri" w:cs="Calibri"/>
                <w:b/>
                <w:bCs/>
                <w:color w:val="000000"/>
                <w:sz w:val="20"/>
                <w:szCs w:val="20"/>
                <w:lang w:eastAsia="en-IE"/>
              </w:rPr>
            </w:pPr>
            <w:r>
              <w:rPr>
                <w:rFonts w:ascii="Calibri" w:eastAsia="Calibri" w:hAnsi="Calibri" w:cs="Calibri"/>
                <w:b/>
                <w:sz w:val="20"/>
                <w:szCs w:val="20"/>
                <w:lang w:eastAsia="en-IE"/>
              </w:rPr>
              <w:t>619.6</w:t>
            </w:r>
          </w:p>
        </w:tc>
        <w:tc>
          <w:tcPr>
            <w:tcW w:w="1497" w:type="dxa"/>
            <w:tcBorders>
              <w:top w:val="nil"/>
              <w:left w:val="nil"/>
              <w:bottom w:val="nil"/>
              <w:right w:val="nil"/>
            </w:tcBorders>
            <w:shd w:val="clear" w:color="000000" w:fill="FFFF00"/>
            <w:vAlign w:val="bottom"/>
          </w:tcPr>
          <w:p w14:paraId="4D95577B" w14:textId="77777777" w:rsidR="00A760AF" w:rsidRPr="00B23DC5" w:rsidRDefault="00A760AF" w:rsidP="007A250A">
            <w:pPr>
              <w:jc w:val="right"/>
              <w:rPr>
                <w:rFonts w:ascii="Calibri" w:hAnsi="Calibri" w:cs="Calibri"/>
                <w:b/>
                <w:bCs/>
                <w:color w:val="000000"/>
                <w:sz w:val="20"/>
                <w:szCs w:val="20"/>
                <w:lang w:eastAsia="en-IE"/>
              </w:rPr>
            </w:pPr>
            <w:r>
              <w:rPr>
                <w:rFonts w:ascii="Calibri" w:eastAsia="Calibri" w:hAnsi="Calibri" w:cs="Calibri"/>
                <w:sz w:val="20"/>
                <w:szCs w:val="20"/>
                <w:lang w:eastAsia="en-IE"/>
              </w:rPr>
              <w:t>-</w:t>
            </w:r>
          </w:p>
        </w:tc>
        <w:tc>
          <w:tcPr>
            <w:tcW w:w="1497" w:type="dxa"/>
            <w:tcBorders>
              <w:top w:val="nil"/>
              <w:left w:val="nil"/>
              <w:bottom w:val="nil"/>
              <w:right w:val="nil"/>
            </w:tcBorders>
            <w:shd w:val="clear" w:color="000000" w:fill="FFFF00"/>
            <w:vAlign w:val="bottom"/>
          </w:tcPr>
          <w:p w14:paraId="7549DD4D" w14:textId="77777777" w:rsidR="00A760AF" w:rsidRPr="00B23DC5" w:rsidRDefault="00A760AF" w:rsidP="007A250A">
            <w:pPr>
              <w:jc w:val="right"/>
              <w:rPr>
                <w:rFonts w:ascii="Calibri" w:hAnsi="Calibri" w:cs="Calibri"/>
                <w:b/>
                <w:bCs/>
                <w:color w:val="000000"/>
                <w:sz w:val="20"/>
                <w:szCs w:val="20"/>
                <w:lang w:eastAsia="en-IE"/>
              </w:rPr>
            </w:pPr>
            <w:r>
              <w:rPr>
                <w:rFonts w:ascii="Calibri" w:eastAsia="Calibri" w:hAnsi="Calibri" w:cs="Calibri"/>
                <w:b/>
                <w:sz w:val="20"/>
                <w:szCs w:val="20"/>
                <w:lang w:eastAsia="en-IE"/>
              </w:rPr>
              <w:t>9,136.6</w:t>
            </w:r>
          </w:p>
        </w:tc>
      </w:tr>
    </w:tbl>
    <w:p w14:paraId="17F7CA3D" w14:textId="77777777" w:rsidR="00A760AF" w:rsidRDefault="00A760AF" w:rsidP="00A760AF"/>
    <w:tbl>
      <w:tblPr>
        <w:tblW w:w="10179" w:type="dxa"/>
        <w:tblInd w:w="142" w:type="dxa"/>
        <w:tblLayout w:type="fixed"/>
        <w:tblLook w:val="04A0" w:firstRow="1" w:lastRow="0" w:firstColumn="1" w:lastColumn="0" w:noHBand="0" w:noVBand="1"/>
      </w:tblPr>
      <w:tblGrid>
        <w:gridCol w:w="2693"/>
        <w:gridCol w:w="1498"/>
        <w:gridCol w:w="1497"/>
        <w:gridCol w:w="1497"/>
        <w:gridCol w:w="1497"/>
        <w:gridCol w:w="1497"/>
      </w:tblGrid>
      <w:tr w:rsidR="00A760AF" w:rsidRPr="001244BE" w14:paraId="2C9EC89D" w14:textId="77777777" w:rsidTr="007A250A">
        <w:trPr>
          <w:trHeight w:val="310"/>
        </w:trPr>
        <w:tc>
          <w:tcPr>
            <w:tcW w:w="2693" w:type="dxa"/>
            <w:shd w:val="clear" w:color="auto" w:fill="FFFFFF"/>
            <w:vAlign w:val="bottom"/>
          </w:tcPr>
          <w:p w14:paraId="18163C43" w14:textId="77777777" w:rsidR="00A760AF" w:rsidRPr="00837D76" w:rsidRDefault="00A760AF" w:rsidP="007A250A">
            <w:pPr>
              <w:rPr>
                <w:rFonts w:ascii="Calibri" w:hAnsi="Calibri" w:cs="Calibri"/>
                <w:color w:val="000000"/>
                <w:sz w:val="20"/>
                <w:szCs w:val="20"/>
                <w:lang w:eastAsia="en-IE"/>
              </w:rPr>
            </w:pPr>
          </w:p>
        </w:tc>
        <w:tc>
          <w:tcPr>
            <w:tcW w:w="1498" w:type="dxa"/>
            <w:tcBorders>
              <w:top w:val="nil"/>
              <w:left w:val="nil"/>
              <w:right w:val="nil"/>
            </w:tcBorders>
            <w:shd w:val="clear" w:color="auto" w:fill="auto"/>
            <w:noWrap/>
            <w:vAlign w:val="bottom"/>
          </w:tcPr>
          <w:p w14:paraId="28128F5D" w14:textId="77777777" w:rsidR="00A760AF" w:rsidRPr="005327F7" w:rsidRDefault="00A760AF" w:rsidP="007A250A">
            <w:pPr>
              <w:jc w:val="right"/>
              <w:rPr>
                <w:rFonts w:ascii="Calibri" w:hAnsi="Calibri" w:cs="Calibri"/>
                <w:b/>
                <w:color w:val="000000"/>
                <w:sz w:val="20"/>
                <w:szCs w:val="20"/>
                <w:lang w:eastAsia="en-IE"/>
              </w:rPr>
            </w:pPr>
            <w:r w:rsidRPr="005327F7">
              <w:rPr>
                <w:rFonts w:ascii="Calibri" w:hAnsi="Calibri" w:cs="Calibri"/>
                <w:b/>
                <w:bCs/>
                <w:color w:val="000000"/>
                <w:sz w:val="20"/>
                <w:szCs w:val="20"/>
                <w:lang w:eastAsia="en-IE"/>
              </w:rPr>
              <w:t xml:space="preserve">Ryanair DAC </w:t>
            </w:r>
          </w:p>
        </w:tc>
        <w:tc>
          <w:tcPr>
            <w:tcW w:w="1497" w:type="dxa"/>
            <w:tcBorders>
              <w:top w:val="nil"/>
              <w:left w:val="nil"/>
              <w:right w:val="nil"/>
            </w:tcBorders>
            <w:shd w:val="clear" w:color="auto" w:fill="auto"/>
            <w:vAlign w:val="bottom"/>
          </w:tcPr>
          <w:p w14:paraId="6B129F06" w14:textId="77777777" w:rsidR="00A760AF" w:rsidRPr="005327F7" w:rsidRDefault="00A760AF" w:rsidP="007A250A">
            <w:pPr>
              <w:jc w:val="right"/>
              <w:rPr>
                <w:rFonts w:ascii="Calibri" w:hAnsi="Calibri" w:cs="Calibri"/>
                <w:b/>
                <w:color w:val="000000"/>
                <w:sz w:val="20"/>
                <w:szCs w:val="20"/>
              </w:rPr>
            </w:pPr>
            <w:r w:rsidRPr="005327F7">
              <w:rPr>
                <w:rFonts w:ascii="Calibri" w:hAnsi="Calibri" w:cs="Calibri"/>
                <w:b/>
                <w:bCs/>
                <w:color w:val="000000"/>
                <w:sz w:val="20"/>
                <w:szCs w:val="20"/>
                <w:lang w:eastAsia="en-IE"/>
              </w:rPr>
              <w:t>Malta Air</w:t>
            </w:r>
          </w:p>
        </w:tc>
        <w:tc>
          <w:tcPr>
            <w:tcW w:w="1497" w:type="dxa"/>
            <w:tcBorders>
              <w:top w:val="nil"/>
              <w:left w:val="nil"/>
              <w:right w:val="nil"/>
            </w:tcBorders>
            <w:shd w:val="clear" w:color="auto" w:fill="auto"/>
            <w:noWrap/>
            <w:vAlign w:val="bottom"/>
          </w:tcPr>
          <w:p w14:paraId="446BAAE1" w14:textId="77777777" w:rsidR="00A760AF" w:rsidRPr="005327F7" w:rsidRDefault="00A760AF" w:rsidP="007A250A">
            <w:pPr>
              <w:jc w:val="right"/>
              <w:rPr>
                <w:rFonts w:ascii="Calibri" w:eastAsia="Calibri" w:hAnsi="Calibri" w:cs="Calibri"/>
                <w:b/>
                <w:sz w:val="20"/>
                <w:szCs w:val="20"/>
                <w:lang w:eastAsia="en-IE"/>
              </w:rPr>
            </w:pPr>
            <w:r w:rsidRPr="005327F7">
              <w:rPr>
                <w:rFonts w:ascii="Calibri" w:hAnsi="Calibri" w:cs="Calibri"/>
                <w:b/>
                <w:bCs/>
                <w:color w:val="000000"/>
                <w:sz w:val="20"/>
                <w:szCs w:val="20"/>
                <w:lang w:eastAsia="en-IE"/>
              </w:rPr>
              <w:t>Other Airlines</w:t>
            </w:r>
          </w:p>
        </w:tc>
        <w:tc>
          <w:tcPr>
            <w:tcW w:w="1497" w:type="dxa"/>
            <w:tcBorders>
              <w:top w:val="nil"/>
              <w:left w:val="nil"/>
              <w:right w:val="nil"/>
            </w:tcBorders>
            <w:shd w:val="clear" w:color="auto" w:fill="auto"/>
            <w:vAlign w:val="bottom"/>
          </w:tcPr>
          <w:p w14:paraId="718763C2" w14:textId="77777777" w:rsidR="00A760AF" w:rsidRPr="00213A94" w:rsidRDefault="00A760AF" w:rsidP="007A250A">
            <w:pPr>
              <w:jc w:val="right"/>
              <w:rPr>
                <w:rFonts w:ascii="Calibri" w:eastAsia="Calibri" w:hAnsi="Calibri" w:cs="Calibri"/>
                <w:b/>
                <w:sz w:val="20"/>
                <w:szCs w:val="20"/>
                <w:lang w:eastAsia="en-IE"/>
              </w:rPr>
            </w:pPr>
            <w:r w:rsidRPr="00A02D39">
              <w:rPr>
                <w:rFonts w:ascii="Calibri" w:hAnsi="Calibri" w:cs="Calibri"/>
                <w:b/>
                <w:bCs/>
                <w:color w:val="000000"/>
                <w:sz w:val="20"/>
                <w:szCs w:val="20"/>
                <w:lang w:eastAsia="en-IE"/>
              </w:rPr>
              <w:t>Elimination</w:t>
            </w:r>
          </w:p>
        </w:tc>
        <w:tc>
          <w:tcPr>
            <w:tcW w:w="1497" w:type="dxa"/>
            <w:tcBorders>
              <w:top w:val="nil"/>
              <w:left w:val="nil"/>
              <w:right w:val="nil"/>
            </w:tcBorders>
            <w:shd w:val="clear" w:color="auto" w:fill="auto"/>
            <w:noWrap/>
            <w:vAlign w:val="bottom"/>
          </w:tcPr>
          <w:p w14:paraId="720B0A80" w14:textId="77777777" w:rsidR="00A760AF" w:rsidRPr="005327F7" w:rsidRDefault="00A760AF" w:rsidP="007A250A">
            <w:pPr>
              <w:jc w:val="right"/>
              <w:rPr>
                <w:rFonts w:ascii="Calibri" w:eastAsia="Calibri" w:hAnsi="Calibri" w:cs="Calibri"/>
                <w:b/>
                <w:sz w:val="20"/>
                <w:szCs w:val="20"/>
                <w:lang w:eastAsia="en-IE"/>
              </w:rPr>
            </w:pPr>
            <w:r w:rsidRPr="005327F7">
              <w:rPr>
                <w:rFonts w:ascii="Calibri" w:hAnsi="Calibri" w:cs="Calibri"/>
                <w:b/>
                <w:bCs/>
                <w:color w:val="000000"/>
                <w:sz w:val="20"/>
                <w:szCs w:val="20"/>
                <w:lang w:eastAsia="en-IE"/>
              </w:rPr>
              <w:t>Total</w:t>
            </w:r>
          </w:p>
        </w:tc>
      </w:tr>
      <w:tr w:rsidR="00A760AF" w:rsidRPr="001244BE" w14:paraId="03D98481" w14:textId="77777777" w:rsidTr="007A250A">
        <w:trPr>
          <w:trHeight w:val="310"/>
        </w:trPr>
        <w:tc>
          <w:tcPr>
            <w:tcW w:w="2693" w:type="dxa"/>
            <w:shd w:val="clear" w:color="auto" w:fill="FFFFFF"/>
            <w:vAlign w:val="center"/>
          </w:tcPr>
          <w:p w14:paraId="6282E91A" w14:textId="77777777" w:rsidR="00A760AF" w:rsidRPr="00837D76" w:rsidRDefault="00A760AF" w:rsidP="007A250A">
            <w:pPr>
              <w:rPr>
                <w:rFonts w:ascii="Calibri" w:hAnsi="Calibri" w:cs="Calibri"/>
                <w:color w:val="000000"/>
                <w:sz w:val="20"/>
                <w:szCs w:val="20"/>
                <w:lang w:eastAsia="en-IE"/>
              </w:rPr>
            </w:pPr>
            <w:r>
              <w:rPr>
                <w:rFonts w:ascii="Calibri" w:hAnsi="Calibri" w:cs="Calibri"/>
                <w:b/>
                <w:bCs/>
                <w:color w:val="000000"/>
                <w:sz w:val="20"/>
                <w:szCs w:val="20"/>
                <w:lang w:eastAsia="en-IE"/>
              </w:rPr>
              <w:t>Half-Year Ended</w:t>
            </w:r>
          </w:p>
        </w:tc>
        <w:tc>
          <w:tcPr>
            <w:tcW w:w="1498" w:type="dxa"/>
            <w:tcBorders>
              <w:top w:val="nil"/>
              <w:left w:val="nil"/>
              <w:right w:val="nil"/>
            </w:tcBorders>
            <w:shd w:val="clear" w:color="auto" w:fill="auto"/>
            <w:noWrap/>
            <w:vAlign w:val="bottom"/>
          </w:tcPr>
          <w:p w14:paraId="533581E1" w14:textId="77777777" w:rsidR="00A760AF" w:rsidRPr="005327F7" w:rsidRDefault="00A760AF" w:rsidP="007A250A">
            <w:pPr>
              <w:jc w:val="right"/>
              <w:rPr>
                <w:rFonts w:ascii="Calibri" w:hAnsi="Calibri" w:cs="Calibri"/>
                <w:b/>
                <w:bCs/>
                <w:color w:val="000000"/>
                <w:sz w:val="20"/>
                <w:szCs w:val="20"/>
                <w:lang w:eastAsia="en-IE"/>
              </w:rPr>
            </w:pPr>
            <w:r>
              <w:rPr>
                <w:rFonts w:ascii="Calibri" w:hAnsi="Calibri" w:cs="Calibri"/>
                <w:b/>
                <w:bCs/>
                <w:color w:val="000000"/>
                <w:sz w:val="20"/>
                <w:szCs w:val="20"/>
                <w:lang w:eastAsia="en-IE"/>
              </w:rPr>
              <w:t>Sep</w:t>
            </w:r>
            <w:r w:rsidRPr="005327F7">
              <w:rPr>
                <w:rFonts w:ascii="Calibri" w:hAnsi="Calibri" w:cs="Calibri"/>
                <w:b/>
                <w:bCs/>
                <w:color w:val="000000"/>
                <w:sz w:val="20"/>
                <w:szCs w:val="20"/>
                <w:lang w:eastAsia="en-IE"/>
              </w:rPr>
              <w:t xml:space="preserve"> 30, </w:t>
            </w:r>
          </w:p>
        </w:tc>
        <w:tc>
          <w:tcPr>
            <w:tcW w:w="1497" w:type="dxa"/>
            <w:tcBorders>
              <w:top w:val="nil"/>
              <w:left w:val="nil"/>
              <w:right w:val="nil"/>
            </w:tcBorders>
            <w:shd w:val="clear" w:color="auto" w:fill="auto"/>
            <w:vAlign w:val="bottom"/>
          </w:tcPr>
          <w:p w14:paraId="46C4831C" w14:textId="77777777" w:rsidR="00A760AF" w:rsidRPr="005327F7" w:rsidRDefault="00A760AF" w:rsidP="007A250A">
            <w:pPr>
              <w:jc w:val="right"/>
              <w:rPr>
                <w:rFonts w:ascii="Calibri" w:hAnsi="Calibri" w:cs="Calibri"/>
                <w:b/>
                <w:bCs/>
                <w:color w:val="000000"/>
                <w:sz w:val="20"/>
                <w:szCs w:val="20"/>
                <w:lang w:eastAsia="en-IE"/>
              </w:rPr>
            </w:pPr>
            <w:r>
              <w:rPr>
                <w:rFonts w:ascii="Calibri" w:hAnsi="Calibri" w:cs="Calibri"/>
                <w:b/>
                <w:bCs/>
                <w:color w:val="000000"/>
                <w:sz w:val="20"/>
                <w:szCs w:val="20"/>
                <w:lang w:eastAsia="en-IE"/>
              </w:rPr>
              <w:t>Sep</w:t>
            </w:r>
            <w:r w:rsidRPr="005327F7">
              <w:rPr>
                <w:rFonts w:ascii="Calibri" w:hAnsi="Calibri" w:cs="Calibri"/>
                <w:b/>
                <w:bCs/>
                <w:color w:val="000000"/>
                <w:sz w:val="20"/>
                <w:szCs w:val="20"/>
                <w:lang w:eastAsia="en-IE"/>
              </w:rPr>
              <w:t xml:space="preserve"> 30</w:t>
            </w:r>
            <w:r>
              <w:rPr>
                <w:rFonts w:ascii="Calibri" w:hAnsi="Calibri" w:cs="Calibri"/>
                <w:b/>
                <w:bCs/>
                <w:color w:val="000000"/>
                <w:sz w:val="20"/>
                <w:szCs w:val="20"/>
                <w:lang w:eastAsia="en-IE"/>
              </w:rPr>
              <w:t>,</w:t>
            </w:r>
          </w:p>
        </w:tc>
        <w:tc>
          <w:tcPr>
            <w:tcW w:w="1497" w:type="dxa"/>
            <w:tcBorders>
              <w:top w:val="nil"/>
              <w:left w:val="nil"/>
              <w:right w:val="nil"/>
            </w:tcBorders>
            <w:shd w:val="clear" w:color="auto" w:fill="auto"/>
            <w:noWrap/>
            <w:vAlign w:val="bottom"/>
          </w:tcPr>
          <w:p w14:paraId="7BE69200" w14:textId="77777777" w:rsidR="00A760AF" w:rsidRPr="005327F7" w:rsidRDefault="00A760AF" w:rsidP="007A250A">
            <w:pPr>
              <w:jc w:val="right"/>
              <w:rPr>
                <w:rFonts w:ascii="Calibri" w:hAnsi="Calibri" w:cs="Calibri"/>
                <w:b/>
                <w:bCs/>
                <w:color w:val="000000"/>
                <w:sz w:val="20"/>
                <w:szCs w:val="20"/>
                <w:lang w:eastAsia="en-IE"/>
              </w:rPr>
            </w:pPr>
            <w:r>
              <w:rPr>
                <w:rFonts w:ascii="Calibri" w:hAnsi="Calibri" w:cs="Calibri"/>
                <w:b/>
                <w:bCs/>
                <w:color w:val="000000"/>
                <w:sz w:val="20"/>
                <w:szCs w:val="20"/>
                <w:lang w:eastAsia="en-IE"/>
              </w:rPr>
              <w:t>Sep</w:t>
            </w:r>
            <w:r w:rsidRPr="005327F7">
              <w:rPr>
                <w:rFonts w:ascii="Calibri" w:hAnsi="Calibri" w:cs="Calibri"/>
                <w:b/>
                <w:bCs/>
                <w:color w:val="000000"/>
                <w:sz w:val="20"/>
                <w:szCs w:val="20"/>
                <w:lang w:eastAsia="en-IE"/>
              </w:rPr>
              <w:t xml:space="preserve"> 30, </w:t>
            </w:r>
          </w:p>
        </w:tc>
        <w:tc>
          <w:tcPr>
            <w:tcW w:w="1497" w:type="dxa"/>
            <w:tcBorders>
              <w:top w:val="nil"/>
              <w:left w:val="nil"/>
              <w:right w:val="nil"/>
            </w:tcBorders>
            <w:shd w:val="clear" w:color="auto" w:fill="auto"/>
            <w:vAlign w:val="bottom"/>
          </w:tcPr>
          <w:p w14:paraId="577BF91E" w14:textId="77777777" w:rsidR="00A760AF" w:rsidRPr="005327F7" w:rsidRDefault="00A760AF" w:rsidP="007A250A">
            <w:pPr>
              <w:jc w:val="right"/>
              <w:rPr>
                <w:rFonts w:ascii="Calibri" w:hAnsi="Calibri" w:cs="Calibri"/>
                <w:b/>
                <w:bCs/>
                <w:color w:val="000000"/>
                <w:sz w:val="16"/>
                <w:szCs w:val="16"/>
                <w:lang w:eastAsia="en-IE"/>
              </w:rPr>
            </w:pPr>
            <w:r>
              <w:rPr>
                <w:rFonts w:ascii="Calibri" w:hAnsi="Calibri" w:cs="Calibri"/>
                <w:b/>
                <w:bCs/>
                <w:color w:val="000000"/>
                <w:sz w:val="20"/>
                <w:szCs w:val="20"/>
                <w:lang w:eastAsia="en-IE"/>
              </w:rPr>
              <w:t>Sep</w:t>
            </w:r>
            <w:r w:rsidRPr="005327F7">
              <w:rPr>
                <w:rFonts w:ascii="Calibri" w:hAnsi="Calibri" w:cs="Calibri"/>
                <w:b/>
                <w:bCs/>
                <w:color w:val="000000"/>
                <w:sz w:val="20"/>
                <w:szCs w:val="20"/>
                <w:lang w:eastAsia="en-IE"/>
              </w:rPr>
              <w:t xml:space="preserve"> 30,</w:t>
            </w:r>
          </w:p>
        </w:tc>
        <w:tc>
          <w:tcPr>
            <w:tcW w:w="1497" w:type="dxa"/>
            <w:tcBorders>
              <w:top w:val="nil"/>
              <w:left w:val="nil"/>
              <w:right w:val="nil"/>
            </w:tcBorders>
            <w:shd w:val="clear" w:color="auto" w:fill="auto"/>
            <w:noWrap/>
            <w:vAlign w:val="bottom"/>
          </w:tcPr>
          <w:p w14:paraId="4A10DC20" w14:textId="77777777" w:rsidR="00A760AF" w:rsidRPr="005327F7" w:rsidRDefault="00A760AF" w:rsidP="007A250A">
            <w:pPr>
              <w:jc w:val="right"/>
              <w:rPr>
                <w:rFonts w:ascii="Calibri" w:hAnsi="Calibri" w:cs="Calibri"/>
                <w:b/>
                <w:bCs/>
                <w:color w:val="000000"/>
                <w:sz w:val="20"/>
                <w:szCs w:val="20"/>
                <w:lang w:eastAsia="en-IE"/>
              </w:rPr>
            </w:pPr>
            <w:r>
              <w:rPr>
                <w:rFonts w:ascii="Calibri" w:hAnsi="Calibri" w:cs="Calibri"/>
                <w:b/>
                <w:bCs/>
                <w:color w:val="000000"/>
                <w:sz w:val="20"/>
                <w:szCs w:val="20"/>
                <w:lang w:eastAsia="en-IE"/>
              </w:rPr>
              <w:t>Sep</w:t>
            </w:r>
            <w:r w:rsidRPr="005327F7">
              <w:rPr>
                <w:rFonts w:ascii="Calibri" w:hAnsi="Calibri" w:cs="Calibri"/>
                <w:b/>
                <w:bCs/>
                <w:color w:val="000000"/>
                <w:sz w:val="20"/>
                <w:szCs w:val="20"/>
                <w:lang w:eastAsia="en-IE"/>
              </w:rPr>
              <w:t xml:space="preserve"> 30, </w:t>
            </w:r>
          </w:p>
        </w:tc>
      </w:tr>
      <w:tr w:rsidR="00A760AF" w:rsidRPr="001244BE" w14:paraId="5F94F978" w14:textId="77777777" w:rsidTr="007A250A">
        <w:trPr>
          <w:trHeight w:val="310"/>
        </w:trPr>
        <w:tc>
          <w:tcPr>
            <w:tcW w:w="2693" w:type="dxa"/>
            <w:shd w:val="clear" w:color="auto" w:fill="FFFFFF"/>
            <w:vAlign w:val="bottom"/>
          </w:tcPr>
          <w:p w14:paraId="4ABD0A46" w14:textId="77777777" w:rsidR="00A760AF" w:rsidRPr="00837D76" w:rsidRDefault="00A760AF" w:rsidP="007A250A">
            <w:pPr>
              <w:rPr>
                <w:rFonts w:ascii="Calibri" w:hAnsi="Calibri" w:cs="Calibri"/>
                <w:color w:val="000000"/>
                <w:sz w:val="20"/>
                <w:szCs w:val="20"/>
                <w:lang w:eastAsia="en-IE"/>
              </w:rPr>
            </w:pPr>
          </w:p>
        </w:tc>
        <w:tc>
          <w:tcPr>
            <w:tcW w:w="1498" w:type="dxa"/>
            <w:tcBorders>
              <w:top w:val="nil"/>
              <w:left w:val="nil"/>
              <w:right w:val="nil"/>
            </w:tcBorders>
            <w:shd w:val="clear" w:color="auto" w:fill="auto"/>
            <w:noWrap/>
            <w:vAlign w:val="bottom"/>
          </w:tcPr>
          <w:p w14:paraId="51400F39" w14:textId="77777777" w:rsidR="00A760AF" w:rsidRPr="005327F7" w:rsidRDefault="00A760AF" w:rsidP="007A250A">
            <w:pPr>
              <w:jc w:val="right"/>
              <w:rPr>
                <w:rFonts w:ascii="Calibri" w:hAnsi="Calibri" w:cs="Calibri"/>
                <w:b/>
                <w:bCs/>
                <w:color w:val="000000"/>
                <w:sz w:val="20"/>
                <w:szCs w:val="20"/>
                <w:lang w:eastAsia="en-IE"/>
              </w:rPr>
            </w:pPr>
            <w:r w:rsidRPr="005327F7">
              <w:rPr>
                <w:rFonts w:ascii="Calibri" w:hAnsi="Calibri" w:cs="Calibri"/>
                <w:b/>
                <w:bCs/>
                <w:color w:val="000000"/>
                <w:sz w:val="20"/>
                <w:szCs w:val="20"/>
                <w:lang w:eastAsia="en-IE"/>
              </w:rPr>
              <w:t>2020</w:t>
            </w:r>
          </w:p>
        </w:tc>
        <w:tc>
          <w:tcPr>
            <w:tcW w:w="1497" w:type="dxa"/>
            <w:tcBorders>
              <w:top w:val="nil"/>
              <w:left w:val="nil"/>
              <w:right w:val="nil"/>
            </w:tcBorders>
            <w:shd w:val="clear" w:color="auto" w:fill="auto"/>
            <w:vAlign w:val="bottom"/>
          </w:tcPr>
          <w:p w14:paraId="2194D7D9" w14:textId="77777777" w:rsidR="00A760AF" w:rsidRPr="005327F7" w:rsidRDefault="00A760AF" w:rsidP="007A250A">
            <w:pPr>
              <w:jc w:val="right"/>
              <w:rPr>
                <w:rFonts w:ascii="Calibri" w:hAnsi="Calibri" w:cs="Calibri"/>
                <w:b/>
                <w:bCs/>
                <w:color w:val="000000"/>
                <w:sz w:val="20"/>
                <w:szCs w:val="20"/>
                <w:lang w:eastAsia="en-IE"/>
              </w:rPr>
            </w:pPr>
            <w:r w:rsidRPr="005327F7">
              <w:rPr>
                <w:rFonts w:ascii="Calibri" w:hAnsi="Calibri" w:cs="Calibri"/>
                <w:b/>
                <w:bCs/>
                <w:color w:val="000000"/>
                <w:sz w:val="20"/>
                <w:szCs w:val="20"/>
                <w:lang w:eastAsia="en-IE"/>
              </w:rPr>
              <w:t>2020</w:t>
            </w:r>
          </w:p>
        </w:tc>
        <w:tc>
          <w:tcPr>
            <w:tcW w:w="1497" w:type="dxa"/>
            <w:tcBorders>
              <w:top w:val="nil"/>
              <w:left w:val="nil"/>
              <w:right w:val="nil"/>
            </w:tcBorders>
            <w:shd w:val="clear" w:color="auto" w:fill="auto"/>
            <w:noWrap/>
            <w:vAlign w:val="bottom"/>
          </w:tcPr>
          <w:p w14:paraId="66296703" w14:textId="77777777" w:rsidR="00A760AF" w:rsidRPr="005327F7" w:rsidRDefault="00A760AF" w:rsidP="007A250A">
            <w:pPr>
              <w:jc w:val="right"/>
              <w:rPr>
                <w:rFonts w:ascii="Calibri" w:hAnsi="Calibri" w:cs="Calibri"/>
                <w:b/>
                <w:bCs/>
                <w:color w:val="000000"/>
                <w:sz w:val="20"/>
                <w:szCs w:val="20"/>
                <w:lang w:eastAsia="en-IE"/>
              </w:rPr>
            </w:pPr>
            <w:r w:rsidRPr="005327F7">
              <w:rPr>
                <w:rFonts w:ascii="Calibri" w:hAnsi="Calibri" w:cs="Calibri"/>
                <w:b/>
                <w:bCs/>
                <w:color w:val="000000"/>
                <w:sz w:val="20"/>
                <w:szCs w:val="20"/>
                <w:lang w:eastAsia="en-IE"/>
              </w:rPr>
              <w:t>2020</w:t>
            </w:r>
          </w:p>
        </w:tc>
        <w:tc>
          <w:tcPr>
            <w:tcW w:w="1497" w:type="dxa"/>
            <w:tcBorders>
              <w:top w:val="nil"/>
              <w:left w:val="nil"/>
              <w:right w:val="nil"/>
            </w:tcBorders>
            <w:shd w:val="clear" w:color="auto" w:fill="auto"/>
          </w:tcPr>
          <w:p w14:paraId="5D61CD5B" w14:textId="77777777" w:rsidR="00A760AF" w:rsidRPr="005327F7" w:rsidRDefault="00A760AF" w:rsidP="007A250A">
            <w:pPr>
              <w:jc w:val="right"/>
              <w:rPr>
                <w:rFonts w:ascii="Calibri" w:hAnsi="Calibri" w:cs="Calibri"/>
                <w:b/>
                <w:bCs/>
                <w:color w:val="000000"/>
                <w:sz w:val="20"/>
                <w:szCs w:val="20"/>
                <w:lang w:eastAsia="en-IE"/>
              </w:rPr>
            </w:pPr>
            <w:r w:rsidRPr="005327F7">
              <w:rPr>
                <w:rFonts w:ascii="Calibri" w:hAnsi="Calibri" w:cs="Calibri"/>
                <w:b/>
                <w:bCs/>
                <w:color w:val="000000"/>
                <w:sz w:val="20"/>
                <w:szCs w:val="20"/>
                <w:lang w:eastAsia="en-IE"/>
              </w:rPr>
              <w:t>2020</w:t>
            </w:r>
          </w:p>
        </w:tc>
        <w:tc>
          <w:tcPr>
            <w:tcW w:w="1497" w:type="dxa"/>
            <w:tcBorders>
              <w:top w:val="nil"/>
              <w:left w:val="nil"/>
              <w:right w:val="nil"/>
            </w:tcBorders>
            <w:shd w:val="clear" w:color="auto" w:fill="auto"/>
            <w:noWrap/>
            <w:vAlign w:val="bottom"/>
          </w:tcPr>
          <w:p w14:paraId="0C101226" w14:textId="77777777" w:rsidR="00A760AF" w:rsidRPr="005327F7" w:rsidRDefault="00A760AF" w:rsidP="007A250A">
            <w:pPr>
              <w:jc w:val="right"/>
              <w:rPr>
                <w:rFonts w:ascii="Calibri" w:hAnsi="Calibri" w:cs="Calibri"/>
                <w:b/>
                <w:bCs/>
                <w:color w:val="000000"/>
                <w:sz w:val="20"/>
                <w:szCs w:val="20"/>
                <w:lang w:eastAsia="en-IE"/>
              </w:rPr>
            </w:pPr>
            <w:r w:rsidRPr="005327F7">
              <w:rPr>
                <w:rFonts w:ascii="Calibri" w:hAnsi="Calibri" w:cs="Calibri"/>
                <w:b/>
                <w:bCs/>
                <w:color w:val="000000"/>
                <w:sz w:val="20"/>
                <w:szCs w:val="20"/>
                <w:lang w:eastAsia="en-IE"/>
              </w:rPr>
              <w:t>2020</w:t>
            </w:r>
          </w:p>
        </w:tc>
      </w:tr>
      <w:tr w:rsidR="00A760AF" w:rsidRPr="001244BE" w14:paraId="39F3BB39" w14:textId="77777777" w:rsidTr="007A250A">
        <w:trPr>
          <w:trHeight w:val="310"/>
        </w:trPr>
        <w:tc>
          <w:tcPr>
            <w:tcW w:w="2693" w:type="dxa"/>
            <w:shd w:val="clear" w:color="auto" w:fill="FFFFFF"/>
            <w:vAlign w:val="bottom"/>
          </w:tcPr>
          <w:p w14:paraId="71335D3D" w14:textId="77777777" w:rsidR="00A760AF" w:rsidRPr="00837D76" w:rsidRDefault="00A760AF" w:rsidP="007A250A">
            <w:pPr>
              <w:rPr>
                <w:rFonts w:ascii="Calibri" w:hAnsi="Calibri" w:cs="Calibri"/>
                <w:color w:val="000000"/>
                <w:sz w:val="20"/>
                <w:szCs w:val="20"/>
                <w:lang w:eastAsia="en-IE"/>
              </w:rPr>
            </w:pPr>
          </w:p>
        </w:tc>
        <w:tc>
          <w:tcPr>
            <w:tcW w:w="1498" w:type="dxa"/>
            <w:tcBorders>
              <w:top w:val="nil"/>
              <w:left w:val="nil"/>
              <w:right w:val="nil"/>
            </w:tcBorders>
            <w:shd w:val="clear" w:color="auto" w:fill="auto"/>
            <w:noWrap/>
            <w:vAlign w:val="bottom"/>
          </w:tcPr>
          <w:p w14:paraId="5A8CD589" w14:textId="77777777" w:rsidR="00A760AF" w:rsidRPr="005327F7" w:rsidRDefault="00A760AF" w:rsidP="007A250A">
            <w:pPr>
              <w:jc w:val="right"/>
              <w:rPr>
                <w:rFonts w:ascii="Calibri" w:hAnsi="Calibri" w:cs="Calibri"/>
                <w:b/>
                <w:bCs/>
                <w:color w:val="000000"/>
                <w:sz w:val="20"/>
                <w:szCs w:val="20"/>
                <w:lang w:eastAsia="en-IE"/>
              </w:rPr>
            </w:pPr>
            <w:r w:rsidRPr="005327F7">
              <w:rPr>
                <w:rFonts w:ascii="Calibri" w:hAnsi="Calibri" w:cs="Calibri"/>
                <w:b/>
                <w:bCs/>
                <w:color w:val="000000"/>
                <w:sz w:val="20"/>
                <w:szCs w:val="20"/>
                <w:lang w:eastAsia="en-IE"/>
              </w:rPr>
              <w:t>€M</w:t>
            </w:r>
          </w:p>
        </w:tc>
        <w:tc>
          <w:tcPr>
            <w:tcW w:w="1497" w:type="dxa"/>
            <w:tcBorders>
              <w:top w:val="nil"/>
              <w:left w:val="nil"/>
              <w:right w:val="nil"/>
            </w:tcBorders>
            <w:shd w:val="clear" w:color="auto" w:fill="auto"/>
            <w:vAlign w:val="bottom"/>
          </w:tcPr>
          <w:p w14:paraId="67E8C3A8" w14:textId="77777777" w:rsidR="00A760AF" w:rsidRPr="005327F7" w:rsidRDefault="00A760AF" w:rsidP="007A250A">
            <w:pPr>
              <w:jc w:val="right"/>
              <w:rPr>
                <w:rFonts w:ascii="Calibri" w:hAnsi="Calibri" w:cs="Calibri"/>
                <w:b/>
                <w:bCs/>
                <w:color w:val="000000"/>
                <w:sz w:val="20"/>
                <w:szCs w:val="20"/>
                <w:lang w:eastAsia="en-IE"/>
              </w:rPr>
            </w:pPr>
            <w:r w:rsidRPr="005327F7">
              <w:rPr>
                <w:rFonts w:ascii="Calibri" w:hAnsi="Calibri" w:cs="Calibri"/>
                <w:b/>
                <w:bCs/>
                <w:color w:val="000000"/>
                <w:sz w:val="20"/>
                <w:szCs w:val="20"/>
                <w:lang w:eastAsia="en-IE"/>
              </w:rPr>
              <w:t>€M</w:t>
            </w:r>
          </w:p>
        </w:tc>
        <w:tc>
          <w:tcPr>
            <w:tcW w:w="1497" w:type="dxa"/>
            <w:tcBorders>
              <w:top w:val="nil"/>
              <w:left w:val="nil"/>
              <w:right w:val="nil"/>
            </w:tcBorders>
            <w:shd w:val="clear" w:color="auto" w:fill="auto"/>
            <w:noWrap/>
            <w:vAlign w:val="bottom"/>
          </w:tcPr>
          <w:p w14:paraId="67A6EA88" w14:textId="77777777" w:rsidR="00A760AF" w:rsidRPr="005327F7" w:rsidRDefault="00A760AF" w:rsidP="007A250A">
            <w:pPr>
              <w:jc w:val="right"/>
              <w:rPr>
                <w:rFonts w:ascii="Calibri" w:hAnsi="Calibri" w:cs="Calibri"/>
                <w:b/>
                <w:bCs/>
                <w:color w:val="000000"/>
                <w:sz w:val="20"/>
                <w:szCs w:val="20"/>
                <w:lang w:eastAsia="en-IE"/>
              </w:rPr>
            </w:pPr>
            <w:r w:rsidRPr="005327F7">
              <w:rPr>
                <w:rFonts w:ascii="Calibri" w:hAnsi="Calibri" w:cs="Calibri"/>
                <w:b/>
                <w:bCs/>
                <w:color w:val="000000"/>
                <w:sz w:val="20"/>
                <w:szCs w:val="20"/>
                <w:lang w:eastAsia="en-IE"/>
              </w:rPr>
              <w:t>€M</w:t>
            </w:r>
          </w:p>
        </w:tc>
        <w:tc>
          <w:tcPr>
            <w:tcW w:w="1497" w:type="dxa"/>
            <w:tcBorders>
              <w:top w:val="nil"/>
              <w:left w:val="nil"/>
              <w:right w:val="nil"/>
            </w:tcBorders>
            <w:shd w:val="clear" w:color="auto" w:fill="auto"/>
            <w:vAlign w:val="bottom"/>
          </w:tcPr>
          <w:p w14:paraId="09804FD5" w14:textId="77777777" w:rsidR="00A760AF" w:rsidRPr="005327F7" w:rsidRDefault="00A760AF" w:rsidP="007A250A">
            <w:pPr>
              <w:jc w:val="right"/>
              <w:rPr>
                <w:rFonts w:ascii="Calibri" w:hAnsi="Calibri" w:cs="Calibri"/>
                <w:b/>
                <w:bCs/>
                <w:color w:val="000000"/>
                <w:sz w:val="20"/>
                <w:szCs w:val="20"/>
                <w:lang w:eastAsia="en-IE"/>
              </w:rPr>
            </w:pPr>
            <w:r w:rsidRPr="005327F7">
              <w:rPr>
                <w:rFonts w:ascii="Calibri" w:hAnsi="Calibri" w:cs="Calibri"/>
                <w:b/>
                <w:bCs/>
                <w:color w:val="000000"/>
                <w:sz w:val="20"/>
                <w:szCs w:val="20"/>
                <w:lang w:eastAsia="en-IE"/>
              </w:rPr>
              <w:t>€M</w:t>
            </w:r>
          </w:p>
        </w:tc>
        <w:tc>
          <w:tcPr>
            <w:tcW w:w="1497" w:type="dxa"/>
            <w:tcBorders>
              <w:top w:val="nil"/>
              <w:left w:val="nil"/>
              <w:right w:val="nil"/>
            </w:tcBorders>
            <w:shd w:val="clear" w:color="auto" w:fill="auto"/>
            <w:noWrap/>
            <w:vAlign w:val="bottom"/>
          </w:tcPr>
          <w:p w14:paraId="1A834B7D" w14:textId="77777777" w:rsidR="00A760AF" w:rsidRPr="005327F7" w:rsidRDefault="00A760AF" w:rsidP="007A250A">
            <w:pPr>
              <w:jc w:val="right"/>
              <w:rPr>
                <w:rFonts w:ascii="Calibri" w:hAnsi="Calibri" w:cs="Calibri"/>
                <w:b/>
                <w:bCs/>
                <w:color w:val="000000"/>
                <w:sz w:val="20"/>
                <w:szCs w:val="20"/>
                <w:lang w:eastAsia="en-IE"/>
              </w:rPr>
            </w:pPr>
            <w:r w:rsidRPr="005327F7">
              <w:rPr>
                <w:rFonts w:ascii="Calibri" w:hAnsi="Calibri" w:cs="Calibri"/>
                <w:b/>
                <w:bCs/>
                <w:color w:val="000000"/>
                <w:sz w:val="20"/>
                <w:szCs w:val="20"/>
                <w:lang w:eastAsia="en-IE"/>
              </w:rPr>
              <w:t>€M</w:t>
            </w:r>
          </w:p>
        </w:tc>
      </w:tr>
      <w:tr w:rsidR="00A760AF" w:rsidRPr="001244BE" w14:paraId="4AFCBA57" w14:textId="77777777" w:rsidTr="007A250A">
        <w:trPr>
          <w:trHeight w:val="310"/>
        </w:trPr>
        <w:tc>
          <w:tcPr>
            <w:tcW w:w="2693" w:type="dxa"/>
            <w:shd w:val="clear" w:color="auto" w:fill="FFFFFF"/>
            <w:vAlign w:val="bottom"/>
          </w:tcPr>
          <w:p w14:paraId="5662581E" w14:textId="77777777" w:rsidR="00A760AF" w:rsidRPr="00837D76" w:rsidRDefault="00A760AF" w:rsidP="007A250A">
            <w:pPr>
              <w:jc w:val="both"/>
              <w:rPr>
                <w:rFonts w:ascii="Calibri" w:hAnsi="Calibri" w:cs="Calibri"/>
                <w:color w:val="000000"/>
                <w:sz w:val="20"/>
                <w:szCs w:val="20"/>
                <w:lang w:eastAsia="en-IE"/>
              </w:rPr>
            </w:pPr>
            <w:r w:rsidRPr="00015EA4">
              <w:rPr>
                <w:rFonts w:ascii="Calibri" w:hAnsi="Calibri" w:cs="Calibri"/>
                <w:color w:val="000000"/>
                <w:sz w:val="20"/>
                <w:szCs w:val="20"/>
                <w:lang w:eastAsia="en-IE"/>
              </w:rPr>
              <w:t>Scheduled revenue</w:t>
            </w:r>
          </w:p>
        </w:tc>
        <w:tc>
          <w:tcPr>
            <w:tcW w:w="1498" w:type="dxa"/>
            <w:tcBorders>
              <w:top w:val="nil"/>
              <w:left w:val="nil"/>
              <w:right w:val="nil"/>
            </w:tcBorders>
            <w:shd w:val="clear" w:color="auto" w:fill="auto"/>
            <w:noWrap/>
            <w:vAlign w:val="bottom"/>
          </w:tcPr>
          <w:p w14:paraId="15DB4BA5" w14:textId="77777777" w:rsidR="00A760AF" w:rsidRPr="005327F7" w:rsidRDefault="00A760AF" w:rsidP="007A250A">
            <w:pPr>
              <w:jc w:val="right"/>
              <w:rPr>
                <w:rFonts w:ascii="Calibri" w:hAnsi="Calibri" w:cs="Calibri"/>
                <w:b/>
                <w:bCs/>
                <w:color w:val="000000"/>
                <w:sz w:val="20"/>
                <w:szCs w:val="20"/>
                <w:lang w:eastAsia="en-IE"/>
              </w:rPr>
            </w:pPr>
            <w:r>
              <w:rPr>
                <w:rFonts w:ascii="Calibri" w:hAnsi="Calibri" w:cs="Calibri"/>
                <w:color w:val="000000"/>
                <w:sz w:val="20"/>
                <w:szCs w:val="20"/>
                <w:lang w:eastAsia="en-IE"/>
              </w:rPr>
              <w:t>775.4</w:t>
            </w:r>
          </w:p>
        </w:tc>
        <w:tc>
          <w:tcPr>
            <w:tcW w:w="1497" w:type="dxa"/>
            <w:tcBorders>
              <w:top w:val="nil"/>
              <w:left w:val="nil"/>
              <w:right w:val="nil"/>
            </w:tcBorders>
            <w:shd w:val="clear" w:color="auto" w:fill="auto"/>
            <w:vAlign w:val="bottom"/>
          </w:tcPr>
          <w:p w14:paraId="18F1BD21" w14:textId="77777777" w:rsidR="00A760AF" w:rsidRPr="005327F7" w:rsidRDefault="00A760AF" w:rsidP="007A250A">
            <w:pPr>
              <w:jc w:val="right"/>
              <w:rPr>
                <w:rFonts w:ascii="Calibri" w:hAnsi="Calibri" w:cs="Calibri"/>
                <w:b/>
                <w:bCs/>
                <w:color w:val="000000"/>
                <w:sz w:val="20"/>
                <w:szCs w:val="20"/>
                <w:lang w:eastAsia="en-IE"/>
              </w:rPr>
            </w:pPr>
            <w:r w:rsidRPr="002554EF">
              <w:rPr>
                <w:rFonts w:ascii="Calibri" w:hAnsi="Calibri" w:cs="Calibri"/>
                <w:color w:val="000000"/>
                <w:sz w:val="20"/>
                <w:szCs w:val="20"/>
                <w:lang w:eastAsia="en-IE"/>
              </w:rPr>
              <w:t>-</w:t>
            </w:r>
          </w:p>
        </w:tc>
        <w:tc>
          <w:tcPr>
            <w:tcW w:w="1497" w:type="dxa"/>
            <w:tcBorders>
              <w:top w:val="nil"/>
              <w:left w:val="nil"/>
              <w:right w:val="nil"/>
            </w:tcBorders>
            <w:shd w:val="clear" w:color="auto" w:fill="auto"/>
            <w:noWrap/>
            <w:vAlign w:val="bottom"/>
          </w:tcPr>
          <w:p w14:paraId="0CF159B5" w14:textId="77777777" w:rsidR="00A760AF" w:rsidRPr="005327F7" w:rsidRDefault="00A760AF" w:rsidP="007A250A">
            <w:pPr>
              <w:jc w:val="right"/>
              <w:rPr>
                <w:rFonts w:ascii="Calibri" w:hAnsi="Calibri" w:cs="Calibri"/>
                <w:b/>
                <w:bCs/>
                <w:color w:val="000000"/>
                <w:sz w:val="20"/>
                <w:szCs w:val="20"/>
                <w:lang w:eastAsia="en-IE"/>
              </w:rPr>
            </w:pPr>
            <w:r w:rsidRPr="002554EF">
              <w:rPr>
                <w:rFonts w:ascii="Calibri" w:hAnsi="Calibri" w:cs="Calibri"/>
                <w:color w:val="000000"/>
                <w:sz w:val="20"/>
                <w:szCs w:val="20"/>
                <w:lang w:eastAsia="en-IE"/>
              </w:rPr>
              <w:t>15.</w:t>
            </w:r>
            <w:r>
              <w:rPr>
                <w:rFonts w:ascii="Calibri" w:hAnsi="Calibri" w:cs="Calibri"/>
                <w:color w:val="000000"/>
                <w:sz w:val="20"/>
                <w:szCs w:val="20"/>
                <w:lang w:eastAsia="en-IE"/>
              </w:rPr>
              <w:t>4</w:t>
            </w:r>
          </w:p>
        </w:tc>
        <w:tc>
          <w:tcPr>
            <w:tcW w:w="1497" w:type="dxa"/>
            <w:tcBorders>
              <w:top w:val="nil"/>
              <w:left w:val="nil"/>
              <w:right w:val="nil"/>
            </w:tcBorders>
            <w:shd w:val="clear" w:color="auto" w:fill="auto"/>
          </w:tcPr>
          <w:p w14:paraId="220B2981" w14:textId="77777777" w:rsidR="00A760AF" w:rsidRPr="005327F7" w:rsidRDefault="00A760AF" w:rsidP="007A250A">
            <w:pPr>
              <w:jc w:val="right"/>
              <w:rPr>
                <w:rFonts w:ascii="Calibri" w:hAnsi="Calibri" w:cs="Calibri"/>
                <w:b/>
                <w:bCs/>
                <w:color w:val="000000"/>
                <w:sz w:val="20"/>
                <w:szCs w:val="20"/>
                <w:lang w:eastAsia="en-IE"/>
              </w:rPr>
            </w:pPr>
            <w:r w:rsidRPr="002554EF">
              <w:rPr>
                <w:rFonts w:ascii="Calibri" w:hAnsi="Calibri" w:cs="Calibri"/>
                <w:color w:val="000000"/>
                <w:sz w:val="20"/>
                <w:szCs w:val="20"/>
                <w:lang w:eastAsia="en-IE"/>
              </w:rPr>
              <w:t>-</w:t>
            </w:r>
          </w:p>
        </w:tc>
        <w:tc>
          <w:tcPr>
            <w:tcW w:w="1497" w:type="dxa"/>
            <w:tcBorders>
              <w:top w:val="nil"/>
              <w:left w:val="nil"/>
              <w:right w:val="nil"/>
            </w:tcBorders>
            <w:shd w:val="clear" w:color="auto" w:fill="auto"/>
            <w:noWrap/>
            <w:vAlign w:val="bottom"/>
          </w:tcPr>
          <w:p w14:paraId="21440EE9" w14:textId="77777777" w:rsidR="00A760AF" w:rsidRPr="005327F7" w:rsidRDefault="00A760AF" w:rsidP="007A250A">
            <w:pPr>
              <w:jc w:val="right"/>
              <w:rPr>
                <w:rFonts w:ascii="Calibri" w:hAnsi="Calibri" w:cs="Calibri"/>
                <w:b/>
                <w:bCs/>
                <w:color w:val="000000"/>
                <w:sz w:val="20"/>
                <w:szCs w:val="20"/>
                <w:lang w:eastAsia="en-IE"/>
              </w:rPr>
            </w:pPr>
            <w:r>
              <w:rPr>
                <w:rFonts w:ascii="Calibri" w:hAnsi="Calibri" w:cs="Calibri"/>
                <w:color w:val="000000"/>
                <w:sz w:val="20"/>
                <w:szCs w:val="20"/>
                <w:lang w:eastAsia="en-IE"/>
              </w:rPr>
              <w:t>790.8</w:t>
            </w:r>
          </w:p>
        </w:tc>
      </w:tr>
      <w:tr w:rsidR="00A760AF" w:rsidRPr="001244BE" w14:paraId="58D59591" w14:textId="77777777" w:rsidTr="007A250A">
        <w:trPr>
          <w:trHeight w:val="310"/>
        </w:trPr>
        <w:tc>
          <w:tcPr>
            <w:tcW w:w="2693" w:type="dxa"/>
            <w:shd w:val="clear" w:color="auto" w:fill="FFFFFF"/>
            <w:vAlign w:val="bottom"/>
          </w:tcPr>
          <w:p w14:paraId="5C857033" w14:textId="77777777" w:rsidR="00A760AF" w:rsidRPr="00837D76" w:rsidRDefault="00A760AF" w:rsidP="007A250A">
            <w:pPr>
              <w:rPr>
                <w:rFonts w:ascii="Calibri" w:hAnsi="Calibri" w:cs="Calibri"/>
                <w:color w:val="000000"/>
                <w:sz w:val="20"/>
                <w:szCs w:val="20"/>
                <w:lang w:eastAsia="en-IE"/>
              </w:rPr>
            </w:pPr>
            <w:r w:rsidRPr="00015EA4">
              <w:rPr>
                <w:rFonts w:ascii="Calibri" w:hAnsi="Calibri" w:cs="Calibri"/>
                <w:color w:val="000000"/>
                <w:sz w:val="20"/>
                <w:szCs w:val="20"/>
                <w:lang w:eastAsia="en-IE"/>
              </w:rPr>
              <w:t>Ancillary revenue</w:t>
            </w:r>
          </w:p>
        </w:tc>
        <w:tc>
          <w:tcPr>
            <w:tcW w:w="1498" w:type="dxa"/>
            <w:tcBorders>
              <w:top w:val="nil"/>
              <w:left w:val="nil"/>
              <w:right w:val="nil"/>
            </w:tcBorders>
            <w:shd w:val="clear" w:color="auto" w:fill="auto"/>
            <w:noWrap/>
            <w:vAlign w:val="bottom"/>
          </w:tcPr>
          <w:p w14:paraId="062E3124" w14:textId="77777777" w:rsidR="00A760AF" w:rsidRPr="005327F7" w:rsidRDefault="00A760AF" w:rsidP="007A250A">
            <w:pPr>
              <w:jc w:val="right"/>
              <w:rPr>
                <w:rFonts w:ascii="Calibri" w:hAnsi="Calibri" w:cs="Calibri"/>
                <w:color w:val="000000"/>
                <w:sz w:val="20"/>
                <w:szCs w:val="20"/>
              </w:rPr>
            </w:pPr>
            <w:r>
              <w:rPr>
                <w:rFonts w:ascii="Calibri" w:hAnsi="Calibri" w:cs="Calibri"/>
                <w:color w:val="000000"/>
                <w:sz w:val="20"/>
                <w:szCs w:val="20"/>
                <w:lang w:eastAsia="en-IE"/>
              </w:rPr>
              <w:t>385.2</w:t>
            </w:r>
          </w:p>
        </w:tc>
        <w:tc>
          <w:tcPr>
            <w:tcW w:w="1497" w:type="dxa"/>
            <w:tcBorders>
              <w:top w:val="nil"/>
              <w:left w:val="nil"/>
              <w:right w:val="nil"/>
            </w:tcBorders>
            <w:shd w:val="clear" w:color="auto" w:fill="auto"/>
            <w:vAlign w:val="bottom"/>
          </w:tcPr>
          <w:p w14:paraId="351FF909" w14:textId="77777777" w:rsidR="00A760AF" w:rsidRPr="005327F7" w:rsidRDefault="00A760AF" w:rsidP="007A250A">
            <w:pPr>
              <w:jc w:val="right"/>
              <w:rPr>
                <w:rFonts w:ascii="Calibri" w:hAnsi="Calibri" w:cs="Calibri"/>
                <w:color w:val="000000"/>
                <w:sz w:val="20"/>
                <w:szCs w:val="20"/>
              </w:rPr>
            </w:pPr>
            <w:r>
              <w:rPr>
                <w:rFonts w:ascii="Calibri" w:hAnsi="Calibri" w:cs="Calibri"/>
                <w:color w:val="000000"/>
                <w:sz w:val="20"/>
                <w:szCs w:val="20"/>
                <w:lang w:eastAsia="en-IE"/>
              </w:rPr>
              <w:t>-</w:t>
            </w:r>
          </w:p>
        </w:tc>
        <w:tc>
          <w:tcPr>
            <w:tcW w:w="1497" w:type="dxa"/>
            <w:tcBorders>
              <w:top w:val="nil"/>
              <w:left w:val="nil"/>
              <w:right w:val="nil"/>
            </w:tcBorders>
            <w:shd w:val="clear" w:color="auto" w:fill="auto"/>
            <w:noWrap/>
            <w:vAlign w:val="bottom"/>
          </w:tcPr>
          <w:p w14:paraId="26A1A8A3" w14:textId="77777777" w:rsidR="00A760AF" w:rsidRPr="005327F7" w:rsidRDefault="00A760AF" w:rsidP="007A250A">
            <w:pPr>
              <w:jc w:val="right"/>
              <w:rPr>
                <w:rFonts w:ascii="Calibri" w:hAnsi="Calibri" w:cs="Calibri"/>
                <w:color w:val="000000"/>
                <w:sz w:val="20"/>
                <w:szCs w:val="20"/>
              </w:rPr>
            </w:pPr>
            <w:r>
              <w:rPr>
                <w:rFonts w:ascii="Calibri" w:hAnsi="Calibri" w:cs="Calibri"/>
                <w:color w:val="000000"/>
                <w:sz w:val="20"/>
                <w:szCs w:val="20"/>
                <w:lang w:eastAsia="en-IE"/>
              </w:rPr>
              <w:t>0.2</w:t>
            </w:r>
          </w:p>
        </w:tc>
        <w:tc>
          <w:tcPr>
            <w:tcW w:w="1497" w:type="dxa"/>
            <w:tcBorders>
              <w:top w:val="nil"/>
              <w:left w:val="nil"/>
              <w:right w:val="nil"/>
            </w:tcBorders>
            <w:shd w:val="clear" w:color="auto" w:fill="auto"/>
          </w:tcPr>
          <w:p w14:paraId="22CF2AF1" w14:textId="77777777" w:rsidR="00A760AF" w:rsidRPr="005327F7" w:rsidRDefault="00A760AF" w:rsidP="007A250A">
            <w:pPr>
              <w:jc w:val="right"/>
              <w:rPr>
                <w:rFonts w:ascii="Calibri" w:hAnsi="Calibri" w:cs="Calibri"/>
                <w:b/>
                <w:bCs/>
                <w:color w:val="000000"/>
                <w:sz w:val="20"/>
                <w:szCs w:val="20"/>
                <w:lang w:eastAsia="en-IE"/>
              </w:rPr>
            </w:pPr>
            <w:r>
              <w:rPr>
                <w:rFonts w:ascii="Calibri" w:hAnsi="Calibri" w:cs="Calibri"/>
                <w:color w:val="000000"/>
                <w:sz w:val="20"/>
                <w:szCs w:val="20"/>
                <w:lang w:eastAsia="en-IE"/>
              </w:rPr>
              <w:t>-</w:t>
            </w:r>
          </w:p>
        </w:tc>
        <w:tc>
          <w:tcPr>
            <w:tcW w:w="1497" w:type="dxa"/>
            <w:tcBorders>
              <w:top w:val="nil"/>
              <w:left w:val="nil"/>
              <w:right w:val="nil"/>
            </w:tcBorders>
            <w:shd w:val="clear" w:color="auto" w:fill="auto"/>
            <w:noWrap/>
            <w:vAlign w:val="bottom"/>
          </w:tcPr>
          <w:p w14:paraId="00AF1C19" w14:textId="77777777" w:rsidR="00A760AF" w:rsidRPr="005327F7" w:rsidRDefault="00A760AF" w:rsidP="007A250A">
            <w:pPr>
              <w:jc w:val="right"/>
              <w:rPr>
                <w:rFonts w:ascii="Calibri" w:hAnsi="Calibri" w:cs="Calibri"/>
                <w:color w:val="000000"/>
                <w:sz w:val="20"/>
                <w:szCs w:val="20"/>
                <w:lang w:eastAsia="en-IE"/>
              </w:rPr>
            </w:pPr>
            <w:r>
              <w:rPr>
                <w:rFonts w:ascii="Calibri" w:hAnsi="Calibri" w:cs="Calibri"/>
                <w:color w:val="000000"/>
                <w:sz w:val="20"/>
                <w:szCs w:val="20"/>
                <w:lang w:eastAsia="en-IE"/>
              </w:rPr>
              <w:t>385.4</w:t>
            </w:r>
          </w:p>
        </w:tc>
      </w:tr>
      <w:tr w:rsidR="00A760AF" w:rsidRPr="001244BE" w14:paraId="53A93E0C" w14:textId="77777777" w:rsidTr="007A250A">
        <w:trPr>
          <w:trHeight w:val="310"/>
        </w:trPr>
        <w:tc>
          <w:tcPr>
            <w:tcW w:w="2693" w:type="dxa"/>
            <w:shd w:val="clear" w:color="auto" w:fill="FFFFFF"/>
            <w:vAlign w:val="bottom"/>
          </w:tcPr>
          <w:p w14:paraId="14D7B525" w14:textId="77777777" w:rsidR="00A760AF" w:rsidRPr="00837D76" w:rsidRDefault="00A760AF" w:rsidP="007A250A">
            <w:pPr>
              <w:rPr>
                <w:rFonts w:ascii="Calibri" w:hAnsi="Calibri" w:cs="Calibri"/>
                <w:color w:val="000000"/>
                <w:sz w:val="20"/>
                <w:szCs w:val="20"/>
                <w:lang w:eastAsia="en-IE"/>
              </w:rPr>
            </w:pPr>
            <w:r w:rsidRPr="00837D76">
              <w:rPr>
                <w:rFonts w:ascii="Calibri" w:hAnsi="Calibri" w:cs="Calibri"/>
                <w:color w:val="000000"/>
                <w:sz w:val="20"/>
                <w:szCs w:val="20"/>
                <w:lang w:eastAsia="en-IE"/>
              </w:rPr>
              <w:t>Inter-segment revenue</w:t>
            </w:r>
          </w:p>
        </w:tc>
        <w:tc>
          <w:tcPr>
            <w:tcW w:w="1498" w:type="dxa"/>
            <w:tcBorders>
              <w:left w:val="nil"/>
              <w:bottom w:val="single" w:sz="4" w:space="0" w:color="auto"/>
              <w:right w:val="nil"/>
            </w:tcBorders>
            <w:shd w:val="clear" w:color="auto" w:fill="auto"/>
            <w:noWrap/>
            <w:vAlign w:val="bottom"/>
          </w:tcPr>
          <w:p w14:paraId="324D06BD" w14:textId="77777777" w:rsidR="00A760AF" w:rsidRPr="005327F7" w:rsidRDefault="00A760AF" w:rsidP="007A250A">
            <w:pPr>
              <w:jc w:val="right"/>
              <w:rPr>
                <w:rFonts w:ascii="Calibri" w:hAnsi="Calibri" w:cs="Calibri"/>
                <w:color w:val="000000"/>
                <w:sz w:val="20"/>
                <w:szCs w:val="20"/>
              </w:rPr>
            </w:pPr>
            <w:r>
              <w:rPr>
                <w:rFonts w:ascii="Calibri" w:hAnsi="Calibri" w:cs="Calibri"/>
                <w:color w:val="000000"/>
                <w:sz w:val="20"/>
                <w:szCs w:val="20"/>
              </w:rPr>
              <w:t>295.4</w:t>
            </w:r>
          </w:p>
        </w:tc>
        <w:tc>
          <w:tcPr>
            <w:tcW w:w="1497" w:type="dxa"/>
            <w:tcBorders>
              <w:left w:val="nil"/>
              <w:bottom w:val="single" w:sz="4" w:space="0" w:color="auto"/>
              <w:right w:val="nil"/>
            </w:tcBorders>
            <w:shd w:val="clear" w:color="auto" w:fill="auto"/>
            <w:vAlign w:val="bottom"/>
          </w:tcPr>
          <w:p w14:paraId="50084046" w14:textId="77777777" w:rsidR="00A760AF" w:rsidRPr="005327F7" w:rsidRDefault="00A760AF" w:rsidP="007A250A">
            <w:pPr>
              <w:jc w:val="right"/>
              <w:rPr>
                <w:rFonts w:ascii="Calibri" w:hAnsi="Calibri" w:cs="Calibri"/>
                <w:color w:val="000000"/>
                <w:sz w:val="20"/>
                <w:szCs w:val="20"/>
              </w:rPr>
            </w:pPr>
            <w:r>
              <w:rPr>
                <w:rFonts w:ascii="Calibri" w:hAnsi="Calibri" w:cs="Calibri"/>
                <w:color w:val="000000"/>
                <w:sz w:val="20"/>
                <w:szCs w:val="20"/>
              </w:rPr>
              <w:t>229.7</w:t>
            </w:r>
          </w:p>
        </w:tc>
        <w:tc>
          <w:tcPr>
            <w:tcW w:w="1497" w:type="dxa"/>
            <w:tcBorders>
              <w:left w:val="nil"/>
              <w:bottom w:val="single" w:sz="4" w:space="0" w:color="auto"/>
              <w:right w:val="nil"/>
            </w:tcBorders>
            <w:shd w:val="clear" w:color="auto" w:fill="auto"/>
            <w:noWrap/>
            <w:vAlign w:val="bottom"/>
          </w:tcPr>
          <w:p w14:paraId="67969F6F" w14:textId="77777777" w:rsidR="00A760AF" w:rsidRPr="005327F7" w:rsidRDefault="00A760AF" w:rsidP="007A250A">
            <w:pPr>
              <w:jc w:val="right"/>
              <w:rPr>
                <w:rFonts w:ascii="Calibri" w:hAnsi="Calibri" w:cs="Calibri"/>
                <w:color w:val="000000"/>
                <w:sz w:val="20"/>
                <w:szCs w:val="20"/>
              </w:rPr>
            </w:pPr>
            <w:r>
              <w:rPr>
                <w:rFonts w:ascii="Calibri" w:hAnsi="Calibri" w:cs="Calibri"/>
                <w:color w:val="000000"/>
                <w:sz w:val="20"/>
                <w:szCs w:val="20"/>
              </w:rPr>
              <w:t>109.1</w:t>
            </w:r>
          </w:p>
        </w:tc>
        <w:tc>
          <w:tcPr>
            <w:tcW w:w="1497" w:type="dxa"/>
            <w:tcBorders>
              <w:left w:val="nil"/>
              <w:bottom w:val="single" w:sz="4" w:space="0" w:color="auto"/>
              <w:right w:val="nil"/>
            </w:tcBorders>
            <w:shd w:val="clear" w:color="auto" w:fill="auto"/>
            <w:vAlign w:val="bottom"/>
          </w:tcPr>
          <w:p w14:paraId="186F55A5" w14:textId="77777777" w:rsidR="00A760AF" w:rsidRPr="005327F7" w:rsidRDefault="00A760AF" w:rsidP="007A250A">
            <w:pPr>
              <w:jc w:val="right"/>
              <w:rPr>
                <w:rFonts w:ascii="Calibri" w:hAnsi="Calibri" w:cs="Calibri"/>
                <w:color w:val="000000"/>
                <w:sz w:val="20"/>
                <w:szCs w:val="20"/>
              </w:rPr>
            </w:pPr>
            <w:r w:rsidRPr="002554EF">
              <w:rPr>
                <w:rFonts w:ascii="Calibri" w:hAnsi="Calibri" w:cs="Calibri"/>
                <w:color w:val="000000"/>
                <w:sz w:val="20"/>
                <w:szCs w:val="20"/>
                <w:lang w:eastAsia="en-IE"/>
              </w:rPr>
              <w:t>(634.</w:t>
            </w:r>
            <w:r>
              <w:rPr>
                <w:rFonts w:ascii="Calibri" w:hAnsi="Calibri" w:cs="Calibri"/>
                <w:color w:val="000000"/>
                <w:sz w:val="20"/>
                <w:szCs w:val="20"/>
                <w:lang w:eastAsia="en-IE"/>
              </w:rPr>
              <w:t>2</w:t>
            </w:r>
            <w:r w:rsidRPr="002554EF">
              <w:rPr>
                <w:rFonts w:ascii="Calibri" w:hAnsi="Calibri" w:cs="Calibri"/>
                <w:color w:val="000000"/>
                <w:sz w:val="20"/>
                <w:szCs w:val="20"/>
                <w:lang w:eastAsia="en-IE"/>
              </w:rPr>
              <w:t>)</w:t>
            </w:r>
          </w:p>
        </w:tc>
        <w:tc>
          <w:tcPr>
            <w:tcW w:w="1497" w:type="dxa"/>
            <w:tcBorders>
              <w:left w:val="nil"/>
              <w:bottom w:val="single" w:sz="4" w:space="0" w:color="auto"/>
              <w:right w:val="nil"/>
            </w:tcBorders>
            <w:shd w:val="clear" w:color="auto" w:fill="auto"/>
            <w:noWrap/>
            <w:vAlign w:val="bottom"/>
          </w:tcPr>
          <w:p w14:paraId="02355923" w14:textId="77777777" w:rsidR="00A760AF" w:rsidRPr="005327F7" w:rsidRDefault="00A760AF" w:rsidP="007A250A">
            <w:pPr>
              <w:jc w:val="right"/>
              <w:rPr>
                <w:rFonts w:ascii="Calibri" w:hAnsi="Calibri" w:cs="Calibri"/>
                <w:color w:val="000000"/>
                <w:sz w:val="20"/>
                <w:szCs w:val="20"/>
              </w:rPr>
            </w:pPr>
            <w:r>
              <w:rPr>
                <w:rFonts w:ascii="Calibri" w:hAnsi="Calibri" w:cs="Calibri"/>
                <w:color w:val="000000"/>
                <w:sz w:val="20"/>
                <w:szCs w:val="20"/>
                <w:lang w:eastAsia="en-IE"/>
              </w:rPr>
              <w:t>-</w:t>
            </w:r>
          </w:p>
        </w:tc>
      </w:tr>
      <w:tr w:rsidR="00A760AF" w:rsidRPr="001244BE" w14:paraId="7274F715" w14:textId="77777777" w:rsidTr="007A250A">
        <w:trPr>
          <w:trHeight w:val="310"/>
        </w:trPr>
        <w:tc>
          <w:tcPr>
            <w:tcW w:w="2693" w:type="dxa"/>
            <w:shd w:val="clear" w:color="auto" w:fill="FFFFFF"/>
            <w:vAlign w:val="bottom"/>
          </w:tcPr>
          <w:p w14:paraId="1EBE4441" w14:textId="77777777" w:rsidR="00A760AF" w:rsidRPr="00837D76" w:rsidRDefault="00A760AF" w:rsidP="007A250A">
            <w:pPr>
              <w:rPr>
                <w:rFonts w:ascii="Calibri" w:hAnsi="Calibri" w:cs="Calibri"/>
                <w:b/>
                <w:bCs/>
                <w:color w:val="000000"/>
                <w:sz w:val="20"/>
                <w:szCs w:val="20"/>
                <w:lang w:eastAsia="en-IE"/>
              </w:rPr>
            </w:pPr>
            <w:r w:rsidRPr="00837D76">
              <w:rPr>
                <w:rFonts w:ascii="Calibri" w:hAnsi="Calibri" w:cs="Calibri"/>
                <w:b/>
                <w:bCs/>
                <w:color w:val="000000"/>
                <w:sz w:val="20"/>
                <w:szCs w:val="20"/>
                <w:lang w:eastAsia="en-IE"/>
              </w:rPr>
              <w:t xml:space="preserve">Segment revenue                    </w:t>
            </w:r>
          </w:p>
        </w:tc>
        <w:tc>
          <w:tcPr>
            <w:tcW w:w="1498" w:type="dxa"/>
            <w:tcBorders>
              <w:top w:val="single" w:sz="4" w:space="0" w:color="auto"/>
              <w:left w:val="nil"/>
              <w:bottom w:val="single" w:sz="4" w:space="0" w:color="auto"/>
              <w:right w:val="nil"/>
            </w:tcBorders>
            <w:shd w:val="clear" w:color="auto" w:fill="auto"/>
            <w:noWrap/>
            <w:vAlign w:val="bottom"/>
          </w:tcPr>
          <w:p w14:paraId="044D3FB1" w14:textId="77777777" w:rsidR="00A760AF" w:rsidRPr="005327F7" w:rsidRDefault="00A760AF" w:rsidP="007A250A">
            <w:pPr>
              <w:jc w:val="right"/>
              <w:rPr>
                <w:rFonts w:ascii="Calibri" w:hAnsi="Calibri" w:cs="Calibri"/>
                <w:color w:val="000000"/>
                <w:sz w:val="20"/>
                <w:szCs w:val="20"/>
              </w:rPr>
            </w:pPr>
            <w:r>
              <w:rPr>
                <w:rFonts w:ascii="Calibri" w:hAnsi="Calibri" w:cs="Calibri"/>
                <w:color w:val="000000"/>
                <w:sz w:val="20"/>
                <w:szCs w:val="20"/>
              </w:rPr>
              <w:t>1,456.0</w:t>
            </w:r>
          </w:p>
        </w:tc>
        <w:tc>
          <w:tcPr>
            <w:tcW w:w="1497" w:type="dxa"/>
            <w:tcBorders>
              <w:top w:val="single" w:sz="4" w:space="0" w:color="auto"/>
              <w:left w:val="nil"/>
              <w:bottom w:val="single" w:sz="4" w:space="0" w:color="auto"/>
              <w:right w:val="nil"/>
            </w:tcBorders>
            <w:shd w:val="clear" w:color="auto" w:fill="auto"/>
            <w:vAlign w:val="bottom"/>
          </w:tcPr>
          <w:p w14:paraId="2291271E" w14:textId="77777777" w:rsidR="00A760AF" w:rsidRPr="005327F7" w:rsidRDefault="00A760AF" w:rsidP="007A250A">
            <w:pPr>
              <w:jc w:val="right"/>
              <w:rPr>
                <w:rFonts w:ascii="Calibri" w:hAnsi="Calibri" w:cs="Calibri"/>
                <w:color w:val="000000"/>
                <w:sz w:val="20"/>
                <w:szCs w:val="20"/>
              </w:rPr>
            </w:pPr>
            <w:r>
              <w:rPr>
                <w:rFonts w:ascii="Calibri" w:hAnsi="Calibri" w:cs="Calibri"/>
                <w:color w:val="000000"/>
                <w:sz w:val="20"/>
                <w:szCs w:val="20"/>
              </w:rPr>
              <w:t>229.7</w:t>
            </w:r>
          </w:p>
        </w:tc>
        <w:tc>
          <w:tcPr>
            <w:tcW w:w="1497" w:type="dxa"/>
            <w:tcBorders>
              <w:top w:val="single" w:sz="4" w:space="0" w:color="auto"/>
              <w:left w:val="nil"/>
              <w:bottom w:val="single" w:sz="4" w:space="0" w:color="auto"/>
              <w:right w:val="nil"/>
            </w:tcBorders>
            <w:shd w:val="clear" w:color="auto" w:fill="auto"/>
            <w:noWrap/>
            <w:vAlign w:val="bottom"/>
          </w:tcPr>
          <w:p w14:paraId="35967E1E" w14:textId="77777777" w:rsidR="00A760AF" w:rsidRPr="005327F7" w:rsidRDefault="00A760AF" w:rsidP="007A250A">
            <w:pPr>
              <w:jc w:val="right"/>
              <w:rPr>
                <w:rFonts w:ascii="Calibri" w:hAnsi="Calibri" w:cs="Calibri"/>
                <w:color w:val="000000"/>
                <w:sz w:val="20"/>
                <w:szCs w:val="20"/>
              </w:rPr>
            </w:pPr>
            <w:r>
              <w:rPr>
                <w:rFonts w:ascii="Calibri" w:hAnsi="Calibri" w:cs="Calibri"/>
                <w:color w:val="000000"/>
                <w:sz w:val="20"/>
                <w:szCs w:val="20"/>
              </w:rPr>
              <w:t>124.7</w:t>
            </w:r>
          </w:p>
        </w:tc>
        <w:tc>
          <w:tcPr>
            <w:tcW w:w="1497" w:type="dxa"/>
            <w:tcBorders>
              <w:top w:val="single" w:sz="4" w:space="0" w:color="auto"/>
              <w:left w:val="nil"/>
              <w:bottom w:val="single" w:sz="4" w:space="0" w:color="auto"/>
              <w:right w:val="nil"/>
            </w:tcBorders>
            <w:shd w:val="clear" w:color="auto" w:fill="auto"/>
            <w:vAlign w:val="bottom"/>
          </w:tcPr>
          <w:p w14:paraId="69712507" w14:textId="77777777" w:rsidR="00A760AF" w:rsidRPr="005327F7" w:rsidRDefault="00A760AF" w:rsidP="007A250A">
            <w:pPr>
              <w:jc w:val="right"/>
              <w:rPr>
                <w:rFonts w:ascii="Calibri" w:hAnsi="Calibri" w:cs="Calibri"/>
                <w:sz w:val="20"/>
                <w:szCs w:val="20"/>
              </w:rPr>
            </w:pPr>
            <w:r>
              <w:rPr>
                <w:rFonts w:ascii="Calibri" w:hAnsi="Calibri" w:cs="Calibri"/>
                <w:color w:val="000000"/>
                <w:sz w:val="20"/>
                <w:szCs w:val="20"/>
              </w:rPr>
              <w:t>(634.2)</w:t>
            </w:r>
          </w:p>
        </w:tc>
        <w:tc>
          <w:tcPr>
            <w:tcW w:w="1497" w:type="dxa"/>
            <w:tcBorders>
              <w:top w:val="single" w:sz="4" w:space="0" w:color="auto"/>
              <w:left w:val="nil"/>
              <w:bottom w:val="single" w:sz="4" w:space="0" w:color="auto"/>
              <w:right w:val="nil"/>
            </w:tcBorders>
            <w:shd w:val="clear" w:color="auto" w:fill="auto"/>
            <w:noWrap/>
            <w:vAlign w:val="bottom"/>
          </w:tcPr>
          <w:p w14:paraId="34A67F78" w14:textId="77777777" w:rsidR="00A760AF" w:rsidRPr="005327F7" w:rsidRDefault="00A760AF" w:rsidP="007A250A">
            <w:pPr>
              <w:jc w:val="right"/>
              <w:rPr>
                <w:rFonts w:ascii="Calibri" w:hAnsi="Calibri" w:cs="Calibri"/>
                <w:color w:val="000000"/>
                <w:sz w:val="20"/>
                <w:szCs w:val="20"/>
              </w:rPr>
            </w:pPr>
            <w:r>
              <w:rPr>
                <w:rFonts w:ascii="Calibri" w:hAnsi="Calibri" w:cs="Calibri"/>
                <w:color w:val="000000"/>
                <w:sz w:val="20"/>
                <w:szCs w:val="20"/>
              </w:rPr>
              <w:t>1,176.2</w:t>
            </w:r>
          </w:p>
        </w:tc>
      </w:tr>
      <w:tr w:rsidR="00A760AF" w:rsidRPr="001244BE" w14:paraId="0D98A6E6" w14:textId="77777777" w:rsidTr="007A250A">
        <w:trPr>
          <w:trHeight w:val="310"/>
        </w:trPr>
        <w:tc>
          <w:tcPr>
            <w:tcW w:w="2693" w:type="dxa"/>
            <w:shd w:val="clear" w:color="auto" w:fill="FFFFFF"/>
            <w:vAlign w:val="bottom"/>
          </w:tcPr>
          <w:p w14:paraId="0C37CE54" w14:textId="77777777" w:rsidR="00A760AF" w:rsidRPr="00837D76" w:rsidRDefault="00A760AF" w:rsidP="007A250A">
            <w:pPr>
              <w:rPr>
                <w:rFonts w:ascii="Calibri" w:hAnsi="Calibri" w:cs="Calibri"/>
                <w:color w:val="000000"/>
                <w:sz w:val="20"/>
                <w:szCs w:val="20"/>
                <w:lang w:eastAsia="en-IE"/>
              </w:rPr>
            </w:pPr>
          </w:p>
        </w:tc>
        <w:tc>
          <w:tcPr>
            <w:tcW w:w="1498" w:type="dxa"/>
            <w:tcBorders>
              <w:top w:val="single" w:sz="4" w:space="0" w:color="auto"/>
              <w:left w:val="nil"/>
              <w:right w:val="nil"/>
            </w:tcBorders>
            <w:shd w:val="clear" w:color="auto" w:fill="auto"/>
            <w:noWrap/>
            <w:vAlign w:val="bottom"/>
          </w:tcPr>
          <w:p w14:paraId="53F31CFE" w14:textId="77777777" w:rsidR="00A760AF" w:rsidRPr="005327F7" w:rsidRDefault="00A760AF" w:rsidP="007A250A">
            <w:pPr>
              <w:jc w:val="right"/>
              <w:rPr>
                <w:rFonts w:ascii="Calibri" w:eastAsia="Calibri" w:hAnsi="Calibri" w:cs="Calibri"/>
                <w:sz w:val="20"/>
                <w:szCs w:val="20"/>
                <w:lang w:eastAsia="en-IE"/>
              </w:rPr>
            </w:pPr>
          </w:p>
        </w:tc>
        <w:tc>
          <w:tcPr>
            <w:tcW w:w="1497" w:type="dxa"/>
            <w:tcBorders>
              <w:top w:val="single" w:sz="4" w:space="0" w:color="auto"/>
              <w:left w:val="nil"/>
              <w:right w:val="nil"/>
            </w:tcBorders>
            <w:shd w:val="clear" w:color="auto" w:fill="auto"/>
            <w:vAlign w:val="bottom"/>
          </w:tcPr>
          <w:p w14:paraId="30AC2A1F" w14:textId="77777777" w:rsidR="00A760AF" w:rsidRPr="005327F7" w:rsidRDefault="00A760AF" w:rsidP="007A250A">
            <w:pPr>
              <w:jc w:val="right"/>
              <w:rPr>
                <w:rFonts w:ascii="Calibri" w:eastAsia="Calibri" w:hAnsi="Calibri" w:cs="Calibri"/>
                <w:sz w:val="20"/>
                <w:szCs w:val="20"/>
                <w:lang w:eastAsia="en-IE"/>
              </w:rPr>
            </w:pPr>
          </w:p>
        </w:tc>
        <w:tc>
          <w:tcPr>
            <w:tcW w:w="1497" w:type="dxa"/>
            <w:tcBorders>
              <w:top w:val="single" w:sz="4" w:space="0" w:color="auto"/>
              <w:left w:val="nil"/>
              <w:right w:val="nil"/>
            </w:tcBorders>
            <w:shd w:val="clear" w:color="auto" w:fill="auto"/>
            <w:noWrap/>
            <w:vAlign w:val="bottom"/>
          </w:tcPr>
          <w:p w14:paraId="57D8A5AD" w14:textId="77777777" w:rsidR="00A760AF" w:rsidRPr="005327F7" w:rsidRDefault="00A760AF" w:rsidP="007A250A">
            <w:pPr>
              <w:jc w:val="right"/>
              <w:rPr>
                <w:rFonts w:ascii="Calibri" w:eastAsia="Calibri" w:hAnsi="Calibri" w:cs="Calibri"/>
                <w:sz w:val="20"/>
                <w:szCs w:val="20"/>
                <w:lang w:eastAsia="en-IE"/>
              </w:rPr>
            </w:pPr>
          </w:p>
        </w:tc>
        <w:tc>
          <w:tcPr>
            <w:tcW w:w="1497" w:type="dxa"/>
            <w:tcBorders>
              <w:top w:val="single" w:sz="4" w:space="0" w:color="auto"/>
              <w:left w:val="nil"/>
              <w:right w:val="nil"/>
            </w:tcBorders>
            <w:shd w:val="clear" w:color="auto" w:fill="auto"/>
          </w:tcPr>
          <w:p w14:paraId="2D58C374" w14:textId="77777777" w:rsidR="00A760AF" w:rsidRPr="005327F7" w:rsidRDefault="00A760AF" w:rsidP="007A250A">
            <w:pPr>
              <w:jc w:val="right"/>
              <w:rPr>
                <w:rFonts w:ascii="Calibri" w:eastAsia="Calibri" w:hAnsi="Calibri" w:cs="Calibri"/>
                <w:sz w:val="20"/>
                <w:szCs w:val="20"/>
                <w:lang w:eastAsia="en-IE"/>
              </w:rPr>
            </w:pPr>
          </w:p>
        </w:tc>
        <w:tc>
          <w:tcPr>
            <w:tcW w:w="1497" w:type="dxa"/>
            <w:tcBorders>
              <w:top w:val="single" w:sz="4" w:space="0" w:color="auto"/>
              <w:left w:val="nil"/>
              <w:right w:val="nil"/>
            </w:tcBorders>
            <w:shd w:val="clear" w:color="auto" w:fill="auto"/>
            <w:noWrap/>
            <w:vAlign w:val="bottom"/>
          </w:tcPr>
          <w:p w14:paraId="414EF84E" w14:textId="77777777" w:rsidR="00A760AF" w:rsidRPr="005327F7" w:rsidRDefault="00A760AF" w:rsidP="007A250A">
            <w:pPr>
              <w:jc w:val="right"/>
              <w:rPr>
                <w:rFonts w:ascii="Calibri" w:eastAsia="Calibri" w:hAnsi="Calibri" w:cs="Calibri"/>
                <w:sz w:val="20"/>
                <w:szCs w:val="20"/>
                <w:lang w:eastAsia="en-IE"/>
              </w:rPr>
            </w:pPr>
          </w:p>
        </w:tc>
      </w:tr>
      <w:tr w:rsidR="00A760AF" w:rsidRPr="001244BE" w14:paraId="70FB1D35" w14:textId="77777777" w:rsidTr="007A250A">
        <w:trPr>
          <w:trHeight w:val="310"/>
        </w:trPr>
        <w:tc>
          <w:tcPr>
            <w:tcW w:w="2693" w:type="dxa"/>
            <w:shd w:val="clear" w:color="auto" w:fill="FFFFFF"/>
            <w:vAlign w:val="bottom"/>
          </w:tcPr>
          <w:p w14:paraId="344781DF" w14:textId="77777777" w:rsidR="00A760AF" w:rsidRPr="00837D76" w:rsidRDefault="00A760AF" w:rsidP="007A250A">
            <w:pPr>
              <w:rPr>
                <w:rFonts w:ascii="Calibri" w:hAnsi="Calibri" w:cs="Calibri"/>
                <w:color w:val="000000"/>
                <w:sz w:val="20"/>
                <w:szCs w:val="20"/>
                <w:lang w:eastAsia="en-IE"/>
              </w:rPr>
            </w:pPr>
            <w:r>
              <w:rPr>
                <w:rFonts w:ascii="Calibri" w:hAnsi="Calibri" w:cs="Calibri"/>
                <w:b/>
                <w:bCs/>
                <w:color w:val="000000"/>
                <w:sz w:val="20"/>
                <w:szCs w:val="20"/>
                <w:lang w:eastAsia="en-IE"/>
              </w:rPr>
              <w:t>Reportable s</w:t>
            </w:r>
            <w:r w:rsidRPr="00837D76">
              <w:rPr>
                <w:rFonts w:ascii="Calibri" w:hAnsi="Calibri" w:cs="Calibri"/>
                <w:b/>
                <w:bCs/>
                <w:color w:val="000000"/>
                <w:sz w:val="20"/>
                <w:szCs w:val="20"/>
                <w:lang w:eastAsia="en-IE"/>
              </w:rPr>
              <w:t>egment (loss)</w:t>
            </w:r>
            <w:r>
              <w:rPr>
                <w:rFonts w:ascii="Calibri" w:hAnsi="Calibri" w:cs="Calibri"/>
                <w:b/>
                <w:bCs/>
                <w:color w:val="000000"/>
                <w:sz w:val="20"/>
                <w:szCs w:val="20"/>
                <w:lang w:eastAsia="en-IE"/>
              </w:rPr>
              <w:t xml:space="preserve"> after income tax</w:t>
            </w:r>
          </w:p>
        </w:tc>
        <w:tc>
          <w:tcPr>
            <w:tcW w:w="1498" w:type="dxa"/>
            <w:tcBorders>
              <w:left w:val="nil"/>
              <w:bottom w:val="single" w:sz="4" w:space="0" w:color="auto"/>
              <w:right w:val="nil"/>
            </w:tcBorders>
            <w:shd w:val="clear" w:color="auto" w:fill="auto"/>
            <w:noWrap/>
            <w:vAlign w:val="bottom"/>
          </w:tcPr>
          <w:p w14:paraId="364E2A52" w14:textId="77777777" w:rsidR="00A760AF" w:rsidRPr="005327F7" w:rsidRDefault="00A760AF" w:rsidP="007A250A">
            <w:pPr>
              <w:jc w:val="right"/>
              <w:rPr>
                <w:rFonts w:ascii="Calibri" w:hAnsi="Calibri" w:cs="Calibri"/>
                <w:color w:val="000000"/>
                <w:sz w:val="20"/>
                <w:szCs w:val="20"/>
              </w:rPr>
            </w:pPr>
            <w:r>
              <w:rPr>
                <w:rFonts w:ascii="Calibri" w:eastAsia="Calibri" w:hAnsi="Calibri" w:cs="Calibri"/>
                <w:sz w:val="20"/>
                <w:szCs w:val="20"/>
                <w:lang w:eastAsia="en-IE"/>
              </w:rPr>
              <w:t>(317.9)</w:t>
            </w:r>
          </w:p>
        </w:tc>
        <w:tc>
          <w:tcPr>
            <w:tcW w:w="1497" w:type="dxa"/>
            <w:tcBorders>
              <w:left w:val="nil"/>
              <w:bottom w:val="single" w:sz="4" w:space="0" w:color="auto"/>
              <w:right w:val="nil"/>
            </w:tcBorders>
            <w:shd w:val="clear" w:color="auto" w:fill="auto"/>
            <w:vAlign w:val="bottom"/>
          </w:tcPr>
          <w:p w14:paraId="6FBA4B40" w14:textId="77777777" w:rsidR="00A760AF" w:rsidRPr="005327F7" w:rsidRDefault="00A760AF" w:rsidP="007A250A">
            <w:pPr>
              <w:jc w:val="right"/>
              <w:rPr>
                <w:rFonts w:ascii="Calibri" w:hAnsi="Calibri" w:cs="Calibri"/>
                <w:color w:val="000000"/>
                <w:sz w:val="20"/>
                <w:szCs w:val="20"/>
              </w:rPr>
            </w:pPr>
            <w:r>
              <w:rPr>
                <w:rFonts w:ascii="Calibri" w:eastAsia="Calibri" w:hAnsi="Calibri" w:cs="Calibri"/>
                <w:sz w:val="20"/>
                <w:szCs w:val="20"/>
                <w:lang w:eastAsia="en-IE"/>
              </w:rPr>
              <w:t>(4.5)</w:t>
            </w:r>
          </w:p>
        </w:tc>
        <w:tc>
          <w:tcPr>
            <w:tcW w:w="1497" w:type="dxa"/>
            <w:tcBorders>
              <w:left w:val="nil"/>
              <w:bottom w:val="single" w:sz="4" w:space="0" w:color="auto"/>
              <w:right w:val="nil"/>
            </w:tcBorders>
            <w:shd w:val="clear" w:color="auto" w:fill="auto"/>
            <w:noWrap/>
            <w:vAlign w:val="bottom"/>
          </w:tcPr>
          <w:p w14:paraId="58E5D0AF" w14:textId="77777777" w:rsidR="00A760AF" w:rsidRPr="005327F7" w:rsidRDefault="00A760AF" w:rsidP="007A250A">
            <w:pPr>
              <w:jc w:val="right"/>
              <w:rPr>
                <w:rFonts w:ascii="Calibri" w:hAnsi="Calibri" w:cs="Calibri"/>
                <w:color w:val="000000"/>
                <w:sz w:val="20"/>
                <w:szCs w:val="20"/>
              </w:rPr>
            </w:pPr>
            <w:r>
              <w:rPr>
                <w:rFonts w:ascii="Calibri" w:eastAsia="Calibri" w:hAnsi="Calibri" w:cs="Calibri"/>
                <w:sz w:val="20"/>
                <w:szCs w:val="20"/>
                <w:lang w:eastAsia="en-IE"/>
              </w:rPr>
              <w:t>(88.1)</w:t>
            </w:r>
          </w:p>
        </w:tc>
        <w:tc>
          <w:tcPr>
            <w:tcW w:w="1497" w:type="dxa"/>
            <w:tcBorders>
              <w:left w:val="nil"/>
              <w:bottom w:val="single" w:sz="4" w:space="0" w:color="auto"/>
              <w:right w:val="nil"/>
            </w:tcBorders>
            <w:shd w:val="clear" w:color="auto" w:fill="auto"/>
          </w:tcPr>
          <w:p w14:paraId="03839BED" w14:textId="77777777" w:rsidR="00A760AF" w:rsidRDefault="00A760AF" w:rsidP="007A250A">
            <w:pPr>
              <w:jc w:val="right"/>
              <w:rPr>
                <w:rFonts w:ascii="Calibri" w:eastAsia="Calibri" w:hAnsi="Calibri" w:cs="Calibri"/>
                <w:sz w:val="20"/>
                <w:szCs w:val="20"/>
                <w:lang w:eastAsia="en-IE"/>
              </w:rPr>
            </w:pPr>
          </w:p>
          <w:p w14:paraId="6B01781C" w14:textId="77777777" w:rsidR="00A760AF" w:rsidRPr="005327F7" w:rsidRDefault="00A760AF" w:rsidP="007A250A">
            <w:pPr>
              <w:jc w:val="right"/>
              <w:rPr>
                <w:rFonts w:ascii="Calibri" w:hAnsi="Calibri" w:cs="Calibri"/>
                <w:color w:val="000000"/>
                <w:sz w:val="20"/>
                <w:szCs w:val="20"/>
              </w:rPr>
            </w:pPr>
            <w:r>
              <w:rPr>
                <w:rFonts w:ascii="Calibri" w:eastAsia="Calibri" w:hAnsi="Calibri" w:cs="Calibri"/>
                <w:sz w:val="20"/>
                <w:szCs w:val="20"/>
                <w:lang w:eastAsia="en-IE"/>
              </w:rPr>
              <w:t>-</w:t>
            </w:r>
          </w:p>
        </w:tc>
        <w:tc>
          <w:tcPr>
            <w:tcW w:w="1497" w:type="dxa"/>
            <w:tcBorders>
              <w:left w:val="nil"/>
              <w:bottom w:val="single" w:sz="4" w:space="0" w:color="auto"/>
              <w:right w:val="nil"/>
            </w:tcBorders>
            <w:shd w:val="clear" w:color="auto" w:fill="auto"/>
            <w:noWrap/>
            <w:vAlign w:val="bottom"/>
          </w:tcPr>
          <w:p w14:paraId="3269C009" w14:textId="77777777" w:rsidR="00A760AF" w:rsidRDefault="00A760AF" w:rsidP="007A250A">
            <w:pPr>
              <w:jc w:val="right"/>
              <w:rPr>
                <w:rFonts w:ascii="Calibri" w:eastAsia="Calibri" w:hAnsi="Calibri" w:cs="Calibri"/>
                <w:sz w:val="20"/>
                <w:szCs w:val="20"/>
                <w:lang w:eastAsia="en-IE"/>
              </w:rPr>
            </w:pPr>
          </w:p>
          <w:p w14:paraId="1DF8E879" w14:textId="77777777" w:rsidR="00A760AF" w:rsidRPr="005327F7" w:rsidRDefault="00A760AF" w:rsidP="007A250A">
            <w:pPr>
              <w:jc w:val="right"/>
              <w:rPr>
                <w:rFonts w:ascii="Calibri" w:hAnsi="Calibri" w:cs="Calibri"/>
                <w:color w:val="000000"/>
                <w:sz w:val="20"/>
                <w:szCs w:val="20"/>
              </w:rPr>
            </w:pPr>
            <w:r>
              <w:rPr>
                <w:rFonts w:ascii="Calibri" w:eastAsia="Calibri" w:hAnsi="Calibri" w:cs="Calibri"/>
                <w:sz w:val="20"/>
                <w:szCs w:val="20"/>
                <w:lang w:eastAsia="en-IE"/>
              </w:rPr>
              <w:t>(410.5)</w:t>
            </w:r>
          </w:p>
        </w:tc>
      </w:tr>
      <w:tr w:rsidR="00A760AF" w:rsidRPr="001244BE" w14:paraId="08F6EC05" w14:textId="77777777" w:rsidTr="007A250A">
        <w:trPr>
          <w:trHeight w:val="310"/>
        </w:trPr>
        <w:tc>
          <w:tcPr>
            <w:tcW w:w="2693" w:type="dxa"/>
            <w:shd w:val="clear" w:color="auto" w:fill="FFFFFF"/>
            <w:vAlign w:val="bottom"/>
          </w:tcPr>
          <w:p w14:paraId="6C9C5D62" w14:textId="77777777" w:rsidR="00A760AF" w:rsidRPr="00837D76" w:rsidRDefault="00A760AF" w:rsidP="007A250A">
            <w:pPr>
              <w:rPr>
                <w:rFonts w:ascii="Calibri" w:hAnsi="Calibri" w:cs="Calibri"/>
                <w:color w:val="000000"/>
                <w:sz w:val="20"/>
                <w:szCs w:val="20"/>
                <w:lang w:eastAsia="en-IE"/>
              </w:rPr>
            </w:pPr>
            <w:r w:rsidRPr="00837D76">
              <w:rPr>
                <w:rFonts w:ascii="Calibri" w:hAnsi="Calibri" w:cs="Calibri"/>
                <w:color w:val="000000"/>
                <w:sz w:val="20"/>
                <w:szCs w:val="20"/>
                <w:lang w:eastAsia="en-IE"/>
              </w:rPr>
              <w:t> </w:t>
            </w:r>
          </w:p>
        </w:tc>
        <w:tc>
          <w:tcPr>
            <w:tcW w:w="1498" w:type="dxa"/>
            <w:tcBorders>
              <w:top w:val="single" w:sz="4" w:space="0" w:color="auto"/>
              <w:left w:val="nil"/>
              <w:right w:val="nil"/>
            </w:tcBorders>
            <w:shd w:val="clear" w:color="auto" w:fill="auto"/>
            <w:noWrap/>
            <w:vAlign w:val="bottom"/>
          </w:tcPr>
          <w:p w14:paraId="45B75E6E" w14:textId="77777777" w:rsidR="00A760AF" w:rsidRPr="005327F7" w:rsidRDefault="00A760AF" w:rsidP="007A250A">
            <w:pPr>
              <w:jc w:val="right"/>
              <w:rPr>
                <w:rFonts w:ascii="Calibri" w:hAnsi="Calibri" w:cs="Calibri"/>
                <w:color w:val="000000"/>
                <w:sz w:val="20"/>
                <w:szCs w:val="20"/>
              </w:rPr>
            </w:pPr>
          </w:p>
        </w:tc>
        <w:tc>
          <w:tcPr>
            <w:tcW w:w="1497" w:type="dxa"/>
            <w:tcBorders>
              <w:top w:val="single" w:sz="4" w:space="0" w:color="auto"/>
              <w:left w:val="nil"/>
              <w:right w:val="nil"/>
            </w:tcBorders>
            <w:shd w:val="clear" w:color="auto" w:fill="auto"/>
            <w:vAlign w:val="bottom"/>
          </w:tcPr>
          <w:p w14:paraId="26AE761B" w14:textId="77777777" w:rsidR="00A760AF" w:rsidRPr="005327F7" w:rsidRDefault="00A760AF" w:rsidP="007A250A">
            <w:pPr>
              <w:jc w:val="right"/>
              <w:rPr>
                <w:rFonts w:ascii="Calibri" w:hAnsi="Calibri" w:cs="Calibri"/>
                <w:color w:val="000000"/>
                <w:sz w:val="20"/>
                <w:szCs w:val="20"/>
              </w:rPr>
            </w:pPr>
          </w:p>
        </w:tc>
        <w:tc>
          <w:tcPr>
            <w:tcW w:w="1497" w:type="dxa"/>
            <w:tcBorders>
              <w:top w:val="single" w:sz="4" w:space="0" w:color="auto"/>
              <w:left w:val="nil"/>
              <w:right w:val="nil"/>
            </w:tcBorders>
            <w:shd w:val="clear" w:color="auto" w:fill="auto"/>
            <w:noWrap/>
            <w:vAlign w:val="bottom"/>
          </w:tcPr>
          <w:p w14:paraId="0DF5C2FA" w14:textId="77777777" w:rsidR="00A760AF" w:rsidRPr="005327F7" w:rsidRDefault="00A760AF" w:rsidP="007A250A">
            <w:pPr>
              <w:jc w:val="right"/>
              <w:rPr>
                <w:rFonts w:ascii="Calibri" w:hAnsi="Calibri" w:cs="Calibri"/>
                <w:color w:val="000000"/>
                <w:sz w:val="20"/>
                <w:szCs w:val="20"/>
              </w:rPr>
            </w:pPr>
          </w:p>
        </w:tc>
        <w:tc>
          <w:tcPr>
            <w:tcW w:w="1497" w:type="dxa"/>
            <w:tcBorders>
              <w:top w:val="single" w:sz="4" w:space="0" w:color="auto"/>
              <w:left w:val="nil"/>
              <w:right w:val="nil"/>
            </w:tcBorders>
            <w:shd w:val="clear" w:color="auto" w:fill="auto"/>
          </w:tcPr>
          <w:p w14:paraId="2845AA24" w14:textId="77777777" w:rsidR="00A760AF" w:rsidRPr="005327F7" w:rsidRDefault="00A760AF" w:rsidP="007A250A">
            <w:pPr>
              <w:jc w:val="right"/>
              <w:rPr>
                <w:rFonts w:ascii="Calibri" w:hAnsi="Calibri" w:cs="Calibri"/>
                <w:color w:val="000000"/>
                <w:sz w:val="20"/>
                <w:szCs w:val="20"/>
              </w:rPr>
            </w:pPr>
          </w:p>
        </w:tc>
        <w:tc>
          <w:tcPr>
            <w:tcW w:w="1497" w:type="dxa"/>
            <w:tcBorders>
              <w:top w:val="single" w:sz="4" w:space="0" w:color="auto"/>
              <w:left w:val="nil"/>
              <w:right w:val="nil"/>
            </w:tcBorders>
            <w:shd w:val="clear" w:color="auto" w:fill="auto"/>
            <w:noWrap/>
            <w:vAlign w:val="bottom"/>
          </w:tcPr>
          <w:p w14:paraId="139CFF32" w14:textId="77777777" w:rsidR="00A760AF" w:rsidRPr="005327F7" w:rsidRDefault="00A760AF" w:rsidP="007A250A">
            <w:pPr>
              <w:jc w:val="right"/>
              <w:rPr>
                <w:rFonts w:ascii="Calibri" w:hAnsi="Calibri" w:cs="Calibri"/>
                <w:color w:val="000000"/>
                <w:sz w:val="20"/>
                <w:szCs w:val="20"/>
              </w:rPr>
            </w:pPr>
          </w:p>
        </w:tc>
      </w:tr>
      <w:tr w:rsidR="00A760AF" w:rsidRPr="001244BE" w14:paraId="52E8FADE" w14:textId="77777777" w:rsidTr="007A250A">
        <w:trPr>
          <w:trHeight w:val="310"/>
        </w:trPr>
        <w:tc>
          <w:tcPr>
            <w:tcW w:w="2693" w:type="dxa"/>
            <w:shd w:val="clear" w:color="auto" w:fill="FFFFFF"/>
            <w:vAlign w:val="bottom"/>
          </w:tcPr>
          <w:p w14:paraId="03C940E7" w14:textId="77777777" w:rsidR="00A760AF" w:rsidRPr="00837D76" w:rsidRDefault="00A760AF" w:rsidP="007A250A">
            <w:pPr>
              <w:rPr>
                <w:rFonts w:ascii="Calibri" w:hAnsi="Calibri" w:cs="Calibri"/>
                <w:color w:val="000000"/>
                <w:sz w:val="20"/>
                <w:szCs w:val="20"/>
                <w:lang w:eastAsia="en-IE"/>
              </w:rPr>
            </w:pPr>
            <w:proofErr w:type="gramStart"/>
            <w:r w:rsidRPr="00837D76">
              <w:rPr>
                <w:rFonts w:ascii="Calibri" w:hAnsi="Calibri" w:cs="Calibri"/>
                <w:b/>
                <w:bCs/>
                <w:color w:val="000000"/>
                <w:sz w:val="20"/>
                <w:szCs w:val="20"/>
                <w:lang w:eastAsia="en-IE"/>
              </w:rPr>
              <w:t>Other</w:t>
            </w:r>
            <w:proofErr w:type="gramEnd"/>
            <w:r w:rsidRPr="00837D76">
              <w:rPr>
                <w:rFonts w:ascii="Calibri" w:hAnsi="Calibri" w:cs="Calibri"/>
                <w:b/>
                <w:bCs/>
                <w:color w:val="000000"/>
                <w:sz w:val="20"/>
                <w:szCs w:val="20"/>
                <w:lang w:eastAsia="en-IE"/>
              </w:rPr>
              <w:t xml:space="preserve"> segment information: </w:t>
            </w:r>
          </w:p>
        </w:tc>
        <w:tc>
          <w:tcPr>
            <w:tcW w:w="1498" w:type="dxa"/>
            <w:tcBorders>
              <w:left w:val="nil"/>
              <w:right w:val="nil"/>
            </w:tcBorders>
            <w:shd w:val="clear" w:color="auto" w:fill="auto"/>
            <w:noWrap/>
            <w:vAlign w:val="bottom"/>
          </w:tcPr>
          <w:p w14:paraId="5ACBA386" w14:textId="77777777" w:rsidR="00A760AF" w:rsidRPr="005327F7" w:rsidRDefault="00A760AF" w:rsidP="007A250A">
            <w:pPr>
              <w:jc w:val="right"/>
              <w:rPr>
                <w:rFonts w:ascii="Calibri" w:hAnsi="Calibri" w:cs="Calibri"/>
                <w:color w:val="000000"/>
                <w:sz w:val="20"/>
                <w:szCs w:val="20"/>
              </w:rPr>
            </w:pPr>
          </w:p>
        </w:tc>
        <w:tc>
          <w:tcPr>
            <w:tcW w:w="1497" w:type="dxa"/>
            <w:tcBorders>
              <w:left w:val="nil"/>
              <w:right w:val="nil"/>
            </w:tcBorders>
            <w:shd w:val="clear" w:color="auto" w:fill="auto"/>
            <w:vAlign w:val="bottom"/>
          </w:tcPr>
          <w:p w14:paraId="514D4211" w14:textId="77777777" w:rsidR="00A760AF" w:rsidRPr="005327F7" w:rsidRDefault="00A760AF" w:rsidP="007A250A">
            <w:pPr>
              <w:jc w:val="right"/>
              <w:rPr>
                <w:rFonts w:ascii="Calibri" w:hAnsi="Calibri" w:cs="Calibri"/>
                <w:color w:val="000000"/>
                <w:sz w:val="20"/>
                <w:szCs w:val="20"/>
              </w:rPr>
            </w:pPr>
          </w:p>
        </w:tc>
        <w:tc>
          <w:tcPr>
            <w:tcW w:w="1497" w:type="dxa"/>
            <w:tcBorders>
              <w:left w:val="nil"/>
              <w:right w:val="nil"/>
            </w:tcBorders>
            <w:shd w:val="clear" w:color="auto" w:fill="auto"/>
            <w:noWrap/>
            <w:vAlign w:val="bottom"/>
          </w:tcPr>
          <w:p w14:paraId="1BEC5FB8" w14:textId="77777777" w:rsidR="00A760AF" w:rsidRPr="005327F7" w:rsidRDefault="00A760AF" w:rsidP="007A250A">
            <w:pPr>
              <w:jc w:val="right"/>
              <w:rPr>
                <w:rFonts w:ascii="Calibri" w:hAnsi="Calibri" w:cs="Calibri"/>
                <w:color w:val="000000"/>
                <w:sz w:val="20"/>
                <w:szCs w:val="20"/>
              </w:rPr>
            </w:pPr>
          </w:p>
        </w:tc>
        <w:tc>
          <w:tcPr>
            <w:tcW w:w="1497" w:type="dxa"/>
            <w:tcBorders>
              <w:left w:val="nil"/>
              <w:right w:val="nil"/>
            </w:tcBorders>
            <w:shd w:val="clear" w:color="auto" w:fill="auto"/>
          </w:tcPr>
          <w:p w14:paraId="5620CBA4" w14:textId="77777777" w:rsidR="00A760AF" w:rsidRPr="005327F7" w:rsidRDefault="00A760AF" w:rsidP="007A250A">
            <w:pPr>
              <w:jc w:val="right"/>
              <w:rPr>
                <w:rFonts w:ascii="Calibri" w:hAnsi="Calibri" w:cs="Calibri"/>
                <w:color w:val="000000"/>
                <w:sz w:val="20"/>
                <w:szCs w:val="20"/>
              </w:rPr>
            </w:pPr>
          </w:p>
        </w:tc>
        <w:tc>
          <w:tcPr>
            <w:tcW w:w="1497" w:type="dxa"/>
            <w:tcBorders>
              <w:left w:val="nil"/>
              <w:right w:val="nil"/>
            </w:tcBorders>
            <w:shd w:val="clear" w:color="auto" w:fill="auto"/>
            <w:noWrap/>
            <w:vAlign w:val="bottom"/>
          </w:tcPr>
          <w:p w14:paraId="43313C74" w14:textId="77777777" w:rsidR="00A760AF" w:rsidRPr="005327F7" w:rsidRDefault="00A760AF" w:rsidP="007A250A">
            <w:pPr>
              <w:jc w:val="right"/>
              <w:rPr>
                <w:rFonts w:ascii="Calibri" w:hAnsi="Calibri" w:cs="Calibri"/>
                <w:color w:val="000000"/>
                <w:sz w:val="20"/>
                <w:szCs w:val="20"/>
              </w:rPr>
            </w:pPr>
          </w:p>
        </w:tc>
      </w:tr>
      <w:tr w:rsidR="00A760AF" w:rsidRPr="001244BE" w14:paraId="749964A7" w14:textId="77777777" w:rsidTr="007A250A">
        <w:trPr>
          <w:trHeight w:val="310"/>
        </w:trPr>
        <w:tc>
          <w:tcPr>
            <w:tcW w:w="2693" w:type="dxa"/>
            <w:shd w:val="clear" w:color="auto" w:fill="FFFFFF"/>
            <w:vAlign w:val="bottom"/>
          </w:tcPr>
          <w:p w14:paraId="4EECF07D" w14:textId="77777777" w:rsidR="00A760AF" w:rsidRPr="00837D76" w:rsidRDefault="00A760AF" w:rsidP="007A250A">
            <w:pPr>
              <w:rPr>
                <w:rFonts w:ascii="Calibri" w:hAnsi="Calibri" w:cs="Calibri"/>
                <w:color w:val="000000"/>
                <w:sz w:val="20"/>
                <w:szCs w:val="20"/>
                <w:lang w:eastAsia="en-IE"/>
              </w:rPr>
            </w:pPr>
            <w:r w:rsidRPr="00837D76">
              <w:rPr>
                <w:rFonts w:ascii="Calibri" w:hAnsi="Calibri" w:cs="Calibri"/>
                <w:color w:val="000000"/>
                <w:sz w:val="20"/>
                <w:szCs w:val="20"/>
                <w:lang w:eastAsia="en-IE"/>
              </w:rPr>
              <w:t>Depreciation</w:t>
            </w:r>
          </w:p>
        </w:tc>
        <w:tc>
          <w:tcPr>
            <w:tcW w:w="1498" w:type="dxa"/>
            <w:tcBorders>
              <w:top w:val="single" w:sz="4" w:space="0" w:color="auto"/>
              <w:left w:val="nil"/>
              <w:right w:val="nil"/>
            </w:tcBorders>
            <w:shd w:val="clear" w:color="auto" w:fill="auto"/>
            <w:noWrap/>
            <w:vAlign w:val="bottom"/>
          </w:tcPr>
          <w:p w14:paraId="72D2BD14" w14:textId="77777777" w:rsidR="00A760AF" w:rsidRPr="005327F7" w:rsidRDefault="00A760AF" w:rsidP="007A250A">
            <w:pPr>
              <w:jc w:val="right"/>
              <w:rPr>
                <w:rFonts w:ascii="Calibri" w:hAnsi="Calibri" w:cs="Calibri"/>
                <w:color w:val="000000"/>
                <w:sz w:val="20"/>
                <w:szCs w:val="20"/>
              </w:rPr>
            </w:pPr>
            <w:r>
              <w:rPr>
                <w:rFonts w:ascii="Calibri" w:hAnsi="Calibri" w:cs="Calibri"/>
                <w:color w:val="000000"/>
                <w:sz w:val="20"/>
                <w:szCs w:val="20"/>
              </w:rPr>
              <w:t>264.2</w:t>
            </w:r>
          </w:p>
        </w:tc>
        <w:tc>
          <w:tcPr>
            <w:tcW w:w="1497" w:type="dxa"/>
            <w:tcBorders>
              <w:top w:val="single" w:sz="4" w:space="0" w:color="auto"/>
              <w:left w:val="nil"/>
              <w:right w:val="nil"/>
            </w:tcBorders>
            <w:shd w:val="clear" w:color="auto" w:fill="auto"/>
            <w:vAlign w:val="bottom"/>
          </w:tcPr>
          <w:p w14:paraId="19ACA805" w14:textId="77777777" w:rsidR="00A760AF" w:rsidRPr="005327F7" w:rsidRDefault="00A760AF" w:rsidP="007A250A">
            <w:pPr>
              <w:jc w:val="right"/>
              <w:rPr>
                <w:rFonts w:ascii="Calibri" w:hAnsi="Calibri" w:cs="Calibri"/>
                <w:color w:val="000000"/>
                <w:sz w:val="20"/>
                <w:szCs w:val="20"/>
              </w:rPr>
            </w:pPr>
            <w:r>
              <w:rPr>
                <w:rFonts w:ascii="Calibri" w:hAnsi="Calibri" w:cs="Calibri"/>
                <w:color w:val="000000"/>
                <w:sz w:val="20"/>
                <w:szCs w:val="20"/>
              </w:rPr>
              <w:t>-</w:t>
            </w:r>
          </w:p>
        </w:tc>
        <w:tc>
          <w:tcPr>
            <w:tcW w:w="1497" w:type="dxa"/>
            <w:tcBorders>
              <w:top w:val="single" w:sz="4" w:space="0" w:color="auto"/>
              <w:left w:val="nil"/>
              <w:right w:val="nil"/>
            </w:tcBorders>
            <w:shd w:val="clear" w:color="auto" w:fill="auto"/>
            <w:noWrap/>
            <w:vAlign w:val="bottom"/>
          </w:tcPr>
          <w:p w14:paraId="0FB6961F" w14:textId="77777777" w:rsidR="00A760AF" w:rsidRPr="005327F7" w:rsidRDefault="00A760AF" w:rsidP="007A250A">
            <w:pPr>
              <w:jc w:val="right"/>
              <w:rPr>
                <w:rFonts w:ascii="Calibri" w:hAnsi="Calibri" w:cs="Calibri"/>
                <w:color w:val="000000"/>
                <w:sz w:val="20"/>
                <w:szCs w:val="20"/>
              </w:rPr>
            </w:pPr>
            <w:r>
              <w:rPr>
                <w:rFonts w:ascii="Calibri" w:hAnsi="Calibri" w:cs="Calibri"/>
                <w:color w:val="000000"/>
                <w:sz w:val="20"/>
                <w:szCs w:val="20"/>
              </w:rPr>
              <w:t>32.3</w:t>
            </w:r>
          </w:p>
        </w:tc>
        <w:tc>
          <w:tcPr>
            <w:tcW w:w="1497" w:type="dxa"/>
            <w:tcBorders>
              <w:top w:val="single" w:sz="4" w:space="0" w:color="auto"/>
              <w:left w:val="nil"/>
              <w:right w:val="nil"/>
            </w:tcBorders>
            <w:shd w:val="clear" w:color="auto" w:fill="auto"/>
          </w:tcPr>
          <w:p w14:paraId="6AA9CF9E" w14:textId="77777777" w:rsidR="00A760AF" w:rsidRPr="005327F7" w:rsidRDefault="00A760AF" w:rsidP="007A250A">
            <w:pPr>
              <w:jc w:val="right"/>
              <w:rPr>
                <w:rFonts w:ascii="Calibri" w:hAnsi="Calibri" w:cs="Calibri"/>
                <w:color w:val="000000"/>
                <w:sz w:val="20"/>
                <w:szCs w:val="20"/>
              </w:rPr>
            </w:pPr>
            <w:r>
              <w:rPr>
                <w:rFonts w:ascii="Calibri" w:hAnsi="Calibri" w:cs="Calibri"/>
                <w:color w:val="000000"/>
                <w:sz w:val="20"/>
                <w:szCs w:val="20"/>
              </w:rPr>
              <w:t>-</w:t>
            </w:r>
          </w:p>
        </w:tc>
        <w:tc>
          <w:tcPr>
            <w:tcW w:w="1497" w:type="dxa"/>
            <w:tcBorders>
              <w:top w:val="single" w:sz="4" w:space="0" w:color="auto"/>
              <w:left w:val="nil"/>
              <w:right w:val="nil"/>
            </w:tcBorders>
            <w:shd w:val="clear" w:color="auto" w:fill="auto"/>
            <w:noWrap/>
            <w:vAlign w:val="bottom"/>
          </w:tcPr>
          <w:p w14:paraId="0F8ECE9F" w14:textId="77777777" w:rsidR="00A760AF" w:rsidRPr="005327F7" w:rsidRDefault="00A760AF" w:rsidP="007A250A">
            <w:pPr>
              <w:jc w:val="right"/>
              <w:rPr>
                <w:rFonts w:ascii="Calibri" w:hAnsi="Calibri" w:cs="Calibri"/>
                <w:color w:val="000000"/>
                <w:sz w:val="20"/>
                <w:szCs w:val="20"/>
              </w:rPr>
            </w:pPr>
            <w:r>
              <w:rPr>
                <w:rFonts w:ascii="Calibri" w:hAnsi="Calibri" w:cs="Calibri"/>
                <w:color w:val="000000"/>
                <w:sz w:val="20"/>
                <w:szCs w:val="20"/>
              </w:rPr>
              <w:t>296.5</w:t>
            </w:r>
          </w:p>
        </w:tc>
      </w:tr>
      <w:tr w:rsidR="00A760AF" w:rsidRPr="001244BE" w14:paraId="2FB1DC24" w14:textId="77777777" w:rsidTr="007A250A">
        <w:trPr>
          <w:trHeight w:val="310"/>
        </w:trPr>
        <w:tc>
          <w:tcPr>
            <w:tcW w:w="2693" w:type="dxa"/>
            <w:shd w:val="clear" w:color="auto" w:fill="FFFFFF"/>
            <w:vAlign w:val="bottom"/>
          </w:tcPr>
          <w:p w14:paraId="3BB75208" w14:textId="77777777" w:rsidR="00A760AF" w:rsidRPr="00837D76" w:rsidRDefault="00A760AF" w:rsidP="007A250A">
            <w:pPr>
              <w:rPr>
                <w:rFonts w:ascii="Calibri" w:hAnsi="Calibri" w:cs="Calibri"/>
                <w:color w:val="000000"/>
                <w:sz w:val="20"/>
                <w:szCs w:val="20"/>
                <w:lang w:eastAsia="en-IE"/>
              </w:rPr>
            </w:pPr>
            <w:r>
              <w:rPr>
                <w:rFonts w:ascii="Calibri" w:hAnsi="Calibri" w:cs="Calibri"/>
                <w:color w:val="000000"/>
                <w:sz w:val="20"/>
                <w:szCs w:val="20"/>
                <w:lang w:eastAsia="en-IE"/>
              </w:rPr>
              <w:t>Net finance expense</w:t>
            </w:r>
          </w:p>
        </w:tc>
        <w:tc>
          <w:tcPr>
            <w:tcW w:w="1498" w:type="dxa"/>
            <w:tcBorders>
              <w:top w:val="nil"/>
              <w:left w:val="nil"/>
              <w:right w:val="nil"/>
            </w:tcBorders>
            <w:shd w:val="clear" w:color="auto" w:fill="auto"/>
            <w:noWrap/>
            <w:vAlign w:val="bottom"/>
          </w:tcPr>
          <w:p w14:paraId="02D2BE06" w14:textId="77777777" w:rsidR="00A760AF" w:rsidRPr="005327F7" w:rsidRDefault="00A760AF" w:rsidP="007A250A">
            <w:pPr>
              <w:jc w:val="right"/>
              <w:rPr>
                <w:rFonts w:ascii="Calibri" w:hAnsi="Calibri" w:cs="Calibri"/>
                <w:color w:val="000000"/>
                <w:sz w:val="20"/>
                <w:szCs w:val="20"/>
              </w:rPr>
            </w:pPr>
            <w:r>
              <w:rPr>
                <w:rFonts w:ascii="Calibri" w:hAnsi="Calibri" w:cs="Calibri"/>
                <w:color w:val="000000"/>
                <w:sz w:val="20"/>
                <w:szCs w:val="20"/>
                <w:lang w:eastAsia="en-IE"/>
              </w:rPr>
              <w:t>13.4</w:t>
            </w:r>
          </w:p>
        </w:tc>
        <w:tc>
          <w:tcPr>
            <w:tcW w:w="1497" w:type="dxa"/>
            <w:tcBorders>
              <w:top w:val="nil"/>
              <w:left w:val="nil"/>
              <w:right w:val="nil"/>
            </w:tcBorders>
            <w:shd w:val="clear" w:color="auto" w:fill="auto"/>
            <w:vAlign w:val="bottom"/>
          </w:tcPr>
          <w:p w14:paraId="69D099BC" w14:textId="77777777" w:rsidR="00A760AF" w:rsidRPr="005327F7" w:rsidRDefault="00A760AF" w:rsidP="007A250A">
            <w:pPr>
              <w:jc w:val="right"/>
              <w:rPr>
                <w:rFonts w:ascii="Calibri" w:hAnsi="Calibri" w:cs="Calibri"/>
                <w:color w:val="000000"/>
                <w:sz w:val="20"/>
                <w:szCs w:val="20"/>
              </w:rPr>
            </w:pPr>
            <w:r>
              <w:rPr>
                <w:rFonts w:ascii="Calibri" w:hAnsi="Calibri" w:cs="Calibri"/>
                <w:color w:val="000000"/>
                <w:sz w:val="20"/>
                <w:szCs w:val="20"/>
              </w:rPr>
              <w:t>-</w:t>
            </w:r>
          </w:p>
        </w:tc>
        <w:tc>
          <w:tcPr>
            <w:tcW w:w="1497" w:type="dxa"/>
            <w:tcBorders>
              <w:top w:val="nil"/>
              <w:left w:val="nil"/>
              <w:right w:val="nil"/>
            </w:tcBorders>
            <w:shd w:val="clear" w:color="auto" w:fill="auto"/>
            <w:noWrap/>
            <w:vAlign w:val="bottom"/>
          </w:tcPr>
          <w:p w14:paraId="02A6ABED" w14:textId="77777777" w:rsidR="00A760AF" w:rsidRPr="005327F7" w:rsidRDefault="00A760AF" w:rsidP="007A250A">
            <w:pPr>
              <w:jc w:val="right"/>
              <w:rPr>
                <w:rFonts w:ascii="Calibri" w:hAnsi="Calibri" w:cs="Calibri"/>
                <w:color w:val="000000"/>
                <w:sz w:val="20"/>
                <w:szCs w:val="20"/>
              </w:rPr>
            </w:pPr>
            <w:r>
              <w:rPr>
                <w:rFonts w:ascii="Calibri" w:hAnsi="Calibri" w:cs="Calibri"/>
                <w:color w:val="000000"/>
                <w:sz w:val="20"/>
                <w:szCs w:val="20"/>
              </w:rPr>
              <w:t>1.9</w:t>
            </w:r>
          </w:p>
        </w:tc>
        <w:tc>
          <w:tcPr>
            <w:tcW w:w="1497" w:type="dxa"/>
            <w:tcBorders>
              <w:top w:val="nil"/>
              <w:left w:val="nil"/>
              <w:right w:val="nil"/>
            </w:tcBorders>
            <w:shd w:val="clear" w:color="auto" w:fill="auto"/>
          </w:tcPr>
          <w:p w14:paraId="4F1E596C" w14:textId="77777777" w:rsidR="00A760AF" w:rsidRPr="005327F7" w:rsidRDefault="00A760AF" w:rsidP="007A250A">
            <w:pPr>
              <w:jc w:val="right"/>
              <w:rPr>
                <w:rFonts w:ascii="Calibri" w:hAnsi="Calibri" w:cs="Calibri"/>
                <w:color w:val="000000"/>
                <w:sz w:val="20"/>
                <w:szCs w:val="20"/>
              </w:rPr>
            </w:pPr>
            <w:r>
              <w:rPr>
                <w:rFonts w:ascii="Calibri" w:hAnsi="Calibri" w:cs="Calibri"/>
                <w:color w:val="000000"/>
                <w:sz w:val="20"/>
                <w:szCs w:val="20"/>
              </w:rPr>
              <w:t>-</w:t>
            </w:r>
          </w:p>
        </w:tc>
        <w:tc>
          <w:tcPr>
            <w:tcW w:w="1497" w:type="dxa"/>
            <w:tcBorders>
              <w:top w:val="nil"/>
              <w:left w:val="nil"/>
              <w:right w:val="nil"/>
            </w:tcBorders>
            <w:shd w:val="clear" w:color="auto" w:fill="auto"/>
            <w:noWrap/>
            <w:vAlign w:val="bottom"/>
          </w:tcPr>
          <w:p w14:paraId="5A595229" w14:textId="77777777" w:rsidR="00A760AF" w:rsidRPr="005327F7" w:rsidRDefault="00A760AF" w:rsidP="007A250A">
            <w:pPr>
              <w:jc w:val="right"/>
              <w:rPr>
                <w:rFonts w:ascii="Calibri" w:hAnsi="Calibri" w:cs="Calibri"/>
                <w:color w:val="000000"/>
                <w:sz w:val="20"/>
                <w:szCs w:val="20"/>
              </w:rPr>
            </w:pPr>
            <w:r>
              <w:rPr>
                <w:rFonts w:ascii="Calibri" w:hAnsi="Calibri" w:cs="Calibri"/>
                <w:color w:val="000000"/>
                <w:sz w:val="20"/>
                <w:szCs w:val="20"/>
              </w:rPr>
              <w:t>15.3</w:t>
            </w:r>
          </w:p>
        </w:tc>
      </w:tr>
      <w:tr w:rsidR="00A760AF" w:rsidRPr="001244BE" w14:paraId="0B539BEA" w14:textId="77777777" w:rsidTr="007A250A">
        <w:trPr>
          <w:trHeight w:val="310"/>
        </w:trPr>
        <w:tc>
          <w:tcPr>
            <w:tcW w:w="2693" w:type="dxa"/>
            <w:shd w:val="clear" w:color="auto" w:fill="FFFFFF"/>
            <w:vAlign w:val="bottom"/>
          </w:tcPr>
          <w:p w14:paraId="55572479" w14:textId="77777777" w:rsidR="00A760AF" w:rsidRPr="00837D76" w:rsidRDefault="00A760AF" w:rsidP="007A250A">
            <w:pPr>
              <w:rPr>
                <w:rFonts w:ascii="Calibri" w:hAnsi="Calibri" w:cs="Calibri"/>
                <w:color w:val="000000"/>
                <w:sz w:val="20"/>
                <w:szCs w:val="20"/>
                <w:lang w:eastAsia="en-IE"/>
              </w:rPr>
            </w:pPr>
            <w:r w:rsidRPr="00837D76">
              <w:rPr>
                <w:rFonts w:ascii="Calibri" w:hAnsi="Calibri" w:cs="Calibri"/>
                <w:color w:val="000000"/>
                <w:sz w:val="20"/>
                <w:szCs w:val="20"/>
                <w:lang w:eastAsia="en-IE"/>
              </w:rPr>
              <w:lastRenderedPageBreak/>
              <w:t>Additions</w:t>
            </w:r>
          </w:p>
        </w:tc>
        <w:tc>
          <w:tcPr>
            <w:tcW w:w="1498" w:type="dxa"/>
            <w:tcBorders>
              <w:top w:val="nil"/>
              <w:left w:val="nil"/>
              <w:bottom w:val="single" w:sz="4" w:space="0" w:color="auto"/>
              <w:right w:val="nil"/>
            </w:tcBorders>
            <w:shd w:val="clear" w:color="auto" w:fill="auto"/>
            <w:noWrap/>
            <w:vAlign w:val="bottom"/>
          </w:tcPr>
          <w:p w14:paraId="0B1F162B" w14:textId="77777777" w:rsidR="00A760AF" w:rsidRPr="005327F7" w:rsidRDefault="00A760AF" w:rsidP="007A250A">
            <w:pPr>
              <w:jc w:val="right"/>
              <w:rPr>
                <w:rFonts w:ascii="Calibri" w:hAnsi="Calibri" w:cs="Calibri"/>
                <w:color w:val="000000"/>
                <w:sz w:val="20"/>
                <w:szCs w:val="20"/>
              </w:rPr>
            </w:pPr>
            <w:r>
              <w:rPr>
                <w:rFonts w:ascii="Calibri" w:hAnsi="Calibri" w:cs="Calibri"/>
                <w:color w:val="000000"/>
                <w:sz w:val="20"/>
                <w:szCs w:val="20"/>
                <w:lang w:eastAsia="en-IE"/>
              </w:rPr>
              <w:t>85.3</w:t>
            </w:r>
          </w:p>
        </w:tc>
        <w:tc>
          <w:tcPr>
            <w:tcW w:w="1497" w:type="dxa"/>
            <w:tcBorders>
              <w:top w:val="nil"/>
              <w:left w:val="nil"/>
              <w:bottom w:val="single" w:sz="4" w:space="0" w:color="auto"/>
              <w:right w:val="nil"/>
            </w:tcBorders>
            <w:shd w:val="clear" w:color="auto" w:fill="auto"/>
            <w:vAlign w:val="bottom"/>
          </w:tcPr>
          <w:p w14:paraId="42A22BCA" w14:textId="77777777" w:rsidR="00A760AF" w:rsidRPr="005327F7" w:rsidRDefault="00A760AF" w:rsidP="007A250A">
            <w:pPr>
              <w:jc w:val="right"/>
              <w:rPr>
                <w:rFonts w:ascii="Calibri" w:hAnsi="Calibri" w:cs="Calibri"/>
                <w:color w:val="000000"/>
                <w:sz w:val="20"/>
                <w:szCs w:val="20"/>
              </w:rPr>
            </w:pPr>
            <w:r>
              <w:rPr>
                <w:rFonts w:ascii="Calibri" w:hAnsi="Calibri" w:cs="Calibri"/>
                <w:color w:val="000000"/>
                <w:sz w:val="20"/>
                <w:szCs w:val="20"/>
              </w:rPr>
              <w:t>-</w:t>
            </w:r>
          </w:p>
        </w:tc>
        <w:tc>
          <w:tcPr>
            <w:tcW w:w="1497" w:type="dxa"/>
            <w:tcBorders>
              <w:top w:val="nil"/>
              <w:left w:val="nil"/>
              <w:bottom w:val="single" w:sz="4" w:space="0" w:color="auto"/>
              <w:right w:val="nil"/>
            </w:tcBorders>
            <w:shd w:val="clear" w:color="auto" w:fill="auto"/>
            <w:noWrap/>
            <w:vAlign w:val="bottom"/>
          </w:tcPr>
          <w:p w14:paraId="6276B8C0" w14:textId="77777777" w:rsidR="00A760AF" w:rsidRPr="005327F7" w:rsidRDefault="00A760AF" w:rsidP="007A250A">
            <w:pPr>
              <w:jc w:val="right"/>
              <w:rPr>
                <w:rFonts w:ascii="Calibri" w:hAnsi="Calibri" w:cs="Calibri"/>
                <w:color w:val="000000"/>
                <w:sz w:val="20"/>
                <w:szCs w:val="20"/>
              </w:rPr>
            </w:pPr>
            <w:r>
              <w:rPr>
                <w:rFonts w:ascii="Calibri" w:hAnsi="Calibri" w:cs="Calibri"/>
                <w:color w:val="000000"/>
                <w:sz w:val="20"/>
                <w:szCs w:val="20"/>
              </w:rPr>
              <w:t>4.0</w:t>
            </w:r>
          </w:p>
        </w:tc>
        <w:tc>
          <w:tcPr>
            <w:tcW w:w="1497" w:type="dxa"/>
            <w:tcBorders>
              <w:top w:val="nil"/>
              <w:left w:val="nil"/>
              <w:bottom w:val="single" w:sz="4" w:space="0" w:color="auto"/>
              <w:right w:val="nil"/>
            </w:tcBorders>
            <w:shd w:val="clear" w:color="auto" w:fill="auto"/>
          </w:tcPr>
          <w:p w14:paraId="7F9A8BD1" w14:textId="77777777" w:rsidR="00A760AF" w:rsidRPr="005327F7" w:rsidRDefault="00A760AF" w:rsidP="007A250A">
            <w:pPr>
              <w:jc w:val="right"/>
              <w:rPr>
                <w:rFonts w:ascii="Calibri" w:hAnsi="Calibri" w:cs="Calibri"/>
                <w:color w:val="000000"/>
                <w:sz w:val="20"/>
                <w:szCs w:val="20"/>
              </w:rPr>
            </w:pPr>
            <w:r>
              <w:rPr>
                <w:rFonts w:ascii="Calibri" w:hAnsi="Calibri" w:cs="Calibri"/>
                <w:color w:val="000000"/>
                <w:sz w:val="20"/>
                <w:szCs w:val="20"/>
              </w:rPr>
              <w:t>-</w:t>
            </w:r>
          </w:p>
        </w:tc>
        <w:tc>
          <w:tcPr>
            <w:tcW w:w="1497" w:type="dxa"/>
            <w:tcBorders>
              <w:top w:val="nil"/>
              <w:left w:val="nil"/>
              <w:bottom w:val="single" w:sz="4" w:space="0" w:color="auto"/>
              <w:right w:val="nil"/>
            </w:tcBorders>
            <w:shd w:val="clear" w:color="auto" w:fill="auto"/>
            <w:noWrap/>
            <w:vAlign w:val="bottom"/>
          </w:tcPr>
          <w:p w14:paraId="66F2CA9B" w14:textId="77777777" w:rsidR="00A760AF" w:rsidRPr="005327F7" w:rsidRDefault="00A760AF" w:rsidP="007A250A">
            <w:pPr>
              <w:jc w:val="right"/>
              <w:rPr>
                <w:rFonts w:ascii="Calibri" w:hAnsi="Calibri" w:cs="Calibri"/>
                <w:color w:val="000000"/>
                <w:sz w:val="20"/>
                <w:szCs w:val="20"/>
              </w:rPr>
            </w:pPr>
            <w:r>
              <w:rPr>
                <w:rFonts w:ascii="Calibri" w:hAnsi="Calibri" w:cs="Calibri"/>
                <w:color w:val="000000"/>
                <w:sz w:val="20"/>
                <w:szCs w:val="20"/>
              </w:rPr>
              <w:t>89.3</w:t>
            </w:r>
          </w:p>
        </w:tc>
      </w:tr>
      <w:tr w:rsidR="00A760AF" w:rsidRPr="001244BE" w14:paraId="791B09C4" w14:textId="77777777" w:rsidTr="007A250A">
        <w:trPr>
          <w:trHeight w:val="310"/>
        </w:trPr>
        <w:tc>
          <w:tcPr>
            <w:tcW w:w="2693" w:type="dxa"/>
            <w:shd w:val="clear" w:color="auto" w:fill="FFFFFF"/>
            <w:vAlign w:val="bottom"/>
          </w:tcPr>
          <w:p w14:paraId="2191204C" w14:textId="77777777" w:rsidR="00A760AF" w:rsidRPr="00837D76" w:rsidRDefault="00A760AF" w:rsidP="007A250A">
            <w:pPr>
              <w:rPr>
                <w:rFonts w:ascii="Calibri" w:hAnsi="Calibri" w:cs="Calibri"/>
                <w:color w:val="000000"/>
                <w:sz w:val="20"/>
                <w:szCs w:val="20"/>
                <w:lang w:eastAsia="en-IE"/>
              </w:rPr>
            </w:pPr>
            <w:r w:rsidRPr="00837D76">
              <w:rPr>
                <w:rFonts w:ascii="Calibri" w:hAnsi="Calibri" w:cs="Calibri"/>
                <w:color w:val="000000"/>
                <w:sz w:val="20"/>
                <w:szCs w:val="20"/>
                <w:lang w:eastAsia="en-IE"/>
              </w:rPr>
              <w:t> </w:t>
            </w:r>
          </w:p>
        </w:tc>
        <w:tc>
          <w:tcPr>
            <w:tcW w:w="1498" w:type="dxa"/>
            <w:tcBorders>
              <w:top w:val="single" w:sz="4" w:space="0" w:color="auto"/>
              <w:left w:val="nil"/>
              <w:right w:val="nil"/>
            </w:tcBorders>
            <w:shd w:val="clear" w:color="auto" w:fill="auto"/>
            <w:noWrap/>
            <w:vAlign w:val="bottom"/>
          </w:tcPr>
          <w:p w14:paraId="5790D79A" w14:textId="77777777" w:rsidR="00A760AF" w:rsidRPr="005327F7" w:rsidRDefault="00A760AF" w:rsidP="007A250A">
            <w:pPr>
              <w:jc w:val="right"/>
              <w:rPr>
                <w:rFonts w:ascii="Calibri" w:hAnsi="Calibri" w:cs="Calibri"/>
                <w:color w:val="000000"/>
                <w:sz w:val="20"/>
                <w:szCs w:val="20"/>
                <w:lang w:eastAsia="en-IE"/>
              </w:rPr>
            </w:pPr>
          </w:p>
        </w:tc>
        <w:tc>
          <w:tcPr>
            <w:tcW w:w="1497" w:type="dxa"/>
            <w:tcBorders>
              <w:top w:val="single" w:sz="4" w:space="0" w:color="auto"/>
              <w:left w:val="nil"/>
              <w:right w:val="nil"/>
            </w:tcBorders>
            <w:shd w:val="clear" w:color="auto" w:fill="auto"/>
            <w:vAlign w:val="bottom"/>
          </w:tcPr>
          <w:p w14:paraId="6AAC2089" w14:textId="77777777" w:rsidR="00A760AF" w:rsidRPr="005327F7" w:rsidRDefault="00A760AF" w:rsidP="007A250A">
            <w:pPr>
              <w:jc w:val="right"/>
              <w:rPr>
                <w:rFonts w:ascii="Calibri" w:hAnsi="Calibri" w:cs="Calibri"/>
                <w:color w:val="000000"/>
                <w:sz w:val="20"/>
                <w:szCs w:val="20"/>
              </w:rPr>
            </w:pPr>
          </w:p>
        </w:tc>
        <w:tc>
          <w:tcPr>
            <w:tcW w:w="1497" w:type="dxa"/>
            <w:tcBorders>
              <w:top w:val="single" w:sz="4" w:space="0" w:color="auto"/>
              <w:left w:val="nil"/>
              <w:right w:val="nil"/>
            </w:tcBorders>
            <w:shd w:val="clear" w:color="auto" w:fill="auto"/>
            <w:noWrap/>
            <w:vAlign w:val="bottom"/>
          </w:tcPr>
          <w:p w14:paraId="68690FB1" w14:textId="77777777" w:rsidR="00A760AF" w:rsidRPr="005327F7" w:rsidRDefault="00A760AF" w:rsidP="007A250A">
            <w:pPr>
              <w:jc w:val="right"/>
              <w:rPr>
                <w:rFonts w:ascii="Calibri" w:hAnsi="Calibri" w:cs="Calibri"/>
                <w:color w:val="000000"/>
                <w:sz w:val="20"/>
                <w:szCs w:val="20"/>
              </w:rPr>
            </w:pPr>
          </w:p>
        </w:tc>
        <w:tc>
          <w:tcPr>
            <w:tcW w:w="1497" w:type="dxa"/>
            <w:tcBorders>
              <w:top w:val="single" w:sz="4" w:space="0" w:color="auto"/>
              <w:left w:val="nil"/>
              <w:right w:val="nil"/>
            </w:tcBorders>
            <w:shd w:val="clear" w:color="auto" w:fill="auto"/>
          </w:tcPr>
          <w:p w14:paraId="218BF708" w14:textId="77777777" w:rsidR="00A760AF" w:rsidRPr="005327F7" w:rsidRDefault="00A760AF" w:rsidP="007A250A">
            <w:pPr>
              <w:jc w:val="right"/>
              <w:rPr>
                <w:rFonts w:ascii="Calibri" w:hAnsi="Calibri" w:cs="Calibri"/>
                <w:color w:val="000000"/>
                <w:sz w:val="20"/>
                <w:szCs w:val="20"/>
              </w:rPr>
            </w:pPr>
          </w:p>
        </w:tc>
        <w:tc>
          <w:tcPr>
            <w:tcW w:w="1497" w:type="dxa"/>
            <w:tcBorders>
              <w:top w:val="single" w:sz="4" w:space="0" w:color="auto"/>
              <w:left w:val="nil"/>
              <w:right w:val="nil"/>
            </w:tcBorders>
            <w:shd w:val="clear" w:color="auto" w:fill="auto"/>
            <w:noWrap/>
            <w:vAlign w:val="bottom"/>
          </w:tcPr>
          <w:p w14:paraId="1190BFCE" w14:textId="77777777" w:rsidR="00A760AF" w:rsidRPr="005327F7" w:rsidRDefault="00A760AF" w:rsidP="007A250A">
            <w:pPr>
              <w:jc w:val="right"/>
              <w:rPr>
                <w:rFonts w:ascii="Calibri" w:hAnsi="Calibri" w:cs="Calibri"/>
                <w:color w:val="000000"/>
                <w:sz w:val="20"/>
                <w:szCs w:val="20"/>
              </w:rPr>
            </w:pPr>
          </w:p>
        </w:tc>
      </w:tr>
      <w:tr w:rsidR="00A760AF" w:rsidRPr="001244BE" w14:paraId="2568A451" w14:textId="77777777" w:rsidTr="007A250A">
        <w:trPr>
          <w:trHeight w:val="310"/>
        </w:trPr>
        <w:tc>
          <w:tcPr>
            <w:tcW w:w="2693" w:type="dxa"/>
            <w:shd w:val="clear" w:color="auto" w:fill="FFFFFF"/>
            <w:vAlign w:val="bottom"/>
          </w:tcPr>
          <w:p w14:paraId="1D528C6E" w14:textId="77777777" w:rsidR="00A760AF" w:rsidRPr="00837D76" w:rsidRDefault="00A760AF" w:rsidP="007A250A">
            <w:pPr>
              <w:rPr>
                <w:rFonts w:ascii="Calibri" w:hAnsi="Calibri" w:cs="Calibri"/>
                <w:color w:val="000000"/>
                <w:sz w:val="20"/>
                <w:szCs w:val="20"/>
                <w:lang w:eastAsia="en-IE"/>
              </w:rPr>
            </w:pPr>
            <w:r w:rsidRPr="00837D76">
              <w:rPr>
                <w:rFonts w:ascii="Calibri" w:hAnsi="Calibri" w:cs="Calibri"/>
                <w:color w:val="000000"/>
                <w:sz w:val="20"/>
                <w:szCs w:val="20"/>
                <w:lang w:eastAsia="en-IE"/>
              </w:rPr>
              <w:t>Segment assets</w:t>
            </w:r>
          </w:p>
        </w:tc>
        <w:tc>
          <w:tcPr>
            <w:tcW w:w="1498" w:type="dxa"/>
            <w:tcBorders>
              <w:left w:val="nil"/>
              <w:right w:val="nil"/>
            </w:tcBorders>
            <w:shd w:val="clear" w:color="auto" w:fill="auto"/>
            <w:noWrap/>
            <w:vAlign w:val="bottom"/>
          </w:tcPr>
          <w:p w14:paraId="02E224EB" w14:textId="77777777" w:rsidR="00A760AF" w:rsidRPr="005327F7" w:rsidRDefault="00A760AF" w:rsidP="007A250A">
            <w:pPr>
              <w:jc w:val="right"/>
              <w:rPr>
                <w:rFonts w:ascii="Calibri" w:hAnsi="Calibri" w:cs="Calibri"/>
                <w:color w:val="000000"/>
                <w:sz w:val="20"/>
                <w:szCs w:val="20"/>
                <w:lang w:eastAsia="en-IE"/>
              </w:rPr>
            </w:pPr>
            <w:r w:rsidRPr="002554EF">
              <w:rPr>
                <w:rFonts w:ascii="Calibri" w:hAnsi="Calibri" w:cs="Calibri"/>
                <w:color w:val="000000"/>
                <w:sz w:val="20"/>
                <w:szCs w:val="20"/>
                <w:lang w:eastAsia="en-IE"/>
              </w:rPr>
              <w:t>14,</w:t>
            </w:r>
            <w:r>
              <w:rPr>
                <w:rFonts w:ascii="Calibri" w:hAnsi="Calibri" w:cs="Calibri"/>
                <w:color w:val="000000"/>
                <w:sz w:val="20"/>
                <w:szCs w:val="20"/>
                <w:lang w:eastAsia="en-IE"/>
              </w:rPr>
              <w:t>100</w:t>
            </w:r>
            <w:r w:rsidRPr="002554EF">
              <w:rPr>
                <w:rFonts w:ascii="Calibri" w:hAnsi="Calibri" w:cs="Calibri"/>
                <w:color w:val="000000"/>
                <w:sz w:val="20"/>
                <w:szCs w:val="20"/>
                <w:lang w:eastAsia="en-IE"/>
              </w:rPr>
              <w:t>.</w:t>
            </w:r>
            <w:r>
              <w:rPr>
                <w:rFonts w:ascii="Calibri" w:hAnsi="Calibri" w:cs="Calibri"/>
                <w:color w:val="000000"/>
                <w:sz w:val="20"/>
                <w:szCs w:val="20"/>
                <w:lang w:eastAsia="en-IE"/>
              </w:rPr>
              <w:t>7</w:t>
            </w:r>
          </w:p>
        </w:tc>
        <w:tc>
          <w:tcPr>
            <w:tcW w:w="1497" w:type="dxa"/>
            <w:tcBorders>
              <w:left w:val="nil"/>
              <w:right w:val="nil"/>
            </w:tcBorders>
            <w:shd w:val="clear" w:color="auto" w:fill="auto"/>
            <w:vAlign w:val="bottom"/>
          </w:tcPr>
          <w:p w14:paraId="38AEED64" w14:textId="77777777" w:rsidR="00A760AF" w:rsidRPr="005327F7" w:rsidRDefault="00A760AF" w:rsidP="007A250A">
            <w:pPr>
              <w:jc w:val="right"/>
              <w:rPr>
                <w:rFonts w:ascii="Calibri" w:hAnsi="Calibri" w:cs="Calibri"/>
                <w:color w:val="000000"/>
                <w:sz w:val="20"/>
                <w:szCs w:val="20"/>
              </w:rPr>
            </w:pPr>
            <w:r w:rsidRPr="002554EF">
              <w:rPr>
                <w:rFonts w:ascii="Calibri" w:hAnsi="Calibri" w:cs="Calibri"/>
                <w:color w:val="000000"/>
                <w:sz w:val="20"/>
                <w:szCs w:val="20"/>
                <w:lang w:eastAsia="en-IE"/>
              </w:rPr>
              <w:t>220.8</w:t>
            </w:r>
          </w:p>
        </w:tc>
        <w:tc>
          <w:tcPr>
            <w:tcW w:w="1497" w:type="dxa"/>
            <w:tcBorders>
              <w:left w:val="nil"/>
              <w:right w:val="nil"/>
            </w:tcBorders>
            <w:shd w:val="clear" w:color="auto" w:fill="auto"/>
            <w:noWrap/>
            <w:vAlign w:val="bottom"/>
          </w:tcPr>
          <w:p w14:paraId="29D5DAA4" w14:textId="77777777" w:rsidR="00A760AF" w:rsidRPr="005327F7" w:rsidRDefault="00A760AF" w:rsidP="007A250A">
            <w:pPr>
              <w:jc w:val="right"/>
              <w:rPr>
                <w:rFonts w:ascii="Calibri" w:hAnsi="Calibri" w:cs="Calibri"/>
                <w:color w:val="000000"/>
                <w:sz w:val="20"/>
                <w:szCs w:val="20"/>
                <w:lang w:eastAsia="en-IE"/>
              </w:rPr>
            </w:pPr>
            <w:r>
              <w:rPr>
                <w:rFonts w:ascii="Calibri" w:hAnsi="Calibri" w:cs="Calibri"/>
                <w:color w:val="000000"/>
                <w:sz w:val="20"/>
                <w:szCs w:val="20"/>
                <w:lang w:eastAsia="en-IE"/>
              </w:rPr>
              <w:t>362.9</w:t>
            </w:r>
          </w:p>
        </w:tc>
        <w:tc>
          <w:tcPr>
            <w:tcW w:w="1497" w:type="dxa"/>
            <w:tcBorders>
              <w:left w:val="nil"/>
              <w:right w:val="nil"/>
            </w:tcBorders>
            <w:shd w:val="clear" w:color="auto" w:fill="auto"/>
          </w:tcPr>
          <w:p w14:paraId="0C3190BC" w14:textId="77777777" w:rsidR="00A760AF" w:rsidRPr="00213A94" w:rsidRDefault="00A760AF" w:rsidP="007A250A">
            <w:pPr>
              <w:ind w:right="-50"/>
              <w:jc w:val="right"/>
              <w:rPr>
                <w:rFonts w:ascii="Calibri" w:hAnsi="Calibri" w:cs="Calibri"/>
                <w:color w:val="000000"/>
                <w:sz w:val="20"/>
                <w:szCs w:val="20"/>
                <w:lang w:eastAsia="en-IE"/>
              </w:rPr>
            </w:pPr>
            <w:r w:rsidRPr="002554EF">
              <w:rPr>
                <w:rFonts w:ascii="Calibri" w:hAnsi="Calibri" w:cs="Calibri"/>
                <w:color w:val="000000"/>
                <w:sz w:val="20"/>
                <w:szCs w:val="20"/>
                <w:lang w:eastAsia="en-IE"/>
              </w:rPr>
              <w:t>-</w:t>
            </w:r>
          </w:p>
        </w:tc>
        <w:tc>
          <w:tcPr>
            <w:tcW w:w="1497" w:type="dxa"/>
            <w:tcBorders>
              <w:left w:val="nil"/>
              <w:right w:val="nil"/>
            </w:tcBorders>
            <w:shd w:val="clear" w:color="auto" w:fill="auto"/>
            <w:noWrap/>
            <w:vAlign w:val="bottom"/>
          </w:tcPr>
          <w:p w14:paraId="648A36E4" w14:textId="77777777" w:rsidR="00A760AF" w:rsidRPr="005327F7" w:rsidRDefault="00A760AF" w:rsidP="007A250A">
            <w:pPr>
              <w:jc w:val="right"/>
              <w:rPr>
                <w:rFonts w:ascii="Calibri" w:hAnsi="Calibri" w:cs="Calibri"/>
                <w:color w:val="000000"/>
                <w:sz w:val="20"/>
                <w:szCs w:val="20"/>
                <w:lang w:eastAsia="en-IE"/>
              </w:rPr>
            </w:pPr>
            <w:r w:rsidRPr="002554EF">
              <w:rPr>
                <w:rFonts w:ascii="Calibri" w:hAnsi="Calibri" w:cs="Calibri"/>
                <w:color w:val="000000"/>
                <w:sz w:val="20"/>
                <w:szCs w:val="20"/>
                <w:lang w:eastAsia="en-IE"/>
              </w:rPr>
              <w:t>14,684.4</w:t>
            </w:r>
          </w:p>
        </w:tc>
      </w:tr>
      <w:tr w:rsidR="00A760AF" w:rsidRPr="001244BE" w14:paraId="619126BD" w14:textId="77777777" w:rsidTr="007A250A">
        <w:trPr>
          <w:trHeight w:val="310"/>
        </w:trPr>
        <w:tc>
          <w:tcPr>
            <w:tcW w:w="2693" w:type="dxa"/>
            <w:shd w:val="clear" w:color="auto" w:fill="FFFFFF"/>
            <w:vAlign w:val="bottom"/>
          </w:tcPr>
          <w:p w14:paraId="3A7488F3" w14:textId="77777777" w:rsidR="00A760AF" w:rsidRPr="00837D76" w:rsidRDefault="00A760AF" w:rsidP="007A250A">
            <w:pPr>
              <w:rPr>
                <w:rFonts w:ascii="Calibri" w:hAnsi="Calibri" w:cs="Calibri"/>
                <w:color w:val="000000"/>
                <w:sz w:val="20"/>
                <w:szCs w:val="20"/>
                <w:lang w:eastAsia="en-IE"/>
              </w:rPr>
            </w:pPr>
            <w:r w:rsidRPr="00837D76">
              <w:rPr>
                <w:rFonts w:ascii="Calibri" w:hAnsi="Calibri" w:cs="Calibri"/>
                <w:color w:val="000000"/>
                <w:sz w:val="20"/>
                <w:szCs w:val="20"/>
                <w:lang w:eastAsia="en-IE"/>
              </w:rPr>
              <w:t>Segment liabilities</w:t>
            </w:r>
          </w:p>
        </w:tc>
        <w:tc>
          <w:tcPr>
            <w:tcW w:w="1498" w:type="dxa"/>
            <w:tcBorders>
              <w:top w:val="nil"/>
              <w:left w:val="nil"/>
              <w:right w:val="nil"/>
            </w:tcBorders>
            <w:shd w:val="clear" w:color="auto" w:fill="auto"/>
            <w:noWrap/>
            <w:vAlign w:val="bottom"/>
          </w:tcPr>
          <w:p w14:paraId="23B69DBB" w14:textId="77777777" w:rsidR="00A760AF" w:rsidRPr="005327F7" w:rsidRDefault="00A760AF" w:rsidP="007A250A">
            <w:pPr>
              <w:jc w:val="right"/>
              <w:rPr>
                <w:rFonts w:ascii="Calibri" w:hAnsi="Calibri" w:cs="Calibri"/>
                <w:b/>
                <w:bCs/>
                <w:color w:val="000000"/>
                <w:sz w:val="20"/>
                <w:szCs w:val="20"/>
                <w:lang w:eastAsia="en-IE"/>
              </w:rPr>
            </w:pPr>
            <w:r w:rsidRPr="009833EE">
              <w:rPr>
                <w:rFonts w:ascii="Calibri" w:hAnsi="Calibri" w:cs="Calibri"/>
                <w:color w:val="000000"/>
                <w:sz w:val="20"/>
                <w:szCs w:val="20"/>
                <w:lang w:eastAsia="en-IE"/>
              </w:rPr>
              <w:t>8</w:t>
            </w:r>
            <w:r w:rsidRPr="00F34B78">
              <w:rPr>
                <w:rFonts w:ascii="Calibri" w:hAnsi="Calibri" w:cs="Calibri"/>
                <w:color w:val="000000"/>
                <w:sz w:val="20"/>
                <w:szCs w:val="20"/>
                <w:lang w:eastAsia="en-IE"/>
              </w:rPr>
              <w:t>,780.3</w:t>
            </w:r>
          </w:p>
        </w:tc>
        <w:tc>
          <w:tcPr>
            <w:tcW w:w="1497" w:type="dxa"/>
            <w:tcBorders>
              <w:top w:val="nil"/>
              <w:left w:val="nil"/>
              <w:right w:val="nil"/>
            </w:tcBorders>
            <w:shd w:val="clear" w:color="auto" w:fill="auto"/>
            <w:vAlign w:val="bottom"/>
          </w:tcPr>
          <w:p w14:paraId="2FCDE567" w14:textId="77777777" w:rsidR="00A760AF" w:rsidRPr="005327F7" w:rsidRDefault="00A760AF" w:rsidP="007A250A">
            <w:pPr>
              <w:jc w:val="right"/>
              <w:rPr>
                <w:rFonts w:ascii="Calibri" w:hAnsi="Calibri" w:cs="Calibri"/>
                <w:b/>
                <w:bCs/>
                <w:color w:val="000000"/>
                <w:sz w:val="20"/>
                <w:szCs w:val="20"/>
                <w:lang w:eastAsia="en-IE"/>
              </w:rPr>
            </w:pPr>
            <w:r w:rsidRPr="008D55F0">
              <w:rPr>
                <w:rFonts w:ascii="Calibri" w:hAnsi="Calibri" w:cs="Calibri"/>
                <w:color w:val="000000"/>
                <w:sz w:val="20"/>
                <w:szCs w:val="20"/>
              </w:rPr>
              <w:t>228.4</w:t>
            </w:r>
          </w:p>
        </w:tc>
        <w:tc>
          <w:tcPr>
            <w:tcW w:w="1497" w:type="dxa"/>
            <w:tcBorders>
              <w:top w:val="nil"/>
              <w:left w:val="nil"/>
              <w:right w:val="nil"/>
            </w:tcBorders>
            <w:shd w:val="clear" w:color="auto" w:fill="auto"/>
            <w:noWrap/>
            <w:vAlign w:val="bottom"/>
          </w:tcPr>
          <w:p w14:paraId="08E66B6D" w14:textId="77777777" w:rsidR="00A760AF" w:rsidRPr="005327F7" w:rsidRDefault="00A760AF" w:rsidP="007A250A">
            <w:pPr>
              <w:jc w:val="right"/>
              <w:rPr>
                <w:rFonts w:ascii="Calibri" w:hAnsi="Calibri" w:cs="Calibri"/>
                <w:b/>
                <w:bCs/>
                <w:color w:val="000000"/>
                <w:sz w:val="20"/>
                <w:szCs w:val="20"/>
                <w:lang w:eastAsia="en-IE"/>
              </w:rPr>
            </w:pPr>
            <w:r w:rsidRPr="008D55F0">
              <w:rPr>
                <w:rFonts w:ascii="Calibri" w:hAnsi="Calibri" w:cs="Calibri"/>
                <w:color w:val="000000"/>
                <w:sz w:val="20"/>
                <w:szCs w:val="20"/>
                <w:lang w:eastAsia="en-IE"/>
              </w:rPr>
              <w:t>697.0</w:t>
            </w:r>
          </w:p>
        </w:tc>
        <w:tc>
          <w:tcPr>
            <w:tcW w:w="1497" w:type="dxa"/>
            <w:tcBorders>
              <w:top w:val="nil"/>
              <w:left w:val="nil"/>
              <w:right w:val="nil"/>
            </w:tcBorders>
            <w:shd w:val="clear" w:color="auto" w:fill="auto"/>
            <w:vAlign w:val="bottom"/>
          </w:tcPr>
          <w:p w14:paraId="0AB3E142" w14:textId="77777777" w:rsidR="00A760AF" w:rsidRPr="005327F7" w:rsidRDefault="00A760AF" w:rsidP="007A250A">
            <w:pPr>
              <w:ind w:left="-245" w:right="-94"/>
              <w:jc w:val="right"/>
              <w:rPr>
                <w:rFonts w:ascii="Calibri" w:hAnsi="Calibri" w:cs="Calibri"/>
                <w:b/>
                <w:bCs/>
                <w:color w:val="000000"/>
                <w:sz w:val="20"/>
                <w:szCs w:val="20"/>
                <w:lang w:eastAsia="en-IE"/>
              </w:rPr>
            </w:pPr>
            <w:r w:rsidRPr="00C80ACA">
              <w:rPr>
                <w:rFonts w:ascii="Calibri" w:hAnsi="Calibri" w:cs="Calibri"/>
                <w:color w:val="000000"/>
                <w:sz w:val="20"/>
                <w:szCs w:val="20"/>
                <w:lang w:eastAsia="en-IE"/>
              </w:rPr>
              <w:t>-</w:t>
            </w:r>
          </w:p>
        </w:tc>
        <w:tc>
          <w:tcPr>
            <w:tcW w:w="1497" w:type="dxa"/>
            <w:tcBorders>
              <w:top w:val="nil"/>
              <w:left w:val="nil"/>
              <w:right w:val="nil"/>
            </w:tcBorders>
            <w:shd w:val="clear" w:color="auto" w:fill="auto"/>
            <w:noWrap/>
            <w:vAlign w:val="bottom"/>
          </w:tcPr>
          <w:p w14:paraId="31D55E58" w14:textId="77777777" w:rsidR="00A760AF" w:rsidRPr="005327F7" w:rsidRDefault="00A760AF" w:rsidP="007A250A">
            <w:pPr>
              <w:jc w:val="right"/>
              <w:rPr>
                <w:rFonts w:ascii="Calibri" w:hAnsi="Calibri" w:cs="Calibri"/>
                <w:b/>
                <w:bCs/>
                <w:color w:val="000000"/>
                <w:sz w:val="20"/>
                <w:szCs w:val="20"/>
                <w:lang w:eastAsia="en-IE"/>
              </w:rPr>
            </w:pPr>
            <w:r w:rsidRPr="00C96496">
              <w:rPr>
                <w:rFonts w:ascii="Calibri" w:hAnsi="Calibri" w:cs="Calibri"/>
                <w:color w:val="000000"/>
                <w:sz w:val="20"/>
                <w:szCs w:val="20"/>
                <w:lang w:eastAsia="en-IE"/>
              </w:rPr>
              <w:t>9</w:t>
            </w:r>
            <w:r w:rsidRPr="00EF154E">
              <w:rPr>
                <w:rFonts w:ascii="Calibri" w:hAnsi="Calibri" w:cs="Calibri"/>
                <w:color w:val="000000"/>
                <w:sz w:val="20"/>
                <w:szCs w:val="20"/>
                <w:lang w:eastAsia="en-IE"/>
              </w:rPr>
              <w:t>,705.7</w:t>
            </w:r>
          </w:p>
        </w:tc>
      </w:tr>
      <w:tr w:rsidR="00A760AF" w:rsidRPr="001244BE" w14:paraId="3CB13EB1" w14:textId="77777777" w:rsidTr="007A250A">
        <w:trPr>
          <w:trHeight w:val="310"/>
        </w:trPr>
        <w:tc>
          <w:tcPr>
            <w:tcW w:w="2693" w:type="dxa"/>
            <w:shd w:val="clear" w:color="auto" w:fill="FFFFFF"/>
            <w:vAlign w:val="bottom"/>
          </w:tcPr>
          <w:p w14:paraId="18881986" w14:textId="77777777" w:rsidR="00A760AF" w:rsidRPr="00837D76" w:rsidRDefault="00A760AF" w:rsidP="007A250A">
            <w:pPr>
              <w:rPr>
                <w:rFonts w:ascii="Calibri" w:hAnsi="Calibri" w:cs="Calibri"/>
                <w:color w:val="000000"/>
                <w:sz w:val="20"/>
                <w:szCs w:val="20"/>
                <w:lang w:eastAsia="en-IE"/>
              </w:rPr>
            </w:pPr>
          </w:p>
        </w:tc>
        <w:tc>
          <w:tcPr>
            <w:tcW w:w="1498" w:type="dxa"/>
            <w:tcBorders>
              <w:top w:val="nil"/>
              <w:left w:val="nil"/>
              <w:right w:val="nil"/>
            </w:tcBorders>
            <w:shd w:val="clear" w:color="auto" w:fill="auto"/>
            <w:noWrap/>
            <w:vAlign w:val="bottom"/>
          </w:tcPr>
          <w:p w14:paraId="3847DCA2" w14:textId="77777777" w:rsidR="00A760AF" w:rsidRPr="005327F7" w:rsidRDefault="00A760AF" w:rsidP="007A250A">
            <w:pPr>
              <w:jc w:val="right"/>
              <w:rPr>
                <w:rFonts w:ascii="Calibri" w:hAnsi="Calibri" w:cs="Calibri"/>
                <w:b/>
                <w:bCs/>
                <w:color w:val="000000"/>
                <w:sz w:val="20"/>
                <w:szCs w:val="20"/>
                <w:lang w:eastAsia="en-IE"/>
              </w:rPr>
            </w:pPr>
          </w:p>
        </w:tc>
        <w:tc>
          <w:tcPr>
            <w:tcW w:w="1497" w:type="dxa"/>
            <w:tcBorders>
              <w:top w:val="nil"/>
              <w:left w:val="nil"/>
              <w:right w:val="nil"/>
            </w:tcBorders>
            <w:shd w:val="clear" w:color="auto" w:fill="auto"/>
            <w:vAlign w:val="bottom"/>
          </w:tcPr>
          <w:p w14:paraId="37E7FA1C" w14:textId="77777777" w:rsidR="00A760AF" w:rsidRPr="005327F7" w:rsidRDefault="00A760AF" w:rsidP="007A250A">
            <w:pPr>
              <w:jc w:val="right"/>
              <w:rPr>
                <w:rFonts w:ascii="Calibri" w:hAnsi="Calibri" w:cs="Calibri"/>
                <w:b/>
                <w:bCs/>
                <w:color w:val="000000"/>
                <w:sz w:val="20"/>
                <w:szCs w:val="20"/>
                <w:lang w:eastAsia="en-IE"/>
              </w:rPr>
            </w:pPr>
          </w:p>
        </w:tc>
        <w:tc>
          <w:tcPr>
            <w:tcW w:w="1497" w:type="dxa"/>
            <w:tcBorders>
              <w:top w:val="nil"/>
              <w:left w:val="nil"/>
              <w:right w:val="nil"/>
            </w:tcBorders>
            <w:shd w:val="clear" w:color="auto" w:fill="auto"/>
            <w:noWrap/>
            <w:vAlign w:val="bottom"/>
          </w:tcPr>
          <w:p w14:paraId="5972D40B" w14:textId="77777777" w:rsidR="00A760AF" w:rsidRPr="005327F7" w:rsidRDefault="00A760AF" w:rsidP="007A250A">
            <w:pPr>
              <w:jc w:val="right"/>
              <w:rPr>
                <w:rFonts w:ascii="Calibri" w:hAnsi="Calibri" w:cs="Calibri"/>
                <w:b/>
                <w:bCs/>
                <w:color w:val="000000"/>
                <w:sz w:val="20"/>
                <w:szCs w:val="20"/>
                <w:lang w:eastAsia="en-IE"/>
              </w:rPr>
            </w:pPr>
          </w:p>
        </w:tc>
        <w:tc>
          <w:tcPr>
            <w:tcW w:w="1497" w:type="dxa"/>
            <w:tcBorders>
              <w:top w:val="nil"/>
              <w:left w:val="nil"/>
              <w:right w:val="nil"/>
            </w:tcBorders>
            <w:shd w:val="clear" w:color="auto" w:fill="auto"/>
            <w:vAlign w:val="bottom"/>
          </w:tcPr>
          <w:p w14:paraId="253D9BF7" w14:textId="77777777" w:rsidR="00A760AF" w:rsidRPr="005327F7" w:rsidRDefault="00A760AF" w:rsidP="007A250A">
            <w:pPr>
              <w:ind w:left="-245" w:right="-94"/>
              <w:jc w:val="right"/>
              <w:rPr>
                <w:rFonts w:ascii="Calibri" w:hAnsi="Calibri" w:cs="Calibri"/>
                <w:b/>
                <w:bCs/>
                <w:color w:val="000000"/>
                <w:sz w:val="20"/>
                <w:szCs w:val="20"/>
                <w:lang w:eastAsia="en-IE"/>
              </w:rPr>
            </w:pPr>
          </w:p>
        </w:tc>
        <w:tc>
          <w:tcPr>
            <w:tcW w:w="1497" w:type="dxa"/>
            <w:tcBorders>
              <w:top w:val="nil"/>
              <w:left w:val="nil"/>
              <w:right w:val="nil"/>
            </w:tcBorders>
            <w:shd w:val="clear" w:color="auto" w:fill="auto"/>
            <w:noWrap/>
            <w:vAlign w:val="bottom"/>
          </w:tcPr>
          <w:p w14:paraId="479510C5" w14:textId="77777777" w:rsidR="00A760AF" w:rsidRPr="005327F7" w:rsidRDefault="00A760AF" w:rsidP="007A250A">
            <w:pPr>
              <w:jc w:val="right"/>
              <w:rPr>
                <w:rFonts w:ascii="Calibri" w:hAnsi="Calibri" w:cs="Calibri"/>
                <w:b/>
                <w:bCs/>
                <w:color w:val="000000"/>
                <w:sz w:val="20"/>
                <w:szCs w:val="20"/>
                <w:lang w:eastAsia="en-IE"/>
              </w:rPr>
            </w:pPr>
          </w:p>
        </w:tc>
      </w:tr>
    </w:tbl>
    <w:p w14:paraId="76BEE011" w14:textId="77777777" w:rsidR="00A760AF" w:rsidRDefault="00A760AF" w:rsidP="00A760AF"/>
    <w:tbl>
      <w:tblPr>
        <w:tblW w:w="10213" w:type="dxa"/>
        <w:tblInd w:w="108" w:type="dxa"/>
        <w:tblLayout w:type="fixed"/>
        <w:tblLook w:val="04A0" w:firstRow="1" w:lastRow="0" w:firstColumn="1" w:lastColumn="0" w:noHBand="0" w:noVBand="1"/>
      </w:tblPr>
      <w:tblGrid>
        <w:gridCol w:w="2727"/>
        <w:gridCol w:w="1498"/>
        <w:gridCol w:w="1497"/>
        <w:gridCol w:w="1497"/>
        <w:gridCol w:w="1497"/>
        <w:gridCol w:w="1497"/>
      </w:tblGrid>
      <w:tr w:rsidR="00A760AF" w:rsidRPr="005327F7" w14:paraId="5F14763C" w14:textId="77777777" w:rsidTr="007A250A">
        <w:trPr>
          <w:trHeight w:val="310"/>
        </w:trPr>
        <w:tc>
          <w:tcPr>
            <w:tcW w:w="2727" w:type="dxa"/>
            <w:shd w:val="clear" w:color="auto" w:fill="FFFFFF"/>
            <w:vAlign w:val="bottom"/>
          </w:tcPr>
          <w:p w14:paraId="13A6EF3A" w14:textId="77777777" w:rsidR="00A760AF" w:rsidRPr="00837D76" w:rsidRDefault="00A760AF" w:rsidP="007A250A">
            <w:pPr>
              <w:rPr>
                <w:rFonts w:ascii="Calibri" w:hAnsi="Calibri" w:cs="Calibri"/>
                <w:color w:val="000000"/>
                <w:sz w:val="20"/>
                <w:szCs w:val="20"/>
                <w:lang w:eastAsia="en-IE"/>
              </w:rPr>
            </w:pPr>
            <w:r w:rsidRPr="00D2086B">
              <w:rPr>
                <w:rFonts w:ascii="Calibri" w:hAnsi="Calibri" w:cs="Calibri"/>
                <w:color w:val="000000"/>
                <w:sz w:val="21"/>
                <w:szCs w:val="21"/>
                <w:lang w:eastAsia="en-IE"/>
              </w:rPr>
              <w:t> </w:t>
            </w:r>
          </w:p>
        </w:tc>
        <w:tc>
          <w:tcPr>
            <w:tcW w:w="1498" w:type="dxa"/>
            <w:tcBorders>
              <w:top w:val="nil"/>
              <w:left w:val="nil"/>
              <w:right w:val="nil"/>
            </w:tcBorders>
            <w:shd w:val="clear" w:color="auto" w:fill="FFFF00"/>
            <w:noWrap/>
            <w:vAlign w:val="bottom"/>
          </w:tcPr>
          <w:p w14:paraId="06345213" w14:textId="77777777" w:rsidR="00A760AF" w:rsidRPr="005327F7" w:rsidRDefault="00A760AF" w:rsidP="007A250A">
            <w:pPr>
              <w:jc w:val="right"/>
              <w:rPr>
                <w:rFonts w:ascii="Calibri" w:hAnsi="Calibri" w:cs="Calibri"/>
                <w:b/>
                <w:color w:val="000000"/>
                <w:sz w:val="20"/>
                <w:szCs w:val="20"/>
                <w:lang w:eastAsia="en-IE"/>
              </w:rPr>
            </w:pPr>
            <w:r w:rsidRPr="00837D76">
              <w:rPr>
                <w:rFonts w:ascii="Calibri" w:hAnsi="Calibri" w:cs="Calibri"/>
                <w:b/>
                <w:bCs/>
                <w:color w:val="000000"/>
                <w:sz w:val="20"/>
                <w:szCs w:val="20"/>
                <w:lang w:eastAsia="en-IE"/>
              </w:rPr>
              <w:t xml:space="preserve">Ryanair DAC </w:t>
            </w:r>
          </w:p>
        </w:tc>
        <w:tc>
          <w:tcPr>
            <w:tcW w:w="1497" w:type="dxa"/>
            <w:tcBorders>
              <w:top w:val="nil"/>
              <w:left w:val="nil"/>
              <w:right w:val="nil"/>
            </w:tcBorders>
            <w:shd w:val="clear" w:color="auto" w:fill="FFFF00"/>
            <w:vAlign w:val="bottom"/>
          </w:tcPr>
          <w:p w14:paraId="203D59C1" w14:textId="77777777" w:rsidR="00A760AF" w:rsidRPr="005327F7" w:rsidRDefault="00A760AF" w:rsidP="007A250A">
            <w:pPr>
              <w:jc w:val="right"/>
              <w:rPr>
                <w:rFonts w:ascii="Calibri" w:hAnsi="Calibri" w:cs="Calibri"/>
                <w:b/>
                <w:color w:val="000000"/>
                <w:sz w:val="20"/>
                <w:szCs w:val="20"/>
              </w:rPr>
            </w:pPr>
            <w:r w:rsidRPr="00837D76">
              <w:rPr>
                <w:rFonts w:ascii="Calibri" w:hAnsi="Calibri" w:cs="Calibri"/>
                <w:b/>
                <w:bCs/>
                <w:color w:val="000000"/>
                <w:sz w:val="20"/>
                <w:szCs w:val="20"/>
                <w:lang w:eastAsia="en-IE"/>
              </w:rPr>
              <w:t>Malta Air</w:t>
            </w:r>
          </w:p>
        </w:tc>
        <w:tc>
          <w:tcPr>
            <w:tcW w:w="1497" w:type="dxa"/>
            <w:tcBorders>
              <w:top w:val="nil"/>
              <w:left w:val="nil"/>
              <w:right w:val="nil"/>
            </w:tcBorders>
            <w:shd w:val="clear" w:color="auto" w:fill="FFFF00"/>
            <w:noWrap/>
            <w:vAlign w:val="bottom"/>
          </w:tcPr>
          <w:p w14:paraId="6CA8F317" w14:textId="77777777" w:rsidR="00A760AF" w:rsidRPr="005327F7" w:rsidRDefault="00A760AF" w:rsidP="007A250A">
            <w:pPr>
              <w:jc w:val="right"/>
              <w:rPr>
                <w:rFonts w:ascii="Calibri" w:eastAsia="Calibri" w:hAnsi="Calibri" w:cs="Calibri"/>
                <w:b/>
                <w:sz w:val="20"/>
                <w:szCs w:val="20"/>
                <w:lang w:eastAsia="en-IE"/>
              </w:rPr>
            </w:pPr>
            <w:r w:rsidRPr="00837D76">
              <w:rPr>
                <w:rFonts w:ascii="Calibri" w:hAnsi="Calibri" w:cs="Calibri"/>
                <w:b/>
                <w:bCs/>
                <w:color w:val="000000"/>
                <w:sz w:val="20"/>
                <w:szCs w:val="20"/>
                <w:lang w:eastAsia="en-IE"/>
              </w:rPr>
              <w:t>Other Airlines</w:t>
            </w:r>
          </w:p>
        </w:tc>
        <w:tc>
          <w:tcPr>
            <w:tcW w:w="1497" w:type="dxa"/>
            <w:tcBorders>
              <w:top w:val="nil"/>
              <w:left w:val="nil"/>
              <w:right w:val="nil"/>
            </w:tcBorders>
            <w:shd w:val="clear" w:color="auto" w:fill="FFFF00"/>
            <w:vAlign w:val="bottom"/>
          </w:tcPr>
          <w:p w14:paraId="2882991E" w14:textId="77777777" w:rsidR="00A760AF" w:rsidRPr="00213A94" w:rsidRDefault="00A760AF" w:rsidP="007A250A">
            <w:pPr>
              <w:jc w:val="right"/>
              <w:rPr>
                <w:rFonts w:ascii="Calibri" w:eastAsia="Calibri" w:hAnsi="Calibri" w:cs="Calibri"/>
                <w:b/>
                <w:sz w:val="20"/>
                <w:szCs w:val="20"/>
                <w:lang w:eastAsia="en-IE"/>
              </w:rPr>
            </w:pPr>
            <w:r>
              <w:rPr>
                <w:rFonts w:ascii="Calibri" w:hAnsi="Calibri" w:cs="Calibri"/>
                <w:b/>
                <w:bCs/>
                <w:color w:val="000000"/>
                <w:sz w:val="20"/>
                <w:szCs w:val="20"/>
                <w:lang w:eastAsia="en-IE"/>
              </w:rPr>
              <w:t>Elimination</w:t>
            </w:r>
          </w:p>
        </w:tc>
        <w:tc>
          <w:tcPr>
            <w:tcW w:w="1497" w:type="dxa"/>
            <w:tcBorders>
              <w:top w:val="nil"/>
              <w:left w:val="nil"/>
              <w:right w:val="nil"/>
            </w:tcBorders>
            <w:shd w:val="clear" w:color="auto" w:fill="FFFF00"/>
            <w:noWrap/>
            <w:vAlign w:val="bottom"/>
          </w:tcPr>
          <w:p w14:paraId="3538CCC5" w14:textId="77777777" w:rsidR="00A760AF" w:rsidRPr="005327F7" w:rsidRDefault="00A760AF" w:rsidP="007A250A">
            <w:pPr>
              <w:jc w:val="right"/>
              <w:rPr>
                <w:rFonts w:ascii="Calibri" w:eastAsia="Calibri" w:hAnsi="Calibri" w:cs="Calibri"/>
                <w:b/>
                <w:sz w:val="20"/>
                <w:szCs w:val="20"/>
                <w:lang w:eastAsia="en-IE"/>
              </w:rPr>
            </w:pPr>
            <w:r w:rsidRPr="00837D76">
              <w:rPr>
                <w:rFonts w:ascii="Calibri" w:hAnsi="Calibri" w:cs="Calibri"/>
                <w:b/>
                <w:bCs/>
                <w:color w:val="000000"/>
                <w:sz w:val="20"/>
                <w:szCs w:val="20"/>
                <w:lang w:eastAsia="en-IE"/>
              </w:rPr>
              <w:t>Total</w:t>
            </w:r>
          </w:p>
        </w:tc>
      </w:tr>
      <w:tr w:rsidR="00A760AF" w:rsidRPr="005327F7" w14:paraId="1CC61973" w14:textId="77777777" w:rsidTr="007A250A">
        <w:trPr>
          <w:trHeight w:val="310"/>
        </w:trPr>
        <w:tc>
          <w:tcPr>
            <w:tcW w:w="2727" w:type="dxa"/>
            <w:vMerge w:val="restart"/>
            <w:shd w:val="clear" w:color="auto" w:fill="FFFFFF"/>
            <w:vAlign w:val="center"/>
          </w:tcPr>
          <w:p w14:paraId="2F08BF61" w14:textId="77777777" w:rsidR="00A760AF" w:rsidRPr="00837D76" w:rsidRDefault="00A760AF" w:rsidP="007A250A">
            <w:pPr>
              <w:rPr>
                <w:rFonts w:ascii="Calibri" w:hAnsi="Calibri" w:cs="Calibri"/>
                <w:color w:val="000000"/>
                <w:sz w:val="20"/>
                <w:szCs w:val="20"/>
                <w:lang w:eastAsia="en-IE"/>
              </w:rPr>
            </w:pPr>
            <w:r>
              <w:rPr>
                <w:rFonts w:ascii="Calibri" w:hAnsi="Calibri" w:cs="Calibri"/>
                <w:b/>
                <w:bCs/>
                <w:color w:val="000000"/>
                <w:sz w:val="20"/>
                <w:szCs w:val="20"/>
                <w:lang w:eastAsia="en-IE"/>
              </w:rPr>
              <w:t>Quarter Ended</w:t>
            </w:r>
          </w:p>
        </w:tc>
        <w:tc>
          <w:tcPr>
            <w:tcW w:w="1498" w:type="dxa"/>
            <w:tcBorders>
              <w:top w:val="nil"/>
              <w:left w:val="nil"/>
              <w:right w:val="nil"/>
            </w:tcBorders>
            <w:shd w:val="clear" w:color="auto" w:fill="FFFF00"/>
            <w:noWrap/>
            <w:vAlign w:val="bottom"/>
          </w:tcPr>
          <w:p w14:paraId="7DA2AF12" w14:textId="77777777" w:rsidR="00A760AF" w:rsidRPr="005327F7" w:rsidRDefault="00A760AF" w:rsidP="007A250A">
            <w:pPr>
              <w:jc w:val="right"/>
              <w:rPr>
                <w:rFonts w:ascii="Calibri" w:hAnsi="Calibri" w:cs="Calibri"/>
                <w:b/>
                <w:bCs/>
                <w:color w:val="000000"/>
                <w:sz w:val="20"/>
                <w:szCs w:val="20"/>
                <w:lang w:eastAsia="en-IE"/>
              </w:rPr>
            </w:pPr>
            <w:r>
              <w:rPr>
                <w:rFonts w:ascii="Calibri" w:hAnsi="Calibri" w:cs="Calibri"/>
                <w:b/>
                <w:bCs/>
                <w:color w:val="000000"/>
                <w:sz w:val="20"/>
                <w:szCs w:val="20"/>
                <w:lang w:eastAsia="en-IE"/>
              </w:rPr>
              <w:t>Sep</w:t>
            </w:r>
            <w:r w:rsidRPr="00837D76">
              <w:rPr>
                <w:rFonts w:ascii="Calibri" w:hAnsi="Calibri" w:cs="Calibri"/>
                <w:b/>
                <w:bCs/>
                <w:color w:val="000000"/>
                <w:sz w:val="20"/>
                <w:szCs w:val="20"/>
                <w:lang w:eastAsia="en-IE"/>
              </w:rPr>
              <w:t xml:space="preserve"> 30,</w:t>
            </w:r>
          </w:p>
        </w:tc>
        <w:tc>
          <w:tcPr>
            <w:tcW w:w="1497" w:type="dxa"/>
            <w:tcBorders>
              <w:top w:val="nil"/>
              <w:left w:val="nil"/>
              <w:right w:val="nil"/>
            </w:tcBorders>
            <w:shd w:val="clear" w:color="auto" w:fill="FFFF00"/>
            <w:vAlign w:val="bottom"/>
          </w:tcPr>
          <w:p w14:paraId="652346A3" w14:textId="77777777" w:rsidR="00A760AF" w:rsidRPr="005327F7" w:rsidRDefault="00A760AF" w:rsidP="007A250A">
            <w:pPr>
              <w:jc w:val="right"/>
              <w:rPr>
                <w:rFonts w:ascii="Calibri" w:hAnsi="Calibri" w:cs="Calibri"/>
                <w:b/>
                <w:bCs/>
                <w:color w:val="000000"/>
                <w:sz w:val="20"/>
                <w:szCs w:val="20"/>
                <w:lang w:eastAsia="en-IE"/>
              </w:rPr>
            </w:pPr>
            <w:r>
              <w:rPr>
                <w:rFonts w:ascii="Calibri" w:hAnsi="Calibri" w:cs="Calibri"/>
                <w:b/>
                <w:bCs/>
                <w:color w:val="000000"/>
                <w:sz w:val="20"/>
                <w:szCs w:val="20"/>
                <w:lang w:eastAsia="en-IE"/>
              </w:rPr>
              <w:t>Sep</w:t>
            </w:r>
            <w:r w:rsidRPr="00837D76">
              <w:rPr>
                <w:rFonts w:ascii="Calibri" w:hAnsi="Calibri" w:cs="Calibri"/>
                <w:b/>
                <w:bCs/>
                <w:color w:val="000000"/>
                <w:sz w:val="20"/>
                <w:szCs w:val="20"/>
                <w:lang w:eastAsia="en-IE"/>
              </w:rPr>
              <w:t xml:space="preserve"> 30,</w:t>
            </w:r>
          </w:p>
        </w:tc>
        <w:tc>
          <w:tcPr>
            <w:tcW w:w="1497" w:type="dxa"/>
            <w:tcBorders>
              <w:top w:val="nil"/>
              <w:left w:val="nil"/>
              <w:right w:val="nil"/>
            </w:tcBorders>
            <w:shd w:val="clear" w:color="auto" w:fill="FFFF00"/>
            <w:noWrap/>
            <w:vAlign w:val="bottom"/>
          </w:tcPr>
          <w:p w14:paraId="1559DA39" w14:textId="77777777" w:rsidR="00A760AF" w:rsidRPr="005327F7" w:rsidRDefault="00A760AF" w:rsidP="007A250A">
            <w:pPr>
              <w:jc w:val="right"/>
              <w:rPr>
                <w:rFonts w:ascii="Calibri" w:hAnsi="Calibri" w:cs="Calibri"/>
                <w:b/>
                <w:bCs/>
                <w:color w:val="000000"/>
                <w:sz w:val="20"/>
                <w:szCs w:val="20"/>
                <w:lang w:eastAsia="en-IE"/>
              </w:rPr>
            </w:pPr>
            <w:r>
              <w:rPr>
                <w:rFonts w:ascii="Calibri" w:hAnsi="Calibri" w:cs="Calibri"/>
                <w:b/>
                <w:bCs/>
                <w:color w:val="000000"/>
                <w:sz w:val="20"/>
                <w:szCs w:val="20"/>
                <w:lang w:eastAsia="en-IE"/>
              </w:rPr>
              <w:t>Sep</w:t>
            </w:r>
            <w:r w:rsidRPr="00837D76">
              <w:rPr>
                <w:rFonts w:ascii="Calibri" w:hAnsi="Calibri" w:cs="Calibri"/>
                <w:b/>
                <w:bCs/>
                <w:color w:val="000000"/>
                <w:sz w:val="20"/>
                <w:szCs w:val="20"/>
                <w:lang w:eastAsia="en-IE"/>
              </w:rPr>
              <w:t xml:space="preserve"> 30,</w:t>
            </w:r>
          </w:p>
        </w:tc>
        <w:tc>
          <w:tcPr>
            <w:tcW w:w="1497" w:type="dxa"/>
            <w:tcBorders>
              <w:top w:val="nil"/>
              <w:left w:val="nil"/>
              <w:right w:val="nil"/>
            </w:tcBorders>
            <w:shd w:val="clear" w:color="auto" w:fill="FFFF00"/>
            <w:vAlign w:val="bottom"/>
          </w:tcPr>
          <w:p w14:paraId="33156B9D" w14:textId="77777777" w:rsidR="00A760AF" w:rsidRPr="00546648" w:rsidRDefault="00A760AF" w:rsidP="007A250A">
            <w:pPr>
              <w:jc w:val="right"/>
              <w:rPr>
                <w:rFonts w:ascii="Calibri" w:hAnsi="Calibri" w:cs="Calibri"/>
                <w:b/>
                <w:bCs/>
                <w:color w:val="000000"/>
                <w:sz w:val="20"/>
                <w:szCs w:val="20"/>
                <w:lang w:eastAsia="en-IE"/>
              </w:rPr>
            </w:pPr>
            <w:r>
              <w:rPr>
                <w:rFonts w:ascii="Calibri" w:hAnsi="Calibri" w:cs="Calibri"/>
                <w:b/>
                <w:bCs/>
                <w:color w:val="000000"/>
                <w:sz w:val="20"/>
                <w:szCs w:val="20"/>
                <w:lang w:eastAsia="en-IE"/>
              </w:rPr>
              <w:t>Sep</w:t>
            </w:r>
            <w:r w:rsidRPr="00837D76">
              <w:rPr>
                <w:rFonts w:ascii="Calibri" w:hAnsi="Calibri" w:cs="Calibri"/>
                <w:b/>
                <w:bCs/>
                <w:color w:val="000000"/>
                <w:sz w:val="20"/>
                <w:szCs w:val="20"/>
                <w:lang w:eastAsia="en-IE"/>
              </w:rPr>
              <w:t xml:space="preserve"> 30,</w:t>
            </w:r>
          </w:p>
        </w:tc>
        <w:tc>
          <w:tcPr>
            <w:tcW w:w="1497" w:type="dxa"/>
            <w:tcBorders>
              <w:top w:val="nil"/>
              <w:left w:val="nil"/>
              <w:right w:val="nil"/>
            </w:tcBorders>
            <w:shd w:val="clear" w:color="auto" w:fill="FFFF00"/>
            <w:noWrap/>
            <w:vAlign w:val="bottom"/>
          </w:tcPr>
          <w:p w14:paraId="57CE34A2" w14:textId="77777777" w:rsidR="00A760AF" w:rsidRPr="005327F7" w:rsidRDefault="00A760AF" w:rsidP="007A250A">
            <w:pPr>
              <w:jc w:val="right"/>
              <w:rPr>
                <w:rFonts w:ascii="Calibri" w:hAnsi="Calibri" w:cs="Calibri"/>
                <w:b/>
                <w:bCs/>
                <w:color w:val="000000"/>
                <w:sz w:val="20"/>
                <w:szCs w:val="20"/>
                <w:lang w:eastAsia="en-IE"/>
              </w:rPr>
            </w:pPr>
            <w:r>
              <w:rPr>
                <w:rFonts w:ascii="Calibri" w:hAnsi="Calibri" w:cs="Calibri"/>
                <w:b/>
                <w:bCs/>
                <w:color w:val="000000"/>
                <w:sz w:val="20"/>
                <w:szCs w:val="20"/>
                <w:lang w:eastAsia="en-IE"/>
              </w:rPr>
              <w:t>Sep</w:t>
            </w:r>
            <w:r w:rsidRPr="00837D76">
              <w:rPr>
                <w:rFonts w:ascii="Calibri" w:hAnsi="Calibri" w:cs="Calibri"/>
                <w:b/>
                <w:bCs/>
                <w:color w:val="000000"/>
                <w:sz w:val="20"/>
                <w:szCs w:val="20"/>
                <w:lang w:eastAsia="en-IE"/>
              </w:rPr>
              <w:t xml:space="preserve"> 30,</w:t>
            </w:r>
          </w:p>
        </w:tc>
      </w:tr>
      <w:tr w:rsidR="00A760AF" w:rsidRPr="005327F7" w14:paraId="485BD93C" w14:textId="77777777" w:rsidTr="007A250A">
        <w:trPr>
          <w:trHeight w:val="310"/>
        </w:trPr>
        <w:tc>
          <w:tcPr>
            <w:tcW w:w="2727" w:type="dxa"/>
            <w:vMerge/>
            <w:shd w:val="clear" w:color="auto" w:fill="FFFFFF"/>
            <w:vAlign w:val="bottom"/>
          </w:tcPr>
          <w:p w14:paraId="76CB0825" w14:textId="77777777" w:rsidR="00A760AF" w:rsidRPr="00837D76" w:rsidRDefault="00A760AF" w:rsidP="007A250A">
            <w:pPr>
              <w:rPr>
                <w:rFonts w:ascii="Calibri" w:hAnsi="Calibri" w:cs="Calibri"/>
                <w:color w:val="000000"/>
                <w:sz w:val="20"/>
                <w:szCs w:val="20"/>
                <w:lang w:eastAsia="en-IE"/>
              </w:rPr>
            </w:pPr>
          </w:p>
        </w:tc>
        <w:tc>
          <w:tcPr>
            <w:tcW w:w="1498" w:type="dxa"/>
            <w:tcBorders>
              <w:top w:val="nil"/>
              <w:left w:val="nil"/>
              <w:right w:val="nil"/>
            </w:tcBorders>
            <w:shd w:val="clear" w:color="auto" w:fill="FFFF00"/>
            <w:noWrap/>
            <w:vAlign w:val="bottom"/>
          </w:tcPr>
          <w:p w14:paraId="66047C8F" w14:textId="77777777" w:rsidR="00A760AF" w:rsidRPr="005327F7" w:rsidRDefault="00A760AF" w:rsidP="007A250A">
            <w:pPr>
              <w:jc w:val="right"/>
              <w:rPr>
                <w:rFonts w:ascii="Calibri" w:hAnsi="Calibri" w:cs="Calibri"/>
                <w:b/>
                <w:bCs/>
                <w:color w:val="000000"/>
                <w:sz w:val="20"/>
                <w:szCs w:val="20"/>
                <w:lang w:eastAsia="en-IE"/>
              </w:rPr>
            </w:pPr>
            <w:r w:rsidRPr="00837D76">
              <w:rPr>
                <w:rFonts w:ascii="Calibri" w:hAnsi="Calibri" w:cs="Calibri"/>
                <w:b/>
                <w:bCs/>
                <w:color w:val="000000"/>
                <w:sz w:val="20"/>
                <w:szCs w:val="20"/>
                <w:lang w:eastAsia="en-IE"/>
              </w:rPr>
              <w:t>2021</w:t>
            </w:r>
          </w:p>
        </w:tc>
        <w:tc>
          <w:tcPr>
            <w:tcW w:w="1497" w:type="dxa"/>
            <w:tcBorders>
              <w:top w:val="nil"/>
              <w:left w:val="nil"/>
              <w:right w:val="nil"/>
            </w:tcBorders>
            <w:shd w:val="clear" w:color="auto" w:fill="FFFF00"/>
            <w:vAlign w:val="bottom"/>
          </w:tcPr>
          <w:p w14:paraId="552B635F" w14:textId="77777777" w:rsidR="00A760AF" w:rsidRPr="005327F7" w:rsidRDefault="00A760AF" w:rsidP="007A250A">
            <w:pPr>
              <w:jc w:val="right"/>
              <w:rPr>
                <w:rFonts w:ascii="Calibri" w:hAnsi="Calibri" w:cs="Calibri"/>
                <w:b/>
                <w:bCs/>
                <w:color w:val="000000"/>
                <w:sz w:val="20"/>
                <w:szCs w:val="20"/>
                <w:lang w:eastAsia="en-IE"/>
              </w:rPr>
            </w:pPr>
            <w:r w:rsidRPr="00837D76">
              <w:rPr>
                <w:rFonts w:ascii="Calibri" w:hAnsi="Calibri" w:cs="Calibri"/>
                <w:b/>
                <w:bCs/>
                <w:color w:val="000000"/>
                <w:sz w:val="20"/>
                <w:szCs w:val="20"/>
                <w:lang w:eastAsia="en-IE"/>
              </w:rPr>
              <w:t>2021</w:t>
            </w:r>
          </w:p>
        </w:tc>
        <w:tc>
          <w:tcPr>
            <w:tcW w:w="1497" w:type="dxa"/>
            <w:tcBorders>
              <w:top w:val="nil"/>
              <w:left w:val="nil"/>
              <w:right w:val="nil"/>
            </w:tcBorders>
            <w:shd w:val="clear" w:color="auto" w:fill="FFFF00"/>
            <w:noWrap/>
            <w:vAlign w:val="bottom"/>
          </w:tcPr>
          <w:p w14:paraId="7C902327" w14:textId="77777777" w:rsidR="00A760AF" w:rsidRPr="005327F7" w:rsidRDefault="00A760AF" w:rsidP="007A250A">
            <w:pPr>
              <w:jc w:val="right"/>
              <w:rPr>
                <w:rFonts w:ascii="Calibri" w:hAnsi="Calibri" w:cs="Calibri"/>
                <w:b/>
                <w:bCs/>
                <w:color w:val="000000"/>
                <w:sz w:val="20"/>
                <w:szCs w:val="20"/>
                <w:lang w:eastAsia="en-IE"/>
              </w:rPr>
            </w:pPr>
            <w:r w:rsidRPr="00837D76">
              <w:rPr>
                <w:rFonts w:ascii="Calibri" w:hAnsi="Calibri" w:cs="Calibri"/>
                <w:b/>
                <w:bCs/>
                <w:color w:val="000000"/>
                <w:sz w:val="20"/>
                <w:szCs w:val="20"/>
                <w:lang w:eastAsia="en-IE"/>
              </w:rPr>
              <w:t>2021</w:t>
            </w:r>
          </w:p>
        </w:tc>
        <w:tc>
          <w:tcPr>
            <w:tcW w:w="1497" w:type="dxa"/>
            <w:tcBorders>
              <w:top w:val="nil"/>
              <w:left w:val="nil"/>
              <w:right w:val="nil"/>
            </w:tcBorders>
            <w:shd w:val="clear" w:color="auto" w:fill="FFFF00"/>
            <w:vAlign w:val="bottom"/>
          </w:tcPr>
          <w:p w14:paraId="40A181BC" w14:textId="77777777" w:rsidR="00A760AF" w:rsidRPr="005327F7" w:rsidRDefault="00A760AF" w:rsidP="007A250A">
            <w:pPr>
              <w:jc w:val="right"/>
              <w:rPr>
                <w:rFonts w:ascii="Calibri" w:hAnsi="Calibri" w:cs="Calibri"/>
                <w:b/>
                <w:bCs/>
                <w:color w:val="000000"/>
                <w:sz w:val="20"/>
                <w:szCs w:val="20"/>
                <w:lang w:eastAsia="en-IE"/>
              </w:rPr>
            </w:pPr>
            <w:r w:rsidRPr="00837D76">
              <w:rPr>
                <w:rFonts w:ascii="Calibri" w:hAnsi="Calibri" w:cs="Calibri"/>
                <w:b/>
                <w:bCs/>
                <w:color w:val="000000"/>
                <w:sz w:val="20"/>
                <w:szCs w:val="20"/>
                <w:lang w:eastAsia="en-IE"/>
              </w:rPr>
              <w:t>2021</w:t>
            </w:r>
          </w:p>
        </w:tc>
        <w:tc>
          <w:tcPr>
            <w:tcW w:w="1497" w:type="dxa"/>
            <w:tcBorders>
              <w:top w:val="nil"/>
              <w:left w:val="nil"/>
              <w:right w:val="nil"/>
            </w:tcBorders>
            <w:shd w:val="clear" w:color="auto" w:fill="FFFF00"/>
            <w:noWrap/>
            <w:vAlign w:val="bottom"/>
          </w:tcPr>
          <w:p w14:paraId="0EFAD8CD" w14:textId="77777777" w:rsidR="00A760AF" w:rsidRPr="005327F7" w:rsidRDefault="00A760AF" w:rsidP="007A250A">
            <w:pPr>
              <w:jc w:val="right"/>
              <w:rPr>
                <w:rFonts w:ascii="Calibri" w:hAnsi="Calibri" w:cs="Calibri"/>
                <w:b/>
                <w:bCs/>
                <w:color w:val="000000"/>
                <w:sz w:val="20"/>
                <w:szCs w:val="20"/>
                <w:lang w:eastAsia="en-IE"/>
              </w:rPr>
            </w:pPr>
            <w:r w:rsidRPr="00837D76">
              <w:rPr>
                <w:rFonts w:ascii="Calibri" w:hAnsi="Calibri" w:cs="Calibri"/>
                <w:b/>
                <w:bCs/>
                <w:color w:val="000000"/>
                <w:sz w:val="20"/>
                <w:szCs w:val="20"/>
                <w:lang w:eastAsia="en-IE"/>
              </w:rPr>
              <w:t>2021</w:t>
            </w:r>
          </w:p>
        </w:tc>
      </w:tr>
      <w:tr w:rsidR="00A760AF" w:rsidRPr="005327F7" w14:paraId="1B904557" w14:textId="77777777" w:rsidTr="007A250A">
        <w:trPr>
          <w:trHeight w:val="310"/>
        </w:trPr>
        <w:tc>
          <w:tcPr>
            <w:tcW w:w="2727" w:type="dxa"/>
            <w:shd w:val="clear" w:color="auto" w:fill="FFFFFF"/>
            <w:vAlign w:val="bottom"/>
          </w:tcPr>
          <w:p w14:paraId="06A9A572" w14:textId="77777777" w:rsidR="00A760AF" w:rsidRPr="00837D76" w:rsidRDefault="00A760AF" w:rsidP="007A250A">
            <w:pPr>
              <w:rPr>
                <w:rFonts w:ascii="Calibri" w:hAnsi="Calibri" w:cs="Calibri"/>
                <w:color w:val="000000"/>
                <w:sz w:val="20"/>
                <w:szCs w:val="20"/>
                <w:lang w:eastAsia="en-IE"/>
              </w:rPr>
            </w:pPr>
            <w:r w:rsidRPr="00D2086B">
              <w:rPr>
                <w:rFonts w:ascii="Calibri" w:hAnsi="Calibri" w:cs="Calibri"/>
                <w:color w:val="000000"/>
                <w:sz w:val="21"/>
                <w:szCs w:val="21"/>
                <w:lang w:eastAsia="en-IE"/>
              </w:rPr>
              <w:t> </w:t>
            </w:r>
          </w:p>
        </w:tc>
        <w:tc>
          <w:tcPr>
            <w:tcW w:w="1498" w:type="dxa"/>
            <w:tcBorders>
              <w:top w:val="nil"/>
              <w:left w:val="nil"/>
              <w:right w:val="nil"/>
            </w:tcBorders>
            <w:shd w:val="clear" w:color="auto" w:fill="FFFF00"/>
            <w:noWrap/>
            <w:vAlign w:val="bottom"/>
          </w:tcPr>
          <w:p w14:paraId="353CC74E" w14:textId="77777777" w:rsidR="00A760AF" w:rsidRPr="005327F7" w:rsidRDefault="00A760AF" w:rsidP="007A250A">
            <w:pPr>
              <w:jc w:val="right"/>
              <w:rPr>
                <w:rFonts w:ascii="Calibri" w:hAnsi="Calibri" w:cs="Calibri"/>
                <w:b/>
                <w:bCs/>
                <w:color w:val="000000"/>
                <w:sz w:val="20"/>
                <w:szCs w:val="20"/>
                <w:lang w:eastAsia="en-IE"/>
              </w:rPr>
            </w:pPr>
            <w:r w:rsidRPr="00837D76">
              <w:rPr>
                <w:rFonts w:ascii="Calibri" w:hAnsi="Calibri" w:cs="Calibri"/>
                <w:b/>
                <w:bCs/>
                <w:color w:val="000000"/>
                <w:sz w:val="20"/>
                <w:szCs w:val="20"/>
                <w:lang w:eastAsia="en-IE"/>
              </w:rPr>
              <w:t>€M</w:t>
            </w:r>
          </w:p>
        </w:tc>
        <w:tc>
          <w:tcPr>
            <w:tcW w:w="1497" w:type="dxa"/>
            <w:tcBorders>
              <w:top w:val="nil"/>
              <w:left w:val="nil"/>
              <w:right w:val="nil"/>
            </w:tcBorders>
            <w:shd w:val="clear" w:color="auto" w:fill="FFFF00"/>
            <w:vAlign w:val="bottom"/>
          </w:tcPr>
          <w:p w14:paraId="77B6BA59" w14:textId="77777777" w:rsidR="00A760AF" w:rsidRPr="005327F7" w:rsidRDefault="00A760AF" w:rsidP="007A250A">
            <w:pPr>
              <w:jc w:val="right"/>
              <w:rPr>
                <w:rFonts w:ascii="Calibri" w:hAnsi="Calibri" w:cs="Calibri"/>
                <w:b/>
                <w:bCs/>
                <w:color w:val="000000"/>
                <w:sz w:val="20"/>
                <w:szCs w:val="20"/>
                <w:lang w:eastAsia="en-IE"/>
              </w:rPr>
            </w:pPr>
            <w:r w:rsidRPr="00837D76">
              <w:rPr>
                <w:rFonts w:ascii="Calibri" w:hAnsi="Calibri" w:cs="Calibri"/>
                <w:b/>
                <w:bCs/>
                <w:color w:val="000000"/>
                <w:sz w:val="20"/>
                <w:szCs w:val="20"/>
                <w:lang w:eastAsia="en-IE"/>
              </w:rPr>
              <w:t>€M</w:t>
            </w:r>
          </w:p>
        </w:tc>
        <w:tc>
          <w:tcPr>
            <w:tcW w:w="1497" w:type="dxa"/>
            <w:tcBorders>
              <w:top w:val="nil"/>
              <w:left w:val="nil"/>
              <w:right w:val="nil"/>
            </w:tcBorders>
            <w:shd w:val="clear" w:color="auto" w:fill="FFFF00"/>
            <w:noWrap/>
            <w:vAlign w:val="bottom"/>
          </w:tcPr>
          <w:p w14:paraId="3817DF52" w14:textId="77777777" w:rsidR="00A760AF" w:rsidRPr="005327F7" w:rsidRDefault="00A760AF" w:rsidP="007A250A">
            <w:pPr>
              <w:jc w:val="right"/>
              <w:rPr>
                <w:rFonts w:ascii="Calibri" w:hAnsi="Calibri" w:cs="Calibri"/>
                <w:b/>
                <w:bCs/>
                <w:color w:val="000000"/>
                <w:sz w:val="20"/>
                <w:szCs w:val="20"/>
                <w:lang w:eastAsia="en-IE"/>
              </w:rPr>
            </w:pPr>
            <w:r w:rsidRPr="00837D76">
              <w:rPr>
                <w:rFonts w:ascii="Calibri" w:hAnsi="Calibri" w:cs="Calibri"/>
                <w:b/>
                <w:bCs/>
                <w:color w:val="000000"/>
                <w:sz w:val="20"/>
                <w:szCs w:val="20"/>
                <w:lang w:eastAsia="en-IE"/>
              </w:rPr>
              <w:t>€M</w:t>
            </w:r>
          </w:p>
        </w:tc>
        <w:tc>
          <w:tcPr>
            <w:tcW w:w="1497" w:type="dxa"/>
            <w:tcBorders>
              <w:top w:val="nil"/>
              <w:left w:val="nil"/>
              <w:right w:val="nil"/>
            </w:tcBorders>
            <w:shd w:val="clear" w:color="auto" w:fill="FFFF00"/>
            <w:vAlign w:val="bottom"/>
          </w:tcPr>
          <w:p w14:paraId="06DF115A" w14:textId="77777777" w:rsidR="00A760AF" w:rsidRPr="005327F7" w:rsidRDefault="00A760AF" w:rsidP="007A250A">
            <w:pPr>
              <w:jc w:val="right"/>
              <w:rPr>
                <w:rFonts w:ascii="Calibri" w:hAnsi="Calibri" w:cs="Calibri"/>
                <w:b/>
                <w:bCs/>
                <w:color w:val="000000"/>
                <w:sz w:val="20"/>
                <w:szCs w:val="20"/>
                <w:lang w:eastAsia="en-IE"/>
              </w:rPr>
            </w:pPr>
            <w:r w:rsidRPr="00837D76">
              <w:rPr>
                <w:rFonts w:ascii="Calibri" w:hAnsi="Calibri" w:cs="Calibri"/>
                <w:b/>
                <w:bCs/>
                <w:color w:val="000000"/>
                <w:sz w:val="20"/>
                <w:szCs w:val="20"/>
                <w:lang w:eastAsia="en-IE"/>
              </w:rPr>
              <w:t>€M</w:t>
            </w:r>
          </w:p>
        </w:tc>
        <w:tc>
          <w:tcPr>
            <w:tcW w:w="1497" w:type="dxa"/>
            <w:tcBorders>
              <w:top w:val="nil"/>
              <w:left w:val="nil"/>
              <w:right w:val="nil"/>
            </w:tcBorders>
            <w:shd w:val="clear" w:color="auto" w:fill="FFFF00"/>
            <w:noWrap/>
            <w:vAlign w:val="bottom"/>
          </w:tcPr>
          <w:p w14:paraId="36A964E4" w14:textId="77777777" w:rsidR="00A760AF" w:rsidRPr="005327F7" w:rsidRDefault="00A760AF" w:rsidP="007A250A">
            <w:pPr>
              <w:jc w:val="right"/>
              <w:rPr>
                <w:rFonts w:ascii="Calibri" w:hAnsi="Calibri" w:cs="Calibri"/>
                <w:b/>
                <w:bCs/>
                <w:color w:val="000000"/>
                <w:sz w:val="20"/>
                <w:szCs w:val="20"/>
                <w:lang w:eastAsia="en-IE"/>
              </w:rPr>
            </w:pPr>
            <w:r w:rsidRPr="00837D76">
              <w:rPr>
                <w:rFonts w:ascii="Calibri" w:hAnsi="Calibri" w:cs="Calibri"/>
                <w:b/>
                <w:bCs/>
                <w:color w:val="000000"/>
                <w:sz w:val="20"/>
                <w:szCs w:val="20"/>
                <w:lang w:eastAsia="en-IE"/>
              </w:rPr>
              <w:t>€M</w:t>
            </w:r>
          </w:p>
        </w:tc>
      </w:tr>
      <w:tr w:rsidR="00A760AF" w:rsidRPr="002554EF" w14:paraId="29213C09" w14:textId="77777777" w:rsidTr="007A250A">
        <w:trPr>
          <w:trHeight w:val="310"/>
        </w:trPr>
        <w:tc>
          <w:tcPr>
            <w:tcW w:w="2727" w:type="dxa"/>
            <w:shd w:val="clear" w:color="auto" w:fill="FFFFFF"/>
            <w:vAlign w:val="bottom"/>
          </w:tcPr>
          <w:p w14:paraId="08C0CB2A" w14:textId="77777777" w:rsidR="00A760AF" w:rsidRPr="00837D76" w:rsidRDefault="00A760AF" w:rsidP="007A250A">
            <w:pPr>
              <w:jc w:val="both"/>
              <w:rPr>
                <w:rFonts w:ascii="Calibri" w:hAnsi="Calibri" w:cs="Calibri"/>
                <w:color w:val="000000"/>
                <w:sz w:val="20"/>
                <w:szCs w:val="20"/>
                <w:lang w:eastAsia="en-IE"/>
              </w:rPr>
            </w:pPr>
            <w:r w:rsidRPr="00C822E4">
              <w:rPr>
                <w:rFonts w:ascii="Calibri" w:hAnsi="Calibri" w:cs="Calibri"/>
                <w:color w:val="000000"/>
                <w:sz w:val="20"/>
                <w:szCs w:val="20"/>
                <w:lang w:eastAsia="en-IE"/>
              </w:rPr>
              <w:t>Scheduled revenue</w:t>
            </w:r>
          </w:p>
        </w:tc>
        <w:tc>
          <w:tcPr>
            <w:tcW w:w="1498" w:type="dxa"/>
            <w:tcBorders>
              <w:top w:val="nil"/>
              <w:left w:val="nil"/>
              <w:right w:val="nil"/>
            </w:tcBorders>
            <w:shd w:val="clear" w:color="auto" w:fill="FFFF00"/>
            <w:noWrap/>
            <w:vAlign w:val="bottom"/>
          </w:tcPr>
          <w:p w14:paraId="673EB258" w14:textId="77777777" w:rsidR="00A760AF" w:rsidRPr="002554EF" w:rsidRDefault="00A760AF" w:rsidP="007A250A">
            <w:pPr>
              <w:jc w:val="right"/>
              <w:rPr>
                <w:rFonts w:ascii="Calibri" w:hAnsi="Calibri" w:cs="Calibri"/>
                <w:color w:val="000000"/>
                <w:sz w:val="20"/>
                <w:szCs w:val="20"/>
                <w:lang w:eastAsia="en-IE"/>
              </w:rPr>
            </w:pPr>
            <w:r w:rsidRPr="00480316">
              <w:rPr>
                <w:rFonts w:ascii="Calibri" w:hAnsi="Calibri" w:cs="Calibri"/>
                <w:b/>
                <w:bCs/>
                <w:color w:val="000000"/>
                <w:sz w:val="20"/>
                <w:szCs w:val="20"/>
                <w:lang w:eastAsia="en-IE"/>
              </w:rPr>
              <w:t>1,</w:t>
            </w:r>
            <w:r>
              <w:rPr>
                <w:rFonts w:ascii="Calibri" w:hAnsi="Calibri" w:cs="Calibri"/>
                <w:b/>
                <w:bCs/>
                <w:color w:val="000000"/>
                <w:sz w:val="20"/>
                <w:szCs w:val="20"/>
                <w:lang w:eastAsia="en-IE"/>
              </w:rPr>
              <w:t>055.9</w:t>
            </w:r>
          </w:p>
        </w:tc>
        <w:tc>
          <w:tcPr>
            <w:tcW w:w="1497" w:type="dxa"/>
            <w:tcBorders>
              <w:top w:val="nil"/>
              <w:left w:val="nil"/>
              <w:right w:val="nil"/>
            </w:tcBorders>
            <w:shd w:val="clear" w:color="auto" w:fill="FFFF00"/>
            <w:vAlign w:val="bottom"/>
          </w:tcPr>
          <w:p w14:paraId="6B4CBAA0" w14:textId="77777777" w:rsidR="00A760AF" w:rsidRPr="002554EF" w:rsidRDefault="00A760AF" w:rsidP="007A250A">
            <w:pPr>
              <w:jc w:val="right"/>
              <w:rPr>
                <w:rFonts w:ascii="Calibri" w:hAnsi="Calibri" w:cs="Calibri"/>
                <w:color w:val="000000"/>
                <w:sz w:val="20"/>
                <w:szCs w:val="20"/>
                <w:lang w:eastAsia="en-IE"/>
              </w:rPr>
            </w:pPr>
            <w:r>
              <w:rPr>
                <w:rFonts w:ascii="Calibri" w:hAnsi="Calibri" w:cs="Calibri"/>
                <w:b/>
                <w:bCs/>
                <w:color w:val="000000"/>
                <w:sz w:val="20"/>
                <w:szCs w:val="20"/>
                <w:lang w:eastAsia="en-IE"/>
              </w:rPr>
              <w:t>-</w:t>
            </w:r>
          </w:p>
        </w:tc>
        <w:tc>
          <w:tcPr>
            <w:tcW w:w="1497" w:type="dxa"/>
            <w:tcBorders>
              <w:top w:val="nil"/>
              <w:left w:val="nil"/>
              <w:right w:val="nil"/>
            </w:tcBorders>
            <w:shd w:val="clear" w:color="auto" w:fill="FFFF00"/>
            <w:noWrap/>
            <w:vAlign w:val="bottom"/>
          </w:tcPr>
          <w:p w14:paraId="79A07219" w14:textId="77777777" w:rsidR="00A760AF" w:rsidRPr="002554EF" w:rsidRDefault="00A760AF" w:rsidP="007A250A">
            <w:pPr>
              <w:jc w:val="right"/>
              <w:rPr>
                <w:rFonts w:ascii="Calibri" w:hAnsi="Calibri" w:cs="Calibri"/>
                <w:color w:val="000000"/>
                <w:sz w:val="20"/>
                <w:szCs w:val="20"/>
                <w:lang w:eastAsia="en-IE"/>
              </w:rPr>
            </w:pPr>
            <w:r w:rsidRPr="00480316">
              <w:rPr>
                <w:rFonts w:ascii="Calibri" w:hAnsi="Calibri" w:cs="Calibri"/>
                <w:b/>
                <w:bCs/>
                <w:color w:val="000000"/>
                <w:sz w:val="20"/>
                <w:szCs w:val="20"/>
                <w:lang w:eastAsia="en-IE"/>
              </w:rPr>
              <w:t>25.5</w:t>
            </w:r>
          </w:p>
        </w:tc>
        <w:tc>
          <w:tcPr>
            <w:tcW w:w="1497" w:type="dxa"/>
            <w:tcBorders>
              <w:top w:val="nil"/>
              <w:left w:val="nil"/>
              <w:right w:val="nil"/>
            </w:tcBorders>
            <w:shd w:val="clear" w:color="auto" w:fill="FFFF00"/>
            <w:vAlign w:val="bottom"/>
          </w:tcPr>
          <w:p w14:paraId="1B463187" w14:textId="77777777" w:rsidR="00A760AF" w:rsidRPr="002554EF" w:rsidRDefault="00A760AF" w:rsidP="007A250A">
            <w:pPr>
              <w:jc w:val="right"/>
              <w:rPr>
                <w:rFonts w:ascii="Calibri" w:hAnsi="Calibri" w:cs="Calibri"/>
                <w:color w:val="000000"/>
                <w:sz w:val="20"/>
                <w:szCs w:val="20"/>
                <w:lang w:eastAsia="en-IE"/>
              </w:rPr>
            </w:pPr>
            <w:r>
              <w:rPr>
                <w:rFonts w:ascii="Calibri" w:hAnsi="Calibri" w:cs="Calibri"/>
                <w:b/>
                <w:bCs/>
                <w:color w:val="000000"/>
                <w:sz w:val="20"/>
                <w:szCs w:val="20"/>
                <w:lang w:eastAsia="en-IE"/>
              </w:rPr>
              <w:t>-</w:t>
            </w:r>
          </w:p>
        </w:tc>
        <w:tc>
          <w:tcPr>
            <w:tcW w:w="1497" w:type="dxa"/>
            <w:tcBorders>
              <w:top w:val="nil"/>
              <w:left w:val="nil"/>
              <w:right w:val="nil"/>
            </w:tcBorders>
            <w:shd w:val="clear" w:color="auto" w:fill="FFFF00"/>
            <w:noWrap/>
            <w:vAlign w:val="bottom"/>
          </w:tcPr>
          <w:p w14:paraId="6EE6D90A" w14:textId="77777777" w:rsidR="00A760AF" w:rsidRPr="002554EF" w:rsidRDefault="00A760AF" w:rsidP="007A250A">
            <w:pPr>
              <w:jc w:val="right"/>
              <w:rPr>
                <w:rFonts w:ascii="Calibri" w:hAnsi="Calibri" w:cs="Calibri"/>
                <w:color w:val="000000"/>
                <w:sz w:val="20"/>
                <w:szCs w:val="20"/>
                <w:lang w:eastAsia="en-IE"/>
              </w:rPr>
            </w:pPr>
            <w:r w:rsidRPr="00480316">
              <w:rPr>
                <w:rFonts w:ascii="Calibri" w:hAnsi="Calibri" w:cs="Calibri"/>
                <w:b/>
                <w:bCs/>
                <w:color w:val="000000"/>
                <w:sz w:val="20"/>
                <w:szCs w:val="20"/>
                <w:lang w:eastAsia="en-IE"/>
              </w:rPr>
              <w:t>1,</w:t>
            </w:r>
            <w:r>
              <w:rPr>
                <w:rFonts w:ascii="Calibri" w:hAnsi="Calibri" w:cs="Calibri"/>
                <w:b/>
                <w:bCs/>
                <w:color w:val="000000"/>
                <w:sz w:val="20"/>
                <w:szCs w:val="20"/>
                <w:lang w:eastAsia="en-IE"/>
              </w:rPr>
              <w:t>081.4</w:t>
            </w:r>
          </w:p>
        </w:tc>
      </w:tr>
      <w:tr w:rsidR="00A760AF" w:rsidRPr="002554EF" w14:paraId="33D74627" w14:textId="77777777" w:rsidTr="007A250A">
        <w:trPr>
          <w:trHeight w:val="310"/>
        </w:trPr>
        <w:tc>
          <w:tcPr>
            <w:tcW w:w="2727" w:type="dxa"/>
            <w:shd w:val="clear" w:color="auto" w:fill="FFFFFF"/>
            <w:vAlign w:val="bottom"/>
          </w:tcPr>
          <w:p w14:paraId="7B08F238" w14:textId="77777777" w:rsidR="00A760AF" w:rsidRPr="00837D76" w:rsidRDefault="00A760AF" w:rsidP="007A250A">
            <w:pPr>
              <w:jc w:val="both"/>
              <w:rPr>
                <w:rFonts w:ascii="Calibri" w:hAnsi="Calibri" w:cs="Calibri"/>
                <w:color w:val="000000"/>
                <w:sz w:val="20"/>
                <w:szCs w:val="20"/>
                <w:lang w:eastAsia="en-IE"/>
              </w:rPr>
            </w:pPr>
            <w:r w:rsidRPr="00C822E4">
              <w:rPr>
                <w:rFonts w:ascii="Calibri" w:hAnsi="Calibri" w:cs="Calibri"/>
                <w:color w:val="000000"/>
                <w:sz w:val="20"/>
                <w:szCs w:val="20"/>
                <w:lang w:eastAsia="en-IE"/>
              </w:rPr>
              <w:t>Ancillary revenue</w:t>
            </w:r>
          </w:p>
        </w:tc>
        <w:tc>
          <w:tcPr>
            <w:tcW w:w="1498" w:type="dxa"/>
            <w:tcBorders>
              <w:top w:val="nil"/>
              <w:left w:val="nil"/>
              <w:right w:val="nil"/>
            </w:tcBorders>
            <w:shd w:val="clear" w:color="auto" w:fill="FFFF00"/>
            <w:noWrap/>
            <w:vAlign w:val="bottom"/>
          </w:tcPr>
          <w:p w14:paraId="21413D17" w14:textId="77777777" w:rsidR="00A760AF" w:rsidRDefault="00A760AF" w:rsidP="007A250A">
            <w:pPr>
              <w:jc w:val="right"/>
              <w:rPr>
                <w:rFonts w:ascii="Calibri" w:hAnsi="Calibri" w:cs="Calibri"/>
                <w:color w:val="000000"/>
                <w:sz w:val="20"/>
                <w:szCs w:val="20"/>
                <w:lang w:eastAsia="en-IE"/>
              </w:rPr>
            </w:pPr>
            <w:r>
              <w:rPr>
                <w:rFonts w:ascii="Calibri" w:hAnsi="Calibri" w:cs="Calibri"/>
                <w:b/>
                <w:bCs/>
                <w:color w:val="000000"/>
                <w:sz w:val="20"/>
                <w:szCs w:val="20"/>
                <w:lang w:eastAsia="en-IE"/>
              </w:rPr>
              <w:t>703.0</w:t>
            </w:r>
          </w:p>
        </w:tc>
        <w:tc>
          <w:tcPr>
            <w:tcW w:w="1497" w:type="dxa"/>
            <w:tcBorders>
              <w:top w:val="nil"/>
              <w:left w:val="nil"/>
              <w:right w:val="nil"/>
            </w:tcBorders>
            <w:shd w:val="clear" w:color="auto" w:fill="FFFF00"/>
            <w:vAlign w:val="bottom"/>
          </w:tcPr>
          <w:p w14:paraId="5ED160D0" w14:textId="77777777" w:rsidR="00A760AF" w:rsidRPr="002554EF" w:rsidRDefault="00A760AF" w:rsidP="007A250A">
            <w:pPr>
              <w:jc w:val="right"/>
              <w:rPr>
                <w:rFonts w:ascii="Calibri" w:hAnsi="Calibri" w:cs="Calibri"/>
                <w:color w:val="000000"/>
                <w:sz w:val="20"/>
                <w:szCs w:val="20"/>
                <w:lang w:eastAsia="en-IE"/>
              </w:rPr>
            </w:pPr>
            <w:r>
              <w:rPr>
                <w:rFonts w:ascii="Calibri" w:hAnsi="Calibri" w:cs="Calibri"/>
                <w:b/>
                <w:bCs/>
                <w:color w:val="000000"/>
                <w:sz w:val="20"/>
                <w:szCs w:val="20"/>
                <w:lang w:eastAsia="en-IE"/>
              </w:rPr>
              <w:t>-</w:t>
            </w:r>
          </w:p>
        </w:tc>
        <w:tc>
          <w:tcPr>
            <w:tcW w:w="1497" w:type="dxa"/>
            <w:tcBorders>
              <w:top w:val="nil"/>
              <w:left w:val="nil"/>
              <w:right w:val="nil"/>
            </w:tcBorders>
            <w:shd w:val="clear" w:color="auto" w:fill="FFFF00"/>
            <w:noWrap/>
            <w:vAlign w:val="bottom"/>
          </w:tcPr>
          <w:p w14:paraId="217BF404" w14:textId="77777777" w:rsidR="00A760AF" w:rsidRPr="002554EF" w:rsidRDefault="00A760AF" w:rsidP="007A250A">
            <w:pPr>
              <w:jc w:val="right"/>
              <w:rPr>
                <w:rFonts w:ascii="Calibri" w:hAnsi="Calibri" w:cs="Calibri"/>
                <w:color w:val="000000"/>
                <w:sz w:val="20"/>
                <w:szCs w:val="20"/>
                <w:lang w:eastAsia="en-IE"/>
              </w:rPr>
            </w:pPr>
            <w:r>
              <w:rPr>
                <w:rFonts w:ascii="Calibri" w:hAnsi="Calibri" w:cs="Calibri"/>
                <w:b/>
                <w:bCs/>
                <w:color w:val="000000"/>
                <w:sz w:val="20"/>
                <w:szCs w:val="20"/>
                <w:lang w:eastAsia="en-IE"/>
              </w:rPr>
              <w:t>-</w:t>
            </w:r>
          </w:p>
        </w:tc>
        <w:tc>
          <w:tcPr>
            <w:tcW w:w="1497" w:type="dxa"/>
            <w:tcBorders>
              <w:top w:val="nil"/>
              <w:left w:val="nil"/>
              <w:right w:val="nil"/>
            </w:tcBorders>
            <w:shd w:val="clear" w:color="auto" w:fill="FFFF00"/>
            <w:vAlign w:val="bottom"/>
          </w:tcPr>
          <w:p w14:paraId="2B4CF8DF" w14:textId="77777777" w:rsidR="00A760AF" w:rsidRPr="002554EF" w:rsidRDefault="00A760AF" w:rsidP="007A250A">
            <w:pPr>
              <w:jc w:val="right"/>
              <w:rPr>
                <w:rFonts w:ascii="Calibri" w:hAnsi="Calibri" w:cs="Calibri"/>
                <w:color w:val="000000"/>
                <w:sz w:val="20"/>
                <w:szCs w:val="20"/>
                <w:lang w:eastAsia="en-IE"/>
              </w:rPr>
            </w:pPr>
            <w:r>
              <w:rPr>
                <w:rFonts w:ascii="Calibri" w:hAnsi="Calibri" w:cs="Calibri"/>
                <w:b/>
                <w:bCs/>
                <w:color w:val="000000"/>
                <w:sz w:val="20"/>
                <w:szCs w:val="20"/>
                <w:lang w:eastAsia="en-IE"/>
              </w:rPr>
              <w:t>-</w:t>
            </w:r>
          </w:p>
        </w:tc>
        <w:tc>
          <w:tcPr>
            <w:tcW w:w="1497" w:type="dxa"/>
            <w:tcBorders>
              <w:top w:val="nil"/>
              <w:left w:val="nil"/>
              <w:right w:val="nil"/>
            </w:tcBorders>
            <w:shd w:val="clear" w:color="auto" w:fill="FFFF00"/>
            <w:noWrap/>
            <w:vAlign w:val="bottom"/>
          </w:tcPr>
          <w:p w14:paraId="42F45E6D" w14:textId="77777777" w:rsidR="00A760AF" w:rsidRPr="002554EF" w:rsidRDefault="00A760AF" w:rsidP="007A250A">
            <w:pPr>
              <w:jc w:val="right"/>
              <w:rPr>
                <w:rFonts w:ascii="Calibri" w:hAnsi="Calibri" w:cs="Calibri"/>
                <w:color w:val="000000"/>
                <w:sz w:val="20"/>
                <w:szCs w:val="20"/>
                <w:lang w:eastAsia="en-IE"/>
              </w:rPr>
            </w:pPr>
            <w:r>
              <w:rPr>
                <w:rFonts w:ascii="Calibri" w:hAnsi="Calibri" w:cs="Calibri"/>
                <w:b/>
                <w:bCs/>
                <w:color w:val="000000"/>
                <w:sz w:val="20"/>
                <w:szCs w:val="20"/>
                <w:lang w:eastAsia="en-IE"/>
              </w:rPr>
              <w:t>703.0</w:t>
            </w:r>
          </w:p>
        </w:tc>
      </w:tr>
      <w:tr w:rsidR="00A760AF" w:rsidRPr="005327F7" w14:paraId="6579F347" w14:textId="77777777" w:rsidTr="007A250A">
        <w:trPr>
          <w:trHeight w:val="310"/>
        </w:trPr>
        <w:tc>
          <w:tcPr>
            <w:tcW w:w="2727" w:type="dxa"/>
            <w:shd w:val="clear" w:color="auto" w:fill="FFFFFF"/>
            <w:vAlign w:val="bottom"/>
          </w:tcPr>
          <w:p w14:paraId="64AB15BD" w14:textId="77777777" w:rsidR="00A760AF" w:rsidRPr="00837D76" w:rsidRDefault="00A760AF" w:rsidP="007A250A">
            <w:pPr>
              <w:rPr>
                <w:rFonts w:ascii="Calibri" w:hAnsi="Calibri" w:cs="Calibri"/>
                <w:color w:val="000000"/>
                <w:sz w:val="20"/>
                <w:szCs w:val="20"/>
                <w:lang w:eastAsia="en-IE"/>
              </w:rPr>
            </w:pPr>
            <w:r w:rsidRPr="00837D76">
              <w:rPr>
                <w:rFonts w:ascii="Calibri" w:hAnsi="Calibri" w:cs="Calibri"/>
                <w:color w:val="000000"/>
                <w:sz w:val="20"/>
                <w:szCs w:val="20"/>
                <w:lang w:eastAsia="en-IE"/>
              </w:rPr>
              <w:t>Inter-segment revenue</w:t>
            </w:r>
          </w:p>
        </w:tc>
        <w:tc>
          <w:tcPr>
            <w:tcW w:w="1498" w:type="dxa"/>
            <w:tcBorders>
              <w:top w:val="nil"/>
              <w:left w:val="nil"/>
              <w:bottom w:val="single" w:sz="4" w:space="0" w:color="auto"/>
              <w:right w:val="nil"/>
            </w:tcBorders>
            <w:shd w:val="clear" w:color="auto" w:fill="FFFF00"/>
            <w:noWrap/>
            <w:vAlign w:val="bottom"/>
          </w:tcPr>
          <w:p w14:paraId="126DF01F" w14:textId="77777777" w:rsidR="00A760AF" w:rsidRPr="005327F7" w:rsidRDefault="00A760AF" w:rsidP="007A250A">
            <w:pPr>
              <w:jc w:val="right"/>
              <w:rPr>
                <w:rFonts w:ascii="Calibri" w:hAnsi="Calibri" w:cs="Calibri"/>
                <w:color w:val="000000"/>
                <w:sz w:val="20"/>
                <w:szCs w:val="20"/>
              </w:rPr>
            </w:pPr>
            <w:r>
              <w:rPr>
                <w:rFonts w:ascii="Calibri" w:hAnsi="Calibri" w:cs="Calibri"/>
                <w:b/>
                <w:color w:val="000000"/>
                <w:sz w:val="20"/>
                <w:szCs w:val="20"/>
                <w:lang w:eastAsia="en-IE"/>
              </w:rPr>
              <w:t>135.9</w:t>
            </w:r>
          </w:p>
        </w:tc>
        <w:tc>
          <w:tcPr>
            <w:tcW w:w="1497" w:type="dxa"/>
            <w:tcBorders>
              <w:top w:val="nil"/>
              <w:left w:val="nil"/>
              <w:bottom w:val="single" w:sz="4" w:space="0" w:color="auto"/>
              <w:right w:val="nil"/>
            </w:tcBorders>
            <w:shd w:val="clear" w:color="auto" w:fill="FFFF00"/>
            <w:vAlign w:val="bottom"/>
          </w:tcPr>
          <w:p w14:paraId="1EA17D6D" w14:textId="77777777" w:rsidR="00A760AF" w:rsidRPr="005327F7" w:rsidRDefault="00A760AF" w:rsidP="007A250A">
            <w:pPr>
              <w:jc w:val="right"/>
              <w:rPr>
                <w:rFonts w:ascii="Calibri" w:hAnsi="Calibri" w:cs="Calibri"/>
                <w:color w:val="000000"/>
                <w:sz w:val="20"/>
                <w:szCs w:val="20"/>
              </w:rPr>
            </w:pPr>
            <w:r w:rsidRPr="00480316">
              <w:rPr>
                <w:rFonts w:ascii="Calibri" w:hAnsi="Calibri" w:cs="Calibri"/>
                <w:b/>
                <w:color w:val="000000"/>
                <w:sz w:val="20"/>
                <w:szCs w:val="20"/>
              </w:rPr>
              <w:t>222.7</w:t>
            </w:r>
          </w:p>
        </w:tc>
        <w:tc>
          <w:tcPr>
            <w:tcW w:w="1497" w:type="dxa"/>
            <w:tcBorders>
              <w:top w:val="nil"/>
              <w:left w:val="nil"/>
              <w:bottom w:val="single" w:sz="4" w:space="0" w:color="auto"/>
              <w:right w:val="nil"/>
            </w:tcBorders>
            <w:shd w:val="clear" w:color="auto" w:fill="FFFF00"/>
            <w:noWrap/>
            <w:vAlign w:val="bottom"/>
          </w:tcPr>
          <w:p w14:paraId="34557FDC" w14:textId="77777777" w:rsidR="00A760AF" w:rsidRPr="005327F7" w:rsidRDefault="00A760AF" w:rsidP="007A250A">
            <w:pPr>
              <w:jc w:val="right"/>
              <w:rPr>
                <w:rFonts w:ascii="Calibri" w:hAnsi="Calibri" w:cs="Calibri"/>
                <w:color w:val="000000"/>
                <w:sz w:val="20"/>
                <w:szCs w:val="20"/>
              </w:rPr>
            </w:pPr>
            <w:r w:rsidRPr="00480316">
              <w:rPr>
                <w:rFonts w:ascii="Calibri" w:hAnsi="Calibri" w:cs="Calibri"/>
                <w:b/>
                <w:color w:val="000000"/>
                <w:sz w:val="20"/>
                <w:szCs w:val="20"/>
              </w:rPr>
              <w:t>127.4</w:t>
            </w:r>
          </w:p>
        </w:tc>
        <w:tc>
          <w:tcPr>
            <w:tcW w:w="1497" w:type="dxa"/>
            <w:tcBorders>
              <w:top w:val="nil"/>
              <w:left w:val="nil"/>
              <w:bottom w:val="single" w:sz="4" w:space="0" w:color="auto"/>
              <w:right w:val="nil"/>
            </w:tcBorders>
            <w:shd w:val="clear" w:color="auto" w:fill="FFFF00"/>
            <w:vAlign w:val="bottom"/>
          </w:tcPr>
          <w:p w14:paraId="4F16FCC7" w14:textId="77777777" w:rsidR="00A760AF" w:rsidRPr="002554EF" w:rsidRDefault="00A760AF" w:rsidP="007A250A">
            <w:pPr>
              <w:jc w:val="right"/>
              <w:rPr>
                <w:rFonts w:ascii="Calibri" w:hAnsi="Calibri" w:cs="Calibri"/>
                <w:color w:val="000000"/>
                <w:sz w:val="20"/>
                <w:szCs w:val="20"/>
                <w:lang w:eastAsia="en-IE"/>
              </w:rPr>
            </w:pPr>
            <w:r>
              <w:rPr>
                <w:rFonts w:ascii="Calibri" w:hAnsi="Calibri" w:cs="Calibri"/>
                <w:b/>
                <w:color w:val="000000"/>
                <w:sz w:val="20"/>
                <w:szCs w:val="20"/>
              </w:rPr>
              <w:t>(486.0)</w:t>
            </w:r>
          </w:p>
        </w:tc>
        <w:tc>
          <w:tcPr>
            <w:tcW w:w="1497" w:type="dxa"/>
            <w:tcBorders>
              <w:top w:val="nil"/>
              <w:left w:val="nil"/>
              <w:bottom w:val="single" w:sz="4" w:space="0" w:color="auto"/>
              <w:right w:val="nil"/>
            </w:tcBorders>
            <w:shd w:val="clear" w:color="auto" w:fill="FFFF00"/>
            <w:noWrap/>
            <w:vAlign w:val="bottom"/>
          </w:tcPr>
          <w:p w14:paraId="3FEC40AD" w14:textId="77777777" w:rsidR="00A760AF" w:rsidRPr="005327F7" w:rsidRDefault="00A760AF" w:rsidP="007A250A">
            <w:pPr>
              <w:jc w:val="right"/>
              <w:rPr>
                <w:rFonts w:ascii="Calibri" w:hAnsi="Calibri" w:cs="Calibri"/>
                <w:color w:val="000000"/>
                <w:sz w:val="20"/>
                <w:szCs w:val="20"/>
                <w:lang w:eastAsia="en-IE"/>
              </w:rPr>
            </w:pPr>
            <w:r>
              <w:rPr>
                <w:rFonts w:ascii="Calibri" w:hAnsi="Calibri" w:cs="Calibri"/>
                <w:b/>
                <w:color w:val="000000"/>
                <w:sz w:val="20"/>
                <w:szCs w:val="20"/>
              </w:rPr>
              <w:t>-</w:t>
            </w:r>
          </w:p>
        </w:tc>
      </w:tr>
      <w:tr w:rsidR="00A760AF" w:rsidRPr="005327F7" w14:paraId="6F7366F6" w14:textId="77777777" w:rsidTr="007A250A">
        <w:trPr>
          <w:trHeight w:val="310"/>
        </w:trPr>
        <w:tc>
          <w:tcPr>
            <w:tcW w:w="2727" w:type="dxa"/>
            <w:shd w:val="clear" w:color="auto" w:fill="FFFFFF"/>
            <w:vAlign w:val="bottom"/>
          </w:tcPr>
          <w:p w14:paraId="1276E11C" w14:textId="77777777" w:rsidR="00A760AF" w:rsidRPr="00837D76" w:rsidRDefault="00A760AF" w:rsidP="007A250A">
            <w:pPr>
              <w:rPr>
                <w:rFonts w:ascii="Calibri" w:hAnsi="Calibri" w:cs="Calibri"/>
                <w:color w:val="000000"/>
                <w:sz w:val="20"/>
                <w:szCs w:val="20"/>
                <w:lang w:eastAsia="en-IE"/>
              </w:rPr>
            </w:pPr>
            <w:r w:rsidRPr="00837D76">
              <w:rPr>
                <w:rFonts w:ascii="Calibri" w:hAnsi="Calibri" w:cs="Calibri"/>
                <w:b/>
                <w:bCs/>
                <w:color w:val="000000"/>
                <w:sz w:val="20"/>
                <w:szCs w:val="20"/>
                <w:lang w:eastAsia="en-IE"/>
              </w:rPr>
              <w:t xml:space="preserve">Segment revenue                    </w:t>
            </w:r>
          </w:p>
        </w:tc>
        <w:tc>
          <w:tcPr>
            <w:tcW w:w="1498" w:type="dxa"/>
            <w:tcBorders>
              <w:top w:val="single" w:sz="4" w:space="0" w:color="auto"/>
              <w:left w:val="nil"/>
              <w:bottom w:val="single" w:sz="4" w:space="0" w:color="auto"/>
              <w:right w:val="nil"/>
            </w:tcBorders>
            <w:shd w:val="clear" w:color="auto" w:fill="FFFF00"/>
            <w:noWrap/>
            <w:vAlign w:val="bottom"/>
          </w:tcPr>
          <w:p w14:paraId="75A69B60" w14:textId="77777777" w:rsidR="00A760AF" w:rsidRPr="005327F7" w:rsidRDefault="00A760AF" w:rsidP="007A250A">
            <w:pPr>
              <w:jc w:val="right"/>
              <w:rPr>
                <w:rFonts w:ascii="Calibri" w:hAnsi="Calibri" w:cs="Calibri"/>
                <w:color w:val="000000"/>
                <w:sz w:val="20"/>
                <w:szCs w:val="20"/>
              </w:rPr>
            </w:pPr>
            <w:r w:rsidRPr="00480316">
              <w:rPr>
                <w:rFonts w:ascii="Calibri" w:hAnsi="Calibri" w:cs="Calibri"/>
                <w:b/>
                <w:color w:val="000000"/>
                <w:sz w:val="20"/>
                <w:szCs w:val="20"/>
                <w:lang w:eastAsia="en-IE"/>
              </w:rPr>
              <w:t>1</w:t>
            </w:r>
            <w:r>
              <w:rPr>
                <w:rFonts w:ascii="Calibri" w:hAnsi="Calibri" w:cs="Calibri"/>
                <w:b/>
                <w:color w:val="000000"/>
                <w:sz w:val="20"/>
                <w:szCs w:val="20"/>
                <w:lang w:eastAsia="en-IE"/>
              </w:rPr>
              <w:t>,894</w:t>
            </w:r>
            <w:r w:rsidRPr="00480316">
              <w:rPr>
                <w:rFonts w:ascii="Calibri" w:hAnsi="Calibri" w:cs="Calibri"/>
                <w:b/>
                <w:color w:val="000000"/>
                <w:sz w:val="20"/>
                <w:szCs w:val="20"/>
                <w:lang w:eastAsia="en-IE"/>
              </w:rPr>
              <w:t>.</w:t>
            </w:r>
            <w:r>
              <w:rPr>
                <w:rFonts w:ascii="Calibri" w:hAnsi="Calibri" w:cs="Calibri"/>
                <w:b/>
                <w:color w:val="000000"/>
                <w:sz w:val="20"/>
                <w:szCs w:val="20"/>
                <w:lang w:eastAsia="en-IE"/>
              </w:rPr>
              <w:t>8</w:t>
            </w:r>
          </w:p>
        </w:tc>
        <w:tc>
          <w:tcPr>
            <w:tcW w:w="1497" w:type="dxa"/>
            <w:tcBorders>
              <w:top w:val="single" w:sz="4" w:space="0" w:color="auto"/>
              <w:left w:val="nil"/>
              <w:bottom w:val="single" w:sz="4" w:space="0" w:color="auto"/>
              <w:right w:val="nil"/>
            </w:tcBorders>
            <w:shd w:val="clear" w:color="auto" w:fill="FFFF00"/>
            <w:vAlign w:val="bottom"/>
          </w:tcPr>
          <w:p w14:paraId="13A3B886" w14:textId="77777777" w:rsidR="00A760AF" w:rsidRPr="005327F7" w:rsidRDefault="00A760AF" w:rsidP="007A250A">
            <w:pPr>
              <w:jc w:val="right"/>
              <w:rPr>
                <w:rFonts w:ascii="Calibri" w:hAnsi="Calibri" w:cs="Calibri"/>
                <w:color w:val="000000"/>
                <w:sz w:val="20"/>
                <w:szCs w:val="20"/>
              </w:rPr>
            </w:pPr>
            <w:r w:rsidRPr="00480316">
              <w:rPr>
                <w:rFonts w:ascii="Calibri" w:eastAsia="Calibri" w:hAnsi="Calibri" w:cs="Calibri"/>
                <w:b/>
                <w:sz w:val="20"/>
                <w:szCs w:val="20"/>
                <w:lang w:eastAsia="en-IE"/>
              </w:rPr>
              <w:t>222.7</w:t>
            </w:r>
          </w:p>
        </w:tc>
        <w:tc>
          <w:tcPr>
            <w:tcW w:w="1497" w:type="dxa"/>
            <w:tcBorders>
              <w:top w:val="single" w:sz="4" w:space="0" w:color="auto"/>
              <w:left w:val="nil"/>
              <w:bottom w:val="single" w:sz="4" w:space="0" w:color="auto"/>
              <w:right w:val="nil"/>
            </w:tcBorders>
            <w:shd w:val="clear" w:color="auto" w:fill="FFFF00"/>
            <w:noWrap/>
            <w:vAlign w:val="bottom"/>
          </w:tcPr>
          <w:p w14:paraId="0AEAAFE5" w14:textId="77777777" w:rsidR="00A760AF" w:rsidRPr="005327F7" w:rsidRDefault="00A760AF" w:rsidP="007A250A">
            <w:pPr>
              <w:jc w:val="right"/>
              <w:rPr>
                <w:rFonts w:ascii="Calibri" w:hAnsi="Calibri" w:cs="Calibri"/>
                <w:color w:val="000000"/>
                <w:sz w:val="20"/>
                <w:szCs w:val="20"/>
              </w:rPr>
            </w:pPr>
            <w:r w:rsidRPr="00480316">
              <w:rPr>
                <w:rFonts w:ascii="Calibri" w:eastAsia="Calibri" w:hAnsi="Calibri" w:cs="Calibri"/>
                <w:b/>
                <w:sz w:val="20"/>
                <w:szCs w:val="20"/>
                <w:lang w:eastAsia="en-IE"/>
              </w:rPr>
              <w:t>152.9</w:t>
            </w:r>
          </w:p>
        </w:tc>
        <w:tc>
          <w:tcPr>
            <w:tcW w:w="1497" w:type="dxa"/>
            <w:tcBorders>
              <w:top w:val="single" w:sz="4" w:space="0" w:color="auto"/>
              <w:left w:val="nil"/>
              <w:bottom w:val="single" w:sz="4" w:space="0" w:color="auto"/>
              <w:right w:val="nil"/>
            </w:tcBorders>
            <w:shd w:val="clear" w:color="auto" w:fill="FFFF00"/>
            <w:vAlign w:val="bottom"/>
          </w:tcPr>
          <w:p w14:paraId="686A950B" w14:textId="77777777" w:rsidR="00A760AF" w:rsidRPr="005327F7" w:rsidRDefault="00A760AF" w:rsidP="007A250A">
            <w:pPr>
              <w:jc w:val="right"/>
              <w:rPr>
                <w:rFonts w:ascii="Calibri" w:hAnsi="Calibri" w:cs="Calibri"/>
                <w:color w:val="000000"/>
                <w:sz w:val="20"/>
                <w:szCs w:val="20"/>
              </w:rPr>
            </w:pPr>
            <w:r>
              <w:rPr>
                <w:rFonts w:ascii="Calibri" w:hAnsi="Calibri" w:cs="Calibri"/>
                <w:b/>
                <w:color w:val="000000"/>
                <w:sz w:val="20"/>
                <w:szCs w:val="20"/>
              </w:rPr>
              <w:t>(486.0)</w:t>
            </w:r>
            <w:r w:rsidDel="00001702">
              <w:rPr>
                <w:rFonts w:ascii="Calibri" w:hAnsi="Calibri" w:cs="Calibri"/>
                <w:b/>
                <w:color w:val="000000"/>
                <w:sz w:val="20"/>
                <w:szCs w:val="20"/>
                <w:lang w:eastAsia="en-IE"/>
              </w:rPr>
              <w:t xml:space="preserve"> </w:t>
            </w:r>
          </w:p>
        </w:tc>
        <w:tc>
          <w:tcPr>
            <w:tcW w:w="1497" w:type="dxa"/>
            <w:tcBorders>
              <w:top w:val="single" w:sz="4" w:space="0" w:color="auto"/>
              <w:left w:val="nil"/>
              <w:bottom w:val="single" w:sz="4" w:space="0" w:color="auto"/>
              <w:right w:val="nil"/>
            </w:tcBorders>
            <w:shd w:val="clear" w:color="auto" w:fill="FFFF00"/>
            <w:noWrap/>
            <w:vAlign w:val="bottom"/>
          </w:tcPr>
          <w:p w14:paraId="5BE4B151" w14:textId="77777777" w:rsidR="00A760AF" w:rsidRPr="005327F7" w:rsidRDefault="00A760AF" w:rsidP="007A250A">
            <w:pPr>
              <w:jc w:val="right"/>
              <w:rPr>
                <w:rFonts w:ascii="Calibri" w:hAnsi="Calibri" w:cs="Calibri"/>
                <w:color w:val="000000"/>
                <w:sz w:val="20"/>
                <w:szCs w:val="20"/>
              </w:rPr>
            </w:pPr>
            <w:r w:rsidRPr="00480316">
              <w:rPr>
                <w:rFonts w:ascii="Calibri" w:hAnsi="Calibri" w:cs="Calibri"/>
                <w:b/>
                <w:color w:val="000000"/>
                <w:sz w:val="20"/>
                <w:szCs w:val="20"/>
                <w:lang w:eastAsia="en-IE"/>
              </w:rPr>
              <w:t>1</w:t>
            </w:r>
            <w:r>
              <w:rPr>
                <w:rFonts w:ascii="Calibri" w:hAnsi="Calibri" w:cs="Calibri"/>
                <w:b/>
                <w:color w:val="000000"/>
                <w:sz w:val="20"/>
                <w:szCs w:val="20"/>
                <w:lang w:eastAsia="en-IE"/>
              </w:rPr>
              <w:t>,</w:t>
            </w:r>
            <w:r w:rsidRPr="00480316">
              <w:rPr>
                <w:rFonts w:ascii="Calibri" w:hAnsi="Calibri" w:cs="Calibri"/>
                <w:b/>
                <w:color w:val="000000"/>
                <w:sz w:val="20"/>
                <w:szCs w:val="20"/>
                <w:lang w:eastAsia="en-IE"/>
              </w:rPr>
              <w:t>784.4</w:t>
            </w:r>
          </w:p>
        </w:tc>
      </w:tr>
      <w:tr w:rsidR="00A760AF" w:rsidRPr="005327F7" w14:paraId="2D2A3971" w14:textId="77777777" w:rsidTr="007A250A">
        <w:trPr>
          <w:trHeight w:val="310"/>
        </w:trPr>
        <w:tc>
          <w:tcPr>
            <w:tcW w:w="2727" w:type="dxa"/>
            <w:shd w:val="clear" w:color="auto" w:fill="FFFFFF"/>
            <w:vAlign w:val="bottom"/>
          </w:tcPr>
          <w:p w14:paraId="3941D2D8" w14:textId="77777777" w:rsidR="00A760AF" w:rsidRPr="00837D76" w:rsidRDefault="00A760AF" w:rsidP="007A250A">
            <w:pPr>
              <w:rPr>
                <w:rFonts w:ascii="Calibri" w:hAnsi="Calibri" w:cs="Calibri"/>
                <w:b/>
                <w:bCs/>
                <w:color w:val="000000"/>
                <w:sz w:val="20"/>
                <w:szCs w:val="20"/>
                <w:lang w:eastAsia="en-IE"/>
              </w:rPr>
            </w:pPr>
          </w:p>
        </w:tc>
        <w:tc>
          <w:tcPr>
            <w:tcW w:w="1498" w:type="dxa"/>
            <w:tcBorders>
              <w:top w:val="single" w:sz="4" w:space="0" w:color="auto"/>
              <w:left w:val="nil"/>
              <w:right w:val="nil"/>
            </w:tcBorders>
            <w:shd w:val="clear" w:color="auto" w:fill="FFFF00"/>
            <w:noWrap/>
            <w:vAlign w:val="bottom"/>
          </w:tcPr>
          <w:p w14:paraId="2D427C77" w14:textId="77777777" w:rsidR="00A760AF" w:rsidRPr="005327F7" w:rsidRDefault="00A760AF" w:rsidP="007A250A">
            <w:pPr>
              <w:jc w:val="right"/>
              <w:rPr>
                <w:rFonts w:ascii="Calibri" w:hAnsi="Calibri" w:cs="Calibri"/>
                <w:color w:val="000000"/>
                <w:sz w:val="20"/>
                <w:szCs w:val="20"/>
              </w:rPr>
            </w:pPr>
          </w:p>
        </w:tc>
        <w:tc>
          <w:tcPr>
            <w:tcW w:w="1497" w:type="dxa"/>
            <w:tcBorders>
              <w:top w:val="single" w:sz="4" w:space="0" w:color="auto"/>
              <w:left w:val="nil"/>
              <w:right w:val="nil"/>
            </w:tcBorders>
            <w:shd w:val="clear" w:color="auto" w:fill="FFFF00"/>
            <w:vAlign w:val="bottom"/>
          </w:tcPr>
          <w:p w14:paraId="6AADAC75" w14:textId="77777777" w:rsidR="00A760AF" w:rsidRPr="005327F7" w:rsidRDefault="00A760AF" w:rsidP="007A250A">
            <w:pPr>
              <w:jc w:val="right"/>
              <w:rPr>
                <w:rFonts w:ascii="Calibri" w:hAnsi="Calibri" w:cs="Calibri"/>
                <w:color w:val="000000"/>
                <w:sz w:val="20"/>
                <w:szCs w:val="20"/>
              </w:rPr>
            </w:pPr>
          </w:p>
        </w:tc>
        <w:tc>
          <w:tcPr>
            <w:tcW w:w="1497" w:type="dxa"/>
            <w:tcBorders>
              <w:top w:val="single" w:sz="4" w:space="0" w:color="auto"/>
              <w:left w:val="nil"/>
              <w:right w:val="nil"/>
            </w:tcBorders>
            <w:shd w:val="clear" w:color="auto" w:fill="FFFF00"/>
            <w:noWrap/>
            <w:vAlign w:val="bottom"/>
          </w:tcPr>
          <w:p w14:paraId="23BDEC6E" w14:textId="77777777" w:rsidR="00A760AF" w:rsidRPr="005327F7" w:rsidRDefault="00A760AF" w:rsidP="007A250A">
            <w:pPr>
              <w:jc w:val="right"/>
              <w:rPr>
                <w:rFonts w:ascii="Calibri" w:hAnsi="Calibri" w:cs="Calibri"/>
                <w:color w:val="000000"/>
                <w:sz w:val="20"/>
                <w:szCs w:val="20"/>
              </w:rPr>
            </w:pPr>
          </w:p>
        </w:tc>
        <w:tc>
          <w:tcPr>
            <w:tcW w:w="1497" w:type="dxa"/>
            <w:tcBorders>
              <w:top w:val="single" w:sz="4" w:space="0" w:color="auto"/>
              <w:left w:val="nil"/>
              <w:right w:val="nil"/>
            </w:tcBorders>
            <w:shd w:val="clear" w:color="auto" w:fill="FFFF00"/>
          </w:tcPr>
          <w:p w14:paraId="48240F54" w14:textId="77777777" w:rsidR="00A760AF" w:rsidRPr="005327F7" w:rsidRDefault="00A760AF" w:rsidP="007A250A">
            <w:pPr>
              <w:jc w:val="right"/>
              <w:rPr>
                <w:rFonts w:ascii="Calibri" w:hAnsi="Calibri" w:cs="Calibri"/>
                <w:sz w:val="20"/>
                <w:szCs w:val="20"/>
              </w:rPr>
            </w:pPr>
          </w:p>
        </w:tc>
        <w:tc>
          <w:tcPr>
            <w:tcW w:w="1497" w:type="dxa"/>
            <w:tcBorders>
              <w:top w:val="single" w:sz="4" w:space="0" w:color="auto"/>
              <w:left w:val="nil"/>
              <w:right w:val="nil"/>
            </w:tcBorders>
            <w:shd w:val="clear" w:color="auto" w:fill="FFFF00"/>
            <w:noWrap/>
            <w:vAlign w:val="bottom"/>
          </w:tcPr>
          <w:p w14:paraId="2A6CDB6A" w14:textId="77777777" w:rsidR="00A760AF" w:rsidRPr="005327F7" w:rsidRDefault="00A760AF" w:rsidP="007A250A">
            <w:pPr>
              <w:jc w:val="right"/>
              <w:rPr>
                <w:rFonts w:ascii="Calibri" w:hAnsi="Calibri" w:cs="Calibri"/>
                <w:color w:val="000000"/>
                <w:sz w:val="20"/>
                <w:szCs w:val="20"/>
              </w:rPr>
            </w:pPr>
          </w:p>
        </w:tc>
      </w:tr>
      <w:tr w:rsidR="00A760AF" w:rsidRPr="005327F7" w14:paraId="3F737575" w14:textId="77777777" w:rsidTr="007A250A">
        <w:trPr>
          <w:trHeight w:val="310"/>
        </w:trPr>
        <w:tc>
          <w:tcPr>
            <w:tcW w:w="2727" w:type="dxa"/>
            <w:shd w:val="clear" w:color="auto" w:fill="FFFFFF"/>
            <w:vAlign w:val="bottom"/>
          </w:tcPr>
          <w:p w14:paraId="47EA65EA" w14:textId="77777777" w:rsidR="00A760AF" w:rsidRPr="00837D76" w:rsidRDefault="00A760AF" w:rsidP="007A250A">
            <w:pPr>
              <w:rPr>
                <w:rFonts w:ascii="Calibri" w:hAnsi="Calibri" w:cs="Calibri"/>
                <w:color w:val="000000"/>
                <w:sz w:val="20"/>
                <w:szCs w:val="20"/>
                <w:lang w:eastAsia="en-IE"/>
              </w:rPr>
            </w:pPr>
            <w:r>
              <w:rPr>
                <w:rFonts w:ascii="Calibri" w:hAnsi="Calibri" w:cs="Calibri"/>
                <w:b/>
                <w:bCs/>
                <w:color w:val="000000"/>
                <w:sz w:val="20"/>
                <w:szCs w:val="20"/>
                <w:lang w:eastAsia="en-IE"/>
              </w:rPr>
              <w:t>Reportable s</w:t>
            </w:r>
            <w:r w:rsidRPr="00837D76">
              <w:rPr>
                <w:rFonts w:ascii="Calibri" w:hAnsi="Calibri" w:cs="Calibri"/>
                <w:b/>
                <w:bCs/>
                <w:color w:val="000000"/>
                <w:sz w:val="20"/>
                <w:szCs w:val="20"/>
                <w:lang w:eastAsia="en-IE"/>
              </w:rPr>
              <w:t xml:space="preserve">egment </w:t>
            </w:r>
            <w:r>
              <w:rPr>
                <w:rFonts w:ascii="Calibri" w:hAnsi="Calibri" w:cs="Calibri"/>
                <w:b/>
                <w:bCs/>
                <w:color w:val="000000"/>
                <w:sz w:val="20"/>
                <w:szCs w:val="20"/>
                <w:lang w:eastAsia="en-IE"/>
              </w:rPr>
              <w:t>profit after income tax</w:t>
            </w:r>
          </w:p>
        </w:tc>
        <w:tc>
          <w:tcPr>
            <w:tcW w:w="1498" w:type="dxa"/>
            <w:tcBorders>
              <w:top w:val="nil"/>
              <w:left w:val="nil"/>
              <w:bottom w:val="single" w:sz="4" w:space="0" w:color="auto"/>
              <w:right w:val="nil"/>
            </w:tcBorders>
            <w:shd w:val="clear" w:color="auto" w:fill="FFFF00"/>
            <w:noWrap/>
            <w:vAlign w:val="bottom"/>
          </w:tcPr>
          <w:p w14:paraId="06548EE3" w14:textId="77777777" w:rsidR="00A760AF" w:rsidRPr="005327F7" w:rsidRDefault="00A760AF" w:rsidP="007A250A">
            <w:pPr>
              <w:jc w:val="right"/>
              <w:rPr>
                <w:rFonts w:ascii="Calibri" w:eastAsia="Calibri" w:hAnsi="Calibri" w:cs="Calibri"/>
                <w:sz w:val="20"/>
                <w:szCs w:val="20"/>
                <w:lang w:eastAsia="en-IE"/>
              </w:rPr>
            </w:pPr>
            <w:r w:rsidRPr="002E6EB1">
              <w:rPr>
                <w:rFonts w:ascii="Calibri" w:hAnsi="Calibri" w:cs="Calibri"/>
                <w:b/>
                <w:color w:val="000000"/>
                <w:sz w:val="20"/>
                <w:szCs w:val="20"/>
                <w:lang w:eastAsia="en-IE"/>
              </w:rPr>
              <w:t>1</w:t>
            </w:r>
            <w:r>
              <w:rPr>
                <w:rFonts w:ascii="Calibri" w:hAnsi="Calibri" w:cs="Calibri"/>
                <w:b/>
                <w:color w:val="000000"/>
                <w:sz w:val="20"/>
                <w:szCs w:val="20"/>
                <w:lang w:eastAsia="en-IE"/>
              </w:rPr>
              <w:t>64</w:t>
            </w:r>
            <w:r w:rsidRPr="002E6EB1">
              <w:rPr>
                <w:rFonts w:ascii="Calibri" w:hAnsi="Calibri" w:cs="Calibri"/>
                <w:b/>
                <w:color w:val="000000"/>
                <w:sz w:val="20"/>
                <w:szCs w:val="20"/>
                <w:lang w:eastAsia="en-IE"/>
              </w:rPr>
              <w:t>.</w:t>
            </w:r>
            <w:r>
              <w:rPr>
                <w:rFonts w:ascii="Calibri" w:hAnsi="Calibri" w:cs="Calibri"/>
                <w:b/>
                <w:color w:val="000000"/>
                <w:sz w:val="20"/>
                <w:szCs w:val="20"/>
                <w:lang w:eastAsia="en-IE"/>
              </w:rPr>
              <w:t>3</w:t>
            </w:r>
          </w:p>
        </w:tc>
        <w:tc>
          <w:tcPr>
            <w:tcW w:w="1497" w:type="dxa"/>
            <w:tcBorders>
              <w:top w:val="nil"/>
              <w:left w:val="nil"/>
              <w:bottom w:val="single" w:sz="4" w:space="0" w:color="auto"/>
              <w:right w:val="nil"/>
            </w:tcBorders>
            <w:shd w:val="clear" w:color="auto" w:fill="FFFF00"/>
            <w:vAlign w:val="bottom"/>
          </w:tcPr>
          <w:p w14:paraId="74FA5BE0" w14:textId="77777777" w:rsidR="00A760AF" w:rsidRPr="005327F7" w:rsidRDefault="00A760AF" w:rsidP="007A250A">
            <w:pPr>
              <w:jc w:val="right"/>
              <w:rPr>
                <w:rFonts w:ascii="Calibri" w:eastAsia="Calibri" w:hAnsi="Calibri" w:cs="Calibri"/>
                <w:sz w:val="20"/>
                <w:szCs w:val="20"/>
                <w:lang w:eastAsia="en-IE"/>
              </w:rPr>
            </w:pPr>
            <w:r>
              <w:rPr>
                <w:rFonts w:ascii="Calibri" w:hAnsi="Calibri" w:cs="Calibri"/>
                <w:b/>
                <w:color w:val="000000"/>
                <w:sz w:val="20"/>
                <w:szCs w:val="20"/>
              </w:rPr>
              <w:t>32.3</w:t>
            </w:r>
          </w:p>
        </w:tc>
        <w:tc>
          <w:tcPr>
            <w:tcW w:w="1497" w:type="dxa"/>
            <w:tcBorders>
              <w:top w:val="nil"/>
              <w:left w:val="nil"/>
              <w:bottom w:val="single" w:sz="4" w:space="0" w:color="auto"/>
              <w:right w:val="nil"/>
            </w:tcBorders>
            <w:shd w:val="clear" w:color="auto" w:fill="FFFF00"/>
            <w:noWrap/>
            <w:vAlign w:val="bottom"/>
          </w:tcPr>
          <w:p w14:paraId="43A3902B" w14:textId="77777777" w:rsidR="00A760AF" w:rsidRPr="005327F7" w:rsidRDefault="00A760AF" w:rsidP="007A250A">
            <w:pPr>
              <w:jc w:val="right"/>
              <w:rPr>
                <w:rFonts w:ascii="Calibri" w:eastAsia="Calibri" w:hAnsi="Calibri" w:cs="Calibri"/>
                <w:sz w:val="20"/>
                <w:szCs w:val="20"/>
                <w:lang w:eastAsia="en-IE"/>
              </w:rPr>
            </w:pPr>
            <w:r>
              <w:rPr>
                <w:rFonts w:ascii="Calibri" w:hAnsi="Calibri" w:cs="Calibri"/>
                <w:b/>
                <w:color w:val="000000"/>
                <w:sz w:val="20"/>
                <w:szCs w:val="20"/>
              </w:rPr>
              <w:t>28.4</w:t>
            </w:r>
          </w:p>
        </w:tc>
        <w:tc>
          <w:tcPr>
            <w:tcW w:w="1497" w:type="dxa"/>
            <w:tcBorders>
              <w:top w:val="nil"/>
              <w:left w:val="nil"/>
              <w:bottom w:val="single" w:sz="4" w:space="0" w:color="auto"/>
              <w:right w:val="nil"/>
            </w:tcBorders>
            <w:shd w:val="clear" w:color="auto" w:fill="FFFF00"/>
          </w:tcPr>
          <w:p w14:paraId="74DE9BC2" w14:textId="77777777" w:rsidR="00A760AF" w:rsidRDefault="00A760AF" w:rsidP="007A250A">
            <w:pPr>
              <w:jc w:val="right"/>
              <w:rPr>
                <w:rFonts w:ascii="Calibri" w:hAnsi="Calibri" w:cs="Calibri"/>
                <w:sz w:val="20"/>
                <w:szCs w:val="20"/>
              </w:rPr>
            </w:pPr>
          </w:p>
          <w:p w14:paraId="1B0A4F06" w14:textId="77777777" w:rsidR="00A760AF" w:rsidRPr="005327F7" w:rsidRDefault="00A760AF" w:rsidP="007A250A">
            <w:pPr>
              <w:jc w:val="right"/>
              <w:rPr>
                <w:rFonts w:ascii="Calibri" w:eastAsia="Calibri" w:hAnsi="Calibri" w:cs="Calibri"/>
                <w:sz w:val="20"/>
                <w:szCs w:val="20"/>
                <w:lang w:eastAsia="en-IE"/>
              </w:rPr>
            </w:pPr>
            <w:r>
              <w:rPr>
                <w:rFonts w:ascii="Calibri" w:hAnsi="Calibri" w:cs="Calibri"/>
                <w:sz w:val="20"/>
                <w:szCs w:val="20"/>
              </w:rPr>
              <w:t>-</w:t>
            </w:r>
          </w:p>
        </w:tc>
        <w:tc>
          <w:tcPr>
            <w:tcW w:w="1497" w:type="dxa"/>
            <w:tcBorders>
              <w:top w:val="nil"/>
              <w:left w:val="nil"/>
              <w:bottom w:val="single" w:sz="4" w:space="0" w:color="auto"/>
              <w:right w:val="nil"/>
            </w:tcBorders>
            <w:shd w:val="clear" w:color="auto" w:fill="FFFF00"/>
            <w:noWrap/>
            <w:vAlign w:val="bottom"/>
          </w:tcPr>
          <w:p w14:paraId="7586623B" w14:textId="77777777" w:rsidR="00A760AF" w:rsidRPr="005327F7" w:rsidRDefault="00A760AF" w:rsidP="007A250A">
            <w:pPr>
              <w:jc w:val="right"/>
              <w:rPr>
                <w:rFonts w:ascii="Calibri" w:eastAsia="Calibri" w:hAnsi="Calibri" w:cs="Calibri"/>
                <w:sz w:val="20"/>
                <w:szCs w:val="20"/>
                <w:lang w:eastAsia="en-IE"/>
              </w:rPr>
            </w:pPr>
            <w:r w:rsidRPr="002E6EB1">
              <w:rPr>
                <w:rFonts w:ascii="Calibri" w:hAnsi="Calibri" w:cs="Calibri"/>
                <w:b/>
                <w:color w:val="000000"/>
                <w:sz w:val="20"/>
                <w:szCs w:val="20"/>
              </w:rPr>
              <w:t>22</w:t>
            </w:r>
            <w:r>
              <w:rPr>
                <w:rFonts w:ascii="Calibri" w:hAnsi="Calibri" w:cs="Calibri"/>
                <w:b/>
                <w:color w:val="000000"/>
                <w:sz w:val="20"/>
                <w:szCs w:val="20"/>
              </w:rPr>
              <w:t>5</w:t>
            </w:r>
            <w:r w:rsidRPr="002E6EB1">
              <w:rPr>
                <w:rFonts w:ascii="Calibri" w:hAnsi="Calibri" w:cs="Calibri"/>
                <w:b/>
                <w:color w:val="000000"/>
                <w:sz w:val="20"/>
                <w:szCs w:val="20"/>
              </w:rPr>
              <w:t>.</w:t>
            </w:r>
            <w:r>
              <w:rPr>
                <w:rFonts w:ascii="Calibri" w:hAnsi="Calibri" w:cs="Calibri"/>
                <w:b/>
                <w:color w:val="000000"/>
                <w:sz w:val="20"/>
                <w:szCs w:val="20"/>
              </w:rPr>
              <w:t>0</w:t>
            </w:r>
          </w:p>
        </w:tc>
      </w:tr>
      <w:tr w:rsidR="00A760AF" w:rsidRPr="005327F7" w14:paraId="0542C051" w14:textId="77777777" w:rsidTr="007A250A">
        <w:trPr>
          <w:trHeight w:val="310"/>
        </w:trPr>
        <w:tc>
          <w:tcPr>
            <w:tcW w:w="2727" w:type="dxa"/>
            <w:shd w:val="clear" w:color="auto" w:fill="FFFFFF"/>
            <w:vAlign w:val="bottom"/>
          </w:tcPr>
          <w:p w14:paraId="4B6DE571" w14:textId="77777777" w:rsidR="00A760AF" w:rsidRPr="00837D76" w:rsidRDefault="00A760AF" w:rsidP="007A250A">
            <w:pPr>
              <w:rPr>
                <w:rFonts w:ascii="Calibri" w:hAnsi="Calibri" w:cs="Calibri"/>
                <w:color w:val="000000"/>
                <w:sz w:val="20"/>
                <w:szCs w:val="20"/>
                <w:lang w:eastAsia="en-IE"/>
              </w:rPr>
            </w:pPr>
            <w:r w:rsidRPr="00837D76">
              <w:rPr>
                <w:rFonts w:ascii="Calibri" w:hAnsi="Calibri" w:cs="Calibri"/>
                <w:color w:val="000000"/>
                <w:sz w:val="20"/>
                <w:szCs w:val="20"/>
                <w:lang w:eastAsia="en-IE"/>
              </w:rPr>
              <w:t> </w:t>
            </w:r>
          </w:p>
        </w:tc>
        <w:tc>
          <w:tcPr>
            <w:tcW w:w="1498" w:type="dxa"/>
            <w:tcBorders>
              <w:top w:val="single" w:sz="4" w:space="0" w:color="auto"/>
              <w:left w:val="nil"/>
              <w:right w:val="nil"/>
            </w:tcBorders>
            <w:shd w:val="clear" w:color="auto" w:fill="FFFF00"/>
            <w:noWrap/>
            <w:vAlign w:val="bottom"/>
          </w:tcPr>
          <w:p w14:paraId="5207F505" w14:textId="77777777" w:rsidR="00A760AF" w:rsidRPr="005327F7" w:rsidRDefault="00A760AF" w:rsidP="007A250A">
            <w:pPr>
              <w:jc w:val="right"/>
              <w:rPr>
                <w:rFonts w:ascii="Calibri" w:hAnsi="Calibri" w:cs="Calibri"/>
                <w:color w:val="000000"/>
                <w:sz w:val="20"/>
                <w:szCs w:val="20"/>
              </w:rPr>
            </w:pPr>
          </w:p>
        </w:tc>
        <w:tc>
          <w:tcPr>
            <w:tcW w:w="1497" w:type="dxa"/>
            <w:tcBorders>
              <w:top w:val="single" w:sz="4" w:space="0" w:color="auto"/>
              <w:left w:val="nil"/>
              <w:right w:val="nil"/>
            </w:tcBorders>
            <w:shd w:val="clear" w:color="auto" w:fill="FFFF00"/>
            <w:vAlign w:val="bottom"/>
          </w:tcPr>
          <w:p w14:paraId="164F99E9" w14:textId="77777777" w:rsidR="00A760AF" w:rsidRPr="005327F7" w:rsidRDefault="00A760AF" w:rsidP="007A250A">
            <w:pPr>
              <w:jc w:val="right"/>
              <w:rPr>
                <w:rFonts w:ascii="Calibri" w:hAnsi="Calibri" w:cs="Calibri"/>
                <w:color w:val="000000"/>
                <w:sz w:val="20"/>
                <w:szCs w:val="20"/>
              </w:rPr>
            </w:pPr>
          </w:p>
        </w:tc>
        <w:tc>
          <w:tcPr>
            <w:tcW w:w="1497" w:type="dxa"/>
            <w:tcBorders>
              <w:top w:val="single" w:sz="4" w:space="0" w:color="auto"/>
              <w:left w:val="nil"/>
              <w:right w:val="nil"/>
            </w:tcBorders>
            <w:shd w:val="clear" w:color="auto" w:fill="FFFF00"/>
            <w:noWrap/>
            <w:vAlign w:val="bottom"/>
          </w:tcPr>
          <w:p w14:paraId="06D03200" w14:textId="77777777" w:rsidR="00A760AF" w:rsidRPr="005327F7" w:rsidRDefault="00A760AF" w:rsidP="007A250A">
            <w:pPr>
              <w:jc w:val="right"/>
              <w:rPr>
                <w:rFonts w:ascii="Calibri" w:hAnsi="Calibri" w:cs="Calibri"/>
                <w:color w:val="000000"/>
                <w:sz w:val="20"/>
                <w:szCs w:val="20"/>
              </w:rPr>
            </w:pPr>
          </w:p>
        </w:tc>
        <w:tc>
          <w:tcPr>
            <w:tcW w:w="1497" w:type="dxa"/>
            <w:tcBorders>
              <w:top w:val="single" w:sz="4" w:space="0" w:color="auto"/>
              <w:left w:val="nil"/>
              <w:right w:val="nil"/>
            </w:tcBorders>
            <w:shd w:val="clear" w:color="auto" w:fill="FFFF00"/>
          </w:tcPr>
          <w:p w14:paraId="7C1ADFDF" w14:textId="77777777" w:rsidR="00A760AF" w:rsidRPr="005327F7" w:rsidRDefault="00A760AF" w:rsidP="007A250A">
            <w:pPr>
              <w:jc w:val="right"/>
              <w:rPr>
                <w:rFonts w:ascii="Calibri" w:hAnsi="Calibri" w:cs="Calibri"/>
                <w:color w:val="000000"/>
                <w:sz w:val="20"/>
                <w:szCs w:val="20"/>
              </w:rPr>
            </w:pPr>
          </w:p>
        </w:tc>
        <w:tc>
          <w:tcPr>
            <w:tcW w:w="1497" w:type="dxa"/>
            <w:tcBorders>
              <w:top w:val="single" w:sz="4" w:space="0" w:color="auto"/>
              <w:left w:val="nil"/>
              <w:right w:val="nil"/>
            </w:tcBorders>
            <w:shd w:val="clear" w:color="auto" w:fill="FFFF00"/>
            <w:noWrap/>
            <w:vAlign w:val="bottom"/>
          </w:tcPr>
          <w:p w14:paraId="2E0B5EDB" w14:textId="77777777" w:rsidR="00A760AF" w:rsidRPr="005327F7" w:rsidRDefault="00A760AF" w:rsidP="007A250A">
            <w:pPr>
              <w:jc w:val="right"/>
              <w:rPr>
                <w:rFonts w:ascii="Calibri" w:hAnsi="Calibri" w:cs="Calibri"/>
                <w:color w:val="000000"/>
                <w:sz w:val="20"/>
                <w:szCs w:val="20"/>
              </w:rPr>
            </w:pPr>
          </w:p>
        </w:tc>
      </w:tr>
      <w:tr w:rsidR="00A760AF" w:rsidRPr="005327F7" w14:paraId="1CB4A9D4" w14:textId="77777777" w:rsidTr="007A250A">
        <w:trPr>
          <w:trHeight w:val="310"/>
        </w:trPr>
        <w:tc>
          <w:tcPr>
            <w:tcW w:w="2727" w:type="dxa"/>
            <w:shd w:val="clear" w:color="auto" w:fill="FFFFFF"/>
            <w:vAlign w:val="bottom"/>
          </w:tcPr>
          <w:p w14:paraId="6CD8A536" w14:textId="77777777" w:rsidR="00A760AF" w:rsidRPr="00837D76" w:rsidRDefault="00A760AF" w:rsidP="007A250A">
            <w:pPr>
              <w:rPr>
                <w:rFonts w:ascii="Calibri" w:hAnsi="Calibri" w:cs="Calibri"/>
                <w:color w:val="000000"/>
                <w:sz w:val="20"/>
                <w:szCs w:val="20"/>
                <w:lang w:eastAsia="en-IE"/>
              </w:rPr>
            </w:pPr>
            <w:proofErr w:type="gramStart"/>
            <w:r w:rsidRPr="00837D76">
              <w:rPr>
                <w:rFonts w:ascii="Calibri" w:hAnsi="Calibri" w:cs="Calibri"/>
                <w:b/>
                <w:bCs/>
                <w:color w:val="000000"/>
                <w:sz w:val="20"/>
                <w:szCs w:val="20"/>
                <w:lang w:eastAsia="en-IE"/>
              </w:rPr>
              <w:t>Other</w:t>
            </w:r>
            <w:proofErr w:type="gramEnd"/>
            <w:r w:rsidRPr="00837D76">
              <w:rPr>
                <w:rFonts w:ascii="Calibri" w:hAnsi="Calibri" w:cs="Calibri"/>
                <w:b/>
                <w:bCs/>
                <w:color w:val="000000"/>
                <w:sz w:val="20"/>
                <w:szCs w:val="20"/>
                <w:lang w:eastAsia="en-IE"/>
              </w:rPr>
              <w:t xml:space="preserve"> segment information: </w:t>
            </w:r>
          </w:p>
        </w:tc>
        <w:tc>
          <w:tcPr>
            <w:tcW w:w="1498" w:type="dxa"/>
            <w:tcBorders>
              <w:top w:val="nil"/>
              <w:left w:val="nil"/>
              <w:right w:val="nil"/>
            </w:tcBorders>
            <w:shd w:val="clear" w:color="auto" w:fill="FFFF00"/>
            <w:noWrap/>
            <w:vAlign w:val="bottom"/>
          </w:tcPr>
          <w:p w14:paraId="4E46F4E3" w14:textId="77777777" w:rsidR="00A760AF" w:rsidRPr="005327F7" w:rsidRDefault="00A760AF" w:rsidP="007A250A">
            <w:pPr>
              <w:jc w:val="right"/>
              <w:rPr>
                <w:rFonts w:ascii="Calibri" w:hAnsi="Calibri" w:cs="Calibri"/>
                <w:color w:val="000000"/>
                <w:sz w:val="20"/>
                <w:szCs w:val="20"/>
              </w:rPr>
            </w:pPr>
          </w:p>
        </w:tc>
        <w:tc>
          <w:tcPr>
            <w:tcW w:w="1497" w:type="dxa"/>
            <w:tcBorders>
              <w:top w:val="nil"/>
              <w:left w:val="nil"/>
              <w:right w:val="nil"/>
            </w:tcBorders>
            <w:shd w:val="clear" w:color="auto" w:fill="FFFF00"/>
            <w:vAlign w:val="bottom"/>
          </w:tcPr>
          <w:p w14:paraId="132D9471" w14:textId="77777777" w:rsidR="00A760AF" w:rsidRPr="005327F7" w:rsidRDefault="00A760AF" w:rsidP="007A250A">
            <w:pPr>
              <w:jc w:val="right"/>
              <w:rPr>
                <w:rFonts w:ascii="Calibri" w:hAnsi="Calibri" w:cs="Calibri"/>
                <w:color w:val="000000"/>
                <w:sz w:val="20"/>
                <w:szCs w:val="20"/>
              </w:rPr>
            </w:pPr>
          </w:p>
        </w:tc>
        <w:tc>
          <w:tcPr>
            <w:tcW w:w="1497" w:type="dxa"/>
            <w:tcBorders>
              <w:top w:val="nil"/>
              <w:left w:val="nil"/>
              <w:right w:val="nil"/>
            </w:tcBorders>
            <w:shd w:val="clear" w:color="auto" w:fill="FFFF00"/>
            <w:noWrap/>
            <w:vAlign w:val="bottom"/>
          </w:tcPr>
          <w:p w14:paraId="56A45CB6" w14:textId="77777777" w:rsidR="00A760AF" w:rsidRPr="005327F7" w:rsidRDefault="00A760AF" w:rsidP="007A250A">
            <w:pPr>
              <w:jc w:val="right"/>
              <w:rPr>
                <w:rFonts w:ascii="Calibri" w:hAnsi="Calibri" w:cs="Calibri"/>
                <w:color w:val="000000"/>
                <w:sz w:val="20"/>
                <w:szCs w:val="20"/>
              </w:rPr>
            </w:pPr>
          </w:p>
        </w:tc>
        <w:tc>
          <w:tcPr>
            <w:tcW w:w="1497" w:type="dxa"/>
            <w:tcBorders>
              <w:top w:val="nil"/>
              <w:left w:val="nil"/>
              <w:right w:val="nil"/>
            </w:tcBorders>
            <w:shd w:val="clear" w:color="auto" w:fill="FFFF00"/>
          </w:tcPr>
          <w:p w14:paraId="7A858BA7" w14:textId="77777777" w:rsidR="00A760AF" w:rsidRPr="005327F7" w:rsidRDefault="00A760AF" w:rsidP="007A250A">
            <w:pPr>
              <w:jc w:val="right"/>
              <w:rPr>
                <w:rFonts w:ascii="Calibri" w:hAnsi="Calibri" w:cs="Calibri"/>
                <w:color w:val="000000"/>
                <w:sz w:val="20"/>
                <w:szCs w:val="20"/>
              </w:rPr>
            </w:pPr>
          </w:p>
        </w:tc>
        <w:tc>
          <w:tcPr>
            <w:tcW w:w="1497" w:type="dxa"/>
            <w:tcBorders>
              <w:top w:val="nil"/>
              <w:left w:val="nil"/>
              <w:right w:val="nil"/>
            </w:tcBorders>
            <w:shd w:val="clear" w:color="auto" w:fill="FFFF00"/>
            <w:noWrap/>
            <w:vAlign w:val="bottom"/>
          </w:tcPr>
          <w:p w14:paraId="704B8831" w14:textId="77777777" w:rsidR="00A760AF" w:rsidRPr="005327F7" w:rsidRDefault="00A760AF" w:rsidP="007A250A">
            <w:pPr>
              <w:jc w:val="right"/>
              <w:rPr>
                <w:rFonts w:ascii="Calibri" w:hAnsi="Calibri" w:cs="Calibri"/>
                <w:color w:val="000000"/>
                <w:sz w:val="20"/>
                <w:szCs w:val="20"/>
              </w:rPr>
            </w:pPr>
          </w:p>
        </w:tc>
      </w:tr>
      <w:tr w:rsidR="00A760AF" w:rsidRPr="005327F7" w14:paraId="56790B67" w14:textId="77777777" w:rsidTr="007A250A">
        <w:trPr>
          <w:trHeight w:val="310"/>
        </w:trPr>
        <w:tc>
          <w:tcPr>
            <w:tcW w:w="2727" w:type="dxa"/>
            <w:shd w:val="clear" w:color="auto" w:fill="FFFFFF"/>
            <w:vAlign w:val="bottom"/>
          </w:tcPr>
          <w:p w14:paraId="59E3DE64" w14:textId="77777777" w:rsidR="00A760AF" w:rsidRPr="00837D76" w:rsidRDefault="00A760AF" w:rsidP="007A250A">
            <w:pPr>
              <w:rPr>
                <w:rFonts w:ascii="Calibri" w:hAnsi="Calibri" w:cs="Calibri"/>
                <w:color w:val="000000"/>
                <w:sz w:val="20"/>
                <w:szCs w:val="20"/>
                <w:lang w:eastAsia="en-IE"/>
              </w:rPr>
            </w:pPr>
            <w:r w:rsidRPr="00837D76">
              <w:rPr>
                <w:rFonts w:ascii="Calibri" w:hAnsi="Calibri" w:cs="Calibri"/>
                <w:color w:val="000000"/>
                <w:sz w:val="20"/>
                <w:szCs w:val="20"/>
                <w:lang w:eastAsia="en-IE"/>
              </w:rPr>
              <w:t>Depreciation</w:t>
            </w:r>
          </w:p>
        </w:tc>
        <w:tc>
          <w:tcPr>
            <w:tcW w:w="1498" w:type="dxa"/>
            <w:tcBorders>
              <w:top w:val="nil"/>
              <w:left w:val="nil"/>
              <w:right w:val="nil"/>
            </w:tcBorders>
            <w:shd w:val="clear" w:color="auto" w:fill="FFFF00"/>
            <w:noWrap/>
            <w:vAlign w:val="bottom"/>
          </w:tcPr>
          <w:p w14:paraId="15D77AE5" w14:textId="77777777" w:rsidR="00A760AF" w:rsidRPr="005327F7" w:rsidRDefault="00A760AF" w:rsidP="007A250A">
            <w:pPr>
              <w:jc w:val="right"/>
              <w:rPr>
                <w:rFonts w:ascii="Calibri" w:hAnsi="Calibri" w:cs="Calibri"/>
                <w:color w:val="000000"/>
                <w:sz w:val="20"/>
                <w:szCs w:val="20"/>
              </w:rPr>
            </w:pPr>
            <w:r w:rsidRPr="002E6EB1">
              <w:rPr>
                <w:rFonts w:ascii="Calibri" w:hAnsi="Calibri" w:cs="Calibri"/>
                <w:b/>
                <w:color w:val="000000"/>
                <w:sz w:val="20"/>
                <w:szCs w:val="20"/>
                <w:lang w:eastAsia="en-IE"/>
              </w:rPr>
              <w:t>18</w:t>
            </w:r>
            <w:r>
              <w:rPr>
                <w:rFonts w:ascii="Calibri" w:hAnsi="Calibri" w:cs="Calibri"/>
                <w:b/>
                <w:color w:val="000000"/>
                <w:sz w:val="20"/>
                <w:szCs w:val="20"/>
                <w:lang w:eastAsia="en-IE"/>
              </w:rPr>
              <w:t>7.5</w:t>
            </w:r>
          </w:p>
        </w:tc>
        <w:tc>
          <w:tcPr>
            <w:tcW w:w="1497" w:type="dxa"/>
            <w:tcBorders>
              <w:top w:val="nil"/>
              <w:left w:val="nil"/>
              <w:right w:val="nil"/>
            </w:tcBorders>
            <w:shd w:val="clear" w:color="auto" w:fill="FFFF00"/>
            <w:vAlign w:val="bottom"/>
          </w:tcPr>
          <w:p w14:paraId="0692717F" w14:textId="77777777" w:rsidR="00A760AF" w:rsidRPr="005327F7" w:rsidRDefault="00A760AF" w:rsidP="007A250A">
            <w:pPr>
              <w:jc w:val="right"/>
              <w:rPr>
                <w:rFonts w:ascii="Calibri" w:hAnsi="Calibri" w:cs="Calibri"/>
                <w:color w:val="000000"/>
                <w:sz w:val="20"/>
                <w:szCs w:val="20"/>
              </w:rPr>
            </w:pPr>
            <w:r>
              <w:rPr>
                <w:rFonts w:ascii="Calibri" w:hAnsi="Calibri" w:cs="Calibri"/>
                <w:b/>
                <w:color w:val="000000"/>
                <w:sz w:val="20"/>
                <w:szCs w:val="20"/>
              </w:rPr>
              <w:t>-</w:t>
            </w:r>
          </w:p>
        </w:tc>
        <w:tc>
          <w:tcPr>
            <w:tcW w:w="1497" w:type="dxa"/>
            <w:tcBorders>
              <w:top w:val="nil"/>
              <w:left w:val="nil"/>
              <w:right w:val="nil"/>
            </w:tcBorders>
            <w:shd w:val="clear" w:color="auto" w:fill="FFFF00"/>
            <w:noWrap/>
            <w:vAlign w:val="bottom"/>
          </w:tcPr>
          <w:p w14:paraId="3B18C17F" w14:textId="77777777" w:rsidR="00A760AF" w:rsidRPr="005327F7" w:rsidRDefault="00A760AF" w:rsidP="007A250A">
            <w:pPr>
              <w:jc w:val="right"/>
              <w:rPr>
                <w:rFonts w:ascii="Calibri" w:hAnsi="Calibri" w:cs="Calibri"/>
                <w:color w:val="000000"/>
                <w:sz w:val="20"/>
                <w:szCs w:val="20"/>
              </w:rPr>
            </w:pPr>
            <w:r w:rsidRPr="002E6EB1">
              <w:rPr>
                <w:rFonts w:ascii="Calibri" w:hAnsi="Calibri" w:cs="Calibri"/>
                <w:b/>
                <w:color w:val="000000"/>
                <w:sz w:val="20"/>
                <w:szCs w:val="20"/>
              </w:rPr>
              <w:t>14.4</w:t>
            </w:r>
          </w:p>
        </w:tc>
        <w:tc>
          <w:tcPr>
            <w:tcW w:w="1497" w:type="dxa"/>
            <w:tcBorders>
              <w:top w:val="nil"/>
              <w:left w:val="nil"/>
              <w:right w:val="nil"/>
            </w:tcBorders>
            <w:shd w:val="clear" w:color="auto" w:fill="FFFF00"/>
          </w:tcPr>
          <w:p w14:paraId="3FC3ECFE" w14:textId="77777777" w:rsidR="00A760AF" w:rsidRPr="005327F7" w:rsidRDefault="00A760AF" w:rsidP="007A250A">
            <w:pPr>
              <w:jc w:val="right"/>
              <w:rPr>
                <w:rFonts w:ascii="Calibri" w:hAnsi="Calibri" w:cs="Calibri"/>
                <w:color w:val="000000"/>
                <w:sz w:val="20"/>
                <w:szCs w:val="20"/>
              </w:rPr>
            </w:pPr>
            <w:r>
              <w:rPr>
                <w:rFonts w:ascii="Calibri" w:hAnsi="Calibri" w:cs="Calibri"/>
                <w:b/>
                <w:color w:val="000000"/>
                <w:sz w:val="20"/>
                <w:szCs w:val="20"/>
              </w:rPr>
              <w:t>-</w:t>
            </w:r>
          </w:p>
        </w:tc>
        <w:tc>
          <w:tcPr>
            <w:tcW w:w="1497" w:type="dxa"/>
            <w:tcBorders>
              <w:top w:val="nil"/>
              <w:left w:val="nil"/>
              <w:right w:val="nil"/>
            </w:tcBorders>
            <w:shd w:val="clear" w:color="auto" w:fill="FFFF00"/>
            <w:noWrap/>
            <w:vAlign w:val="bottom"/>
          </w:tcPr>
          <w:p w14:paraId="5A67AD87" w14:textId="77777777" w:rsidR="00A760AF" w:rsidRPr="005327F7" w:rsidRDefault="00A760AF" w:rsidP="007A250A">
            <w:pPr>
              <w:jc w:val="right"/>
              <w:rPr>
                <w:rFonts w:ascii="Calibri" w:hAnsi="Calibri" w:cs="Calibri"/>
                <w:color w:val="000000"/>
                <w:sz w:val="20"/>
                <w:szCs w:val="20"/>
              </w:rPr>
            </w:pPr>
            <w:r>
              <w:rPr>
                <w:rFonts w:ascii="Calibri" w:hAnsi="Calibri" w:cs="Calibri"/>
                <w:b/>
                <w:color w:val="000000"/>
                <w:sz w:val="20"/>
                <w:szCs w:val="20"/>
              </w:rPr>
              <w:t>201.9</w:t>
            </w:r>
          </w:p>
        </w:tc>
      </w:tr>
      <w:tr w:rsidR="00A760AF" w14:paraId="730849E2" w14:textId="77777777" w:rsidTr="007A250A">
        <w:trPr>
          <w:trHeight w:val="310"/>
        </w:trPr>
        <w:tc>
          <w:tcPr>
            <w:tcW w:w="2727" w:type="dxa"/>
            <w:shd w:val="clear" w:color="auto" w:fill="FFFFFF"/>
            <w:vAlign w:val="bottom"/>
          </w:tcPr>
          <w:p w14:paraId="7CB755D1" w14:textId="77777777" w:rsidR="00A760AF" w:rsidRPr="00837D76" w:rsidRDefault="00A760AF" w:rsidP="007A250A">
            <w:pPr>
              <w:rPr>
                <w:rFonts w:ascii="Calibri" w:hAnsi="Calibri" w:cs="Calibri"/>
                <w:color w:val="000000"/>
                <w:sz w:val="20"/>
                <w:szCs w:val="20"/>
                <w:lang w:eastAsia="en-IE"/>
              </w:rPr>
            </w:pPr>
            <w:r>
              <w:rPr>
                <w:rFonts w:ascii="Calibri" w:hAnsi="Calibri" w:cs="Calibri"/>
                <w:color w:val="000000"/>
                <w:sz w:val="20"/>
                <w:szCs w:val="20"/>
                <w:lang w:eastAsia="en-IE"/>
              </w:rPr>
              <w:t>Net finance expense</w:t>
            </w:r>
          </w:p>
        </w:tc>
        <w:tc>
          <w:tcPr>
            <w:tcW w:w="1498" w:type="dxa"/>
            <w:tcBorders>
              <w:top w:val="nil"/>
              <w:left w:val="nil"/>
              <w:right w:val="nil"/>
            </w:tcBorders>
            <w:shd w:val="clear" w:color="auto" w:fill="FFFF00"/>
            <w:noWrap/>
            <w:vAlign w:val="bottom"/>
          </w:tcPr>
          <w:p w14:paraId="2064263E" w14:textId="77777777" w:rsidR="00A760AF" w:rsidRDefault="00A760AF" w:rsidP="007A250A">
            <w:pPr>
              <w:jc w:val="right"/>
              <w:rPr>
                <w:rFonts w:ascii="Calibri" w:hAnsi="Calibri" w:cs="Calibri"/>
                <w:color w:val="000000"/>
                <w:sz w:val="20"/>
                <w:szCs w:val="20"/>
                <w:lang w:eastAsia="en-IE"/>
              </w:rPr>
            </w:pPr>
            <w:r>
              <w:rPr>
                <w:rFonts w:ascii="Calibri" w:hAnsi="Calibri" w:cs="Calibri"/>
                <w:b/>
                <w:color w:val="000000"/>
                <w:sz w:val="20"/>
                <w:szCs w:val="20"/>
                <w:lang w:eastAsia="en-IE"/>
              </w:rPr>
              <w:t>22.4</w:t>
            </w:r>
          </w:p>
        </w:tc>
        <w:tc>
          <w:tcPr>
            <w:tcW w:w="1497" w:type="dxa"/>
            <w:tcBorders>
              <w:top w:val="nil"/>
              <w:left w:val="nil"/>
              <w:right w:val="nil"/>
            </w:tcBorders>
            <w:shd w:val="clear" w:color="auto" w:fill="FFFF00"/>
            <w:vAlign w:val="bottom"/>
          </w:tcPr>
          <w:p w14:paraId="3D1BE0FB" w14:textId="77777777" w:rsidR="00A760AF" w:rsidRDefault="00A760AF" w:rsidP="007A250A">
            <w:pPr>
              <w:jc w:val="right"/>
              <w:rPr>
                <w:rFonts w:ascii="Calibri" w:hAnsi="Calibri" w:cs="Calibri"/>
                <w:color w:val="000000"/>
                <w:sz w:val="20"/>
                <w:szCs w:val="20"/>
              </w:rPr>
            </w:pPr>
            <w:r>
              <w:rPr>
                <w:rFonts w:ascii="Calibri" w:hAnsi="Calibri" w:cs="Calibri"/>
                <w:b/>
                <w:sz w:val="20"/>
                <w:szCs w:val="20"/>
              </w:rPr>
              <w:t>-</w:t>
            </w:r>
          </w:p>
        </w:tc>
        <w:tc>
          <w:tcPr>
            <w:tcW w:w="1497" w:type="dxa"/>
            <w:tcBorders>
              <w:top w:val="nil"/>
              <w:left w:val="nil"/>
              <w:right w:val="nil"/>
            </w:tcBorders>
            <w:shd w:val="clear" w:color="auto" w:fill="FFFF00"/>
            <w:noWrap/>
            <w:vAlign w:val="bottom"/>
          </w:tcPr>
          <w:p w14:paraId="7192C975" w14:textId="77777777" w:rsidR="00A760AF" w:rsidRDefault="00A760AF" w:rsidP="007A250A">
            <w:pPr>
              <w:jc w:val="right"/>
              <w:rPr>
                <w:rFonts w:ascii="Calibri" w:hAnsi="Calibri" w:cs="Calibri"/>
                <w:color w:val="000000"/>
                <w:sz w:val="20"/>
                <w:szCs w:val="20"/>
              </w:rPr>
            </w:pPr>
            <w:r>
              <w:rPr>
                <w:rFonts w:ascii="Calibri" w:eastAsia="Calibri" w:hAnsi="Calibri" w:cs="Calibri"/>
                <w:b/>
                <w:sz w:val="20"/>
                <w:szCs w:val="20"/>
                <w:lang w:eastAsia="en-IE"/>
              </w:rPr>
              <w:t>0.9</w:t>
            </w:r>
          </w:p>
        </w:tc>
        <w:tc>
          <w:tcPr>
            <w:tcW w:w="1497" w:type="dxa"/>
            <w:tcBorders>
              <w:top w:val="nil"/>
              <w:left w:val="nil"/>
              <w:right w:val="nil"/>
            </w:tcBorders>
            <w:shd w:val="clear" w:color="auto" w:fill="FFFF00"/>
          </w:tcPr>
          <w:p w14:paraId="27478A43" w14:textId="77777777" w:rsidR="00A760AF" w:rsidRDefault="00A760AF" w:rsidP="007A250A">
            <w:pPr>
              <w:jc w:val="right"/>
              <w:rPr>
                <w:rFonts w:ascii="Calibri" w:hAnsi="Calibri" w:cs="Calibri"/>
                <w:color w:val="000000"/>
                <w:sz w:val="20"/>
                <w:szCs w:val="20"/>
              </w:rPr>
            </w:pPr>
            <w:r>
              <w:rPr>
                <w:rFonts w:ascii="Calibri" w:eastAsia="Calibri" w:hAnsi="Calibri" w:cs="Calibri"/>
                <w:b/>
                <w:sz w:val="20"/>
                <w:szCs w:val="20"/>
                <w:lang w:eastAsia="en-IE"/>
              </w:rPr>
              <w:t>-</w:t>
            </w:r>
          </w:p>
        </w:tc>
        <w:tc>
          <w:tcPr>
            <w:tcW w:w="1497" w:type="dxa"/>
            <w:tcBorders>
              <w:top w:val="nil"/>
              <w:left w:val="nil"/>
              <w:right w:val="nil"/>
            </w:tcBorders>
            <w:shd w:val="clear" w:color="auto" w:fill="FFFF00"/>
            <w:noWrap/>
            <w:vAlign w:val="bottom"/>
          </w:tcPr>
          <w:p w14:paraId="7E8FF072" w14:textId="77777777" w:rsidR="00A760AF" w:rsidRDefault="00A760AF" w:rsidP="007A250A">
            <w:pPr>
              <w:jc w:val="right"/>
              <w:rPr>
                <w:rFonts w:ascii="Calibri" w:hAnsi="Calibri" w:cs="Calibri"/>
                <w:color w:val="000000"/>
                <w:sz w:val="20"/>
                <w:szCs w:val="20"/>
              </w:rPr>
            </w:pPr>
            <w:r>
              <w:rPr>
                <w:rFonts w:ascii="Calibri" w:eastAsia="Calibri" w:hAnsi="Calibri" w:cs="Calibri"/>
                <w:b/>
                <w:sz w:val="20"/>
                <w:szCs w:val="20"/>
                <w:lang w:eastAsia="en-IE"/>
              </w:rPr>
              <w:t>23.3</w:t>
            </w:r>
          </w:p>
        </w:tc>
      </w:tr>
      <w:tr w:rsidR="00A760AF" w:rsidRPr="005327F7" w14:paraId="72FD68E3" w14:textId="77777777" w:rsidTr="007A250A">
        <w:trPr>
          <w:trHeight w:val="310"/>
        </w:trPr>
        <w:tc>
          <w:tcPr>
            <w:tcW w:w="2727" w:type="dxa"/>
            <w:shd w:val="clear" w:color="auto" w:fill="FFFFFF"/>
            <w:vAlign w:val="bottom"/>
          </w:tcPr>
          <w:p w14:paraId="200768B3" w14:textId="77777777" w:rsidR="00A760AF" w:rsidRPr="00837D76" w:rsidRDefault="00A760AF" w:rsidP="007A250A">
            <w:pPr>
              <w:rPr>
                <w:rFonts w:ascii="Calibri" w:hAnsi="Calibri" w:cs="Calibri"/>
                <w:color w:val="000000"/>
                <w:sz w:val="20"/>
                <w:szCs w:val="20"/>
                <w:lang w:eastAsia="en-IE"/>
              </w:rPr>
            </w:pPr>
            <w:r w:rsidRPr="00837D76">
              <w:rPr>
                <w:rFonts w:ascii="Calibri" w:hAnsi="Calibri" w:cs="Calibri"/>
                <w:color w:val="000000"/>
                <w:sz w:val="20"/>
                <w:szCs w:val="20"/>
                <w:lang w:eastAsia="en-IE"/>
              </w:rPr>
              <w:t>Additions</w:t>
            </w:r>
          </w:p>
        </w:tc>
        <w:tc>
          <w:tcPr>
            <w:tcW w:w="1498" w:type="dxa"/>
            <w:tcBorders>
              <w:left w:val="nil"/>
              <w:bottom w:val="single" w:sz="4" w:space="0" w:color="auto"/>
              <w:right w:val="nil"/>
            </w:tcBorders>
            <w:shd w:val="clear" w:color="auto" w:fill="FFFF00"/>
            <w:noWrap/>
            <w:vAlign w:val="bottom"/>
          </w:tcPr>
          <w:p w14:paraId="57486FC5" w14:textId="77777777" w:rsidR="00A760AF" w:rsidRPr="005327F7" w:rsidRDefault="00A760AF" w:rsidP="007A250A">
            <w:pPr>
              <w:jc w:val="right"/>
              <w:rPr>
                <w:rFonts w:ascii="Calibri" w:hAnsi="Calibri" w:cs="Calibri"/>
                <w:color w:val="000000"/>
                <w:sz w:val="20"/>
                <w:szCs w:val="20"/>
                <w:lang w:eastAsia="en-IE"/>
              </w:rPr>
            </w:pPr>
            <w:r>
              <w:rPr>
                <w:rFonts w:ascii="Calibri" w:hAnsi="Calibri" w:cs="Calibri"/>
                <w:b/>
                <w:color w:val="000000"/>
                <w:sz w:val="20"/>
                <w:szCs w:val="20"/>
                <w:lang w:eastAsia="en-IE"/>
              </w:rPr>
              <w:t>397.0</w:t>
            </w:r>
          </w:p>
        </w:tc>
        <w:tc>
          <w:tcPr>
            <w:tcW w:w="1497" w:type="dxa"/>
            <w:tcBorders>
              <w:left w:val="nil"/>
              <w:bottom w:val="single" w:sz="4" w:space="0" w:color="auto"/>
              <w:right w:val="nil"/>
            </w:tcBorders>
            <w:shd w:val="clear" w:color="auto" w:fill="FFFF00"/>
            <w:vAlign w:val="bottom"/>
          </w:tcPr>
          <w:p w14:paraId="10F4C31E" w14:textId="77777777" w:rsidR="00A760AF" w:rsidRPr="005327F7" w:rsidRDefault="00A760AF" w:rsidP="007A250A">
            <w:pPr>
              <w:jc w:val="right"/>
              <w:rPr>
                <w:rFonts w:ascii="Calibri" w:hAnsi="Calibri" w:cs="Calibri"/>
                <w:color w:val="000000"/>
                <w:sz w:val="20"/>
                <w:szCs w:val="20"/>
              </w:rPr>
            </w:pPr>
            <w:r>
              <w:rPr>
                <w:rFonts w:ascii="Calibri" w:hAnsi="Calibri" w:cs="Calibri"/>
                <w:b/>
                <w:sz w:val="20"/>
                <w:szCs w:val="20"/>
              </w:rPr>
              <w:t>-</w:t>
            </w:r>
          </w:p>
        </w:tc>
        <w:tc>
          <w:tcPr>
            <w:tcW w:w="1497" w:type="dxa"/>
            <w:tcBorders>
              <w:left w:val="nil"/>
              <w:bottom w:val="single" w:sz="4" w:space="0" w:color="auto"/>
              <w:right w:val="nil"/>
            </w:tcBorders>
            <w:shd w:val="clear" w:color="auto" w:fill="FFFF00"/>
            <w:noWrap/>
            <w:vAlign w:val="bottom"/>
          </w:tcPr>
          <w:p w14:paraId="18EE149E" w14:textId="77777777" w:rsidR="00A760AF" w:rsidRPr="005327F7" w:rsidRDefault="00A760AF" w:rsidP="007A250A">
            <w:pPr>
              <w:jc w:val="right"/>
              <w:rPr>
                <w:rFonts w:ascii="Calibri" w:hAnsi="Calibri" w:cs="Calibri"/>
                <w:color w:val="000000"/>
                <w:sz w:val="20"/>
                <w:szCs w:val="20"/>
              </w:rPr>
            </w:pPr>
            <w:r>
              <w:rPr>
                <w:rFonts w:ascii="Calibri" w:eastAsia="Calibri" w:hAnsi="Calibri" w:cs="Calibri"/>
                <w:b/>
                <w:sz w:val="20"/>
                <w:szCs w:val="20"/>
                <w:lang w:eastAsia="en-IE"/>
              </w:rPr>
              <w:t>1.5</w:t>
            </w:r>
          </w:p>
        </w:tc>
        <w:tc>
          <w:tcPr>
            <w:tcW w:w="1497" w:type="dxa"/>
            <w:tcBorders>
              <w:left w:val="nil"/>
              <w:bottom w:val="single" w:sz="4" w:space="0" w:color="auto"/>
              <w:right w:val="nil"/>
            </w:tcBorders>
            <w:shd w:val="clear" w:color="auto" w:fill="FFFF00"/>
          </w:tcPr>
          <w:p w14:paraId="0099A627" w14:textId="77777777" w:rsidR="00A760AF" w:rsidRPr="005327F7" w:rsidRDefault="00A760AF" w:rsidP="007A250A">
            <w:pPr>
              <w:jc w:val="right"/>
              <w:rPr>
                <w:rFonts w:ascii="Calibri" w:hAnsi="Calibri" w:cs="Calibri"/>
                <w:color w:val="000000"/>
                <w:sz w:val="20"/>
                <w:szCs w:val="20"/>
              </w:rPr>
            </w:pPr>
            <w:r>
              <w:rPr>
                <w:rFonts w:ascii="Calibri" w:eastAsia="Calibri" w:hAnsi="Calibri" w:cs="Calibri"/>
                <w:b/>
                <w:sz w:val="20"/>
                <w:szCs w:val="20"/>
                <w:lang w:eastAsia="en-IE"/>
              </w:rPr>
              <w:t>-</w:t>
            </w:r>
          </w:p>
        </w:tc>
        <w:tc>
          <w:tcPr>
            <w:tcW w:w="1497" w:type="dxa"/>
            <w:tcBorders>
              <w:left w:val="nil"/>
              <w:bottom w:val="single" w:sz="4" w:space="0" w:color="auto"/>
              <w:right w:val="nil"/>
            </w:tcBorders>
            <w:shd w:val="clear" w:color="auto" w:fill="FFFF00"/>
            <w:noWrap/>
            <w:vAlign w:val="bottom"/>
          </w:tcPr>
          <w:p w14:paraId="2187D4DA" w14:textId="77777777" w:rsidR="00A760AF" w:rsidRPr="005327F7" w:rsidRDefault="00A760AF" w:rsidP="007A250A">
            <w:pPr>
              <w:jc w:val="right"/>
              <w:rPr>
                <w:rFonts w:ascii="Calibri" w:hAnsi="Calibri" w:cs="Calibri"/>
                <w:color w:val="000000"/>
                <w:sz w:val="20"/>
                <w:szCs w:val="20"/>
              </w:rPr>
            </w:pPr>
            <w:r>
              <w:rPr>
                <w:rFonts w:ascii="Calibri" w:eastAsia="Calibri" w:hAnsi="Calibri" w:cs="Calibri"/>
                <w:b/>
                <w:sz w:val="20"/>
                <w:szCs w:val="20"/>
                <w:lang w:eastAsia="en-IE"/>
              </w:rPr>
              <w:t>398.5</w:t>
            </w:r>
          </w:p>
        </w:tc>
      </w:tr>
      <w:tr w:rsidR="00A760AF" w:rsidRPr="00837D76" w14:paraId="75B92DC5" w14:textId="77777777" w:rsidTr="007A250A">
        <w:trPr>
          <w:trHeight w:val="310"/>
        </w:trPr>
        <w:tc>
          <w:tcPr>
            <w:tcW w:w="2727" w:type="dxa"/>
            <w:shd w:val="clear" w:color="auto" w:fill="FFFFFF"/>
            <w:vAlign w:val="bottom"/>
          </w:tcPr>
          <w:p w14:paraId="7EADD2EC" w14:textId="77777777" w:rsidR="00A760AF" w:rsidRPr="00837D76" w:rsidRDefault="00A760AF" w:rsidP="007A250A">
            <w:pPr>
              <w:rPr>
                <w:rFonts w:ascii="Calibri" w:hAnsi="Calibri" w:cs="Calibri"/>
                <w:color w:val="000000"/>
                <w:sz w:val="20"/>
                <w:szCs w:val="20"/>
                <w:lang w:eastAsia="en-IE"/>
              </w:rPr>
            </w:pPr>
          </w:p>
        </w:tc>
        <w:tc>
          <w:tcPr>
            <w:tcW w:w="1498" w:type="dxa"/>
            <w:tcBorders>
              <w:top w:val="nil"/>
              <w:left w:val="nil"/>
              <w:right w:val="nil"/>
            </w:tcBorders>
            <w:shd w:val="clear" w:color="auto" w:fill="FFFF00"/>
            <w:noWrap/>
            <w:vAlign w:val="bottom"/>
          </w:tcPr>
          <w:p w14:paraId="6D81931B" w14:textId="77777777" w:rsidR="00A760AF" w:rsidRPr="00837D76" w:rsidRDefault="00A760AF" w:rsidP="007A250A">
            <w:pPr>
              <w:jc w:val="right"/>
              <w:rPr>
                <w:rFonts w:ascii="Calibri" w:hAnsi="Calibri" w:cs="Calibri"/>
                <w:b/>
                <w:bCs/>
                <w:color w:val="000000"/>
                <w:sz w:val="20"/>
                <w:szCs w:val="20"/>
                <w:lang w:eastAsia="en-IE"/>
              </w:rPr>
            </w:pPr>
          </w:p>
        </w:tc>
        <w:tc>
          <w:tcPr>
            <w:tcW w:w="1497" w:type="dxa"/>
            <w:tcBorders>
              <w:top w:val="nil"/>
              <w:left w:val="nil"/>
              <w:right w:val="nil"/>
            </w:tcBorders>
            <w:shd w:val="clear" w:color="auto" w:fill="FFFF00"/>
            <w:vAlign w:val="bottom"/>
          </w:tcPr>
          <w:p w14:paraId="1EF557E4" w14:textId="77777777" w:rsidR="00A760AF" w:rsidRPr="00837D76" w:rsidRDefault="00A760AF" w:rsidP="007A250A">
            <w:pPr>
              <w:jc w:val="right"/>
              <w:rPr>
                <w:rFonts w:ascii="Calibri" w:hAnsi="Calibri" w:cs="Calibri"/>
                <w:b/>
                <w:bCs/>
                <w:color w:val="000000"/>
                <w:sz w:val="20"/>
                <w:szCs w:val="20"/>
                <w:lang w:eastAsia="en-IE"/>
              </w:rPr>
            </w:pPr>
          </w:p>
        </w:tc>
        <w:tc>
          <w:tcPr>
            <w:tcW w:w="1497" w:type="dxa"/>
            <w:tcBorders>
              <w:top w:val="nil"/>
              <w:left w:val="nil"/>
              <w:right w:val="nil"/>
            </w:tcBorders>
            <w:shd w:val="clear" w:color="auto" w:fill="FFFF00"/>
            <w:noWrap/>
            <w:vAlign w:val="bottom"/>
          </w:tcPr>
          <w:p w14:paraId="45397AA7" w14:textId="77777777" w:rsidR="00A760AF" w:rsidRPr="00837D76" w:rsidRDefault="00A760AF" w:rsidP="007A250A">
            <w:pPr>
              <w:jc w:val="right"/>
              <w:rPr>
                <w:rFonts w:ascii="Calibri" w:hAnsi="Calibri" w:cs="Calibri"/>
                <w:b/>
                <w:bCs/>
                <w:color w:val="000000"/>
                <w:sz w:val="20"/>
                <w:szCs w:val="20"/>
                <w:lang w:eastAsia="en-IE"/>
              </w:rPr>
            </w:pPr>
          </w:p>
        </w:tc>
        <w:tc>
          <w:tcPr>
            <w:tcW w:w="1497" w:type="dxa"/>
            <w:tcBorders>
              <w:top w:val="nil"/>
              <w:left w:val="nil"/>
              <w:right w:val="nil"/>
            </w:tcBorders>
            <w:shd w:val="clear" w:color="auto" w:fill="FFFF00"/>
          </w:tcPr>
          <w:p w14:paraId="492334AE" w14:textId="77777777" w:rsidR="00A760AF" w:rsidRPr="00837D76" w:rsidRDefault="00A760AF" w:rsidP="007A250A">
            <w:pPr>
              <w:ind w:left="-245" w:right="-94"/>
              <w:jc w:val="right"/>
              <w:rPr>
                <w:rFonts w:ascii="Calibri" w:hAnsi="Calibri" w:cs="Calibri"/>
                <w:b/>
                <w:bCs/>
                <w:color w:val="000000"/>
                <w:sz w:val="20"/>
                <w:szCs w:val="20"/>
                <w:lang w:eastAsia="en-IE"/>
              </w:rPr>
            </w:pPr>
          </w:p>
        </w:tc>
        <w:tc>
          <w:tcPr>
            <w:tcW w:w="1497" w:type="dxa"/>
            <w:tcBorders>
              <w:top w:val="nil"/>
              <w:left w:val="nil"/>
              <w:right w:val="nil"/>
            </w:tcBorders>
            <w:shd w:val="clear" w:color="auto" w:fill="FFFF00"/>
            <w:noWrap/>
            <w:vAlign w:val="bottom"/>
          </w:tcPr>
          <w:p w14:paraId="66A8D325" w14:textId="77777777" w:rsidR="00A760AF" w:rsidRPr="00837D76" w:rsidRDefault="00A760AF" w:rsidP="007A250A">
            <w:pPr>
              <w:jc w:val="right"/>
              <w:rPr>
                <w:rFonts w:ascii="Calibri" w:hAnsi="Calibri" w:cs="Calibri"/>
                <w:b/>
                <w:bCs/>
                <w:color w:val="000000"/>
                <w:sz w:val="20"/>
                <w:szCs w:val="20"/>
                <w:lang w:eastAsia="en-IE"/>
              </w:rPr>
            </w:pPr>
          </w:p>
        </w:tc>
      </w:tr>
      <w:tr w:rsidR="00A760AF" w:rsidRPr="002554EF" w14:paraId="664FB7E6" w14:textId="77777777" w:rsidTr="007A250A">
        <w:trPr>
          <w:trHeight w:val="310"/>
        </w:trPr>
        <w:tc>
          <w:tcPr>
            <w:tcW w:w="2727" w:type="dxa"/>
            <w:shd w:val="clear" w:color="auto" w:fill="FFFFFF"/>
            <w:vAlign w:val="bottom"/>
          </w:tcPr>
          <w:p w14:paraId="5C1DDE05" w14:textId="77777777" w:rsidR="00A760AF" w:rsidRPr="00837D76" w:rsidRDefault="00A760AF" w:rsidP="007A250A">
            <w:pPr>
              <w:rPr>
                <w:rFonts w:ascii="Calibri" w:hAnsi="Calibri" w:cs="Calibri"/>
                <w:color w:val="000000"/>
                <w:sz w:val="20"/>
                <w:szCs w:val="20"/>
                <w:lang w:eastAsia="en-IE"/>
              </w:rPr>
            </w:pPr>
            <w:r w:rsidRPr="00837D76">
              <w:rPr>
                <w:rFonts w:ascii="Calibri" w:hAnsi="Calibri" w:cs="Calibri"/>
                <w:color w:val="000000"/>
                <w:sz w:val="20"/>
                <w:szCs w:val="20"/>
                <w:lang w:eastAsia="en-IE"/>
              </w:rPr>
              <w:t>Segment assets</w:t>
            </w:r>
          </w:p>
        </w:tc>
        <w:tc>
          <w:tcPr>
            <w:tcW w:w="1498" w:type="dxa"/>
            <w:tcBorders>
              <w:top w:val="nil"/>
              <w:left w:val="nil"/>
              <w:right w:val="nil"/>
            </w:tcBorders>
            <w:shd w:val="clear" w:color="auto" w:fill="FFFF00"/>
            <w:noWrap/>
            <w:vAlign w:val="bottom"/>
          </w:tcPr>
          <w:p w14:paraId="00DB3E9C" w14:textId="77777777" w:rsidR="00A760AF" w:rsidRPr="002554EF" w:rsidRDefault="00A760AF" w:rsidP="007A250A">
            <w:pPr>
              <w:jc w:val="right"/>
              <w:rPr>
                <w:rFonts w:ascii="Calibri" w:hAnsi="Calibri" w:cs="Calibri"/>
                <w:color w:val="000000"/>
                <w:sz w:val="20"/>
                <w:szCs w:val="20"/>
                <w:lang w:eastAsia="en-IE"/>
              </w:rPr>
            </w:pPr>
            <w:r>
              <w:rPr>
                <w:rFonts w:ascii="Calibri" w:hAnsi="Calibri" w:cs="Calibri"/>
                <w:b/>
                <w:color w:val="000000"/>
                <w:sz w:val="20"/>
                <w:szCs w:val="20"/>
                <w:lang w:eastAsia="en-IE"/>
              </w:rPr>
              <w:t xml:space="preserve">                13,729.0</w:t>
            </w:r>
          </w:p>
        </w:tc>
        <w:tc>
          <w:tcPr>
            <w:tcW w:w="1497" w:type="dxa"/>
            <w:tcBorders>
              <w:top w:val="nil"/>
              <w:left w:val="nil"/>
              <w:right w:val="nil"/>
            </w:tcBorders>
            <w:shd w:val="clear" w:color="auto" w:fill="FFFF00"/>
            <w:vAlign w:val="bottom"/>
          </w:tcPr>
          <w:p w14:paraId="75FDA383" w14:textId="77777777" w:rsidR="00A760AF" w:rsidRPr="002554EF" w:rsidRDefault="00A760AF" w:rsidP="007A250A">
            <w:pPr>
              <w:jc w:val="right"/>
              <w:rPr>
                <w:rFonts w:ascii="Calibri" w:hAnsi="Calibri" w:cs="Calibri"/>
                <w:color w:val="000000"/>
                <w:sz w:val="20"/>
                <w:szCs w:val="20"/>
                <w:lang w:eastAsia="en-IE"/>
              </w:rPr>
            </w:pPr>
            <w:r>
              <w:rPr>
                <w:rFonts w:ascii="Calibri" w:hAnsi="Calibri" w:cs="Calibri"/>
                <w:b/>
                <w:color w:val="000000"/>
                <w:sz w:val="20"/>
                <w:szCs w:val="20"/>
              </w:rPr>
              <w:t>95.0</w:t>
            </w:r>
          </w:p>
        </w:tc>
        <w:tc>
          <w:tcPr>
            <w:tcW w:w="1497" w:type="dxa"/>
            <w:tcBorders>
              <w:top w:val="nil"/>
              <w:left w:val="nil"/>
              <w:right w:val="nil"/>
            </w:tcBorders>
            <w:shd w:val="clear" w:color="auto" w:fill="FFFF00"/>
            <w:noWrap/>
            <w:vAlign w:val="bottom"/>
          </w:tcPr>
          <w:p w14:paraId="1E76C550" w14:textId="77777777" w:rsidR="00A760AF" w:rsidRPr="002554EF" w:rsidRDefault="00A760AF" w:rsidP="007A250A">
            <w:pPr>
              <w:jc w:val="right"/>
              <w:rPr>
                <w:rFonts w:ascii="Calibri" w:hAnsi="Calibri" w:cs="Calibri"/>
                <w:color w:val="000000"/>
                <w:sz w:val="20"/>
                <w:szCs w:val="20"/>
                <w:lang w:eastAsia="en-IE"/>
              </w:rPr>
            </w:pPr>
            <w:r>
              <w:rPr>
                <w:rFonts w:ascii="Calibri" w:eastAsia="Calibri" w:hAnsi="Calibri" w:cs="Calibri"/>
                <w:b/>
                <w:sz w:val="20"/>
                <w:szCs w:val="20"/>
                <w:lang w:eastAsia="en-IE"/>
              </w:rPr>
              <w:t>245.5</w:t>
            </w:r>
          </w:p>
        </w:tc>
        <w:tc>
          <w:tcPr>
            <w:tcW w:w="1497" w:type="dxa"/>
            <w:tcBorders>
              <w:top w:val="nil"/>
              <w:left w:val="nil"/>
              <w:right w:val="nil"/>
            </w:tcBorders>
            <w:shd w:val="clear" w:color="auto" w:fill="FFFF00"/>
            <w:vAlign w:val="bottom"/>
          </w:tcPr>
          <w:p w14:paraId="4D7C62A8" w14:textId="77777777" w:rsidR="00A760AF" w:rsidRPr="002554EF" w:rsidRDefault="00A760AF" w:rsidP="007A250A">
            <w:pPr>
              <w:ind w:left="-245" w:right="-50"/>
              <w:jc w:val="right"/>
              <w:rPr>
                <w:rFonts w:ascii="Calibri" w:hAnsi="Calibri" w:cs="Calibri"/>
                <w:color w:val="000000"/>
                <w:sz w:val="20"/>
                <w:szCs w:val="20"/>
                <w:lang w:eastAsia="en-IE"/>
              </w:rPr>
            </w:pPr>
            <w:r>
              <w:rPr>
                <w:rFonts w:ascii="Calibri" w:eastAsia="Calibri" w:hAnsi="Calibri" w:cs="Calibri"/>
                <w:sz w:val="20"/>
                <w:szCs w:val="20"/>
                <w:lang w:eastAsia="en-IE"/>
              </w:rPr>
              <w:t>-</w:t>
            </w:r>
          </w:p>
        </w:tc>
        <w:tc>
          <w:tcPr>
            <w:tcW w:w="1497" w:type="dxa"/>
            <w:tcBorders>
              <w:top w:val="nil"/>
              <w:left w:val="nil"/>
              <w:right w:val="nil"/>
            </w:tcBorders>
            <w:shd w:val="clear" w:color="auto" w:fill="FFFF00"/>
            <w:noWrap/>
            <w:vAlign w:val="bottom"/>
          </w:tcPr>
          <w:p w14:paraId="37E1A3A5" w14:textId="77777777" w:rsidR="00A760AF" w:rsidRPr="002554EF" w:rsidRDefault="00A760AF" w:rsidP="007A250A">
            <w:pPr>
              <w:jc w:val="right"/>
              <w:rPr>
                <w:rFonts w:ascii="Calibri" w:hAnsi="Calibri" w:cs="Calibri"/>
                <w:color w:val="000000"/>
                <w:sz w:val="20"/>
                <w:szCs w:val="20"/>
                <w:lang w:eastAsia="en-IE"/>
              </w:rPr>
            </w:pPr>
            <w:r>
              <w:rPr>
                <w:rFonts w:ascii="Calibri" w:eastAsia="Calibri" w:hAnsi="Calibri" w:cs="Calibri"/>
                <w:b/>
                <w:sz w:val="20"/>
                <w:szCs w:val="20"/>
                <w:lang w:eastAsia="en-IE"/>
              </w:rPr>
              <w:t>14,069.5</w:t>
            </w:r>
          </w:p>
        </w:tc>
      </w:tr>
      <w:tr w:rsidR="00A760AF" w:rsidRPr="009833EE" w14:paraId="54E7B914" w14:textId="77777777" w:rsidTr="007A250A">
        <w:trPr>
          <w:trHeight w:val="310"/>
        </w:trPr>
        <w:tc>
          <w:tcPr>
            <w:tcW w:w="2727" w:type="dxa"/>
            <w:shd w:val="clear" w:color="auto" w:fill="FFFFFF"/>
            <w:vAlign w:val="bottom"/>
          </w:tcPr>
          <w:p w14:paraId="1B4ECCEC" w14:textId="77777777" w:rsidR="00A760AF" w:rsidRPr="00837D76" w:rsidRDefault="00A760AF" w:rsidP="007A250A">
            <w:pPr>
              <w:rPr>
                <w:rFonts w:ascii="Calibri" w:hAnsi="Calibri" w:cs="Calibri"/>
                <w:color w:val="000000"/>
                <w:sz w:val="20"/>
                <w:szCs w:val="20"/>
                <w:lang w:eastAsia="en-IE"/>
              </w:rPr>
            </w:pPr>
            <w:r w:rsidRPr="00837D76">
              <w:rPr>
                <w:rFonts w:ascii="Calibri" w:hAnsi="Calibri" w:cs="Calibri"/>
                <w:color w:val="000000"/>
                <w:sz w:val="20"/>
                <w:szCs w:val="20"/>
                <w:lang w:eastAsia="en-IE"/>
              </w:rPr>
              <w:t>Segment liabilities</w:t>
            </w:r>
          </w:p>
        </w:tc>
        <w:tc>
          <w:tcPr>
            <w:tcW w:w="1498" w:type="dxa"/>
            <w:tcBorders>
              <w:top w:val="nil"/>
              <w:left w:val="nil"/>
              <w:right w:val="nil"/>
            </w:tcBorders>
            <w:shd w:val="clear" w:color="auto" w:fill="FFFF00"/>
            <w:noWrap/>
            <w:vAlign w:val="bottom"/>
          </w:tcPr>
          <w:p w14:paraId="39182F75" w14:textId="77777777" w:rsidR="00A760AF" w:rsidRPr="00F34B78" w:rsidRDefault="00A760AF" w:rsidP="007A250A">
            <w:pPr>
              <w:jc w:val="right"/>
              <w:rPr>
                <w:rFonts w:ascii="Calibri" w:hAnsi="Calibri" w:cs="Calibri"/>
                <w:color w:val="000000"/>
                <w:sz w:val="20"/>
                <w:szCs w:val="20"/>
                <w:lang w:eastAsia="en-IE"/>
              </w:rPr>
            </w:pPr>
            <w:r>
              <w:rPr>
                <w:rFonts w:ascii="Calibri" w:hAnsi="Calibri" w:cs="Calibri"/>
                <w:b/>
                <w:color w:val="000000"/>
                <w:sz w:val="20"/>
                <w:szCs w:val="20"/>
                <w:lang w:eastAsia="en-IE"/>
              </w:rPr>
              <w:t>8,430.0</w:t>
            </w:r>
          </w:p>
        </w:tc>
        <w:tc>
          <w:tcPr>
            <w:tcW w:w="1497" w:type="dxa"/>
            <w:tcBorders>
              <w:top w:val="nil"/>
              <w:left w:val="nil"/>
              <w:right w:val="nil"/>
            </w:tcBorders>
            <w:shd w:val="clear" w:color="auto" w:fill="FFFF00"/>
            <w:vAlign w:val="bottom"/>
          </w:tcPr>
          <w:p w14:paraId="6FE17E68" w14:textId="77777777" w:rsidR="00A760AF" w:rsidRPr="008D55F0" w:rsidRDefault="00A760AF" w:rsidP="007A250A">
            <w:pPr>
              <w:jc w:val="right"/>
              <w:rPr>
                <w:rFonts w:ascii="Calibri" w:hAnsi="Calibri" w:cs="Calibri"/>
                <w:color w:val="000000"/>
                <w:sz w:val="20"/>
                <w:szCs w:val="20"/>
              </w:rPr>
            </w:pPr>
            <w:r>
              <w:rPr>
                <w:rFonts w:ascii="Calibri" w:hAnsi="Calibri" w:cs="Calibri"/>
                <w:b/>
                <w:color w:val="000000"/>
                <w:sz w:val="20"/>
                <w:szCs w:val="20"/>
              </w:rPr>
              <w:t>87.0</w:t>
            </w:r>
          </w:p>
        </w:tc>
        <w:tc>
          <w:tcPr>
            <w:tcW w:w="1497" w:type="dxa"/>
            <w:tcBorders>
              <w:top w:val="nil"/>
              <w:left w:val="nil"/>
              <w:right w:val="nil"/>
            </w:tcBorders>
            <w:shd w:val="clear" w:color="auto" w:fill="FFFF00"/>
            <w:noWrap/>
            <w:vAlign w:val="bottom"/>
          </w:tcPr>
          <w:p w14:paraId="38BB52FE" w14:textId="77777777" w:rsidR="00A760AF" w:rsidRPr="008D55F0" w:rsidRDefault="00A760AF" w:rsidP="007A250A">
            <w:pPr>
              <w:jc w:val="right"/>
              <w:rPr>
                <w:rFonts w:ascii="Calibri" w:hAnsi="Calibri" w:cs="Calibri"/>
                <w:color w:val="000000"/>
                <w:sz w:val="20"/>
                <w:szCs w:val="20"/>
                <w:lang w:eastAsia="en-IE"/>
              </w:rPr>
            </w:pPr>
            <w:r>
              <w:rPr>
                <w:rFonts w:ascii="Calibri" w:eastAsia="Calibri" w:hAnsi="Calibri" w:cs="Calibri"/>
                <w:b/>
                <w:sz w:val="20"/>
                <w:szCs w:val="20"/>
                <w:lang w:eastAsia="en-IE"/>
              </w:rPr>
              <w:t>619.6</w:t>
            </w:r>
          </w:p>
        </w:tc>
        <w:tc>
          <w:tcPr>
            <w:tcW w:w="1497" w:type="dxa"/>
            <w:tcBorders>
              <w:top w:val="nil"/>
              <w:left w:val="nil"/>
              <w:right w:val="nil"/>
            </w:tcBorders>
            <w:shd w:val="clear" w:color="auto" w:fill="FFFF00"/>
            <w:vAlign w:val="bottom"/>
          </w:tcPr>
          <w:p w14:paraId="056BB3D1" w14:textId="77777777" w:rsidR="00A760AF" w:rsidRPr="00C80ACA" w:rsidRDefault="00A760AF" w:rsidP="007A250A">
            <w:pPr>
              <w:ind w:right="-50"/>
              <w:jc w:val="right"/>
              <w:rPr>
                <w:rFonts w:ascii="Calibri" w:hAnsi="Calibri" w:cs="Calibri"/>
                <w:color w:val="000000"/>
                <w:sz w:val="20"/>
                <w:szCs w:val="20"/>
                <w:lang w:eastAsia="en-IE"/>
              </w:rPr>
            </w:pPr>
            <w:r>
              <w:rPr>
                <w:rFonts w:ascii="Calibri" w:eastAsia="Calibri" w:hAnsi="Calibri" w:cs="Calibri"/>
                <w:sz w:val="20"/>
                <w:szCs w:val="20"/>
                <w:lang w:eastAsia="en-IE"/>
              </w:rPr>
              <w:t>-</w:t>
            </w:r>
          </w:p>
        </w:tc>
        <w:tc>
          <w:tcPr>
            <w:tcW w:w="1497" w:type="dxa"/>
            <w:tcBorders>
              <w:top w:val="nil"/>
              <w:left w:val="nil"/>
              <w:right w:val="nil"/>
            </w:tcBorders>
            <w:shd w:val="clear" w:color="auto" w:fill="FFFF00"/>
            <w:noWrap/>
            <w:vAlign w:val="bottom"/>
          </w:tcPr>
          <w:p w14:paraId="0FDE0EBA" w14:textId="77777777" w:rsidR="00A760AF" w:rsidRPr="009833EE" w:rsidRDefault="00A760AF" w:rsidP="007A250A">
            <w:pPr>
              <w:jc w:val="right"/>
              <w:rPr>
                <w:rFonts w:ascii="Calibri" w:hAnsi="Calibri" w:cs="Calibri"/>
                <w:color w:val="000000"/>
                <w:sz w:val="20"/>
                <w:szCs w:val="20"/>
                <w:lang w:eastAsia="en-IE"/>
              </w:rPr>
            </w:pPr>
            <w:r>
              <w:rPr>
                <w:rFonts w:ascii="Calibri" w:eastAsia="Calibri" w:hAnsi="Calibri" w:cs="Calibri"/>
                <w:b/>
                <w:sz w:val="20"/>
                <w:szCs w:val="20"/>
                <w:lang w:eastAsia="en-IE"/>
              </w:rPr>
              <w:t>9,136.6</w:t>
            </w:r>
          </w:p>
        </w:tc>
      </w:tr>
    </w:tbl>
    <w:p w14:paraId="58B4275B" w14:textId="77777777" w:rsidR="00A760AF" w:rsidRDefault="00A760AF" w:rsidP="00A760AF"/>
    <w:tbl>
      <w:tblPr>
        <w:tblW w:w="10179" w:type="dxa"/>
        <w:tblInd w:w="142" w:type="dxa"/>
        <w:tblLayout w:type="fixed"/>
        <w:tblLook w:val="04A0" w:firstRow="1" w:lastRow="0" w:firstColumn="1" w:lastColumn="0" w:noHBand="0" w:noVBand="1"/>
      </w:tblPr>
      <w:tblGrid>
        <w:gridCol w:w="2693"/>
        <w:gridCol w:w="1498"/>
        <w:gridCol w:w="1497"/>
        <w:gridCol w:w="1497"/>
        <w:gridCol w:w="1497"/>
        <w:gridCol w:w="1497"/>
      </w:tblGrid>
      <w:tr w:rsidR="00A760AF" w:rsidRPr="00837D76" w14:paraId="61324DDB" w14:textId="77777777" w:rsidTr="007A250A">
        <w:trPr>
          <w:trHeight w:val="300"/>
        </w:trPr>
        <w:tc>
          <w:tcPr>
            <w:tcW w:w="2693" w:type="dxa"/>
            <w:shd w:val="clear" w:color="auto" w:fill="FFFFFF"/>
            <w:vAlign w:val="bottom"/>
            <w:hideMark/>
          </w:tcPr>
          <w:p w14:paraId="1256A7E7" w14:textId="77777777" w:rsidR="00A760AF" w:rsidRPr="00D2086B" w:rsidRDefault="00A760AF" w:rsidP="007A250A">
            <w:pPr>
              <w:ind w:left="319"/>
              <w:rPr>
                <w:rFonts w:ascii="Calibri" w:hAnsi="Calibri" w:cs="Calibri"/>
                <w:color w:val="000000"/>
                <w:sz w:val="21"/>
                <w:szCs w:val="21"/>
                <w:lang w:eastAsia="en-IE"/>
              </w:rPr>
            </w:pPr>
          </w:p>
        </w:tc>
        <w:tc>
          <w:tcPr>
            <w:tcW w:w="1498" w:type="dxa"/>
            <w:shd w:val="clear" w:color="auto" w:fill="auto"/>
            <w:vAlign w:val="bottom"/>
            <w:hideMark/>
          </w:tcPr>
          <w:p w14:paraId="2173F43B" w14:textId="77777777" w:rsidR="00A760AF" w:rsidRPr="00837D76" w:rsidRDefault="00A760AF" w:rsidP="007A250A">
            <w:pPr>
              <w:ind w:left="-115"/>
              <w:jc w:val="right"/>
              <w:rPr>
                <w:rFonts w:ascii="Calibri" w:hAnsi="Calibri" w:cs="Calibri"/>
                <w:b/>
                <w:bCs/>
                <w:color w:val="000000"/>
                <w:sz w:val="20"/>
                <w:szCs w:val="20"/>
                <w:lang w:eastAsia="en-IE"/>
              </w:rPr>
            </w:pPr>
            <w:r w:rsidRPr="005327F7">
              <w:rPr>
                <w:rFonts w:ascii="Calibri" w:hAnsi="Calibri" w:cs="Calibri"/>
                <w:b/>
                <w:bCs/>
                <w:color w:val="000000"/>
                <w:sz w:val="20"/>
                <w:szCs w:val="20"/>
                <w:lang w:eastAsia="en-IE"/>
              </w:rPr>
              <w:t xml:space="preserve">Ryanair DAC </w:t>
            </w:r>
          </w:p>
        </w:tc>
        <w:tc>
          <w:tcPr>
            <w:tcW w:w="1497" w:type="dxa"/>
            <w:shd w:val="clear" w:color="auto" w:fill="auto"/>
            <w:vAlign w:val="bottom"/>
          </w:tcPr>
          <w:p w14:paraId="786D2E75" w14:textId="77777777" w:rsidR="00A760AF" w:rsidRPr="00837D76" w:rsidRDefault="00A760AF" w:rsidP="007A250A">
            <w:pPr>
              <w:jc w:val="right"/>
              <w:rPr>
                <w:rFonts w:ascii="Calibri" w:hAnsi="Calibri" w:cs="Calibri"/>
                <w:b/>
                <w:bCs/>
                <w:color w:val="000000"/>
                <w:sz w:val="20"/>
                <w:szCs w:val="20"/>
                <w:lang w:eastAsia="en-IE"/>
              </w:rPr>
            </w:pPr>
            <w:r w:rsidRPr="005327F7">
              <w:rPr>
                <w:rFonts w:ascii="Calibri" w:hAnsi="Calibri" w:cs="Calibri"/>
                <w:b/>
                <w:bCs/>
                <w:color w:val="000000"/>
                <w:sz w:val="20"/>
                <w:szCs w:val="20"/>
                <w:lang w:eastAsia="en-IE"/>
              </w:rPr>
              <w:t>Malta Air</w:t>
            </w:r>
          </w:p>
        </w:tc>
        <w:tc>
          <w:tcPr>
            <w:tcW w:w="1497" w:type="dxa"/>
            <w:shd w:val="clear" w:color="auto" w:fill="auto"/>
            <w:vAlign w:val="bottom"/>
            <w:hideMark/>
          </w:tcPr>
          <w:p w14:paraId="0F9C3318" w14:textId="77777777" w:rsidR="00A760AF" w:rsidRPr="00837D76" w:rsidRDefault="00A760AF" w:rsidP="007A250A">
            <w:pPr>
              <w:ind w:left="-281"/>
              <w:jc w:val="right"/>
              <w:rPr>
                <w:rFonts w:ascii="Calibri" w:hAnsi="Calibri" w:cs="Calibri"/>
                <w:b/>
                <w:bCs/>
                <w:color w:val="000000"/>
                <w:sz w:val="20"/>
                <w:szCs w:val="20"/>
                <w:lang w:eastAsia="en-IE"/>
              </w:rPr>
            </w:pPr>
            <w:r w:rsidRPr="005327F7">
              <w:rPr>
                <w:rFonts w:ascii="Calibri" w:hAnsi="Calibri" w:cs="Calibri"/>
                <w:b/>
                <w:bCs/>
                <w:color w:val="000000"/>
                <w:sz w:val="20"/>
                <w:szCs w:val="20"/>
                <w:lang w:eastAsia="en-IE"/>
              </w:rPr>
              <w:t>Other Airlines</w:t>
            </w:r>
          </w:p>
        </w:tc>
        <w:tc>
          <w:tcPr>
            <w:tcW w:w="1497" w:type="dxa"/>
            <w:shd w:val="clear" w:color="auto" w:fill="auto"/>
            <w:vAlign w:val="bottom"/>
          </w:tcPr>
          <w:p w14:paraId="7660EB78" w14:textId="77777777" w:rsidR="00A760AF" w:rsidRPr="00213A94" w:rsidRDefault="00A760AF" w:rsidP="007A250A">
            <w:pPr>
              <w:ind w:left="-245"/>
              <w:jc w:val="right"/>
              <w:rPr>
                <w:rFonts w:ascii="Calibri" w:hAnsi="Calibri" w:cs="Calibri"/>
                <w:b/>
                <w:bCs/>
                <w:color w:val="000000"/>
                <w:sz w:val="20"/>
                <w:szCs w:val="20"/>
                <w:lang w:eastAsia="en-IE"/>
              </w:rPr>
            </w:pPr>
            <w:r w:rsidRPr="00A02D39">
              <w:rPr>
                <w:rFonts w:ascii="Calibri" w:hAnsi="Calibri" w:cs="Calibri"/>
                <w:b/>
                <w:bCs/>
                <w:color w:val="000000"/>
                <w:sz w:val="20"/>
                <w:szCs w:val="20"/>
                <w:lang w:eastAsia="en-IE"/>
              </w:rPr>
              <w:t>Elimination</w:t>
            </w:r>
          </w:p>
        </w:tc>
        <w:tc>
          <w:tcPr>
            <w:tcW w:w="1497" w:type="dxa"/>
            <w:shd w:val="clear" w:color="auto" w:fill="auto"/>
            <w:vAlign w:val="bottom"/>
            <w:hideMark/>
          </w:tcPr>
          <w:p w14:paraId="7F364CEE" w14:textId="77777777" w:rsidR="00A760AF" w:rsidRPr="00837D76" w:rsidRDefault="00A760AF" w:rsidP="007A250A">
            <w:pPr>
              <w:jc w:val="right"/>
              <w:rPr>
                <w:rFonts w:ascii="Calibri" w:hAnsi="Calibri" w:cs="Calibri"/>
                <w:b/>
                <w:bCs/>
                <w:color w:val="000000"/>
                <w:sz w:val="20"/>
                <w:szCs w:val="20"/>
                <w:lang w:eastAsia="en-IE"/>
              </w:rPr>
            </w:pPr>
            <w:r w:rsidRPr="005327F7">
              <w:rPr>
                <w:rFonts w:ascii="Calibri" w:hAnsi="Calibri" w:cs="Calibri"/>
                <w:b/>
                <w:bCs/>
                <w:color w:val="000000"/>
                <w:sz w:val="20"/>
                <w:szCs w:val="20"/>
                <w:lang w:eastAsia="en-IE"/>
              </w:rPr>
              <w:t>Total</w:t>
            </w:r>
          </w:p>
        </w:tc>
      </w:tr>
      <w:tr w:rsidR="00A760AF" w:rsidRPr="00837D76" w14:paraId="06D40821" w14:textId="77777777" w:rsidTr="007A250A">
        <w:trPr>
          <w:trHeight w:val="300"/>
        </w:trPr>
        <w:tc>
          <w:tcPr>
            <w:tcW w:w="2693" w:type="dxa"/>
            <w:vMerge w:val="restart"/>
            <w:shd w:val="clear" w:color="auto" w:fill="FFFFFF"/>
            <w:vAlign w:val="center"/>
            <w:hideMark/>
          </w:tcPr>
          <w:p w14:paraId="61E1AD16" w14:textId="77777777" w:rsidR="00A760AF" w:rsidRPr="001947EA" w:rsidRDefault="00A760AF" w:rsidP="007A250A">
            <w:pPr>
              <w:rPr>
                <w:rFonts w:ascii="Calibri" w:hAnsi="Calibri" w:cs="Calibri"/>
                <w:b/>
                <w:bCs/>
                <w:color w:val="000000"/>
                <w:sz w:val="20"/>
                <w:szCs w:val="20"/>
                <w:lang w:eastAsia="en-IE"/>
              </w:rPr>
            </w:pPr>
            <w:r>
              <w:rPr>
                <w:rFonts w:ascii="Calibri" w:hAnsi="Calibri" w:cs="Calibri"/>
                <w:b/>
                <w:bCs/>
                <w:color w:val="000000"/>
                <w:sz w:val="20"/>
                <w:szCs w:val="20"/>
                <w:lang w:eastAsia="en-IE"/>
              </w:rPr>
              <w:t>Quarter Ended</w:t>
            </w:r>
          </w:p>
        </w:tc>
        <w:tc>
          <w:tcPr>
            <w:tcW w:w="1498" w:type="dxa"/>
            <w:shd w:val="clear" w:color="auto" w:fill="auto"/>
            <w:vAlign w:val="bottom"/>
            <w:hideMark/>
          </w:tcPr>
          <w:p w14:paraId="29BA1FBA" w14:textId="77777777" w:rsidR="00A760AF" w:rsidRPr="00837D76" w:rsidRDefault="00A760AF" w:rsidP="007A250A">
            <w:pPr>
              <w:jc w:val="right"/>
              <w:rPr>
                <w:rFonts w:ascii="Calibri" w:hAnsi="Calibri" w:cs="Calibri"/>
                <w:b/>
                <w:bCs/>
                <w:color w:val="000000"/>
                <w:sz w:val="20"/>
                <w:szCs w:val="20"/>
                <w:lang w:eastAsia="en-IE"/>
              </w:rPr>
            </w:pPr>
            <w:r>
              <w:rPr>
                <w:rFonts w:ascii="Calibri" w:hAnsi="Calibri" w:cs="Calibri"/>
                <w:b/>
                <w:bCs/>
                <w:color w:val="000000"/>
                <w:sz w:val="20"/>
                <w:szCs w:val="20"/>
                <w:lang w:eastAsia="en-IE"/>
              </w:rPr>
              <w:t>Sep</w:t>
            </w:r>
            <w:r w:rsidRPr="005327F7">
              <w:rPr>
                <w:rFonts w:ascii="Calibri" w:hAnsi="Calibri" w:cs="Calibri"/>
                <w:b/>
                <w:bCs/>
                <w:color w:val="000000"/>
                <w:sz w:val="20"/>
                <w:szCs w:val="20"/>
                <w:lang w:eastAsia="en-IE"/>
              </w:rPr>
              <w:t xml:space="preserve"> 30, </w:t>
            </w:r>
          </w:p>
        </w:tc>
        <w:tc>
          <w:tcPr>
            <w:tcW w:w="1497" w:type="dxa"/>
            <w:shd w:val="clear" w:color="auto" w:fill="auto"/>
            <w:vAlign w:val="bottom"/>
          </w:tcPr>
          <w:p w14:paraId="645FEA46" w14:textId="77777777" w:rsidR="00A760AF" w:rsidRPr="00837D76" w:rsidRDefault="00A760AF" w:rsidP="007A250A">
            <w:pPr>
              <w:jc w:val="right"/>
              <w:rPr>
                <w:rFonts w:ascii="Calibri" w:hAnsi="Calibri" w:cs="Calibri"/>
                <w:b/>
                <w:bCs/>
                <w:color w:val="000000"/>
                <w:sz w:val="20"/>
                <w:szCs w:val="20"/>
                <w:lang w:eastAsia="en-IE"/>
              </w:rPr>
            </w:pPr>
            <w:r>
              <w:rPr>
                <w:rFonts w:ascii="Calibri" w:hAnsi="Calibri" w:cs="Calibri"/>
                <w:b/>
                <w:bCs/>
                <w:color w:val="000000"/>
                <w:sz w:val="20"/>
                <w:szCs w:val="20"/>
                <w:lang w:eastAsia="en-IE"/>
              </w:rPr>
              <w:t>Sep</w:t>
            </w:r>
            <w:r w:rsidRPr="005327F7">
              <w:rPr>
                <w:rFonts w:ascii="Calibri" w:hAnsi="Calibri" w:cs="Calibri"/>
                <w:b/>
                <w:bCs/>
                <w:color w:val="000000"/>
                <w:sz w:val="20"/>
                <w:szCs w:val="20"/>
                <w:lang w:eastAsia="en-IE"/>
              </w:rPr>
              <w:t xml:space="preserve"> 30</w:t>
            </w:r>
            <w:r>
              <w:rPr>
                <w:rFonts w:ascii="Calibri" w:hAnsi="Calibri" w:cs="Calibri"/>
                <w:b/>
                <w:bCs/>
                <w:color w:val="000000"/>
                <w:sz w:val="20"/>
                <w:szCs w:val="20"/>
                <w:lang w:eastAsia="en-IE"/>
              </w:rPr>
              <w:t>,</w:t>
            </w:r>
          </w:p>
        </w:tc>
        <w:tc>
          <w:tcPr>
            <w:tcW w:w="1497" w:type="dxa"/>
            <w:shd w:val="clear" w:color="auto" w:fill="auto"/>
            <w:vAlign w:val="bottom"/>
            <w:hideMark/>
          </w:tcPr>
          <w:p w14:paraId="4EAB791D" w14:textId="77777777" w:rsidR="00A760AF" w:rsidRPr="00837D76" w:rsidRDefault="00A760AF" w:rsidP="007A250A">
            <w:pPr>
              <w:jc w:val="right"/>
              <w:rPr>
                <w:rFonts w:ascii="Calibri" w:hAnsi="Calibri" w:cs="Calibri"/>
                <w:b/>
                <w:bCs/>
                <w:color w:val="000000"/>
                <w:sz w:val="20"/>
                <w:szCs w:val="20"/>
                <w:lang w:eastAsia="en-IE"/>
              </w:rPr>
            </w:pPr>
            <w:r>
              <w:rPr>
                <w:rFonts w:ascii="Calibri" w:hAnsi="Calibri" w:cs="Calibri"/>
                <w:b/>
                <w:bCs/>
                <w:color w:val="000000"/>
                <w:sz w:val="20"/>
                <w:szCs w:val="20"/>
                <w:lang w:eastAsia="en-IE"/>
              </w:rPr>
              <w:t>Sep</w:t>
            </w:r>
            <w:r w:rsidRPr="005327F7">
              <w:rPr>
                <w:rFonts w:ascii="Calibri" w:hAnsi="Calibri" w:cs="Calibri"/>
                <w:b/>
                <w:bCs/>
                <w:color w:val="000000"/>
                <w:sz w:val="20"/>
                <w:szCs w:val="20"/>
                <w:lang w:eastAsia="en-IE"/>
              </w:rPr>
              <w:t xml:space="preserve"> 30, </w:t>
            </w:r>
          </w:p>
        </w:tc>
        <w:tc>
          <w:tcPr>
            <w:tcW w:w="1497" w:type="dxa"/>
            <w:shd w:val="clear" w:color="auto" w:fill="auto"/>
            <w:vAlign w:val="bottom"/>
          </w:tcPr>
          <w:p w14:paraId="235226C7" w14:textId="77777777" w:rsidR="00A760AF" w:rsidRPr="00837D76" w:rsidRDefault="00A760AF" w:rsidP="007A250A">
            <w:pPr>
              <w:jc w:val="right"/>
              <w:rPr>
                <w:rFonts w:ascii="Calibri" w:hAnsi="Calibri" w:cs="Calibri"/>
                <w:b/>
                <w:bCs/>
                <w:color w:val="000000"/>
                <w:sz w:val="20"/>
                <w:szCs w:val="20"/>
                <w:lang w:eastAsia="en-IE"/>
              </w:rPr>
            </w:pPr>
            <w:r>
              <w:rPr>
                <w:rFonts w:ascii="Calibri" w:hAnsi="Calibri" w:cs="Calibri"/>
                <w:b/>
                <w:bCs/>
                <w:color w:val="000000"/>
                <w:sz w:val="20"/>
                <w:szCs w:val="20"/>
                <w:lang w:eastAsia="en-IE"/>
              </w:rPr>
              <w:t>Sep</w:t>
            </w:r>
            <w:r w:rsidRPr="005327F7">
              <w:rPr>
                <w:rFonts w:ascii="Calibri" w:hAnsi="Calibri" w:cs="Calibri"/>
                <w:b/>
                <w:bCs/>
                <w:color w:val="000000"/>
                <w:sz w:val="20"/>
                <w:szCs w:val="20"/>
                <w:lang w:eastAsia="en-IE"/>
              </w:rPr>
              <w:t xml:space="preserve"> 30,</w:t>
            </w:r>
          </w:p>
        </w:tc>
        <w:tc>
          <w:tcPr>
            <w:tcW w:w="1497" w:type="dxa"/>
            <w:shd w:val="clear" w:color="auto" w:fill="auto"/>
            <w:vAlign w:val="bottom"/>
            <w:hideMark/>
          </w:tcPr>
          <w:p w14:paraId="21A66095" w14:textId="77777777" w:rsidR="00A760AF" w:rsidRPr="00837D76" w:rsidRDefault="00A760AF" w:rsidP="007A250A">
            <w:pPr>
              <w:jc w:val="right"/>
              <w:rPr>
                <w:rFonts w:ascii="Calibri" w:hAnsi="Calibri" w:cs="Calibri"/>
                <w:b/>
                <w:bCs/>
                <w:color w:val="000000"/>
                <w:sz w:val="20"/>
                <w:szCs w:val="20"/>
                <w:lang w:eastAsia="en-IE"/>
              </w:rPr>
            </w:pPr>
            <w:r>
              <w:rPr>
                <w:rFonts w:ascii="Calibri" w:hAnsi="Calibri" w:cs="Calibri"/>
                <w:b/>
                <w:bCs/>
                <w:color w:val="000000"/>
                <w:sz w:val="20"/>
                <w:szCs w:val="20"/>
                <w:lang w:eastAsia="en-IE"/>
              </w:rPr>
              <w:t>Sep</w:t>
            </w:r>
            <w:r w:rsidRPr="005327F7">
              <w:rPr>
                <w:rFonts w:ascii="Calibri" w:hAnsi="Calibri" w:cs="Calibri"/>
                <w:b/>
                <w:bCs/>
                <w:color w:val="000000"/>
                <w:sz w:val="20"/>
                <w:szCs w:val="20"/>
                <w:lang w:eastAsia="en-IE"/>
              </w:rPr>
              <w:t xml:space="preserve"> 30, </w:t>
            </w:r>
          </w:p>
        </w:tc>
      </w:tr>
      <w:tr w:rsidR="00A760AF" w:rsidRPr="00837D76" w14:paraId="357C8AE5" w14:textId="77777777" w:rsidTr="007A250A">
        <w:trPr>
          <w:trHeight w:val="300"/>
        </w:trPr>
        <w:tc>
          <w:tcPr>
            <w:tcW w:w="2693" w:type="dxa"/>
            <w:vMerge/>
            <w:vAlign w:val="bottom"/>
            <w:hideMark/>
          </w:tcPr>
          <w:p w14:paraId="0F487EDB" w14:textId="77777777" w:rsidR="00A760AF" w:rsidRPr="00D2086B" w:rsidRDefault="00A760AF" w:rsidP="007A250A">
            <w:pPr>
              <w:rPr>
                <w:rFonts w:ascii="Calibri" w:hAnsi="Calibri" w:cs="Calibri"/>
                <w:b/>
                <w:bCs/>
                <w:color w:val="000000"/>
                <w:sz w:val="21"/>
                <w:szCs w:val="21"/>
                <w:lang w:eastAsia="en-IE"/>
              </w:rPr>
            </w:pPr>
          </w:p>
        </w:tc>
        <w:tc>
          <w:tcPr>
            <w:tcW w:w="1498" w:type="dxa"/>
            <w:shd w:val="clear" w:color="auto" w:fill="auto"/>
            <w:vAlign w:val="bottom"/>
            <w:hideMark/>
          </w:tcPr>
          <w:p w14:paraId="6B37591E" w14:textId="77777777" w:rsidR="00A760AF" w:rsidRPr="00837D76" w:rsidRDefault="00A760AF" w:rsidP="007A250A">
            <w:pPr>
              <w:jc w:val="right"/>
              <w:rPr>
                <w:rFonts w:ascii="Calibri" w:hAnsi="Calibri" w:cs="Calibri"/>
                <w:b/>
                <w:bCs/>
                <w:color w:val="000000"/>
                <w:sz w:val="20"/>
                <w:szCs w:val="20"/>
                <w:lang w:eastAsia="en-IE"/>
              </w:rPr>
            </w:pPr>
            <w:r w:rsidRPr="005327F7">
              <w:rPr>
                <w:rFonts w:ascii="Calibri" w:hAnsi="Calibri" w:cs="Calibri"/>
                <w:b/>
                <w:bCs/>
                <w:color w:val="000000"/>
                <w:sz w:val="20"/>
                <w:szCs w:val="20"/>
                <w:lang w:eastAsia="en-IE"/>
              </w:rPr>
              <w:t>2020</w:t>
            </w:r>
          </w:p>
        </w:tc>
        <w:tc>
          <w:tcPr>
            <w:tcW w:w="1497" w:type="dxa"/>
            <w:shd w:val="clear" w:color="auto" w:fill="auto"/>
            <w:vAlign w:val="bottom"/>
          </w:tcPr>
          <w:p w14:paraId="4562D1A1" w14:textId="77777777" w:rsidR="00A760AF" w:rsidRPr="00837D76" w:rsidRDefault="00A760AF" w:rsidP="007A250A">
            <w:pPr>
              <w:jc w:val="right"/>
              <w:rPr>
                <w:rFonts w:ascii="Calibri" w:hAnsi="Calibri" w:cs="Calibri"/>
                <w:b/>
                <w:bCs/>
                <w:color w:val="000000"/>
                <w:sz w:val="20"/>
                <w:szCs w:val="20"/>
                <w:lang w:eastAsia="en-IE"/>
              </w:rPr>
            </w:pPr>
            <w:r w:rsidRPr="005327F7">
              <w:rPr>
                <w:rFonts w:ascii="Calibri" w:hAnsi="Calibri" w:cs="Calibri"/>
                <w:b/>
                <w:bCs/>
                <w:color w:val="000000"/>
                <w:sz w:val="20"/>
                <w:szCs w:val="20"/>
                <w:lang w:eastAsia="en-IE"/>
              </w:rPr>
              <w:t>2020</w:t>
            </w:r>
          </w:p>
        </w:tc>
        <w:tc>
          <w:tcPr>
            <w:tcW w:w="1497" w:type="dxa"/>
            <w:shd w:val="clear" w:color="auto" w:fill="auto"/>
            <w:vAlign w:val="bottom"/>
            <w:hideMark/>
          </w:tcPr>
          <w:p w14:paraId="7B10DF88" w14:textId="77777777" w:rsidR="00A760AF" w:rsidRPr="00837D76" w:rsidRDefault="00A760AF" w:rsidP="007A250A">
            <w:pPr>
              <w:jc w:val="right"/>
              <w:rPr>
                <w:rFonts w:ascii="Calibri" w:hAnsi="Calibri" w:cs="Calibri"/>
                <w:b/>
                <w:bCs/>
                <w:color w:val="000000"/>
                <w:sz w:val="20"/>
                <w:szCs w:val="20"/>
                <w:lang w:eastAsia="en-IE"/>
              </w:rPr>
            </w:pPr>
            <w:r w:rsidRPr="005327F7">
              <w:rPr>
                <w:rFonts w:ascii="Calibri" w:hAnsi="Calibri" w:cs="Calibri"/>
                <w:b/>
                <w:bCs/>
                <w:color w:val="000000"/>
                <w:sz w:val="20"/>
                <w:szCs w:val="20"/>
                <w:lang w:eastAsia="en-IE"/>
              </w:rPr>
              <w:t>2020</w:t>
            </w:r>
          </w:p>
        </w:tc>
        <w:tc>
          <w:tcPr>
            <w:tcW w:w="1497" w:type="dxa"/>
            <w:shd w:val="clear" w:color="auto" w:fill="auto"/>
          </w:tcPr>
          <w:p w14:paraId="515C60A3" w14:textId="77777777" w:rsidR="00A760AF" w:rsidRPr="00837D76" w:rsidRDefault="00A760AF" w:rsidP="007A250A">
            <w:pPr>
              <w:jc w:val="right"/>
              <w:rPr>
                <w:rFonts w:ascii="Calibri" w:hAnsi="Calibri" w:cs="Calibri"/>
                <w:b/>
                <w:bCs/>
                <w:color w:val="000000"/>
                <w:sz w:val="20"/>
                <w:szCs w:val="20"/>
                <w:lang w:eastAsia="en-IE"/>
              </w:rPr>
            </w:pPr>
            <w:r w:rsidRPr="005327F7">
              <w:rPr>
                <w:rFonts w:ascii="Calibri" w:hAnsi="Calibri" w:cs="Calibri"/>
                <w:b/>
                <w:bCs/>
                <w:color w:val="000000"/>
                <w:sz w:val="20"/>
                <w:szCs w:val="20"/>
                <w:lang w:eastAsia="en-IE"/>
              </w:rPr>
              <w:t>2020</w:t>
            </w:r>
          </w:p>
        </w:tc>
        <w:tc>
          <w:tcPr>
            <w:tcW w:w="1497" w:type="dxa"/>
            <w:shd w:val="clear" w:color="auto" w:fill="auto"/>
            <w:vAlign w:val="bottom"/>
            <w:hideMark/>
          </w:tcPr>
          <w:p w14:paraId="5FF42D59" w14:textId="77777777" w:rsidR="00A760AF" w:rsidRPr="00837D76" w:rsidRDefault="00A760AF" w:rsidP="007A250A">
            <w:pPr>
              <w:jc w:val="right"/>
              <w:rPr>
                <w:rFonts w:ascii="Calibri" w:hAnsi="Calibri" w:cs="Calibri"/>
                <w:b/>
                <w:bCs/>
                <w:color w:val="000000"/>
                <w:sz w:val="20"/>
                <w:szCs w:val="20"/>
                <w:lang w:eastAsia="en-IE"/>
              </w:rPr>
            </w:pPr>
            <w:r w:rsidRPr="005327F7">
              <w:rPr>
                <w:rFonts w:ascii="Calibri" w:hAnsi="Calibri" w:cs="Calibri"/>
                <w:b/>
                <w:bCs/>
                <w:color w:val="000000"/>
                <w:sz w:val="20"/>
                <w:szCs w:val="20"/>
                <w:lang w:eastAsia="en-IE"/>
              </w:rPr>
              <w:t>2020</w:t>
            </w:r>
          </w:p>
        </w:tc>
      </w:tr>
      <w:tr w:rsidR="00A760AF" w:rsidRPr="00837D76" w14:paraId="0BE48B40" w14:textId="77777777" w:rsidTr="007A250A">
        <w:trPr>
          <w:trHeight w:val="300"/>
        </w:trPr>
        <w:tc>
          <w:tcPr>
            <w:tcW w:w="2693" w:type="dxa"/>
            <w:shd w:val="clear" w:color="auto" w:fill="FFFFFF"/>
            <w:vAlign w:val="bottom"/>
            <w:hideMark/>
          </w:tcPr>
          <w:p w14:paraId="05E94BB0" w14:textId="77777777" w:rsidR="00A760AF" w:rsidRPr="00D2086B" w:rsidRDefault="00A760AF" w:rsidP="007A250A">
            <w:pPr>
              <w:rPr>
                <w:rFonts w:ascii="Calibri" w:hAnsi="Calibri" w:cs="Calibri"/>
                <w:color w:val="000000"/>
                <w:sz w:val="21"/>
                <w:szCs w:val="21"/>
                <w:lang w:eastAsia="en-IE"/>
              </w:rPr>
            </w:pPr>
          </w:p>
        </w:tc>
        <w:tc>
          <w:tcPr>
            <w:tcW w:w="1498" w:type="dxa"/>
            <w:shd w:val="clear" w:color="auto" w:fill="auto"/>
            <w:noWrap/>
            <w:vAlign w:val="bottom"/>
            <w:hideMark/>
          </w:tcPr>
          <w:p w14:paraId="62093FE7" w14:textId="77777777" w:rsidR="00A760AF" w:rsidRPr="00837D76" w:rsidRDefault="00A760AF" w:rsidP="007A250A">
            <w:pPr>
              <w:jc w:val="right"/>
              <w:rPr>
                <w:rFonts w:ascii="Calibri" w:hAnsi="Calibri" w:cs="Calibri"/>
                <w:b/>
                <w:bCs/>
                <w:color w:val="000000"/>
                <w:sz w:val="20"/>
                <w:szCs w:val="20"/>
                <w:lang w:eastAsia="en-IE"/>
              </w:rPr>
            </w:pPr>
            <w:r w:rsidRPr="005327F7">
              <w:rPr>
                <w:rFonts w:ascii="Calibri" w:hAnsi="Calibri" w:cs="Calibri"/>
                <w:b/>
                <w:bCs/>
                <w:color w:val="000000"/>
                <w:sz w:val="20"/>
                <w:szCs w:val="20"/>
                <w:lang w:eastAsia="en-IE"/>
              </w:rPr>
              <w:t>€M</w:t>
            </w:r>
          </w:p>
        </w:tc>
        <w:tc>
          <w:tcPr>
            <w:tcW w:w="1497" w:type="dxa"/>
            <w:shd w:val="clear" w:color="auto" w:fill="auto"/>
            <w:vAlign w:val="bottom"/>
          </w:tcPr>
          <w:p w14:paraId="17E57E20" w14:textId="77777777" w:rsidR="00A760AF" w:rsidRPr="00837D76" w:rsidRDefault="00A760AF" w:rsidP="007A250A">
            <w:pPr>
              <w:jc w:val="right"/>
              <w:rPr>
                <w:rFonts w:ascii="Calibri" w:hAnsi="Calibri" w:cs="Calibri"/>
                <w:b/>
                <w:bCs/>
                <w:color w:val="000000"/>
                <w:sz w:val="20"/>
                <w:szCs w:val="20"/>
                <w:lang w:eastAsia="en-IE"/>
              </w:rPr>
            </w:pPr>
            <w:r w:rsidRPr="005327F7">
              <w:rPr>
                <w:rFonts w:ascii="Calibri" w:hAnsi="Calibri" w:cs="Calibri"/>
                <w:b/>
                <w:bCs/>
                <w:color w:val="000000"/>
                <w:sz w:val="20"/>
                <w:szCs w:val="20"/>
                <w:lang w:eastAsia="en-IE"/>
              </w:rPr>
              <w:t>€M</w:t>
            </w:r>
          </w:p>
        </w:tc>
        <w:tc>
          <w:tcPr>
            <w:tcW w:w="1497" w:type="dxa"/>
            <w:shd w:val="clear" w:color="auto" w:fill="auto"/>
            <w:noWrap/>
            <w:vAlign w:val="bottom"/>
            <w:hideMark/>
          </w:tcPr>
          <w:p w14:paraId="5A24591B" w14:textId="77777777" w:rsidR="00A760AF" w:rsidRPr="00837D76" w:rsidRDefault="00A760AF" w:rsidP="007A250A">
            <w:pPr>
              <w:jc w:val="right"/>
              <w:rPr>
                <w:rFonts w:ascii="Calibri" w:hAnsi="Calibri" w:cs="Calibri"/>
                <w:b/>
                <w:bCs/>
                <w:color w:val="000000"/>
                <w:sz w:val="20"/>
                <w:szCs w:val="20"/>
                <w:lang w:eastAsia="en-IE"/>
              </w:rPr>
            </w:pPr>
            <w:r w:rsidRPr="005327F7">
              <w:rPr>
                <w:rFonts w:ascii="Calibri" w:hAnsi="Calibri" w:cs="Calibri"/>
                <w:b/>
                <w:bCs/>
                <w:color w:val="000000"/>
                <w:sz w:val="20"/>
                <w:szCs w:val="20"/>
                <w:lang w:eastAsia="en-IE"/>
              </w:rPr>
              <w:t>€M</w:t>
            </w:r>
          </w:p>
        </w:tc>
        <w:tc>
          <w:tcPr>
            <w:tcW w:w="1497" w:type="dxa"/>
            <w:shd w:val="clear" w:color="auto" w:fill="auto"/>
            <w:vAlign w:val="bottom"/>
          </w:tcPr>
          <w:p w14:paraId="3F7B4596" w14:textId="77777777" w:rsidR="00A760AF" w:rsidRPr="00837D76" w:rsidRDefault="00A760AF" w:rsidP="007A250A">
            <w:pPr>
              <w:jc w:val="right"/>
              <w:rPr>
                <w:rFonts w:ascii="Calibri" w:hAnsi="Calibri" w:cs="Calibri"/>
                <w:b/>
                <w:bCs/>
                <w:color w:val="000000"/>
                <w:sz w:val="20"/>
                <w:szCs w:val="20"/>
                <w:lang w:eastAsia="en-IE"/>
              </w:rPr>
            </w:pPr>
            <w:r w:rsidRPr="005327F7">
              <w:rPr>
                <w:rFonts w:ascii="Calibri" w:hAnsi="Calibri" w:cs="Calibri"/>
                <w:b/>
                <w:bCs/>
                <w:color w:val="000000"/>
                <w:sz w:val="20"/>
                <w:szCs w:val="20"/>
                <w:lang w:eastAsia="en-IE"/>
              </w:rPr>
              <w:t>€M</w:t>
            </w:r>
          </w:p>
        </w:tc>
        <w:tc>
          <w:tcPr>
            <w:tcW w:w="1497" w:type="dxa"/>
            <w:shd w:val="clear" w:color="auto" w:fill="auto"/>
            <w:noWrap/>
            <w:vAlign w:val="bottom"/>
            <w:hideMark/>
          </w:tcPr>
          <w:p w14:paraId="77297118" w14:textId="77777777" w:rsidR="00A760AF" w:rsidRPr="00837D76" w:rsidRDefault="00A760AF" w:rsidP="007A250A">
            <w:pPr>
              <w:jc w:val="right"/>
              <w:rPr>
                <w:rFonts w:ascii="Calibri" w:hAnsi="Calibri" w:cs="Calibri"/>
                <w:b/>
                <w:bCs/>
                <w:color w:val="000000"/>
                <w:sz w:val="20"/>
                <w:szCs w:val="20"/>
                <w:lang w:eastAsia="en-IE"/>
              </w:rPr>
            </w:pPr>
            <w:r w:rsidRPr="005327F7">
              <w:rPr>
                <w:rFonts w:ascii="Calibri" w:hAnsi="Calibri" w:cs="Calibri"/>
                <w:b/>
                <w:bCs/>
                <w:color w:val="000000"/>
                <w:sz w:val="20"/>
                <w:szCs w:val="20"/>
                <w:lang w:eastAsia="en-IE"/>
              </w:rPr>
              <w:t>€M</w:t>
            </w:r>
          </w:p>
        </w:tc>
      </w:tr>
      <w:tr w:rsidR="00A760AF" w:rsidRPr="00837D76" w14:paraId="3E30C52A" w14:textId="77777777" w:rsidTr="007A250A">
        <w:trPr>
          <w:trHeight w:val="300"/>
        </w:trPr>
        <w:tc>
          <w:tcPr>
            <w:tcW w:w="2693" w:type="dxa"/>
            <w:shd w:val="clear" w:color="auto" w:fill="FFFFFF"/>
            <w:vAlign w:val="bottom"/>
          </w:tcPr>
          <w:p w14:paraId="59BECE85" w14:textId="77777777" w:rsidR="00A760AF" w:rsidRPr="00837D76" w:rsidRDefault="00A760AF" w:rsidP="007A250A">
            <w:pPr>
              <w:rPr>
                <w:rFonts w:ascii="Calibri" w:hAnsi="Calibri" w:cs="Calibri"/>
                <w:color w:val="000000"/>
                <w:sz w:val="20"/>
                <w:szCs w:val="20"/>
                <w:lang w:eastAsia="en-IE"/>
              </w:rPr>
            </w:pPr>
            <w:r w:rsidRPr="006E0217">
              <w:rPr>
                <w:rFonts w:ascii="Calibri" w:hAnsi="Calibri" w:cs="Calibri"/>
                <w:color w:val="000000"/>
                <w:sz w:val="20"/>
                <w:szCs w:val="20"/>
                <w:lang w:eastAsia="en-IE"/>
              </w:rPr>
              <w:t>Scheduled revenue</w:t>
            </w:r>
          </w:p>
        </w:tc>
        <w:tc>
          <w:tcPr>
            <w:tcW w:w="1498" w:type="dxa"/>
            <w:shd w:val="clear" w:color="auto" w:fill="auto"/>
            <w:noWrap/>
            <w:vAlign w:val="bottom"/>
          </w:tcPr>
          <w:p w14:paraId="0805ADF8" w14:textId="77777777" w:rsidR="00A760AF" w:rsidRPr="00837D76" w:rsidRDefault="00A760AF" w:rsidP="007A250A">
            <w:pPr>
              <w:jc w:val="right"/>
              <w:rPr>
                <w:rFonts w:ascii="Calibri" w:hAnsi="Calibri" w:cs="Calibri"/>
                <w:b/>
                <w:bCs/>
                <w:color w:val="000000"/>
                <w:sz w:val="20"/>
                <w:szCs w:val="20"/>
                <w:lang w:eastAsia="en-IE"/>
              </w:rPr>
            </w:pPr>
            <w:r>
              <w:rPr>
                <w:rFonts w:ascii="Calibri" w:hAnsi="Calibri" w:cs="Calibri"/>
                <w:color w:val="000000"/>
                <w:sz w:val="20"/>
                <w:szCs w:val="20"/>
                <w:lang w:eastAsia="en-IE"/>
              </w:rPr>
              <w:t>678.4</w:t>
            </w:r>
          </w:p>
        </w:tc>
        <w:tc>
          <w:tcPr>
            <w:tcW w:w="1497" w:type="dxa"/>
            <w:shd w:val="clear" w:color="auto" w:fill="auto"/>
            <w:vAlign w:val="bottom"/>
          </w:tcPr>
          <w:p w14:paraId="5CEFBAEA" w14:textId="77777777" w:rsidR="00A760AF" w:rsidRPr="00837D76" w:rsidRDefault="00A760AF" w:rsidP="007A250A">
            <w:pPr>
              <w:jc w:val="right"/>
              <w:rPr>
                <w:rFonts w:ascii="Calibri" w:hAnsi="Calibri" w:cs="Calibri"/>
                <w:b/>
                <w:bCs/>
                <w:color w:val="000000"/>
                <w:sz w:val="20"/>
                <w:szCs w:val="20"/>
                <w:lang w:eastAsia="en-IE"/>
              </w:rPr>
            </w:pPr>
            <w:r>
              <w:rPr>
                <w:rFonts w:ascii="Calibri" w:hAnsi="Calibri" w:cs="Calibri"/>
                <w:color w:val="000000"/>
                <w:sz w:val="20"/>
                <w:szCs w:val="20"/>
                <w:lang w:eastAsia="en-IE"/>
              </w:rPr>
              <w:t>-</w:t>
            </w:r>
          </w:p>
        </w:tc>
        <w:tc>
          <w:tcPr>
            <w:tcW w:w="1497" w:type="dxa"/>
            <w:shd w:val="clear" w:color="auto" w:fill="auto"/>
            <w:noWrap/>
            <w:vAlign w:val="bottom"/>
          </w:tcPr>
          <w:p w14:paraId="73E28935" w14:textId="77777777" w:rsidR="00A760AF" w:rsidRPr="00837D76" w:rsidRDefault="00A760AF" w:rsidP="007A250A">
            <w:pPr>
              <w:jc w:val="right"/>
              <w:rPr>
                <w:rFonts w:ascii="Calibri" w:hAnsi="Calibri" w:cs="Calibri"/>
                <w:b/>
                <w:bCs/>
                <w:color w:val="000000"/>
                <w:sz w:val="20"/>
                <w:szCs w:val="20"/>
                <w:lang w:eastAsia="en-IE"/>
              </w:rPr>
            </w:pPr>
            <w:r w:rsidRPr="00B1002F">
              <w:rPr>
                <w:rFonts w:ascii="Calibri" w:hAnsi="Calibri" w:cs="Calibri"/>
                <w:color w:val="000000"/>
                <w:sz w:val="20"/>
                <w:szCs w:val="20"/>
                <w:lang w:eastAsia="en-IE"/>
              </w:rPr>
              <w:t>11.7</w:t>
            </w:r>
          </w:p>
        </w:tc>
        <w:tc>
          <w:tcPr>
            <w:tcW w:w="1497" w:type="dxa"/>
            <w:shd w:val="clear" w:color="auto" w:fill="auto"/>
          </w:tcPr>
          <w:p w14:paraId="54B6AD2A" w14:textId="77777777" w:rsidR="00A760AF" w:rsidRPr="00837D76" w:rsidRDefault="00A760AF" w:rsidP="007A250A">
            <w:pPr>
              <w:jc w:val="right"/>
              <w:rPr>
                <w:rFonts w:ascii="Calibri" w:hAnsi="Calibri" w:cs="Calibri"/>
                <w:b/>
                <w:bCs/>
                <w:color w:val="000000"/>
                <w:sz w:val="20"/>
                <w:szCs w:val="20"/>
                <w:lang w:eastAsia="en-IE"/>
              </w:rPr>
            </w:pPr>
            <w:r>
              <w:rPr>
                <w:rFonts w:ascii="Calibri" w:hAnsi="Calibri" w:cs="Calibri"/>
                <w:color w:val="000000"/>
                <w:sz w:val="20"/>
                <w:szCs w:val="20"/>
                <w:lang w:eastAsia="en-IE"/>
              </w:rPr>
              <w:t>-</w:t>
            </w:r>
          </w:p>
        </w:tc>
        <w:tc>
          <w:tcPr>
            <w:tcW w:w="1497" w:type="dxa"/>
            <w:shd w:val="clear" w:color="auto" w:fill="auto"/>
            <w:noWrap/>
            <w:vAlign w:val="bottom"/>
          </w:tcPr>
          <w:p w14:paraId="7F1E0849" w14:textId="77777777" w:rsidR="00A760AF" w:rsidRPr="00837D76" w:rsidRDefault="00A760AF" w:rsidP="007A250A">
            <w:pPr>
              <w:jc w:val="right"/>
              <w:rPr>
                <w:rFonts w:ascii="Calibri" w:hAnsi="Calibri" w:cs="Calibri"/>
                <w:b/>
                <w:bCs/>
                <w:color w:val="000000"/>
                <w:sz w:val="20"/>
                <w:szCs w:val="20"/>
                <w:lang w:eastAsia="en-IE"/>
              </w:rPr>
            </w:pPr>
            <w:r>
              <w:rPr>
                <w:rFonts w:ascii="Calibri" w:hAnsi="Calibri" w:cs="Calibri"/>
                <w:color w:val="000000"/>
                <w:sz w:val="20"/>
                <w:szCs w:val="20"/>
                <w:lang w:eastAsia="en-IE"/>
              </w:rPr>
              <w:t>690.1</w:t>
            </w:r>
          </w:p>
        </w:tc>
      </w:tr>
      <w:tr w:rsidR="00A760AF" w:rsidRPr="00480316" w14:paraId="04356600" w14:textId="77777777" w:rsidTr="007A250A">
        <w:trPr>
          <w:trHeight w:val="300"/>
        </w:trPr>
        <w:tc>
          <w:tcPr>
            <w:tcW w:w="2693" w:type="dxa"/>
            <w:shd w:val="clear" w:color="auto" w:fill="FFFFFF"/>
            <w:vAlign w:val="bottom"/>
          </w:tcPr>
          <w:p w14:paraId="7008C4C8" w14:textId="77777777" w:rsidR="00A760AF" w:rsidRPr="00837D76" w:rsidRDefault="00A760AF" w:rsidP="007A250A">
            <w:pPr>
              <w:rPr>
                <w:rFonts w:ascii="Calibri" w:hAnsi="Calibri" w:cs="Calibri"/>
                <w:color w:val="000000"/>
                <w:sz w:val="20"/>
                <w:szCs w:val="20"/>
                <w:lang w:eastAsia="en-IE"/>
              </w:rPr>
            </w:pPr>
            <w:r w:rsidRPr="006E0217">
              <w:rPr>
                <w:rFonts w:ascii="Calibri" w:hAnsi="Calibri" w:cs="Calibri"/>
                <w:color w:val="000000"/>
                <w:sz w:val="20"/>
                <w:szCs w:val="20"/>
                <w:lang w:eastAsia="en-IE"/>
              </w:rPr>
              <w:t>Ancillary revenue</w:t>
            </w:r>
          </w:p>
        </w:tc>
        <w:tc>
          <w:tcPr>
            <w:tcW w:w="1498" w:type="dxa"/>
            <w:shd w:val="clear" w:color="auto" w:fill="auto"/>
            <w:noWrap/>
            <w:vAlign w:val="bottom"/>
          </w:tcPr>
          <w:p w14:paraId="1B721569" w14:textId="77777777" w:rsidR="00A760AF" w:rsidRPr="00480316" w:rsidRDefault="00A760AF" w:rsidP="007A250A">
            <w:pPr>
              <w:jc w:val="right"/>
              <w:rPr>
                <w:rFonts w:ascii="Calibri" w:hAnsi="Calibri" w:cs="Calibri"/>
                <w:b/>
                <w:bCs/>
                <w:color w:val="000000"/>
                <w:sz w:val="20"/>
                <w:szCs w:val="20"/>
                <w:lang w:eastAsia="en-IE"/>
              </w:rPr>
            </w:pPr>
            <w:r>
              <w:rPr>
                <w:rFonts w:ascii="Calibri" w:hAnsi="Calibri" w:cs="Calibri"/>
                <w:color w:val="000000"/>
                <w:sz w:val="20"/>
                <w:szCs w:val="20"/>
                <w:lang w:eastAsia="en-IE"/>
              </w:rPr>
              <w:t>360.9</w:t>
            </w:r>
          </w:p>
        </w:tc>
        <w:tc>
          <w:tcPr>
            <w:tcW w:w="1497" w:type="dxa"/>
            <w:shd w:val="clear" w:color="auto" w:fill="auto"/>
            <w:vAlign w:val="bottom"/>
          </w:tcPr>
          <w:p w14:paraId="02AC0E3A" w14:textId="77777777" w:rsidR="00A760AF" w:rsidRDefault="00A760AF" w:rsidP="007A250A">
            <w:pPr>
              <w:jc w:val="right"/>
              <w:rPr>
                <w:rFonts w:ascii="Calibri" w:hAnsi="Calibri" w:cs="Calibri"/>
                <w:b/>
                <w:bCs/>
                <w:color w:val="000000"/>
                <w:sz w:val="20"/>
                <w:szCs w:val="20"/>
                <w:lang w:eastAsia="en-IE"/>
              </w:rPr>
            </w:pPr>
            <w:r>
              <w:rPr>
                <w:rFonts w:ascii="Calibri" w:hAnsi="Calibri" w:cs="Calibri"/>
                <w:color w:val="000000"/>
                <w:sz w:val="20"/>
                <w:szCs w:val="20"/>
                <w:lang w:eastAsia="en-IE"/>
              </w:rPr>
              <w:t>-</w:t>
            </w:r>
          </w:p>
        </w:tc>
        <w:tc>
          <w:tcPr>
            <w:tcW w:w="1497" w:type="dxa"/>
            <w:shd w:val="clear" w:color="auto" w:fill="auto"/>
            <w:noWrap/>
            <w:vAlign w:val="bottom"/>
          </w:tcPr>
          <w:p w14:paraId="1DAA7993" w14:textId="77777777" w:rsidR="00A760AF" w:rsidRPr="00480316" w:rsidRDefault="00A760AF" w:rsidP="007A250A">
            <w:pPr>
              <w:jc w:val="right"/>
              <w:rPr>
                <w:rFonts w:ascii="Calibri" w:hAnsi="Calibri" w:cs="Calibri"/>
                <w:b/>
                <w:bCs/>
                <w:color w:val="000000"/>
                <w:sz w:val="20"/>
                <w:szCs w:val="20"/>
                <w:lang w:eastAsia="en-IE"/>
              </w:rPr>
            </w:pPr>
            <w:r>
              <w:rPr>
                <w:rFonts w:ascii="Calibri" w:hAnsi="Calibri" w:cs="Calibri"/>
                <w:color w:val="000000"/>
                <w:sz w:val="20"/>
                <w:szCs w:val="20"/>
                <w:lang w:eastAsia="en-IE"/>
              </w:rPr>
              <w:t>-</w:t>
            </w:r>
          </w:p>
        </w:tc>
        <w:tc>
          <w:tcPr>
            <w:tcW w:w="1497" w:type="dxa"/>
            <w:shd w:val="clear" w:color="auto" w:fill="auto"/>
          </w:tcPr>
          <w:p w14:paraId="3006C037" w14:textId="77777777" w:rsidR="00A760AF" w:rsidRDefault="00A760AF" w:rsidP="007A250A">
            <w:pPr>
              <w:jc w:val="right"/>
              <w:rPr>
                <w:rFonts w:ascii="Calibri" w:hAnsi="Calibri" w:cs="Calibri"/>
                <w:b/>
                <w:bCs/>
                <w:color w:val="000000"/>
                <w:sz w:val="20"/>
                <w:szCs w:val="20"/>
                <w:lang w:eastAsia="en-IE"/>
              </w:rPr>
            </w:pPr>
            <w:r>
              <w:rPr>
                <w:rFonts w:ascii="Calibri" w:hAnsi="Calibri" w:cs="Calibri"/>
                <w:color w:val="000000"/>
                <w:sz w:val="20"/>
                <w:szCs w:val="20"/>
                <w:lang w:eastAsia="en-IE"/>
              </w:rPr>
              <w:t>-</w:t>
            </w:r>
          </w:p>
        </w:tc>
        <w:tc>
          <w:tcPr>
            <w:tcW w:w="1497" w:type="dxa"/>
            <w:shd w:val="clear" w:color="auto" w:fill="auto"/>
            <w:noWrap/>
            <w:vAlign w:val="bottom"/>
          </w:tcPr>
          <w:p w14:paraId="0E08D739" w14:textId="77777777" w:rsidR="00A760AF" w:rsidRPr="00480316" w:rsidRDefault="00A760AF" w:rsidP="007A250A">
            <w:pPr>
              <w:jc w:val="right"/>
              <w:rPr>
                <w:rFonts w:ascii="Calibri" w:hAnsi="Calibri" w:cs="Calibri"/>
                <w:b/>
                <w:bCs/>
                <w:color w:val="000000"/>
                <w:sz w:val="20"/>
                <w:szCs w:val="20"/>
                <w:lang w:eastAsia="en-IE"/>
              </w:rPr>
            </w:pPr>
            <w:r>
              <w:rPr>
                <w:rFonts w:ascii="Calibri" w:hAnsi="Calibri" w:cs="Calibri"/>
                <w:color w:val="000000"/>
                <w:sz w:val="20"/>
                <w:szCs w:val="20"/>
                <w:lang w:eastAsia="en-IE"/>
              </w:rPr>
              <w:t>360.9</w:t>
            </w:r>
          </w:p>
        </w:tc>
      </w:tr>
      <w:tr w:rsidR="00A760AF" w:rsidRPr="00837D76" w14:paraId="6E40F968" w14:textId="77777777" w:rsidTr="007A250A">
        <w:trPr>
          <w:trHeight w:val="300"/>
        </w:trPr>
        <w:tc>
          <w:tcPr>
            <w:tcW w:w="2693" w:type="dxa"/>
            <w:shd w:val="clear" w:color="auto" w:fill="FFFFFF"/>
            <w:vAlign w:val="bottom"/>
            <w:hideMark/>
          </w:tcPr>
          <w:p w14:paraId="0F96BBA2" w14:textId="77777777" w:rsidR="00A760AF" w:rsidRPr="00213A94" w:rsidRDefault="00A760AF" w:rsidP="007A250A">
            <w:pPr>
              <w:rPr>
                <w:rFonts w:ascii="Calibri" w:hAnsi="Calibri" w:cs="Calibri"/>
                <w:color w:val="000000"/>
                <w:sz w:val="20"/>
                <w:szCs w:val="20"/>
                <w:lang w:eastAsia="en-IE"/>
              </w:rPr>
            </w:pPr>
            <w:r w:rsidRPr="00837D76">
              <w:rPr>
                <w:rFonts w:ascii="Calibri" w:hAnsi="Calibri" w:cs="Calibri"/>
                <w:color w:val="000000"/>
                <w:sz w:val="20"/>
                <w:szCs w:val="20"/>
                <w:lang w:eastAsia="en-IE"/>
              </w:rPr>
              <w:t>Inter-segment revenue</w:t>
            </w:r>
          </w:p>
        </w:tc>
        <w:tc>
          <w:tcPr>
            <w:tcW w:w="1498" w:type="dxa"/>
            <w:tcBorders>
              <w:top w:val="nil"/>
              <w:left w:val="nil"/>
              <w:bottom w:val="single" w:sz="4" w:space="0" w:color="auto"/>
              <w:right w:val="nil"/>
            </w:tcBorders>
            <w:shd w:val="clear" w:color="auto" w:fill="auto"/>
            <w:noWrap/>
            <w:vAlign w:val="bottom"/>
          </w:tcPr>
          <w:p w14:paraId="24A90115" w14:textId="77777777" w:rsidR="00A760AF" w:rsidRPr="00837D76" w:rsidRDefault="00A760AF" w:rsidP="007A250A">
            <w:pPr>
              <w:jc w:val="right"/>
              <w:rPr>
                <w:rFonts w:ascii="Calibri" w:hAnsi="Calibri" w:cs="Calibri"/>
                <w:b/>
                <w:color w:val="000000"/>
                <w:sz w:val="20"/>
                <w:szCs w:val="20"/>
                <w:lang w:eastAsia="en-IE"/>
              </w:rPr>
            </w:pPr>
            <w:r w:rsidRPr="00B1002F">
              <w:rPr>
                <w:rFonts w:ascii="Calibri" w:hAnsi="Calibri" w:cs="Calibri"/>
                <w:color w:val="000000"/>
                <w:sz w:val="20"/>
                <w:szCs w:val="20"/>
              </w:rPr>
              <w:t>55.</w:t>
            </w:r>
            <w:r>
              <w:rPr>
                <w:rFonts w:ascii="Calibri" w:hAnsi="Calibri" w:cs="Calibri"/>
                <w:color w:val="000000"/>
                <w:sz w:val="20"/>
                <w:szCs w:val="20"/>
              </w:rPr>
              <w:t>5</w:t>
            </w:r>
          </w:p>
        </w:tc>
        <w:tc>
          <w:tcPr>
            <w:tcW w:w="1497" w:type="dxa"/>
            <w:tcBorders>
              <w:top w:val="nil"/>
              <w:left w:val="nil"/>
              <w:bottom w:val="single" w:sz="4" w:space="0" w:color="auto"/>
              <w:right w:val="nil"/>
            </w:tcBorders>
            <w:shd w:val="clear" w:color="auto" w:fill="auto"/>
            <w:vAlign w:val="bottom"/>
          </w:tcPr>
          <w:p w14:paraId="029B4432" w14:textId="77777777" w:rsidR="00A760AF" w:rsidRPr="00837D76" w:rsidRDefault="00A760AF" w:rsidP="007A250A">
            <w:pPr>
              <w:jc w:val="right"/>
              <w:rPr>
                <w:rFonts w:ascii="Calibri" w:hAnsi="Calibri" w:cs="Calibri"/>
                <w:b/>
                <w:color w:val="000000"/>
                <w:sz w:val="20"/>
                <w:szCs w:val="20"/>
              </w:rPr>
            </w:pPr>
            <w:r w:rsidRPr="00B1002F">
              <w:rPr>
                <w:rFonts w:ascii="Calibri" w:hAnsi="Calibri" w:cs="Calibri"/>
                <w:color w:val="000000"/>
                <w:sz w:val="20"/>
                <w:szCs w:val="20"/>
              </w:rPr>
              <w:t>92.0</w:t>
            </w:r>
          </w:p>
        </w:tc>
        <w:tc>
          <w:tcPr>
            <w:tcW w:w="1497" w:type="dxa"/>
            <w:tcBorders>
              <w:top w:val="nil"/>
              <w:left w:val="nil"/>
              <w:bottom w:val="single" w:sz="4" w:space="0" w:color="auto"/>
              <w:right w:val="nil"/>
            </w:tcBorders>
            <w:shd w:val="clear" w:color="auto" w:fill="auto"/>
            <w:noWrap/>
            <w:vAlign w:val="bottom"/>
          </w:tcPr>
          <w:p w14:paraId="1993E32B" w14:textId="77777777" w:rsidR="00A760AF" w:rsidRPr="00837D76" w:rsidRDefault="00A760AF" w:rsidP="007A250A">
            <w:pPr>
              <w:jc w:val="right"/>
              <w:rPr>
                <w:rFonts w:ascii="Calibri" w:hAnsi="Calibri" w:cs="Calibri"/>
                <w:b/>
                <w:color w:val="000000"/>
                <w:sz w:val="20"/>
                <w:szCs w:val="20"/>
              </w:rPr>
            </w:pPr>
            <w:r w:rsidRPr="00B1002F">
              <w:rPr>
                <w:rFonts w:ascii="Calibri" w:hAnsi="Calibri" w:cs="Calibri"/>
                <w:color w:val="000000"/>
                <w:sz w:val="20"/>
                <w:szCs w:val="20"/>
              </w:rPr>
              <w:t>108.4</w:t>
            </w:r>
          </w:p>
        </w:tc>
        <w:tc>
          <w:tcPr>
            <w:tcW w:w="1497" w:type="dxa"/>
            <w:tcBorders>
              <w:top w:val="nil"/>
              <w:left w:val="nil"/>
              <w:bottom w:val="single" w:sz="4" w:space="0" w:color="auto"/>
              <w:right w:val="nil"/>
            </w:tcBorders>
            <w:shd w:val="clear" w:color="auto" w:fill="auto"/>
            <w:vAlign w:val="bottom"/>
          </w:tcPr>
          <w:p w14:paraId="597EBA85" w14:textId="77777777" w:rsidR="00A760AF" w:rsidRPr="00837D76" w:rsidRDefault="00A760AF" w:rsidP="007A250A">
            <w:pPr>
              <w:jc w:val="right"/>
              <w:rPr>
                <w:rFonts w:ascii="Calibri" w:hAnsi="Calibri" w:cs="Calibri"/>
                <w:b/>
                <w:color w:val="000000"/>
                <w:sz w:val="20"/>
                <w:szCs w:val="20"/>
              </w:rPr>
            </w:pPr>
            <w:r>
              <w:rPr>
                <w:rFonts w:ascii="Calibri" w:hAnsi="Calibri" w:cs="Calibri"/>
                <w:color w:val="000000"/>
                <w:sz w:val="20"/>
                <w:szCs w:val="20"/>
                <w:lang w:eastAsia="en-IE"/>
              </w:rPr>
              <w:t>(</w:t>
            </w:r>
            <w:r w:rsidRPr="00B1002F">
              <w:rPr>
                <w:rFonts w:ascii="Calibri" w:hAnsi="Calibri" w:cs="Calibri"/>
                <w:color w:val="000000"/>
                <w:sz w:val="20"/>
                <w:szCs w:val="20"/>
                <w:lang w:eastAsia="en-IE"/>
              </w:rPr>
              <w:t>255.</w:t>
            </w:r>
            <w:r>
              <w:rPr>
                <w:rFonts w:ascii="Calibri" w:hAnsi="Calibri" w:cs="Calibri"/>
                <w:color w:val="000000"/>
                <w:sz w:val="20"/>
                <w:szCs w:val="20"/>
                <w:lang w:eastAsia="en-IE"/>
              </w:rPr>
              <w:t>9)</w:t>
            </w:r>
          </w:p>
        </w:tc>
        <w:tc>
          <w:tcPr>
            <w:tcW w:w="1497" w:type="dxa"/>
            <w:tcBorders>
              <w:top w:val="nil"/>
              <w:left w:val="nil"/>
              <w:bottom w:val="single" w:sz="4" w:space="0" w:color="auto"/>
              <w:right w:val="nil"/>
            </w:tcBorders>
            <w:shd w:val="clear" w:color="auto" w:fill="auto"/>
            <w:noWrap/>
            <w:vAlign w:val="bottom"/>
          </w:tcPr>
          <w:p w14:paraId="6DC65F40" w14:textId="77777777" w:rsidR="00A760AF" w:rsidRPr="00837D76" w:rsidRDefault="00A760AF" w:rsidP="007A250A">
            <w:pPr>
              <w:jc w:val="right"/>
              <w:rPr>
                <w:rFonts w:ascii="Calibri" w:hAnsi="Calibri" w:cs="Calibri"/>
                <w:b/>
                <w:color w:val="000000"/>
                <w:sz w:val="20"/>
                <w:szCs w:val="20"/>
              </w:rPr>
            </w:pPr>
            <w:r>
              <w:rPr>
                <w:rFonts w:ascii="Calibri" w:hAnsi="Calibri" w:cs="Calibri"/>
                <w:color w:val="000000"/>
                <w:sz w:val="20"/>
                <w:szCs w:val="20"/>
                <w:lang w:eastAsia="en-IE"/>
              </w:rPr>
              <w:t>-</w:t>
            </w:r>
          </w:p>
        </w:tc>
      </w:tr>
      <w:tr w:rsidR="00A760AF" w:rsidRPr="00ED6BDA" w14:paraId="23154E52" w14:textId="77777777" w:rsidTr="007A250A">
        <w:trPr>
          <w:trHeight w:val="300"/>
        </w:trPr>
        <w:tc>
          <w:tcPr>
            <w:tcW w:w="2693" w:type="dxa"/>
            <w:shd w:val="clear" w:color="auto" w:fill="FFFFFF"/>
            <w:vAlign w:val="bottom"/>
            <w:hideMark/>
          </w:tcPr>
          <w:p w14:paraId="4DACFEFF" w14:textId="77777777" w:rsidR="00A760AF" w:rsidRPr="00837D76" w:rsidRDefault="00A760AF" w:rsidP="007A250A">
            <w:pPr>
              <w:rPr>
                <w:rFonts w:ascii="Calibri" w:hAnsi="Calibri" w:cs="Calibri"/>
                <w:color w:val="000000"/>
                <w:sz w:val="20"/>
                <w:szCs w:val="20"/>
                <w:lang w:eastAsia="en-IE"/>
              </w:rPr>
            </w:pPr>
            <w:r w:rsidRPr="00837D76">
              <w:rPr>
                <w:rFonts w:ascii="Calibri" w:hAnsi="Calibri" w:cs="Calibri"/>
                <w:b/>
                <w:bCs/>
                <w:color w:val="000000"/>
                <w:sz w:val="20"/>
                <w:szCs w:val="20"/>
                <w:lang w:eastAsia="en-IE"/>
              </w:rPr>
              <w:t xml:space="preserve">Segment revenue                    </w:t>
            </w:r>
          </w:p>
        </w:tc>
        <w:tc>
          <w:tcPr>
            <w:tcW w:w="1498" w:type="dxa"/>
            <w:tcBorders>
              <w:top w:val="single" w:sz="4" w:space="0" w:color="auto"/>
              <w:bottom w:val="single" w:sz="4" w:space="0" w:color="auto"/>
            </w:tcBorders>
            <w:shd w:val="clear" w:color="auto" w:fill="auto"/>
            <w:noWrap/>
            <w:vAlign w:val="bottom"/>
          </w:tcPr>
          <w:p w14:paraId="00BF4BFD" w14:textId="77777777" w:rsidR="00A760AF" w:rsidRPr="00837D76" w:rsidRDefault="00A760AF" w:rsidP="007A250A">
            <w:pPr>
              <w:jc w:val="right"/>
              <w:rPr>
                <w:rFonts w:ascii="Calibri" w:hAnsi="Calibri" w:cs="Calibri"/>
                <w:b/>
                <w:color w:val="000000"/>
                <w:sz w:val="20"/>
                <w:szCs w:val="20"/>
                <w:lang w:eastAsia="en-IE"/>
              </w:rPr>
            </w:pPr>
            <w:r w:rsidRPr="00B1002F">
              <w:rPr>
                <w:rFonts w:ascii="Calibri" w:hAnsi="Calibri" w:cs="Calibri"/>
                <w:color w:val="000000"/>
                <w:sz w:val="20"/>
                <w:szCs w:val="20"/>
              </w:rPr>
              <w:t>1,094.</w:t>
            </w:r>
            <w:r>
              <w:rPr>
                <w:rFonts w:ascii="Calibri" w:hAnsi="Calibri" w:cs="Calibri"/>
                <w:color w:val="000000"/>
                <w:sz w:val="20"/>
                <w:szCs w:val="20"/>
              </w:rPr>
              <w:t>8</w:t>
            </w:r>
          </w:p>
        </w:tc>
        <w:tc>
          <w:tcPr>
            <w:tcW w:w="1497" w:type="dxa"/>
            <w:tcBorders>
              <w:top w:val="single" w:sz="4" w:space="0" w:color="auto"/>
              <w:bottom w:val="single" w:sz="4" w:space="0" w:color="auto"/>
            </w:tcBorders>
            <w:shd w:val="clear" w:color="auto" w:fill="auto"/>
            <w:vAlign w:val="bottom"/>
          </w:tcPr>
          <w:p w14:paraId="45D2EA19" w14:textId="77777777" w:rsidR="00A760AF" w:rsidRPr="00837D76" w:rsidRDefault="00A760AF" w:rsidP="007A250A">
            <w:pPr>
              <w:jc w:val="right"/>
              <w:rPr>
                <w:rFonts w:ascii="Calibri" w:eastAsia="Calibri" w:hAnsi="Calibri" w:cs="Calibri"/>
                <w:b/>
                <w:sz w:val="20"/>
                <w:szCs w:val="20"/>
                <w:lang w:eastAsia="en-IE"/>
              </w:rPr>
            </w:pPr>
            <w:r w:rsidRPr="00B1002F">
              <w:rPr>
                <w:rFonts w:ascii="Calibri" w:hAnsi="Calibri" w:cs="Calibri"/>
                <w:color w:val="000000"/>
                <w:sz w:val="20"/>
                <w:szCs w:val="20"/>
              </w:rPr>
              <w:t>92.0</w:t>
            </w:r>
          </w:p>
        </w:tc>
        <w:tc>
          <w:tcPr>
            <w:tcW w:w="1497" w:type="dxa"/>
            <w:tcBorders>
              <w:top w:val="single" w:sz="4" w:space="0" w:color="auto"/>
              <w:bottom w:val="single" w:sz="4" w:space="0" w:color="auto"/>
            </w:tcBorders>
            <w:shd w:val="clear" w:color="auto" w:fill="auto"/>
            <w:noWrap/>
            <w:vAlign w:val="bottom"/>
          </w:tcPr>
          <w:p w14:paraId="476B9BF9" w14:textId="77777777" w:rsidR="00A760AF" w:rsidRPr="00837D76" w:rsidRDefault="00A760AF" w:rsidP="007A250A">
            <w:pPr>
              <w:jc w:val="right"/>
              <w:rPr>
                <w:rFonts w:ascii="Calibri" w:eastAsia="Calibri" w:hAnsi="Calibri" w:cs="Calibri"/>
                <w:b/>
                <w:sz w:val="20"/>
                <w:szCs w:val="20"/>
                <w:lang w:eastAsia="en-IE"/>
              </w:rPr>
            </w:pPr>
            <w:r w:rsidRPr="00B1002F">
              <w:rPr>
                <w:rFonts w:ascii="Calibri" w:hAnsi="Calibri" w:cs="Calibri"/>
                <w:color w:val="000000"/>
                <w:sz w:val="20"/>
                <w:szCs w:val="20"/>
              </w:rPr>
              <w:t>120.1</w:t>
            </w:r>
          </w:p>
        </w:tc>
        <w:tc>
          <w:tcPr>
            <w:tcW w:w="1497" w:type="dxa"/>
            <w:tcBorders>
              <w:top w:val="single" w:sz="4" w:space="0" w:color="auto"/>
              <w:bottom w:val="single" w:sz="4" w:space="0" w:color="auto"/>
            </w:tcBorders>
            <w:shd w:val="clear" w:color="auto" w:fill="auto"/>
            <w:vAlign w:val="bottom"/>
          </w:tcPr>
          <w:p w14:paraId="064B6B10" w14:textId="77777777" w:rsidR="00A760AF" w:rsidRPr="00ED6BDA" w:rsidRDefault="00A760AF" w:rsidP="007A250A">
            <w:pPr>
              <w:jc w:val="right"/>
              <w:rPr>
                <w:rFonts w:ascii="Calibri" w:hAnsi="Calibri" w:cs="Calibri"/>
                <w:b/>
                <w:color w:val="000000"/>
                <w:sz w:val="20"/>
                <w:szCs w:val="20"/>
                <w:lang w:eastAsia="en-IE"/>
              </w:rPr>
            </w:pPr>
            <w:r>
              <w:rPr>
                <w:rFonts w:ascii="Calibri" w:hAnsi="Calibri" w:cs="Calibri"/>
                <w:color w:val="000000"/>
                <w:sz w:val="20"/>
                <w:szCs w:val="20"/>
              </w:rPr>
              <w:t>(</w:t>
            </w:r>
            <w:r w:rsidRPr="00B1002F">
              <w:rPr>
                <w:rFonts w:ascii="Calibri" w:hAnsi="Calibri" w:cs="Calibri"/>
                <w:color w:val="000000"/>
                <w:sz w:val="20"/>
                <w:szCs w:val="20"/>
              </w:rPr>
              <w:t>255.</w:t>
            </w:r>
            <w:r>
              <w:rPr>
                <w:rFonts w:ascii="Calibri" w:hAnsi="Calibri" w:cs="Calibri"/>
                <w:color w:val="000000"/>
                <w:sz w:val="20"/>
                <w:szCs w:val="20"/>
              </w:rPr>
              <w:t>9)</w:t>
            </w:r>
          </w:p>
        </w:tc>
        <w:tc>
          <w:tcPr>
            <w:tcW w:w="1497" w:type="dxa"/>
            <w:tcBorders>
              <w:top w:val="single" w:sz="4" w:space="0" w:color="auto"/>
              <w:bottom w:val="single" w:sz="4" w:space="0" w:color="auto"/>
            </w:tcBorders>
            <w:shd w:val="clear" w:color="auto" w:fill="auto"/>
            <w:noWrap/>
            <w:vAlign w:val="bottom"/>
          </w:tcPr>
          <w:p w14:paraId="165702DB" w14:textId="77777777" w:rsidR="00A760AF" w:rsidRPr="00ED6BDA" w:rsidRDefault="00A760AF" w:rsidP="007A250A">
            <w:pPr>
              <w:jc w:val="right"/>
              <w:rPr>
                <w:rFonts w:ascii="Calibri" w:hAnsi="Calibri" w:cs="Calibri"/>
                <w:b/>
                <w:color w:val="000000"/>
                <w:sz w:val="20"/>
                <w:szCs w:val="20"/>
                <w:lang w:eastAsia="en-IE"/>
              </w:rPr>
            </w:pPr>
            <w:r w:rsidRPr="00B1002F">
              <w:rPr>
                <w:rFonts w:ascii="Calibri" w:hAnsi="Calibri" w:cs="Calibri"/>
                <w:color w:val="000000"/>
                <w:sz w:val="20"/>
                <w:szCs w:val="20"/>
              </w:rPr>
              <w:t>1,051.0</w:t>
            </w:r>
          </w:p>
        </w:tc>
      </w:tr>
      <w:tr w:rsidR="00A760AF" w:rsidRPr="00837D76" w14:paraId="0F1FEC76" w14:textId="77777777" w:rsidTr="007A250A">
        <w:trPr>
          <w:trHeight w:val="300"/>
        </w:trPr>
        <w:tc>
          <w:tcPr>
            <w:tcW w:w="2693" w:type="dxa"/>
            <w:shd w:val="clear" w:color="auto" w:fill="FFFFFF"/>
            <w:vAlign w:val="bottom"/>
          </w:tcPr>
          <w:p w14:paraId="036A7390" w14:textId="77777777" w:rsidR="00A760AF" w:rsidRPr="00837D76" w:rsidRDefault="00A760AF" w:rsidP="007A250A">
            <w:pPr>
              <w:rPr>
                <w:rFonts w:ascii="Calibri" w:hAnsi="Calibri" w:cs="Calibri"/>
                <w:b/>
                <w:bCs/>
                <w:color w:val="000000"/>
                <w:sz w:val="20"/>
                <w:szCs w:val="20"/>
                <w:lang w:eastAsia="en-IE"/>
              </w:rPr>
            </w:pPr>
          </w:p>
        </w:tc>
        <w:tc>
          <w:tcPr>
            <w:tcW w:w="1498" w:type="dxa"/>
            <w:tcBorders>
              <w:top w:val="single" w:sz="4" w:space="0" w:color="auto"/>
              <w:left w:val="nil"/>
              <w:right w:val="nil"/>
            </w:tcBorders>
            <w:shd w:val="clear" w:color="auto" w:fill="auto"/>
            <w:noWrap/>
            <w:vAlign w:val="bottom"/>
          </w:tcPr>
          <w:p w14:paraId="25E011A3" w14:textId="77777777" w:rsidR="00A760AF" w:rsidRPr="00837D76" w:rsidRDefault="00A760AF" w:rsidP="007A250A">
            <w:pPr>
              <w:jc w:val="right"/>
              <w:rPr>
                <w:rFonts w:ascii="Calibri" w:hAnsi="Calibri" w:cs="Calibri"/>
                <w:b/>
                <w:color w:val="000000"/>
                <w:sz w:val="20"/>
                <w:szCs w:val="20"/>
                <w:lang w:eastAsia="en-IE"/>
              </w:rPr>
            </w:pPr>
          </w:p>
        </w:tc>
        <w:tc>
          <w:tcPr>
            <w:tcW w:w="1497" w:type="dxa"/>
            <w:tcBorders>
              <w:top w:val="single" w:sz="4" w:space="0" w:color="auto"/>
              <w:left w:val="nil"/>
              <w:right w:val="nil"/>
            </w:tcBorders>
            <w:shd w:val="clear" w:color="auto" w:fill="auto"/>
            <w:vAlign w:val="bottom"/>
          </w:tcPr>
          <w:p w14:paraId="20116824" w14:textId="77777777" w:rsidR="00A760AF" w:rsidRPr="00837D76" w:rsidRDefault="00A760AF" w:rsidP="007A250A">
            <w:pPr>
              <w:jc w:val="right"/>
              <w:rPr>
                <w:rFonts w:ascii="Calibri" w:hAnsi="Calibri" w:cs="Calibri"/>
                <w:b/>
                <w:color w:val="000000"/>
                <w:sz w:val="20"/>
                <w:szCs w:val="20"/>
              </w:rPr>
            </w:pPr>
          </w:p>
        </w:tc>
        <w:tc>
          <w:tcPr>
            <w:tcW w:w="1497" w:type="dxa"/>
            <w:tcBorders>
              <w:top w:val="single" w:sz="4" w:space="0" w:color="auto"/>
              <w:left w:val="nil"/>
              <w:right w:val="nil"/>
            </w:tcBorders>
            <w:shd w:val="clear" w:color="auto" w:fill="auto"/>
            <w:noWrap/>
            <w:vAlign w:val="bottom"/>
          </w:tcPr>
          <w:p w14:paraId="56D50352" w14:textId="77777777" w:rsidR="00A760AF" w:rsidRPr="00837D76" w:rsidRDefault="00A760AF" w:rsidP="007A250A">
            <w:pPr>
              <w:jc w:val="right"/>
              <w:rPr>
                <w:rFonts w:ascii="Calibri" w:hAnsi="Calibri" w:cs="Calibri"/>
                <w:b/>
                <w:color w:val="000000"/>
                <w:sz w:val="20"/>
                <w:szCs w:val="20"/>
              </w:rPr>
            </w:pPr>
          </w:p>
        </w:tc>
        <w:tc>
          <w:tcPr>
            <w:tcW w:w="1497" w:type="dxa"/>
            <w:tcBorders>
              <w:top w:val="single" w:sz="4" w:space="0" w:color="auto"/>
              <w:left w:val="nil"/>
              <w:right w:val="nil"/>
            </w:tcBorders>
            <w:shd w:val="clear" w:color="auto" w:fill="auto"/>
          </w:tcPr>
          <w:p w14:paraId="44ED3D40" w14:textId="77777777" w:rsidR="00A760AF" w:rsidRPr="00837D76" w:rsidRDefault="00A760AF" w:rsidP="007A250A">
            <w:pPr>
              <w:jc w:val="right"/>
              <w:rPr>
                <w:rFonts w:ascii="Calibri" w:hAnsi="Calibri" w:cs="Calibri"/>
                <w:sz w:val="20"/>
                <w:szCs w:val="20"/>
              </w:rPr>
            </w:pPr>
          </w:p>
        </w:tc>
        <w:tc>
          <w:tcPr>
            <w:tcW w:w="1497" w:type="dxa"/>
            <w:tcBorders>
              <w:top w:val="single" w:sz="4" w:space="0" w:color="auto"/>
              <w:left w:val="nil"/>
              <w:right w:val="nil"/>
            </w:tcBorders>
            <w:shd w:val="clear" w:color="auto" w:fill="auto"/>
            <w:noWrap/>
            <w:vAlign w:val="bottom"/>
          </w:tcPr>
          <w:p w14:paraId="5C539FA2" w14:textId="77777777" w:rsidR="00A760AF" w:rsidRPr="00837D76" w:rsidRDefault="00A760AF" w:rsidP="007A250A">
            <w:pPr>
              <w:jc w:val="right"/>
              <w:rPr>
                <w:rFonts w:ascii="Calibri" w:hAnsi="Calibri" w:cs="Calibri"/>
                <w:b/>
                <w:color w:val="000000"/>
                <w:sz w:val="20"/>
                <w:szCs w:val="20"/>
              </w:rPr>
            </w:pPr>
          </w:p>
        </w:tc>
      </w:tr>
      <w:tr w:rsidR="00A760AF" w:rsidRPr="00837D76" w14:paraId="19D52C75" w14:textId="77777777" w:rsidTr="007A250A">
        <w:trPr>
          <w:trHeight w:val="300"/>
        </w:trPr>
        <w:tc>
          <w:tcPr>
            <w:tcW w:w="2693" w:type="dxa"/>
            <w:shd w:val="clear" w:color="auto" w:fill="FFFFFF"/>
            <w:vAlign w:val="bottom"/>
            <w:hideMark/>
          </w:tcPr>
          <w:p w14:paraId="56BF1FD7" w14:textId="77777777" w:rsidR="00A760AF" w:rsidRPr="00837D76" w:rsidRDefault="00A760AF" w:rsidP="007A250A">
            <w:pPr>
              <w:rPr>
                <w:rFonts w:ascii="Calibri" w:hAnsi="Calibri" w:cs="Calibri"/>
                <w:b/>
                <w:bCs/>
                <w:color w:val="000000"/>
                <w:sz w:val="20"/>
                <w:szCs w:val="20"/>
                <w:lang w:eastAsia="en-IE"/>
              </w:rPr>
            </w:pPr>
            <w:r>
              <w:rPr>
                <w:rFonts w:ascii="Calibri" w:hAnsi="Calibri" w:cs="Calibri"/>
                <w:b/>
                <w:bCs/>
                <w:color w:val="000000"/>
                <w:sz w:val="20"/>
                <w:szCs w:val="20"/>
                <w:lang w:eastAsia="en-IE"/>
              </w:rPr>
              <w:t>Reportable s</w:t>
            </w:r>
            <w:r w:rsidRPr="00837D76">
              <w:rPr>
                <w:rFonts w:ascii="Calibri" w:hAnsi="Calibri" w:cs="Calibri"/>
                <w:b/>
                <w:bCs/>
                <w:color w:val="000000"/>
                <w:sz w:val="20"/>
                <w:szCs w:val="20"/>
                <w:lang w:eastAsia="en-IE"/>
              </w:rPr>
              <w:t>egment (loss)</w:t>
            </w:r>
            <w:r>
              <w:rPr>
                <w:rFonts w:ascii="Calibri" w:hAnsi="Calibri" w:cs="Calibri"/>
                <w:b/>
                <w:bCs/>
                <w:color w:val="000000"/>
                <w:sz w:val="20"/>
                <w:szCs w:val="20"/>
                <w:lang w:eastAsia="en-IE"/>
              </w:rPr>
              <w:t xml:space="preserve"> after income tax</w:t>
            </w:r>
          </w:p>
        </w:tc>
        <w:tc>
          <w:tcPr>
            <w:tcW w:w="1498" w:type="dxa"/>
            <w:tcBorders>
              <w:top w:val="nil"/>
              <w:left w:val="nil"/>
              <w:bottom w:val="single" w:sz="4" w:space="0" w:color="auto"/>
              <w:right w:val="nil"/>
            </w:tcBorders>
            <w:shd w:val="clear" w:color="auto" w:fill="auto"/>
            <w:noWrap/>
            <w:vAlign w:val="bottom"/>
          </w:tcPr>
          <w:p w14:paraId="7D35650D" w14:textId="77777777" w:rsidR="00A760AF" w:rsidRPr="00837D76" w:rsidRDefault="00A760AF" w:rsidP="007A250A">
            <w:pPr>
              <w:jc w:val="right"/>
              <w:rPr>
                <w:rFonts w:ascii="Calibri" w:hAnsi="Calibri" w:cs="Calibri"/>
                <w:b/>
                <w:color w:val="000000"/>
                <w:sz w:val="20"/>
                <w:szCs w:val="20"/>
                <w:lang w:eastAsia="en-IE"/>
              </w:rPr>
            </w:pPr>
            <w:r>
              <w:rPr>
                <w:rFonts w:ascii="Calibri" w:eastAsia="Calibri" w:hAnsi="Calibri" w:cs="Calibri"/>
                <w:sz w:val="20"/>
                <w:szCs w:val="20"/>
                <w:lang w:eastAsia="en-IE"/>
              </w:rPr>
              <w:t>(</w:t>
            </w:r>
            <w:r w:rsidRPr="00B1002F">
              <w:rPr>
                <w:rFonts w:ascii="Calibri" w:eastAsia="Calibri" w:hAnsi="Calibri" w:cs="Calibri"/>
                <w:sz w:val="20"/>
                <w:szCs w:val="20"/>
                <w:lang w:eastAsia="en-IE"/>
              </w:rPr>
              <w:t>190.</w:t>
            </w:r>
            <w:r>
              <w:rPr>
                <w:rFonts w:ascii="Calibri" w:eastAsia="Calibri" w:hAnsi="Calibri" w:cs="Calibri"/>
                <w:sz w:val="20"/>
                <w:szCs w:val="20"/>
                <w:lang w:eastAsia="en-IE"/>
              </w:rPr>
              <w:t>9)</w:t>
            </w:r>
          </w:p>
        </w:tc>
        <w:tc>
          <w:tcPr>
            <w:tcW w:w="1497" w:type="dxa"/>
            <w:tcBorders>
              <w:top w:val="nil"/>
              <w:left w:val="nil"/>
              <w:bottom w:val="single" w:sz="4" w:space="0" w:color="auto"/>
              <w:right w:val="nil"/>
            </w:tcBorders>
            <w:shd w:val="clear" w:color="auto" w:fill="auto"/>
            <w:vAlign w:val="bottom"/>
          </w:tcPr>
          <w:p w14:paraId="04729DC9" w14:textId="77777777" w:rsidR="00A760AF" w:rsidRPr="00837D76" w:rsidRDefault="00A760AF" w:rsidP="007A250A">
            <w:pPr>
              <w:jc w:val="right"/>
              <w:rPr>
                <w:rFonts w:ascii="Calibri" w:hAnsi="Calibri" w:cs="Calibri"/>
                <w:b/>
                <w:color w:val="000000"/>
                <w:sz w:val="20"/>
                <w:szCs w:val="20"/>
              </w:rPr>
            </w:pPr>
            <w:r>
              <w:rPr>
                <w:rFonts w:ascii="Calibri" w:eastAsia="Calibri" w:hAnsi="Calibri" w:cs="Calibri"/>
                <w:sz w:val="20"/>
                <w:szCs w:val="20"/>
                <w:lang w:eastAsia="en-IE"/>
              </w:rPr>
              <w:t>(</w:t>
            </w:r>
            <w:r w:rsidRPr="00B1002F">
              <w:rPr>
                <w:rFonts w:ascii="Calibri" w:eastAsia="Calibri" w:hAnsi="Calibri" w:cs="Calibri"/>
                <w:sz w:val="20"/>
                <w:szCs w:val="20"/>
                <w:lang w:eastAsia="en-IE"/>
              </w:rPr>
              <w:t>12.8</w:t>
            </w:r>
            <w:r>
              <w:rPr>
                <w:rFonts w:ascii="Calibri" w:eastAsia="Calibri" w:hAnsi="Calibri" w:cs="Calibri"/>
                <w:sz w:val="20"/>
                <w:szCs w:val="20"/>
                <w:lang w:eastAsia="en-IE"/>
              </w:rPr>
              <w:t>)</w:t>
            </w:r>
          </w:p>
        </w:tc>
        <w:tc>
          <w:tcPr>
            <w:tcW w:w="1497" w:type="dxa"/>
            <w:tcBorders>
              <w:top w:val="nil"/>
              <w:left w:val="nil"/>
              <w:bottom w:val="single" w:sz="4" w:space="0" w:color="auto"/>
              <w:right w:val="nil"/>
            </w:tcBorders>
            <w:shd w:val="clear" w:color="auto" w:fill="auto"/>
            <w:noWrap/>
            <w:vAlign w:val="bottom"/>
          </w:tcPr>
          <w:p w14:paraId="3C1BD773" w14:textId="77777777" w:rsidR="00A760AF" w:rsidRPr="00837D76" w:rsidRDefault="00A760AF" w:rsidP="007A250A">
            <w:pPr>
              <w:jc w:val="right"/>
              <w:rPr>
                <w:rFonts w:ascii="Calibri" w:hAnsi="Calibri" w:cs="Calibri"/>
                <w:b/>
                <w:color w:val="000000"/>
                <w:sz w:val="20"/>
                <w:szCs w:val="20"/>
              </w:rPr>
            </w:pPr>
            <w:r>
              <w:rPr>
                <w:rFonts w:ascii="Calibri" w:eastAsia="Calibri" w:hAnsi="Calibri" w:cs="Calibri"/>
                <w:sz w:val="20"/>
                <w:szCs w:val="20"/>
                <w:lang w:eastAsia="en-IE"/>
              </w:rPr>
              <w:t>(</w:t>
            </w:r>
            <w:r w:rsidRPr="00B1002F">
              <w:rPr>
                <w:rFonts w:ascii="Calibri" w:eastAsia="Calibri" w:hAnsi="Calibri" w:cs="Calibri"/>
                <w:sz w:val="20"/>
                <w:szCs w:val="20"/>
                <w:lang w:eastAsia="en-IE"/>
              </w:rPr>
              <w:t>21.8</w:t>
            </w:r>
            <w:r>
              <w:rPr>
                <w:rFonts w:ascii="Calibri" w:eastAsia="Calibri" w:hAnsi="Calibri" w:cs="Calibri"/>
                <w:sz w:val="20"/>
                <w:szCs w:val="20"/>
                <w:lang w:eastAsia="en-IE"/>
              </w:rPr>
              <w:t>)</w:t>
            </w:r>
          </w:p>
        </w:tc>
        <w:tc>
          <w:tcPr>
            <w:tcW w:w="1497" w:type="dxa"/>
            <w:tcBorders>
              <w:top w:val="nil"/>
              <w:left w:val="nil"/>
              <w:bottom w:val="single" w:sz="4" w:space="0" w:color="auto"/>
              <w:right w:val="nil"/>
            </w:tcBorders>
            <w:shd w:val="clear" w:color="auto" w:fill="auto"/>
          </w:tcPr>
          <w:p w14:paraId="13252FCC" w14:textId="77777777" w:rsidR="00A760AF" w:rsidRDefault="00A760AF" w:rsidP="007A250A">
            <w:pPr>
              <w:jc w:val="right"/>
              <w:rPr>
                <w:rFonts w:ascii="Calibri" w:eastAsia="Calibri" w:hAnsi="Calibri" w:cs="Calibri"/>
                <w:sz w:val="20"/>
                <w:szCs w:val="20"/>
                <w:lang w:eastAsia="en-IE"/>
              </w:rPr>
            </w:pPr>
          </w:p>
          <w:p w14:paraId="14A7507F" w14:textId="77777777" w:rsidR="00A760AF" w:rsidRPr="00837D76" w:rsidRDefault="00A760AF" w:rsidP="007A250A">
            <w:pPr>
              <w:jc w:val="right"/>
              <w:rPr>
                <w:rFonts w:ascii="Calibri" w:hAnsi="Calibri" w:cs="Calibri"/>
                <w:sz w:val="20"/>
                <w:szCs w:val="20"/>
              </w:rPr>
            </w:pPr>
            <w:r>
              <w:rPr>
                <w:rFonts w:ascii="Calibri" w:eastAsia="Calibri" w:hAnsi="Calibri" w:cs="Calibri"/>
                <w:sz w:val="20"/>
                <w:szCs w:val="20"/>
                <w:lang w:eastAsia="en-IE"/>
              </w:rPr>
              <w:t>-</w:t>
            </w:r>
          </w:p>
        </w:tc>
        <w:tc>
          <w:tcPr>
            <w:tcW w:w="1497" w:type="dxa"/>
            <w:tcBorders>
              <w:top w:val="nil"/>
              <w:left w:val="nil"/>
              <w:bottom w:val="single" w:sz="4" w:space="0" w:color="auto"/>
              <w:right w:val="nil"/>
            </w:tcBorders>
            <w:shd w:val="clear" w:color="auto" w:fill="auto"/>
            <w:noWrap/>
            <w:vAlign w:val="bottom"/>
          </w:tcPr>
          <w:p w14:paraId="71C7D221" w14:textId="77777777" w:rsidR="00A760AF" w:rsidRPr="00837D76" w:rsidRDefault="00A760AF" w:rsidP="007A250A">
            <w:pPr>
              <w:jc w:val="right"/>
              <w:rPr>
                <w:rFonts w:ascii="Calibri" w:hAnsi="Calibri" w:cs="Calibri"/>
                <w:b/>
                <w:color w:val="000000"/>
                <w:sz w:val="20"/>
                <w:szCs w:val="20"/>
              </w:rPr>
            </w:pPr>
            <w:r>
              <w:rPr>
                <w:rFonts w:ascii="Calibri" w:eastAsia="Calibri" w:hAnsi="Calibri" w:cs="Calibri"/>
                <w:sz w:val="20"/>
                <w:szCs w:val="20"/>
                <w:lang w:eastAsia="en-IE"/>
              </w:rPr>
              <w:t>(</w:t>
            </w:r>
            <w:r w:rsidRPr="00B1002F">
              <w:rPr>
                <w:rFonts w:ascii="Calibri" w:eastAsia="Calibri" w:hAnsi="Calibri" w:cs="Calibri"/>
                <w:sz w:val="20"/>
                <w:szCs w:val="20"/>
                <w:lang w:eastAsia="en-IE"/>
              </w:rPr>
              <w:t>225.</w:t>
            </w:r>
            <w:r>
              <w:rPr>
                <w:rFonts w:ascii="Calibri" w:eastAsia="Calibri" w:hAnsi="Calibri" w:cs="Calibri"/>
                <w:sz w:val="20"/>
                <w:szCs w:val="20"/>
                <w:lang w:eastAsia="en-IE"/>
              </w:rPr>
              <w:t>5)</w:t>
            </w:r>
          </w:p>
        </w:tc>
      </w:tr>
      <w:tr w:rsidR="00A760AF" w:rsidRPr="00837D76" w14:paraId="230672EF" w14:textId="77777777" w:rsidTr="007A250A">
        <w:trPr>
          <w:trHeight w:val="300"/>
        </w:trPr>
        <w:tc>
          <w:tcPr>
            <w:tcW w:w="2693" w:type="dxa"/>
            <w:shd w:val="clear" w:color="auto" w:fill="FFFFFF"/>
            <w:vAlign w:val="bottom"/>
            <w:hideMark/>
          </w:tcPr>
          <w:p w14:paraId="221750B5" w14:textId="77777777" w:rsidR="00A760AF" w:rsidRPr="00837D76" w:rsidRDefault="00A760AF" w:rsidP="007A250A">
            <w:pPr>
              <w:rPr>
                <w:rFonts w:ascii="Calibri" w:hAnsi="Calibri" w:cs="Calibri"/>
                <w:color w:val="000000"/>
                <w:sz w:val="20"/>
                <w:szCs w:val="20"/>
                <w:lang w:eastAsia="en-IE"/>
              </w:rPr>
            </w:pPr>
            <w:r w:rsidRPr="00837D76">
              <w:rPr>
                <w:rFonts w:ascii="Calibri" w:hAnsi="Calibri" w:cs="Calibri"/>
                <w:color w:val="000000"/>
                <w:sz w:val="20"/>
                <w:szCs w:val="20"/>
                <w:lang w:eastAsia="en-IE"/>
              </w:rPr>
              <w:t> </w:t>
            </w:r>
          </w:p>
        </w:tc>
        <w:tc>
          <w:tcPr>
            <w:tcW w:w="1498" w:type="dxa"/>
            <w:tcBorders>
              <w:top w:val="single" w:sz="4" w:space="0" w:color="auto"/>
            </w:tcBorders>
            <w:shd w:val="clear" w:color="auto" w:fill="auto"/>
            <w:noWrap/>
            <w:vAlign w:val="bottom"/>
          </w:tcPr>
          <w:p w14:paraId="737FFF2D" w14:textId="77777777" w:rsidR="00A760AF" w:rsidRPr="00837D76" w:rsidRDefault="00A760AF" w:rsidP="007A250A">
            <w:pPr>
              <w:jc w:val="right"/>
              <w:rPr>
                <w:rFonts w:ascii="Calibri" w:hAnsi="Calibri" w:cs="Calibri"/>
                <w:b/>
                <w:color w:val="000000"/>
                <w:sz w:val="20"/>
                <w:szCs w:val="20"/>
                <w:lang w:eastAsia="en-IE"/>
              </w:rPr>
            </w:pPr>
          </w:p>
        </w:tc>
        <w:tc>
          <w:tcPr>
            <w:tcW w:w="1497" w:type="dxa"/>
            <w:tcBorders>
              <w:top w:val="single" w:sz="4" w:space="0" w:color="auto"/>
            </w:tcBorders>
            <w:shd w:val="clear" w:color="auto" w:fill="auto"/>
            <w:vAlign w:val="bottom"/>
          </w:tcPr>
          <w:p w14:paraId="106D4FDF" w14:textId="77777777" w:rsidR="00A760AF" w:rsidRPr="00837D76" w:rsidRDefault="00A760AF" w:rsidP="007A250A">
            <w:pPr>
              <w:jc w:val="right"/>
              <w:rPr>
                <w:rFonts w:ascii="Calibri" w:eastAsia="Calibri" w:hAnsi="Calibri" w:cs="Calibri"/>
                <w:b/>
                <w:sz w:val="20"/>
                <w:szCs w:val="20"/>
                <w:lang w:eastAsia="en-IE"/>
              </w:rPr>
            </w:pPr>
          </w:p>
        </w:tc>
        <w:tc>
          <w:tcPr>
            <w:tcW w:w="1497" w:type="dxa"/>
            <w:tcBorders>
              <w:top w:val="single" w:sz="4" w:space="0" w:color="auto"/>
            </w:tcBorders>
            <w:shd w:val="clear" w:color="auto" w:fill="auto"/>
            <w:noWrap/>
            <w:vAlign w:val="bottom"/>
          </w:tcPr>
          <w:p w14:paraId="4C9DCE7D" w14:textId="77777777" w:rsidR="00A760AF" w:rsidRPr="00837D76" w:rsidRDefault="00A760AF" w:rsidP="007A250A">
            <w:pPr>
              <w:jc w:val="right"/>
              <w:rPr>
                <w:rFonts w:ascii="Calibri" w:eastAsia="Calibri" w:hAnsi="Calibri" w:cs="Calibri"/>
                <w:b/>
                <w:sz w:val="20"/>
                <w:szCs w:val="20"/>
                <w:lang w:eastAsia="en-IE"/>
              </w:rPr>
            </w:pPr>
          </w:p>
        </w:tc>
        <w:tc>
          <w:tcPr>
            <w:tcW w:w="1497" w:type="dxa"/>
            <w:tcBorders>
              <w:top w:val="single" w:sz="4" w:space="0" w:color="auto"/>
            </w:tcBorders>
            <w:shd w:val="clear" w:color="auto" w:fill="auto"/>
          </w:tcPr>
          <w:p w14:paraId="5D077F41" w14:textId="77777777" w:rsidR="00A760AF" w:rsidRPr="00837D76" w:rsidRDefault="00A760AF" w:rsidP="007A250A">
            <w:pPr>
              <w:jc w:val="right"/>
              <w:rPr>
                <w:rFonts w:ascii="Calibri" w:eastAsia="Calibri" w:hAnsi="Calibri" w:cs="Calibri"/>
                <w:b/>
                <w:sz w:val="20"/>
                <w:szCs w:val="20"/>
                <w:lang w:eastAsia="en-IE"/>
              </w:rPr>
            </w:pPr>
          </w:p>
        </w:tc>
        <w:tc>
          <w:tcPr>
            <w:tcW w:w="1497" w:type="dxa"/>
            <w:tcBorders>
              <w:top w:val="single" w:sz="4" w:space="0" w:color="auto"/>
            </w:tcBorders>
            <w:shd w:val="clear" w:color="auto" w:fill="auto"/>
            <w:noWrap/>
            <w:vAlign w:val="bottom"/>
          </w:tcPr>
          <w:p w14:paraId="03A9C565" w14:textId="77777777" w:rsidR="00A760AF" w:rsidRPr="00837D76" w:rsidRDefault="00A760AF" w:rsidP="007A250A">
            <w:pPr>
              <w:jc w:val="right"/>
              <w:rPr>
                <w:rFonts w:ascii="Calibri" w:eastAsia="Calibri" w:hAnsi="Calibri" w:cs="Calibri"/>
                <w:b/>
                <w:sz w:val="20"/>
                <w:szCs w:val="20"/>
                <w:lang w:eastAsia="en-IE"/>
              </w:rPr>
            </w:pPr>
          </w:p>
        </w:tc>
      </w:tr>
      <w:tr w:rsidR="00A760AF" w:rsidRPr="00837D76" w14:paraId="53A3E429" w14:textId="77777777" w:rsidTr="007A250A">
        <w:trPr>
          <w:trHeight w:val="300"/>
        </w:trPr>
        <w:tc>
          <w:tcPr>
            <w:tcW w:w="2693" w:type="dxa"/>
            <w:shd w:val="clear" w:color="auto" w:fill="FFFFFF"/>
            <w:vAlign w:val="bottom"/>
            <w:hideMark/>
          </w:tcPr>
          <w:p w14:paraId="4973F9FD" w14:textId="77777777" w:rsidR="00A760AF" w:rsidRPr="00837D76" w:rsidRDefault="00A760AF" w:rsidP="007A250A">
            <w:pPr>
              <w:rPr>
                <w:rFonts w:ascii="Calibri" w:hAnsi="Calibri" w:cs="Calibri"/>
                <w:b/>
                <w:bCs/>
                <w:color w:val="000000"/>
                <w:sz w:val="20"/>
                <w:szCs w:val="20"/>
                <w:lang w:eastAsia="en-IE"/>
              </w:rPr>
            </w:pPr>
            <w:proofErr w:type="gramStart"/>
            <w:r w:rsidRPr="00837D76">
              <w:rPr>
                <w:rFonts w:ascii="Calibri" w:hAnsi="Calibri" w:cs="Calibri"/>
                <w:b/>
                <w:bCs/>
                <w:color w:val="000000"/>
                <w:sz w:val="20"/>
                <w:szCs w:val="20"/>
                <w:lang w:eastAsia="en-IE"/>
              </w:rPr>
              <w:t>Other</w:t>
            </w:r>
            <w:proofErr w:type="gramEnd"/>
            <w:r w:rsidRPr="00837D76">
              <w:rPr>
                <w:rFonts w:ascii="Calibri" w:hAnsi="Calibri" w:cs="Calibri"/>
                <w:b/>
                <w:bCs/>
                <w:color w:val="000000"/>
                <w:sz w:val="20"/>
                <w:szCs w:val="20"/>
                <w:lang w:eastAsia="en-IE"/>
              </w:rPr>
              <w:t xml:space="preserve"> segment information: </w:t>
            </w:r>
          </w:p>
        </w:tc>
        <w:tc>
          <w:tcPr>
            <w:tcW w:w="1498" w:type="dxa"/>
            <w:shd w:val="clear" w:color="auto" w:fill="auto"/>
            <w:noWrap/>
            <w:vAlign w:val="bottom"/>
          </w:tcPr>
          <w:p w14:paraId="014A3D79" w14:textId="77777777" w:rsidR="00A760AF" w:rsidRPr="00837D76" w:rsidRDefault="00A760AF" w:rsidP="007A250A">
            <w:pPr>
              <w:jc w:val="right"/>
              <w:rPr>
                <w:rFonts w:ascii="Calibri" w:hAnsi="Calibri" w:cs="Calibri"/>
                <w:b/>
                <w:bCs/>
                <w:color w:val="000000"/>
                <w:sz w:val="20"/>
                <w:szCs w:val="20"/>
                <w:lang w:eastAsia="en-IE"/>
              </w:rPr>
            </w:pPr>
          </w:p>
        </w:tc>
        <w:tc>
          <w:tcPr>
            <w:tcW w:w="1497" w:type="dxa"/>
            <w:shd w:val="clear" w:color="auto" w:fill="auto"/>
            <w:vAlign w:val="bottom"/>
          </w:tcPr>
          <w:p w14:paraId="18250747" w14:textId="77777777" w:rsidR="00A760AF" w:rsidRPr="00837D76" w:rsidRDefault="00A760AF" w:rsidP="007A250A">
            <w:pPr>
              <w:jc w:val="right"/>
              <w:rPr>
                <w:rFonts w:ascii="Calibri" w:eastAsia="Calibri" w:hAnsi="Calibri" w:cs="Calibri"/>
                <w:b/>
                <w:sz w:val="20"/>
                <w:szCs w:val="20"/>
                <w:lang w:eastAsia="en-IE"/>
              </w:rPr>
            </w:pPr>
          </w:p>
        </w:tc>
        <w:tc>
          <w:tcPr>
            <w:tcW w:w="1497" w:type="dxa"/>
            <w:shd w:val="clear" w:color="auto" w:fill="auto"/>
            <w:noWrap/>
            <w:vAlign w:val="bottom"/>
          </w:tcPr>
          <w:p w14:paraId="5F94EABC" w14:textId="77777777" w:rsidR="00A760AF" w:rsidRPr="00837D76" w:rsidRDefault="00A760AF" w:rsidP="007A250A">
            <w:pPr>
              <w:jc w:val="right"/>
              <w:rPr>
                <w:rFonts w:ascii="Calibri" w:eastAsia="Calibri" w:hAnsi="Calibri" w:cs="Calibri"/>
                <w:b/>
                <w:sz w:val="20"/>
                <w:szCs w:val="20"/>
                <w:lang w:eastAsia="en-IE"/>
              </w:rPr>
            </w:pPr>
          </w:p>
        </w:tc>
        <w:tc>
          <w:tcPr>
            <w:tcW w:w="1497" w:type="dxa"/>
            <w:shd w:val="clear" w:color="auto" w:fill="auto"/>
          </w:tcPr>
          <w:p w14:paraId="6EFE1FA0" w14:textId="77777777" w:rsidR="00A760AF" w:rsidRPr="00837D76" w:rsidRDefault="00A760AF" w:rsidP="007A250A">
            <w:pPr>
              <w:jc w:val="right"/>
              <w:rPr>
                <w:rFonts w:ascii="Calibri" w:eastAsia="Calibri" w:hAnsi="Calibri" w:cs="Calibri"/>
                <w:b/>
                <w:sz w:val="20"/>
                <w:szCs w:val="20"/>
                <w:lang w:eastAsia="en-IE"/>
              </w:rPr>
            </w:pPr>
          </w:p>
        </w:tc>
        <w:tc>
          <w:tcPr>
            <w:tcW w:w="1497" w:type="dxa"/>
            <w:shd w:val="clear" w:color="auto" w:fill="auto"/>
            <w:noWrap/>
            <w:vAlign w:val="bottom"/>
          </w:tcPr>
          <w:p w14:paraId="26101FE2" w14:textId="77777777" w:rsidR="00A760AF" w:rsidRPr="00837D76" w:rsidRDefault="00A760AF" w:rsidP="007A250A">
            <w:pPr>
              <w:jc w:val="right"/>
              <w:rPr>
                <w:rFonts w:ascii="Calibri" w:eastAsia="Calibri" w:hAnsi="Calibri" w:cs="Calibri"/>
                <w:b/>
                <w:sz w:val="20"/>
                <w:szCs w:val="20"/>
                <w:lang w:eastAsia="en-IE"/>
              </w:rPr>
            </w:pPr>
          </w:p>
        </w:tc>
      </w:tr>
      <w:tr w:rsidR="00A760AF" w:rsidRPr="00837D76" w14:paraId="3FBC895E" w14:textId="77777777" w:rsidTr="007A250A">
        <w:trPr>
          <w:trHeight w:val="300"/>
        </w:trPr>
        <w:tc>
          <w:tcPr>
            <w:tcW w:w="2693" w:type="dxa"/>
            <w:shd w:val="clear" w:color="auto" w:fill="FFFFFF"/>
            <w:vAlign w:val="bottom"/>
            <w:hideMark/>
          </w:tcPr>
          <w:p w14:paraId="5174E889" w14:textId="77777777" w:rsidR="00A760AF" w:rsidRPr="00837D76" w:rsidRDefault="00A760AF" w:rsidP="007A250A">
            <w:pPr>
              <w:rPr>
                <w:rFonts w:ascii="Calibri" w:hAnsi="Calibri" w:cs="Calibri"/>
                <w:color w:val="000000"/>
                <w:sz w:val="20"/>
                <w:szCs w:val="20"/>
                <w:lang w:eastAsia="en-IE"/>
              </w:rPr>
            </w:pPr>
            <w:r w:rsidRPr="00837D76">
              <w:rPr>
                <w:rFonts w:ascii="Calibri" w:hAnsi="Calibri" w:cs="Calibri"/>
                <w:color w:val="000000"/>
                <w:sz w:val="20"/>
                <w:szCs w:val="20"/>
                <w:lang w:eastAsia="en-IE"/>
              </w:rPr>
              <w:t>Depreciation</w:t>
            </w:r>
          </w:p>
        </w:tc>
        <w:tc>
          <w:tcPr>
            <w:tcW w:w="1498" w:type="dxa"/>
            <w:tcBorders>
              <w:top w:val="nil"/>
              <w:left w:val="nil"/>
              <w:right w:val="nil"/>
            </w:tcBorders>
            <w:shd w:val="clear" w:color="auto" w:fill="auto"/>
            <w:noWrap/>
            <w:vAlign w:val="bottom"/>
          </w:tcPr>
          <w:p w14:paraId="0D09C257" w14:textId="77777777" w:rsidR="00A760AF" w:rsidRPr="00837D76" w:rsidRDefault="00A760AF" w:rsidP="007A250A">
            <w:pPr>
              <w:jc w:val="right"/>
              <w:rPr>
                <w:rFonts w:ascii="Calibri" w:hAnsi="Calibri" w:cs="Calibri"/>
                <w:b/>
                <w:color w:val="000000"/>
                <w:sz w:val="20"/>
                <w:szCs w:val="20"/>
                <w:lang w:eastAsia="en-IE"/>
              </w:rPr>
            </w:pPr>
            <w:r w:rsidRPr="00B1002F">
              <w:rPr>
                <w:rFonts w:ascii="Calibri" w:hAnsi="Calibri" w:cs="Calibri"/>
                <w:color w:val="000000"/>
                <w:sz w:val="20"/>
                <w:szCs w:val="20"/>
              </w:rPr>
              <w:t>146.</w:t>
            </w:r>
            <w:r>
              <w:rPr>
                <w:rFonts w:ascii="Calibri" w:hAnsi="Calibri" w:cs="Calibri"/>
                <w:color w:val="000000"/>
                <w:sz w:val="20"/>
                <w:szCs w:val="20"/>
              </w:rPr>
              <w:t>8</w:t>
            </w:r>
          </w:p>
        </w:tc>
        <w:tc>
          <w:tcPr>
            <w:tcW w:w="1497" w:type="dxa"/>
            <w:tcBorders>
              <w:top w:val="nil"/>
              <w:left w:val="nil"/>
              <w:right w:val="nil"/>
            </w:tcBorders>
            <w:shd w:val="clear" w:color="auto" w:fill="auto"/>
            <w:vAlign w:val="bottom"/>
          </w:tcPr>
          <w:p w14:paraId="4A712CAA" w14:textId="77777777" w:rsidR="00A760AF" w:rsidRPr="00837D76" w:rsidRDefault="00A760AF" w:rsidP="007A250A">
            <w:pPr>
              <w:jc w:val="right"/>
              <w:rPr>
                <w:rFonts w:ascii="Calibri" w:hAnsi="Calibri" w:cs="Calibri"/>
                <w:b/>
                <w:color w:val="000000"/>
                <w:sz w:val="20"/>
                <w:szCs w:val="20"/>
              </w:rPr>
            </w:pPr>
            <w:r>
              <w:rPr>
                <w:rFonts w:ascii="Calibri" w:hAnsi="Calibri" w:cs="Calibri"/>
                <w:color w:val="000000"/>
                <w:sz w:val="20"/>
                <w:szCs w:val="20"/>
              </w:rPr>
              <w:t>-</w:t>
            </w:r>
          </w:p>
        </w:tc>
        <w:tc>
          <w:tcPr>
            <w:tcW w:w="1497" w:type="dxa"/>
            <w:tcBorders>
              <w:top w:val="nil"/>
              <w:left w:val="nil"/>
              <w:right w:val="nil"/>
            </w:tcBorders>
            <w:shd w:val="clear" w:color="auto" w:fill="auto"/>
            <w:noWrap/>
            <w:vAlign w:val="bottom"/>
          </w:tcPr>
          <w:p w14:paraId="72CB6446" w14:textId="77777777" w:rsidR="00A760AF" w:rsidRPr="00837D76" w:rsidRDefault="00A760AF" w:rsidP="007A250A">
            <w:pPr>
              <w:jc w:val="right"/>
              <w:rPr>
                <w:rFonts w:ascii="Calibri" w:hAnsi="Calibri" w:cs="Calibri"/>
                <w:b/>
                <w:color w:val="000000"/>
                <w:sz w:val="20"/>
                <w:szCs w:val="20"/>
              </w:rPr>
            </w:pPr>
            <w:r w:rsidRPr="00B1002F">
              <w:rPr>
                <w:rFonts w:ascii="Calibri" w:hAnsi="Calibri" w:cs="Calibri"/>
                <w:color w:val="000000"/>
                <w:sz w:val="20"/>
                <w:szCs w:val="20"/>
              </w:rPr>
              <w:t>15.</w:t>
            </w:r>
            <w:r>
              <w:rPr>
                <w:rFonts w:ascii="Calibri" w:hAnsi="Calibri" w:cs="Calibri"/>
                <w:color w:val="000000"/>
                <w:sz w:val="20"/>
                <w:szCs w:val="20"/>
              </w:rPr>
              <w:t>7</w:t>
            </w:r>
          </w:p>
        </w:tc>
        <w:tc>
          <w:tcPr>
            <w:tcW w:w="1497" w:type="dxa"/>
            <w:tcBorders>
              <w:top w:val="nil"/>
              <w:left w:val="nil"/>
              <w:right w:val="nil"/>
            </w:tcBorders>
            <w:shd w:val="clear" w:color="auto" w:fill="auto"/>
          </w:tcPr>
          <w:p w14:paraId="7FD2CE8E" w14:textId="77777777" w:rsidR="00A760AF" w:rsidRPr="00837D76" w:rsidRDefault="00A760AF" w:rsidP="007A250A">
            <w:pPr>
              <w:jc w:val="right"/>
              <w:rPr>
                <w:rFonts w:ascii="Calibri" w:hAnsi="Calibri" w:cs="Calibri"/>
                <w:b/>
                <w:color w:val="000000"/>
                <w:sz w:val="20"/>
                <w:szCs w:val="20"/>
              </w:rPr>
            </w:pPr>
            <w:r>
              <w:rPr>
                <w:rFonts w:ascii="Calibri" w:hAnsi="Calibri" w:cs="Calibri"/>
                <w:color w:val="000000"/>
                <w:sz w:val="20"/>
                <w:szCs w:val="20"/>
              </w:rPr>
              <w:t>-</w:t>
            </w:r>
          </w:p>
        </w:tc>
        <w:tc>
          <w:tcPr>
            <w:tcW w:w="1497" w:type="dxa"/>
            <w:tcBorders>
              <w:top w:val="nil"/>
              <w:left w:val="nil"/>
              <w:right w:val="nil"/>
            </w:tcBorders>
            <w:shd w:val="clear" w:color="auto" w:fill="auto"/>
            <w:noWrap/>
            <w:vAlign w:val="bottom"/>
          </w:tcPr>
          <w:p w14:paraId="554B2AFA" w14:textId="77777777" w:rsidR="00A760AF" w:rsidRPr="00837D76" w:rsidRDefault="00A760AF" w:rsidP="007A250A">
            <w:pPr>
              <w:jc w:val="right"/>
              <w:rPr>
                <w:rFonts w:ascii="Calibri" w:hAnsi="Calibri" w:cs="Calibri"/>
                <w:b/>
                <w:color w:val="000000"/>
                <w:sz w:val="20"/>
                <w:szCs w:val="20"/>
              </w:rPr>
            </w:pPr>
            <w:r w:rsidRPr="00B1002F">
              <w:rPr>
                <w:rFonts w:ascii="Calibri" w:hAnsi="Calibri" w:cs="Calibri"/>
                <w:color w:val="000000"/>
                <w:sz w:val="20"/>
                <w:szCs w:val="20"/>
              </w:rPr>
              <w:t>162.5</w:t>
            </w:r>
          </w:p>
        </w:tc>
      </w:tr>
      <w:tr w:rsidR="00A760AF" w:rsidRPr="002E6EB1" w14:paraId="4F9299CE" w14:textId="77777777" w:rsidTr="007A250A">
        <w:trPr>
          <w:trHeight w:val="300"/>
        </w:trPr>
        <w:tc>
          <w:tcPr>
            <w:tcW w:w="2693" w:type="dxa"/>
            <w:shd w:val="clear" w:color="auto" w:fill="FFFFFF"/>
            <w:vAlign w:val="bottom"/>
          </w:tcPr>
          <w:p w14:paraId="3EEEBF1A" w14:textId="77777777" w:rsidR="00A760AF" w:rsidRPr="00837D76" w:rsidRDefault="00A760AF" w:rsidP="007A250A">
            <w:pPr>
              <w:rPr>
                <w:rFonts w:ascii="Calibri" w:hAnsi="Calibri" w:cs="Calibri"/>
                <w:color w:val="000000"/>
                <w:sz w:val="20"/>
                <w:szCs w:val="20"/>
                <w:lang w:eastAsia="en-IE"/>
              </w:rPr>
            </w:pPr>
            <w:r>
              <w:rPr>
                <w:rFonts w:ascii="Calibri" w:hAnsi="Calibri" w:cs="Calibri"/>
                <w:color w:val="000000"/>
                <w:sz w:val="20"/>
                <w:szCs w:val="20"/>
                <w:lang w:eastAsia="en-IE"/>
              </w:rPr>
              <w:t>Net finance expense</w:t>
            </w:r>
          </w:p>
        </w:tc>
        <w:tc>
          <w:tcPr>
            <w:tcW w:w="1498" w:type="dxa"/>
            <w:tcBorders>
              <w:top w:val="nil"/>
              <w:left w:val="nil"/>
              <w:right w:val="nil"/>
            </w:tcBorders>
            <w:shd w:val="clear" w:color="auto" w:fill="auto"/>
            <w:noWrap/>
            <w:vAlign w:val="bottom"/>
          </w:tcPr>
          <w:p w14:paraId="68262E1F" w14:textId="77777777" w:rsidR="00A760AF" w:rsidRPr="002E6EB1" w:rsidRDefault="00A760AF" w:rsidP="007A250A">
            <w:pPr>
              <w:jc w:val="right"/>
              <w:rPr>
                <w:rFonts w:ascii="Calibri" w:hAnsi="Calibri" w:cs="Calibri"/>
                <w:b/>
                <w:color w:val="000000"/>
                <w:sz w:val="20"/>
                <w:szCs w:val="20"/>
                <w:lang w:eastAsia="en-IE"/>
              </w:rPr>
            </w:pPr>
            <w:r>
              <w:rPr>
                <w:rFonts w:ascii="Calibri" w:hAnsi="Calibri" w:cs="Calibri"/>
                <w:color w:val="000000"/>
                <w:sz w:val="20"/>
                <w:szCs w:val="20"/>
                <w:lang w:eastAsia="en-IE"/>
              </w:rPr>
              <w:t>4.7</w:t>
            </w:r>
          </w:p>
        </w:tc>
        <w:tc>
          <w:tcPr>
            <w:tcW w:w="1497" w:type="dxa"/>
            <w:tcBorders>
              <w:top w:val="nil"/>
              <w:left w:val="nil"/>
              <w:right w:val="nil"/>
            </w:tcBorders>
            <w:shd w:val="clear" w:color="auto" w:fill="auto"/>
            <w:vAlign w:val="bottom"/>
          </w:tcPr>
          <w:p w14:paraId="1BC447C3" w14:textId="77777777" w:rsidR="00A760AF" w:rsidRDefault="00A760AF" w:rsidP="007A250A">
            <w:pPr>
              <w:jc w:val="right"/>
              <w:rPr>
                <w:rFonts w:ascii="Calibri" w:hAnsi="Calibri" w:cs="Calibri"/>
                <w:b/>
                <w:sz w:val="20"/>
                <w:szCs w:val="20"/>
              </w:rPr>
            </w:pPr>
            <w:r>
              <w:rPr>
                <w:rFonts w:ascii="Calibri" w:hAnsi="Calibri" w:cs="Calibri"/>
                <w:color w:val="000000"/>
                <w:sz w:val="20"/>
                <w:szCs w:val="20"/>
              </w:rPr>
              <w:t>-</w:t>
            </w:r>
          </w:p>
        </w:tc>
        <w:tc>
          <w:tcPr>
            <w:tcW w:w="1497" w:type="dxa"/>
            <w:tcBorders>
              <w:top w:val="nil"/>
              <w:left w:val="nil"/>
              <w:right w:val="nil"/>
            </w:tcBorders>
            <w:shd w:val="clear" w:color="auto" w:fill="auto"/>
            <w:noWrap/>
            <w:vAlign w:val="bottom"/>
          </w:tcPr>
          <w:p w14:paraId="5401B7EA" w14:textId="77777777" w:rsidR="00A760AF" w:rsidRPr="002E6EB1" w:rsidRDefault="00A760AF" w:rsidP="007A250A">
            <w:pPr>
              <w:jc w:val="right"/>
              <w:rPr>
                <w:rFonts w:ascii="Calibri" w:eastAsia="Calibri" w:hAnsi="Calibri" w:cs="Calibri"/>
                <w:b/>
                <w:sz w:val="20"/>
                <w:szCs w:val="20"/>
                <w:lang w:eastAsia="en-IE"/>
              </w:rPr>
            </w:pPr>
            <w:r>
              <w:rPr>
                <w:rFonts w:ascii="Calibri" w:hAnsi="Calibri" w:cs="Calibri"/>
                <w:color w:val="000000"/>
                <w:sz w:val="20"/>
                <w:szCs w:val="20"/>
              </w:rPr>
              <w:t>1.2</w:t>
            </w:r>
          </w:p>
        </w:tc>
        <w:tc>
          <w:tcPr>
            <w:tcW w:w="1497" w:type="dxa"/>
            <w:tcBorders>
              <w:top w:val="nil"/>
              <w:left w:val="nil"/>
              <w:right w:val="nil"/>
            </w:tcBorders>
            <w:shd w:val="clear" w:color="auto" w:fill="auto"/>
          </w:tcPr>
          <w:p w14:paraId="60F96F10" w14:textId="77777777" w:rsidR="00A760AF" w:rsidRDefault="00A760AF" w:rsidP="007A250A">
            <w:pPr>
              <w:jc w:val="right"/>
              <w:rPr>
                <w:rFonts w:ascii="Calibri" w:eastAsia="Calibri" w:hAnsi="Calibri" w:cs="Calibri"/>
                <w:b/>
                <w:sz w:val="20"/>
                <w:szCs w:val="20"/>
                <w:lang w:eastAsia="en-IE"/>
              </w:rPr>
            </w:pPr>
            <w:r>
              <w:rPr>
                <w:rFonts w:ascii="Calibri" w:hAnsi="Calibri" w:cs="Calibri"/>
                <w:color w:val="000000"/>
                <w:sz w:val="20"/>
                <w:szCs w:val="20"/>
              </w:rPr>
              <w:t>-</w:t>
            </w:r>
          </w:p>
        </w:tc>
        <w:tc>
          <w:tcPr>
            <w:tcW w:w="1497" w:type="dxa"/>
            <w:tcBorders>
              <w:top w:val="nil"/>
              <w:left w:val="nil"/>
              <w:right w:val="nil"/>
            </w:tcBorders>
            <w:shd w:val="clear" w:color="auto" w:fill="auto"/>
            <w:noWrap/>
            <w:vAlign w:val="bottom"/>
          </w:tcPr>
          <w:p w14:paraId="5C269798" w14:textId="77777777" w:rsidR="00A760AF" w:rsidRPr="002E6EB1" w:rsidRDefault="00A760AF" w:rsidP="007A250A">
            <w:pPr>
              <w:jc w:val="right"/>
              <w:rPr>
                <w:rFonts w:ascii="Calibri" w:eastAsia="Calibri" w:hAnsi="Calibri" w:cs="Calibri"/>
                <w:b/>
                <w:sz w:val="20"/>
                <w:szCs w:val="20"/>
                <w:lang w:eastAsia="en-IE"/>
              </w:rPr>
            </w:pPr>
            <w:r>
              <w:rPr>
                <w:rFonts w:ascii="Calibri" w:hAnsi="Calibri" w:cs="Calibri"/>
                <w:color w:val="000000"/>
                <w:sz w:val="20"/>
                <w:szCs w:val="20"/>
              </w:rPr>
              <w:t>5.9</w:t>
            </w:r>
          </w:p>
        </w:tc>
      </w:tr>
      <w:tr w:rsidR="00A760AF" w:rsidRPr="00837D76" w14:paraId="6B0C261C" w14:textId="77777777" w:rsidTr="007A250A">
        <w:trPr>
          <w:trHeight w:val="300"/>
        </w:trPr>
        <w:tc>
          <w:tcPr>
            <w:tcW w:w="2693" w:type="dxa"/>
            <w:shd w:val="clear" w:color="auto" w:fill="FFFFFF"/>
            <w:vAlign w:val="bottom"/>
            <w:hideMark/>
          </w:tcPr>
          <w:p w14:paraId="462349C7" w14:textId="77777777" w:rsidR="00A760AF" w:rsidRPr="00837D76" w:rsidRDefault="00A760AF" w:rsidP="007A250A">
            <w:pPr>
              <w:rPr>
                <w:rFonts w:ascii="Calibri" w:hAnsi="Calibri" w:cs="Calibri"/>
                <w:color w:val="000000"/>
                <w:sz w:val="20"/>
                <w:szCs w:val="20"/>
                <w:lang w:eastAsia="en-IE"/>
              </w:rPr>
            </w:pPr>
            <w:r w:rsidRPr="00837D76">
              <w:rPr>
                <w:rFonts w:ascii="Calibri" w:hAnsi="Calibri" w:cs="Calibri"/>
                <w:color w:val="000000"/>
                <w:sz w:val="20"/>
                <w:szCs w:val="20"/>
                <w:lang w:eastAsia="en-IE"/>
              </w:rPr>
              <w:t>Additions</w:t>
            </w:r>
          </w:p>
        </w:tc>
        <w:tc>
          <w:tcPr>
            <w:tcW w:w="1498" w:type="dxa"/>
            <w:tcBorders>
              <w:left w:val="nil"/>
              <w:bottom w:val="single" w:sz="4" w:space="0" w:color="auto"/>
              <w:right w:val="nil"/>
            </w:tcBorders>
            <w:shd w:val="clear" w:color="auto" w:fill="auto"/>
            <w:noWrap/>
            <w:vAlign w:val="bottom"/>
          </w:tcPr>
          <w:p w14:paraId="52D23E3E" w14:textId="77777777" w:rsidR="00A760AF" w:rsidRPr="00837D76" w:rsidRDefault="00A760AF" w:rsidP="007A250A">
            <w:pPr>
              <w:jc w:val="right"/>
              <w:rPr>
                <w:rFonts w:ascii="Calibri" w:hAnsi="Calibri" w:cs="Calibri"/>
                <w:b/>
                <w:color w:val="000000"/>
                <w:sz w:val="20"/>
                <w:szCs w:val="20"/>
                <w:lang w:eastAsia="en-IE"/>
              </w:rPr>
            </w:pPr>
            <w:r>
              <w:rPr>
                <w:rFonts w:ascii="Calibri" w:hAnsi="Calibri" w:cs="Calibri"/>
                <w:color w:val="000000"/>
                <w:sz w:val="20"/>
                <w:szCs w:val="20"/>
                <w:lang w:eastAsia="en-IE"/>
              </w:rPr>
              <w:t>(51.9)</w:t>
            </w:r>
          </w:p>
        </w:tc>
        <w:tc>
          <w:tcPr>
            <w:tcW w:w="1497" w:type="dxa"/>
            <w:tcBorders>
              <w:left w:val="nil"/>
              <w:bottom w:val="single" w:sz="4" w:space="0" w:color="auto"/>
              <w:right w:val="nil"/>
            </w:tcBorders>
            <w:shd w:val="clear" w:color="auto" w:fill="auto"/>
            <w:vAlign w:val="bottom"/>
          </w:tcPr>
          <w:p w14:paraId="66AAC064" w14:textId="77777777" w:rsidR="00A760AF" w:rsidRPr="00837D76" w:rsidRDefault="00A760AF" w:rsidP="007A250A">
            <w:pPr>
              <w:jc w:val="right"/>
              <w:rPr>
                <w:rFonts w:ascii="Calibri" w:hAnsi="Calibri" w:cs="Calibri"/>
                <w:b/>
                <w:sz w:val="20"/>
                <w:szCs w:val="20"/>
              </w:rPr>
            </w:pPr>
            <w:r>
              <w:rPr>
                <w:rFonts w:ascii="Calibri" w:hAnsi="Calibri" w:cs="Calibri"/>
                <w:color w:val="000000"/>
                <w:sz w:val="20"/>
                <w:szCs w:val="20"/>
              </w:rPr>
              <w:t>-</w:t>
            </w:r>
          </w:p>
        </w:tc>
        <w:tc>
          <w:tcPr>
            <w:tcW w:w="1497" w:type="dxa"/>
            <w:tcBorders>
              <w:left w:val="nil"/>
              <w:bottom w:val="single" w:sz="4" w:space="0" w:color="auto"/>
              <w:right w:val="nil"/>
            </w:tcBorders>
            <w:shd w:val="clear" w:color="auto" w:fill="auto"/>
            <w:noWrap/>
            <w:vAlign w:val="bottom"/>
          </w:tcPr>
          <w:p w14:paraId="3FA39D6F" w14:textId="77777777" w:rsidR="00A760AF" w:rsidRPr="00837D76" w:rsidRDefault="00A760AF" w:rsidP="007A250A">
            <w:pPr>
              <w:jc w:val="right"/>
              <w:rPr>
                <w:rFonts w:ascii="Calibri" w:eastAsia="Calibri" w:hAnsi="Calibri" w:cs="Calibri"/>
                <w:b/>
                <w:sz w:val="20"/>
                <w:szCs w:val="20"/>
                <w:lang w:eastAsia="en-IE"/>
              </w:rPr>
            </w:pPr>
            <w:r>
              <w:rPr>
                <w:rFonts w:ascii="Calibri" w:hAnsi="Calibri" w:cs="Calibri"/>
                <w:color w:val="000000"/>
                <w:sz w:val="20"/>
                <w:szCs w:val="20"/>
              </w:rPr>
              <w:t>2.1</w:t>
            </w:r>
          </w:p>
        </w:tc>
        <w:tc>
          <w:tcPr>
            <w:tcW w:w="1497" w:type="dxa"/>
            <w:tcBorders>
              <w:left w:val="nil"/>
              <w:bottom w:val="single" w:sz="4" w:space="0" w:color="auto"/>
              <w:right w:val="nil"/>
            </w:tcBorders>
            <w:shd w:val="clear" w:color="auto" w:fill="auto"/>
          </w:tcPr>
          <w:p w14:paraId="02DB94C1" w14:textId="77777777" w:rsidR="00A760AF" w:rsidRPr="00837D76" w:rsidRDefault="00A760AF" w:rsidP="007A250A">
            <w:pPr>
              <w:jc w:val="right"/>
              <w:rPr>
                <w:rFonts w:ascii="Calibri" w:eastAsia="Calibri" w:hAnsi="Calibri" w:cs="Calibri"/>
                <w:b/>
                <w:sz w:val="20"/>
                <w:szCs w:val="20"/>
                <w:lang w:eastAsia="en-IE"/>
              </w:rPr>
            </w:pPr>
            <w:r>
              <w:rPr>
                <w:rFonts w:ascii="Calibri" w:hAnsi="Calibri" w:cs="Calibri"/>
                <w:color w:val="000000"/>
                <w:sz w:val="20"/>
                <w:szCs w:val="20"/>
              </w:rPr>
              <w:t>-</w:t>
            </w:r>
          </w:p>
        </w:tc>
        <w:tc>
          <w:tcPr>
            <w:tcW w:w="1497" w:type="dxa"/>
            <w:tcBorders>
              <w:left w:val="nil"/>
              <w:bottom w:val="single" w:sz="4" w:space="0" w:color="auto"/>
              <w:right w:val="nil"/>
            </w:tcBorders>
            <w:shd w:val="clear" w:color="auto" w:fill="auto"/>
            <w:noWrap/>
            <w:vAlign w:val="bottom"/>
          </w:tcPr>
          <w:p w14:paraId="3CE65308" w14:textId="77777777" w:rsidR="00A760AF" w:rsidRPr="00837D76" w:rsidRDefault="00A760AF" w:rsidP="007A250A">
            <w:pPr>
              <w:jc w:val="right"/>
              <w:rPr>
                <w:rFonts w:ascii="Calibri" w:eastAsia="Calibri" w:hAnsi="Calibri" w:cs="Calibri"/>
                <w:b/>
                <w:sz w:val="20"/>
                <w:szCs w:val="20"/>
                <w:lang w:eastAsia="en-IE"/>
              </w:rPr>
            </w:pPr>
            <w:r>
              <w:rPr>
                <w:rFonts w:ascii="Calibri" w:hAnsi="Calibri" w:cs="Calibri"/>
                <w:color w:val="000000"/>
                <w:sz w:val="20"/>
                <w:szCs w:val="20"/>
              </w:rPr>
              <w:t>(49.8)</w:t>
            </w:r>
          </w:p>
        </w:tc>
      </w:tr>
      <w:tr w:rsidR="00A760AF" w:rsidRPr="00837D76" w14:paraId="4FD28949" w14:textId="77777777" w:rsidTr="007A250A">
        <w:trPr>
          <w:trHeight w:val="300"/>
        </w:trPr>
        <w:tc>
          <w:tcPr>
            <w:tcW w:w="2693" w:type="dxa"/>
            <w:shd w:val="clear" w:color="auto" w:fill="FFFFFF"/>
            <w:vAlign w:val="bottom"/>
          </w:tcPr>
          <w:p w14:paraId="4C1EE699" w14:textId="77777777" w:rsidR="00A760AF" w:rsidRPr="00837D76" w:rsidRDefault="00A760AF" w:rsidP="007A250A">
            <w:pPr>
              <w:rPr>
                <w:rFonts w:ascii="Calibri" w:hAnsi="Calibri" w:cs="Calibri"/>
                <w:color w:val="000000"/>
                <w:sz w:val="20"/>
                <w:szCs w:val="20"/>
                <w:lang w:eastAsia="en-IE"/>
              </w:rPr>
            </w:pPr>
            <w:r w:rsidRPr="00837D76">
              <w:rPr>
                <w:rFonts w:ascii="Calibri" w:hAnsi="Calibri" w:cs="Calibri"/>
                <w:color w:val="000000"/>
                <w:sz w:val="20"/>
                <w:szCs w:val="20"/>
                <w:lang w:eastAsia="en-IE"/>
              </w:rPr>
              <w:t> </w:t>
            </w:r>
          </w:p>
        </w:tc>
        <w:tc>
          <w:tcPr>
            <w:tcW w:w="1498" w:type="dxa"/>
            <w:tcBorders>
              <w:top w:val="nil"/>
              <w:left w:val="nil"/>
              <w:right w:val="nil"/>
            </w:tcBorders>
            <w:shd w:val="clear" w:color="auto" w:fill="auto"/>
            <w:noWrap/>
            <w:vAlign w:val="bottom"/>
          </w:tcPr>
          <w:p w14:paraId="5881611C" w14:textId="77777777" w:rsidR="00A760AF" w:rsidRPr="00837D76" w:rsidRDefault="00A760AF" w:rsidP="007A250A">
            <w:pPr>
              <w:jc w:val="right"/>
              <w:rPr>
                <w:rFonts w:ascii="Calibri" w:hAnsi="Calibri" w:cs="Calibri"/>
                <w:b/>
                <w:color w:val="000000"/>
                <w:sz w:val="20"/>
                <w:szCs w:val="20"/>
                <w:lang w:eastAsia="en-IE"/>
              </w:rPr>
            </w:pPr>
          </w:p>
        </w:tc>
        <w:tc>
          <w:tcPr>
            <w:tcW w:w="1497" w:type="dxa"/>
            <w:tcBorders>
              <w:top w:val="nil"/>
              <w:left w:val="nil"/>
              <w:right w:val="nil"/>
            </w:tcBorders>
            <w:shd w:val="clear" w:color="auto" w:fill="auto"/>
            <w:vAlign w:val="bottom"/>
          </w:tcPr>
          <w:p w14:paraId="76774DBA" w14:textId="77777777" w:rsidR="00A760AF" w:rsidRPr="00837D76" w:rsidRDefault="00A760AF" w:rsidP="007A250A">
            <w:pPr>
              <w:jc w:val="right"/>
              <w:rPr>
                <w:rFonts w:ascii="Calibri" w:hAnsi="Calibri" w:cs="Calibri"/>
                <w:b/>
                <w:sz w:val="20"/>
                <w:szCs w:val="20"/>
              </w:rPr>
            </w:pPr>
          </w:p>
        </w:tc>
        <w:tc>
          <w:tcPr>
            <w:tcW w:w="1497" w:type="dxa"/>
            <w:tcBorders>
              <w:top w:val="nil"/>
              <w:left w:val="nil"/>
              <w:right w:val="nil"/>
            </w:tcBorders>
            <w:shd w:val="clear" w:color="auto" w:fill="auto"/>
            <w:noWrap/>
            <w:vAlign w:val="bottom"/>
          </w:tcPr>
          <w:p w14:paraId="59EDE19D" w14:textId="77777777" w:rsidR="00A760AF" w:rsidRPr="00837D76" w:rsidRDefault="00A760AF" w:rsidP="007A250A">
            <w:pPr>
              <w:jc w:val="right"/>
              <w:rPr>
                <w:rFonts w:ascii="Calibri" w:eastAsia="Calibri" w:hAnsi="Calibri" w:cs="Calibri"/>
                <w:b/>
                <w:sz w:val="20"/>
                <w:szCs w:val="20"/>
                <w:lang w:eastAsia="en-IE"/>
              </w:rPr>
            </w:pPr>
          </w:p>
        </w:tc>
        <w:tc>
          <w:tcPr>
            <w:tcW w:w="1497" w:type="dxa"/>
            <w:tcBorders>
              <w:top w:val="nil"/>
              <w:left w:val="nil"/>
              <w:right w:val="nil"/>
            </w:tcBorders>
            <w:shd w:val="clear" w:color="auto" w:fill="auto"/>
          </w:tcPr>
          <w:p w14:paraId="15F5266B" w14:textId="77777777" w:rsidR="00A760AF" w:rsidRPr="00837D76" w:rsidRDefault="00A760AF" w:rsidP="007A250A">
            <w:pPr>
              <w:jc w:val="right"/>
              <w:rPr>
                <w:rFonts w:ascii="Calibri" w:eastAsia="Calibri" w:hAnsi="Calibri" w:cs="Calibri"/>
                <w:b/>
                <w:sz w:val="20"/>
                <w:szCs w:val="20"/>
                <w:lang w:eastAsia="en-IE"/>
              </w:rPr>
            </w:pPr>
          </w:p>
        </w:tc>
        <w:tc>
          <w:tcPr>
            <w:tcW w:w="1497" w:type="dxa"/>
            <w:tcBorders>
              <w:top w:val="nil"/>
              <w:left w:val="nil"/>
              <w:right w:val="nil"/>
            </w:tcBorders>
            <w:shd w:val="clear" w:color="auto" w:fill="auto"/>
            <w:noWrap/>
            <w:vAlign w:val="bottom"/>
          </w:tcPr>
          <w:p w14:paraId="78CF9D4D" w14:textId="77777777" w:rsidR="00A760AF" w:rsidRPr="00837D76" w:rsidRDefault="00A760AF" w:rsidP="007A250A">
            <w:pPr>
              <w:jc w:val="right"/>
              <w:rPr>
                <w:rFonts w:ascii="Calibri" w:eastAsia="Calibri" w:hAnsi="Calibri" w:cs="Calibri"/>
                <w:b/>
                <w:sz w:val="20"/>
                <w:szCs w:val="20"/>
                <w:lang w:eastAsia="en-IE"/>
              </w:rPr>
            </w:pPr>
          </w:p>
        </w:tc>
      </w:tr>
      <w:tr w:rsidR="00A760AF" w:rsidRPr="00837D76" w14:paraId="7420B966" w14:textId="77777777" w:rsidTr="007A250A">
        <w:trPr>
          <w:trHeight w:val="300"/>
        </w:trPr>
        <w:tc>
          <w:tcPr>
            <w:tcW w:w="2693" w:type="dxa"/>
            <w:shd w:val="clear" w:color="auto" w:fill="FFFFFF"/>
            <w:vAlign w:val="bottom"/>
            <w:hideMark/>
          </w:tcPr>
          <w:p w14:paraId="5AE9882A" w14:textId="77777777" w:rsidR="00A760AF" w:rsidRPr="00837D76" w:rsidRDefault="00A760AF" w:rsidP="007A250A">
            <w:pPr>
              <w:rPr>
                <w:rFonts w:ascii="Calibri" w:hAnsi="Calibri" w:cs="Calibri"/>
                <w:color w:val="000000"/>
                <w:sz w:val="20"/>
                <w:szCs w:val="20"/>
                <w:lang w:eastAsia="en-IE"/>
              </w:rPr>
            </w:pPr>
            <w:r w:rsidRPr="00837D76">
              <w:rPr>
                <w:rFonts w:ascii="Calibri" w:hAnsi="Calibri" w:cs="Calibri"/>
                <w:color w:val="000000"/>
                <w:sz w:val="20"/>
                <w:szCs w:val="20"/>
                <w:lang w:eastAsia="en-IE"/>
              </w:rPr>
              <w:t>Segment assets</w:t>
            </w:r>
          </w:p>
        </w:tc>
        <w:tc>
          <w:tcPr>
            <w:tcW w:w="1498" w:type="dxa"/>
            <w:tcBorders>
              <w:top w:val="nil"/>
              <w:left w:val="nil"/>
              <w:bottom w:val="nil"/>
              <w:right w:val="nil"/>
            </w:tcBorders>
            <w:shd w:val="clear" w:color="auto" w:fill="auto"/>
            <w:noWrap/>
            <w:vAlign w:val="bottom"/>
          </w:tcPr>
          <w:p w14:paraId="4C199A82" w14:textId="77777777" w:rsidR="00A760AF" w:rsidRPr="008031C8" w:rsidRDefault="00A760AF" w:rsidP="007A250A">
            <w:pPr>
              <w:jc w:val="right"/>
              <w:rPr>
                <w:rFonts w:ascii="Calibri" w:hAnsi="Calibri" w:cs="Calibri"/>
                <w:color w:val="000000"/>
                <w:sz w:val="20"/>
                <w:szCs w:val="20"/>
                <w:lang w:eastAsia="en-IE"/>
              </w:rPr>
            </w:pPr>
            <w:r w:rsidRPr="002554EF">
              <w:rPr>
                <w:rFonts w:ascii="Calibri" w:hAnsi="Calibri" w:cs="Calibri"/>
                <w:color w:val="000000"/>
                <w:sz w:val="20"/>
                <w:szCs w:val="20"/>
                <w:lang w:eastAsia="en-IE"/>
              </w:rPr>
              <w:t>14,</w:t>
            </w:r>
            <w:r>
              <w:rPr>
                <w:rFonts w:ascii="Calibri" w:hAnsi="Calibri" w:cs="Calibri"/>
                <w:color w:val="000000"/>
                <w:sz w:val="20"/>
                <w:szCs w:val="20"/>
                <w:lang w:eastAsia="en-IE"/>
              </w:rPr>
              <w:t>100</w:t>
            </w:r>
            <w:r w:rsidRPr="002554EF">
              <w:rPr>
                <w:rFonts w:ascii="Calibri" w:hAnsi="Calibri" w:cs="Calibri"/>
                <w:color w:val="000000"/>
                <w:sz w:val="20"/>
                <w:szCs w:val="20"/>
                <w:lang w:eastAsia="en-IE"/>
              </w:rPr>
              <w:t>.</w:t>
            </w:r>
            <w:r>
              <w:rPr>
                <w:rFonts w:ascii="Calibri" w:hAnsi="Calibri" w:cs="Calibri"/>
                <w:color w:val="000000"/>
                <w:sz w:val="20"/>
                <w:szCs w:val="20"/>
                <w:lang w:eastAsia="en-IE"/>
              </w:rPr>
              <w:t>7</w:t>
            </w:r>
          </w:p>
        </w:tc>
        <w:tc>
          <w:tcPr>
            <w:tcW w:w="1497" w:type="dxa"/>
            <w:tcBorders>
              <w:top w:val="nil"/>
              <w:left w:val="nil"/>
              <w:bottom w:val="nil"/>
              <w:right w:val="nil"/>
            </w:tcBorders>
            <w:shd w:val="clear" w:color="auto" w:fill="auto"/>
            <w:vAlign w:val="bottom"/>
          </w:tcPr>
          <w:p w14:paraId="0D49529C" w14:textId="77777777" w:rsidR="00A760AF" w:rsidRPr="00837D76" w:rsidRDefault="00A760AF" w:rsidP="007A250A">
            <w:pPr>
              <w:jc w:val="right"/>
              <w:rPr>
                <w:rFonts w:ascii="Calibri" w:hAnsi="Calibri" w:cs="Calibri"/>
                <w:b/>
                <w:color w:val="000000"/>
                <w:sz w:val="20"/>
                <w:szCs w:val="20"/>
              </w:rPr>
            </w:pPr>
            <w:r w:rsidRPr="002554EF">
              <w:rPr>
                <w:rFonts w:ascii="Calibri" w:hAnsi="Calibri" w:cs="Calibri"/>
                <w:color w:val="000000"/>
                <w:sz w:val="20"/>
                <w:szCs w:val="20"/>
                <w:lang w:eastAsia="en-IE"/>
              </w:rPr>
              <w:t>220.8</w:t>
            </w:r>
          </w:p>
        </w:tc>
        <w:tc>
          <w:tcPr>
            <w:tcW w:w="1497" w:type="dxa"/>
            <w:tcBorders>
              <w:top w:val="nil"/>
              <w:left w:val="nil"/>
              <w:bottom w:val="nil"/>
              <w:right w:val="nil"/>
            </w:tcBorders>
            <w:shd w:val="clear" w:color="auto" w:fill="auto"/>
            <w:noWrap/>
            <w:vAlign w:val="bottom"/>
          </w:tcPr>
          <w:p w14:paraId="50F2D4EE" w14:textId="77777777" w:rsidR="00A760AF" w:rsidRPr="00837D76" w:rsidRDefault="00A760AF" w:rsidP="007A250A">
            <w:pPr>
              <w:jc w:val="right"/>
              <w:rPr>
                <w:rFonts w:ascii="Calibri" w:eastAsia="Calibri" w:hAnsi="Calibri" w:cs="Calibri"/>
                <w:b/>
                <w:sz w:val="20"/>
                <w:szCs w:val="20"/>
                <w:lang w:eastAsia="en-IE"/>
              </w:rPr>
            </w:pPr>
            <w:r>
              <w:rPr>
                <w:rFonts w:ascii="Calibri" w:hAnsi="Calibri" w:cs="Calibri"/>
                <w:color w:val="000000"/>
                <w:sz w:val="20"/>
                <w:szCs w:val="20"/>
                <w:lang w:eastAsia="en-IE"/>
              </w:rPr>
              <w:t>362.9</w:t>
            </w:r>
          </w:p>
        </w:tc>
        <w:tc>
          <w:tcPr>
            <w:tcW w:w="1497" w:type="dxa"/>
            <w:tcBorders>
              <w:top w:val="nil"/>
              <w:left w:val="nil"/>
              <w:bottom w:val="nil"/>
              <w:right w:val="nil"/>
            </w:tcBorders>
            <w:shd w:val="clear" w:color="auto" w:fill="auto"/>
          </w:tcPr>
          <w:p w14:paraId="0EDF9963" w14:textId="77777777" w:rsidR="00A760AF" w:rsidRPr="00837D76" w:rsidRDefault="00A760AF" w:rsidP="007A250A">
            <w:pPr>
              <w:jc w:val="right"/>
              <w:rPr>
                <w:rFonts w:ascii="Calibri" w:eastAsia="Calibri" w:hAnsi="Calibri" w:cs="Calibri"/>
                <w:sz w:val="20"/>
                <w:szCs w:val="20"/>
                <w:lang w:eastAsia="en-IE"/>
              </w:rPr>
            </w:pPr>
            <w:r w:rsidRPr="002554EF">
              <w:rPr>
                <w:rFonts w:ascii="Calibri" w:hAnsi="Calibri" w:cs="Calibri"/>
                <w:color w:val="000000"/>
                <w:sz w:val="20"/>
                <w:szCs w:val="20"/>
                <w:lang w:eastAsia="en-IE"/>
              </w:rPr>
              <w:t>-</w:t>
            </w:r>
          </w:p>
        </w:tc>
        <w:tc>
          <w:tcPr>
            <w:tcW w:w="1497" w:type="dxa"/>
            <w:tcBorders>
              <w:top w:val="nil"/>
              <w:left w:val="nil"/>
              <w:bottom w:val="nil"/>
              <w:right w:val="nil"/>
            </w:tcBorders>
            <w:shd w:val="clear" w:color="auto" w:fill="auto"/>
            <w:noWrap/>
            <w:vAlign w:val="bottom"/>
          </w:tcPr>
          <w:p w14:paraId="330C2629" w14:textId="77777777" w:rsidR="00A760AF" w:rsidRPr="00837D76" w:rsidRDefault="00A760AF" w:rsidP="007A250A">
            <w:pPr>
              <w:jc w:val="right"/>
              <w:rPr>
                <w:rFonts w:ascii="Calibri" w:eastAsia="Calibri" w:hAnsi="Calibri" w:cs="Calibri"/>
                <w:b/>
                <w:sz w:val="20"/>
                <w:szCs w:val="20"/>
                <w:lang w:eastAsia="en-IE"/>
              </w:rPr>
            </w:pPr>
            <w:r w:rsidRPr="002554EF">
              <w:rPr>
                <w:rFonts w:ascii="Calibri" w:hAnsi="Calibri" w:cs="Calibri"/>
                <w:color w:val="000000"/>
                <w:sz w:val="20"/>
                <w:szCs w:val="20"/>
                <w:lang w:eastAsia="en-IE"/>
              </w:rPr>
              <w:t>14,684.4</w:t>
            </w:r>
          </w:p>
        </w:tc>
      </w:tr>
      <w:tr w:rsidR="00A760AF" w:rsidRPr="00837D76" w14:paraId="4249208F" w14:textId="77777777" w:rsidTr="007A250A">
        <w:trPr>
          <w:trHeight w:val="300"/>
        </w:trPr>
        <w:tc>
          <w:tcPr>
            <w:tcW w:w="2693" w:type="dxa"/>
            <w:shd w:val="clear" w:color="auto" w:fill="FFFFFF"/>
            <w:vAlign w:val="bottom"/>
            <w:hideMark/>
          </w:tcPr>
          <w:p w14:paraId="26757B56" w14:textId="77777777" w:rsidR="00A760AF" w:rsidRPr="00837D76" w:rsidRDefault="00A760AF" w:rsidP="007A250A">
            <w:pPr>
              <w:rPr>
                <w:rFonts w:ascii="Calibri" w:hAnsi="Calibri" w:cs="Calibri"/>
                <w:color w:val="000000"/>
                <w:sz w:val="20"/>
                <w:szCs w:val="20"/>
                <w:lang w:eastAsia="en-IE"/>
              </w:rPr>
            </w:pPr>
            <w:r w:rsidRPr="00837D76">
              <w:rPr>
                <w:rFonts w:ascii="Calibri" w:hAnsi="Calibri" w:cs="Calibri"/>
                <w:color w:val="000000"/>
                <w:sz w:val="20"/>
                <w:szCs w:val="20"/>
                <w:lang w:eastAsia="en-IE"/>
              </w:rPr>
              <w:t>Segment liabilities</w:t>
            </w:r>
          </w:p>
        </w:tc>
        <w:tc>
          <w:tcPr>
            <w:tcW w:w="1498" w:type="dxa"/>
            <w:tcBorders>
              <w:top w:val="nil"/>
              <w:left w:val="nil"/>
              <w:bottom w:val="nil"/>
              <w:right w:val="nil"/>
            </w:tcBorders>
            <w:shd w:val="clear" w:color="auto" w:fill="auto"/>
            <w:noWrap/>
            <w:vAlign w:val="bottom"/>
          </w:tcPr>
          <w:p w14:paraId="040960B2" w14:textId="77777777" w:rsidR="00A760AF" w:rsidRPr="00837D76" w:rsidRDefault="00A760AF" w:rsidP="007A250A">
            <w:pPr>
              <w:jc w:val="right"/>
              <w:rPr>
                <w:rFonts w:ascii="Calibri" w:hAnsi="Calibri" w:cs="Calibri"/>
                <w:b/>
                <w:color w:val="000000"/>
                <w:sz w:val="20"/>
                <w:szCs w:val="20"/>
                <w:lang w:eastAsia="en-IE"/>
              </w:rPr>
            </w:pPr>
            <w:r w:rsidRPr="009833EE">
              <w:rPr>
                <w:rFonts w:ascii="Calibri" w:hAnsi="Calibri" w:cs="Calibri"/>
                <w:color w:val="000000"/>
                <w:sz w:val="20"/>
                <w:szCs w:val="20"/>
                <w:lang w:eastAsia="en-IE"/>
              </w:rPr>
              <w:t>8</w:t>
            </w:r>
            <w:r w:rsidRPr="00F34B78">
              <w:rPr>
                <w:rFonts w:ascii="Calibri" w:hAnsi="Calibri" w:cs="Calibri"/>
                <w:color w:val="000000"/>
                <w:sz w:val="20"/>
                <w:szCs w:val="20"/>
                <w:lang w:eastAsia="en-IE"/>
              </w:rPr>
              <w:t>,780.3</w:t>
            </w:r>
          </w:p>
        </w:tc>
        <w:tc>
          <w:tcPr>
            <w:tcW w:w="1497" w:type="dxa"/>
            <w:tcBorders>
              <w:top w:val="nil"/>
              <w:left w:val="nil"/>
              <w:bottom w:val="nil"/>
              <w:right w:val="nil"/>
            </w:tcBorders>
            <w:shd w:val="clear" w:color="auto" w:fill="auto"/>
            <w:vAlign w:val="bottom"/>
          </w:tcPr>
          <w:p w14:paraId="76CF46F5" w14:textId="77777777" w:rsidR="00A760AF" w:rsidRPr="00837D76" w:rsidRDefault="00A760AF" w:rsidP="007A250A">
            <w:pPr>
              <w:jc w:val="right"/>
              <w:rPr>
                <w:rFonts w:ascii="Calibri" w:hAnsi="Calibri" w:cs="Calibri"/>
                <w:b/>
                <w:color w:val="000000"/>
                <w:sz w:val="20"/>
                <w:szCs w:val="20"/>
              </w:rPr>
            </w:pPr>
            <w:r w:rsidRPr="008D55F0">
              <w:rPr>
                <w:rFonts w:ascii="Calibri" w:hAnsi="Calibri" w:cs="Calibri"/>
                <w:color w:val="000000"/>
                <w:sz w:val="20"/>
                <w:szCs w:val="20"/>
              </w:rPr>
              <w:t>228.4</w:t>
            </w:r>
          </w:p>
        </w:tc>
        <w:tc>
          <w:tcPr>
            <w:tcW w:w="1497" w:type="dxa"/>
            <w:tcBorders>
              <w:top w:val="nil"/>
              <w:left w:val="nil"/>
              <w:bottom w:val="nil"/>
              <w:right w:val="nil"/>
            </w:tcBorders>
            <w:shd w:val="clear" w:color="auto" w:fill="auto"/>
            <w:noWrap/>
            <w:vAlign w:val="bottom"/>
          </w:tcPr>
          <w:p w14:paraId="08E20AFC" w14:textId="77777777" w:rsidR="00A760AF" w:rsidRPr="00837D76" w:rsidRDefault="00A760AF" w:rsidP="007A250A">
            <w:pPr>
              <w:jc w:val="right"/>
              <w:rPr>
                <w:rFonts w:ascii="Calibri" w:eastAsia="Calibri" w:hAnsi="Calibri" w:cs="Calibri"/>
                <w:b/>
                <w:sz w:val="20"/>
                <w:szCs w:val="20"/>
                <w:lang w:eastAsia="en-IE"/>
              </w:rPr>
            </w:pPr>
            <w:r w:rsidRPr="008D55F0">
              <w:rPr>
                <w:rFonts w:ascii="Calibri" w:hAnsi="Calibri" w:cs="Calibri"/>
                <w:color w:val="000000"/>
                <w:sz w:val="20"/>
                <w:szCs w:val="20"/>
                <w:lang w:eastAsia="en-IE"/>
              </w:rPr>
              <w:t>697.0</w:t>
            </w:r>
          </w:p>
        </w:tc>
        <w:tc>
          <w:tcPr>
            <w:tcW w:w="1497" w:type="dxa"/>
            <w:tcBorders>
              <w:top w:val="nil"/>
              <w:left w:val="nil"/>
              <w:bottom w:val="nil"/>
              <w:right w:val="nil"/>
            </w:tcBorders>
            <w:shd w:val="clear" w:color="auto" w:fill="auto"/>
            <w:vAlign w:val="bottom"/>
          </w:tcPr>
          <w:p w14:paraId="62CC2143" w14:textId="77777777" w:rsidR="00A760AF" w:rsidRPr="00837D76" w:rsidRDefault="00A760AF" w:rsidP="007A250A">
            <w:pPr>
              <w:jc w:val="right"/>
              <w:rPr>
                <w:rFonts w:ascii="Calibri" w:eastAsia="Calibri" w:hAnsi="Calibri" w:cs="Calibri"/>
                <w:sz w:val="20"/>
                <w:szCs w:val="20"/>
                <w:lang w:eastAsia="en-IE"/>
              </w:rPr>
            </w:pPr>
            <w:r w:rsidRPr="00C80ACA">
              <w:rPr>
                <w:rFonts w:ascii="Calibri" w:hAnsi="Calibri" w:cs="Calibri"/>
                <w:color w:val="000000"/>
                <w:sz w:val="20"/>
                <w:szCs w:val="20"/>
                <w:lang w:eastAsia="en-IE"/>
              </w:rPr>
              <w:t>-</w:t>
            </w:r>
          </w:p>
        </w:tc>
        <w:tc>
          <w:tcPr>
            <w:tcW w:w="1497" w:type="dxa"/>
            <w:tcBorders>
              <w:top w:val="nil"/>
              <w:left w:val="nil"/>
              <w:bottom w:val="nil"/>
              <w:right w:val="nil"/>
            </w:tcBorders>
            <w:shd w:val="clear" w:color="auto" w:fill="auto"/>
            <w:noWrap/>
            <w:vAlign w:val="bottom"/>
          </w:tcPr>
          <w:p w14:paraId="4C24FEA0" w14:textId="77777777" w:rsidR="00A760AF" w:rsidRPr="00837D76" w:rsidRDefault="00A760AF" w:rsidP="007A250A">
            <w:pPr>
              <w:jc w:val="right"/>
              <w:rPr>
                <w:rFonts w:ascii="Calibri" w:eastAsia="Calibri" w:hAnsi="Calibri" w:cs="Calibri"/>
                <w:b/>
                <w:sz w:val="20"/>
                <w:szCs w:val="20"/>
                <w:lang w:eastAsia="en-IE"/>
              </w:rPr>
            </w:pPr>
            <w:r w:rsidRPr="00C96496">
              <w:rPr>
                <w:rFonts w:ascii="Calibri" w:hAnsi="Calibri" w:cs="Calibri"/>
                <w:color w:val="000000"/>
                <w:sz w:val="20"/>
                <w:szCs w:val="20"/>
                <w:lang w:eastAsia="en-IE"/>
              </w:rPr>
              <w:t>9</w:t>
            </w:r>
            <w:r w:rsidRPr="00EF154E">
              <w:rPr>
                <w:rFonts w:ascii="Calibri" w:hAnsi="Calibri" w:cs="Calibri"/>
                <w:color w:val="000000"/>
                <w:sz w:val="20"/>
                <w:szCs w:val="20"/>
                <w:lang w:eastAsia="en-IE"/>
              </w:rPr>
              <w:t>,705.7</w:t>
            </w:r>
          </w:p>
        </w:tc>
      </w:tr>
    </w:tbl>
    <w:p w14:paraId="0A72DF06" w14:textId="77777777" w:rsidR="00A760AF" w:rsidRDefault="00A760AF" w:rsidP="00A760AF"/>
    <w:p w14:paraId="73E2B12F" w14:textId="77777777" w:rsidR="00A760AF" w:rsidRDefault="00A760AF" w:rsidP="00A760AF">
      <w:pPr>
        <w:spacing w:after="240" w:line="300" w:lineRule="exact"/>
        <w:jc w:val="both"/>
        <w:rPr>
          <w:rFonts w:ascii="Calibri" w:hAnsi="Calibri" w:cs="Calibri"/>
          <w:sz w:val="22"/>
          <w:szCs w:val="22"/>
        </w:rPr>
      </w:pPr>
      <w:r>
        <w:rPr>
          <w:rFonts w:ascii="Calibri" w:hAnsi="Calibri" w:cs="Calibri"/>
          <w:sz w:val="22"/>
          <w:szCs w:val="22"/>
        </w:rPr>
        <w:t xml:space="preserve">The following table disaggregates revenue by primary geographical market. In accordance with IFRS 8 paragraph 13, revenue by country of origin has been provided where revenue for that country is </w:t>
      </w:r>
      <w:proofErr w:type="gramStart"/>
      <w:r>
        <w:rPr>
          <w:rFonts w:ascii="Calibri" w:hAnsi="Calibri" w:cs="Calibri"/>
          <w:sz w:val="22"/>
          <w:szCs w:val="22"/>
        </w:rPr>
        <w:t>in excess of</w:t>
      </w:r>
      <w:proofErr w:type="gramEnd"/>
      <w:r>
        <w:rPr>
          <w:rFonts w:ascii="Calibri" w:hAnsi="Calibri" w:cs="Calibri"/>
          <w:sz w:val="22"/>
          <w:szCs w:val="22"/>
        </w:rPr>
        <w:t xml:space="preserve"> 10% of total revenue. Ireland is presented as it represents the country of domicile. “Other European countries” includes all other countries in which the Group has operations.</w:t>
      </w:r>
    </w:p>
    <w:tbl>
      <w:tblPr>
        <w:tblW w:w="10179" w:type="dxa"/>
        <w:tblInd w:w="142" w:type="dxa"/>
        <w:tblLayout w:type="fixed"/>
        <w:tblLook w:val="04A0" w:firstRow="1" w:lastRow="0" w:firstColumn="1" w:lastColumn="0" w:noHBand="0" w:noVBand="1"/>
      </w:tblPr>
      <w:tblGrid>
        <w:gridCol w:w="2693"/>
        <w:gridCol w:w="1498"/>
        <w:gridCol w:w="1497"/>
        <w:gridCol w:w="1497"/>
        <w:gridCol w:w="1497"/>
        <w:gridCol w:w="1497"/>
      </w:tblGrid>
      <w:tr w:rsidR="00A760AF" w:rsidRPr="00837D76" w14:paraId="5CA5F41E" w14:textId="77777777" w:rsidTr="007A250A">
        <w:trPr>
          <w:trHeight w:val="300"/>
        </w:trPr>
        <w:tc>
          <w:tcPr>
            <w:tcW w:w="2693" w:type="dxa"/>
            <w:shd w:val="clear" w:color="auto" w:fill="FFFFFF"/>
            <w:hideMark/>
          </w:tcPr>
          <w:p w14:paraId="5AB44744" w14:textId="77777777" w:rsidR="00A760AF" w:rsidRPr="00D2086B" w:rsidRDefault="00A760AF" w:rsidP="007A250A">
            <w:pPr>
              <w:ind w:left="319"/>
              <w:rPr>
                <w:rFonts w:ascii="Calibri" w:hAnsi="Calibri" w:cs="Calibri"/>
                <w:color w:val="000000"/>
                <w:sz w:val="21"/>
                <w:szCs w:val="21"/>
                <w:lang w:eastAsia="en-IE"/>
              </w:rPr>
            </w:pPr>
          </w:p>
        </w:tc>
        <w:tc>
          <w:tcPr>
            <w:tcW w:w="1498" w:type="dxa"/>
            <w:shd w:val="clear" w:color="auto" w:fill="auto"/>
            <w:vAlign w:val="bottom"/>
          </w:tcPr>
          <w:p w14:paraId="511EEAD2" w14:textId="77777777" w:rsidR="00A760AF" w:rsidRPr="00837D76" w:rsidRDefault="00A760AF" w:rsidP="007A250A">
            <w:pPr>
              <w:ind w:left="-115"/>
              <w:jc w:val="right"/>
              <w:rPr>
                <w:rFonts w:ascii="Calibri" w:hAnsi="Calibri" w:cs="Calibri"/>
                <w:b/>
                <w:bCs/>
                <w:color w:val="000000"/>
                <w:sz w:val="20"/>
                <w:szCs w:val="20"/>
                <w:lang w:eastAsia="en-IE"/>
              </w:rPr>
            </w:pPr>
          </w:p>
        </w:tc>
        <w:tc>
          <w:tcPr>
            <w:tcW w:w="1497" w:type="dxa"/>
            <w:shd w:val="clear" w:color="auto" w:fill="auto"/>
            <w:vAlign w:val="bottom"/>
          </w:tcPr>
          <w:p w14:paraId="2A236271" w14:textId="77777777" w:rsidR="00A760AF" w:rsidRPr="00837D76" w:rsidRDefault="00A760AF" w:rsidP="007A250A">
            <w:pPr>
              <w:jc w:val="right"/>
              <w:rPr>
                <w:rFonts w:ascii="Calibri" w:hAnsi="Calibri" w:cs="Calibri"/>
                <w:b/>
                <w:bCs/>
                <w:color w:val="000000"/>
                <w:sz w:val="20"/>
                <w:szCs w:val="20"/>
                <w:lang w:eastAsia="en-IE"/>
              </w:rPr>
            </w:pPr>
          </w:p>
        </w:tc>
        <w:tc>
          <w:tcPr>
            <w:tcW w:w="1497" w:type="dxa"/>
            <w:shd w:val="clear" w:color="auto" w:fill="auto"/>
            <w:vAlign w:val="bottom"/>
          </w:tcPr>
          <w:p w14:paraId="2A844EF6" w14:textId="77777777" w:rsidR="00A760AF" w:rsidRPr="00837D76" w:rsidRDefault="00A760AF" w:rsidP="007A250A">
            <w:pPr>
              <w:ind w:left="-281"/>
              <w:jc w:val="right"/>
              <w:rPr>
                <w:rFonts w:ascii="Calibri" w:hAnsi="Calibri" w:cs="Calibri"/>
                <w:b/>
                <w:bCs/>
                <w:color w:val="000000"/>
                <w:sz w:val="20"/>
                <w:szCs w:val="20"/>
                <w:lang w:eastAsia="en-IE"/>
              </w:rPr>
            </w:pPr>
          </w:p>
        </w:tc>
        <w:tc>
          <w:tcPr>
            <w:tcW w:w="1497" w:type="dxa"/>
            <w:shd w:val="clear" w:color="auto" w:fill="auto"/>
            <w:vAlign w:val="bottom"/>
          </w:tcPr>
          <w:p w14:paraId="30D5F8E7" w14:textId="77777777" w:rsidR="00A760AF" w:rsidRPr="00213A94" w:rsidRDefault="00A760AF" w:rsidP="007A250A">
            <w:pPr>
              <w:ind w:left="-245"/>
              <w:jc w:val="right"/>
              <w:rPr>
                <w:rFonts w:ascii="Calibri" w:hAnsi="Calibri" w:cs="Calibri"/>
                <w:b/>
                <w:bCs/>
                <w:color w:val="000000"/>
                <w:sz w:val="20"/>
                <w:szCs w:val="20"/>
                <w:lang w:eastAsia="en-IE"/>
              </w:rPr>
            </w:pPr>
          </w:p>
        </w:tc>
        <w:tc>
          <w:tcPr>
            <w:tcW w:w="1497" w:type="dxa"/>
            <w:shd w:val="clear" w:color="auto" w:fill="auto"/>
            <w:vAlign w:val="bottom"/>
          </w:tcPr>
          <w:p w14:paraId="1BBA7EFA" w14:textId="77777777" w:rsidR="00A760AF" w:rsidRPr="00837D76" w:rsidRDefault="00A760AF" w:rsidP="007A250A">
            <w:pPr>
              <w:jc w:val="right"/>
              <w:rPr>
                <w:rFonts w:ascii="Calibri" w:hAnsi="Calibri" w:cs="Calibri"/>
                <w:b/>
                <w:bCs/>
                <w:color w:val="000000"/>
                <w:sz w:val="20"/>
                <w:szCs w:val="20"/>
                <w:lang w:eastAsia="en-IE"/>
              </w:rPr>
            </w:pPr>
          </w:p>
        </w:tc>
      </w:tr>
      <w:tr w:rsidR="00A760AF" w:rsidRPr="00837D76" w14:paraId="68877B7C" w14:textId="77777777" w:rsidTr="007A250A">
        <w:trPr>
          <w:trHeight w:val="300"/>
        </w:trPr>
        <w:tc>
          <w:tcPr>
            <w:tcW w:w="2693" w:type="dxa"/>
            <w:vMerge w:val="restart"/>
            <w:shd w:val="clear" w:color="auto" w:fill="FFFFFF"/>
            <w:hideMark/>
          </w:tcPr>
          <w:p w14:paraId="6592FEAF" w14:textId="77777777" w:rsidR="00A760AF" w:rsidRPr="001947EA" w:rsidRDefault="00A760AF" w:rsidP="007A250A">
            <w:pPr>
              <w:rPr>
                <w:rFonts w:ascii="Calibri" w:hAnsi="Calibri" w:cs="Calibri"/>
                <w:b/>
                <w:bCs/>
                <w:color w:val="000000"/>
                <w:sz w:val="20"/>
                <w:szCs w:val="20"/>
                <w:lang w:eastAsia="en-IE"/>
              </w:rPr>
            </w:pPr>
          </w:p>
          <w:p w14:paraId="53416CF8" w14:textId="77777777" w:rsidR="00A760AF" w:rsidRPr="001947EA" w:rsidRDefault="00A760AF" w:rsidP="007A250A">
            <w:pPr>
              <w:rPr>
                <w:rFonts w:ascii="Calibri" w:hAnsi="Calibri" w:cs="Calibri"/>
                <w:b/>
                <w:bCs/>
                <w:color w:val="000000"/>
                <w:sz w:val="20"/>
                <w:szCs w:val="20"/>
                <w:lang w:eastAsia="en-IE"/>
              </w:rPr>
            </w:pPr>
          </w:p>
        </w:tc>
        <w:tc>
          <w:tcPr>
            <w:tcW w:w="1498" w:type="dxa"/>
            <w:shd w:val="clear" w:color="auto" w:fill="auto"/>
            <w:vAlign w:val="bottom"/>
          </w:tcPr>
          <w:p w14:paraId="0FFE476E" w14:textId="77777777" w:rsidR="00A760AF" w:rsidRPr="00837D76" w:rsidRDefault="00A760AF" w:rsidP="007A250A">
            <w:pPr>
              <w:jc w:val="right"/>
              <w:rPr>
                <w:rFonts w:ascii="Calibri" w:hAnsi="Calibri" w:cs="Calibri"/>
                <w:b/>
                <w:bCs/>
                <w:color w:val="000000"/>
                <w:sz w:val="20"/>
                <w:szCs w:val="20"/>
                <w:lang w:eastAsia="en-IE"/>
              </w:rPr>
            </w:pPr>
          </w:p>
        </w:tc>
        <w:tc>
          <w:tcPr>
            <w:tcW w:w="1497" w:type="dxa"/>
            <w:shd w:val="clear" w:color="auto" w:fill="FFFF00"/>
          </w:tcPr>
          <w:p w14:paraId="2906F891" w14:textId="77777777" w:rsidR="00A760AF" w:rsidRDefault="00A760AF" w:rsidP="007A250A">
            <w:pPr>
              <w:autoSpaceDE w:val="0"/>
              <w:autoSpaceDN w:val="0"/>
              <w:adjustRightInd w:val="0"/>
              <w:jc w:val="right"/>
              <w:rPr>
                <w:rFonts w:ascii="Calibri" w:hAnsi="Calibri" w:cs="Calibri"/>
                <w:b/>
                <w:color w:val="000000"/>
                <w:sz w:val="22"/>
                <w:szCs w:val="22"/>
              </w:rPr>
            </w:pPr>
            <w:r>
              <w:rPr>
                <w:rFonts w:ascii="Calibri" w:hAnsi="Calibri" w:cs="Calibri"/>
                <w:b/>
                <w:color w:val="000000"/>
                <w:sz w:val="22"/>
                <w:szCs w:val="22"/>
              </w:rPr>
              <w:t xml:space="preserve">Half-Year Ended </w:t>
            </w:r>
          </w:p>
          <w:p w14:paraId="0B7A8F99" w14:textId="77777777" w:rsidR="00A760AF" w:rsidRPr="00837D76" w:rsidRDefault="00A760AF" w:rsidP="007A250A">
            <w:pPr>
              <w:jc w:val="right"/>
              <w:rPr>
                <w:rFonts w:ascii="Calibri" w:hAnsi="Calibri" w:cs="Calibri"/>
                <w:b/>
                <w:bCs/>
                <w:color w:val="000000"/>
                <w:sz w:val="20"/>
                <w:szCs w:val="20"/>
                <w:lang w:eastAsia="en-IE"/>
              </w:rPr>
            </w:pPr>
            <w:r>
              <w:rPr>
                <w:rFonts w:ascii="Calibri" w:hAnsi="Calibri" w:cs="Calibri"/>
                <w:b/>
                <w:color w:val="000000"/>
                <w:sz w:val="22"/>
                <w:szCs w:val="22"/>
              </w:rPr>
              <w:t>Sep 30, 2021</w:t>
            </w:r>
          </w:p>
        </w:tc>
        <w:tc>
          <w:tcPr>
            <w:tcW w:w="1497" w:type="dxa"/>
            <w:shd w:val="clear" w:color="auto" w:fill="auto"/>
            <w:hideMark/>
          </w:tcPr>
          <w:p w14:paraId="77E3878B" w14:textId="77777777" w:rsidR="00A760AF" w:rsidRDefault="00A760AF" w:rsidP="007A250A">
            <w:pPr>
              <w:autoSpaceDE w:val="0"/>
              <w:autoSpaceDN w:val="0"/>
              <w:adjustRightInd w:val="0"/>
              <w:jc w:val="right"/>
              <w:rPr>
                <w:rFonts w:ascii="Calibri" w:hAnsi="Calibri" w:cs="Calibri"/>
                <w:color w:val="000000"/>
                <w:sz w:val="22"/>
                <w:szCs w:val="22"/>
              </w:rPr>
            </w:pPr>
            <w:r>
              <w:rPr>
                <w:rFonts w:ascii="Calibri" w:hAnsi="Calibri" w:cs="Calibri"/>
                <w:color w:val="000000"/>
                <w:sz w:val="22"/>
                <w:szCs w:val="22"/>
              </w:rPr>
              <w:t xml:space="preserve">Half-Year Ended </w:t>
            </w:r>
          </w:p>
          <w:p w14:paraId="6ED3CAB7" w14:textId="77777777" w:rsidR="00A760AF" w:rsidRPr="00837D76" w:rsidRDefault="00A760AF" w:rsidP="007A250A">
            <w:pPr>
              <w:jc w:val="right"/>
              <w:rPr>
                <w:rFonts w:ascii="Calibri" w:hAnsi="Calibri" w:cs="Calibri"/>
                <w:b/>
                <w:bCs/>
                <w:color w:val="000000"/>
                <w:sz w:val="20"/>
                <w:szCs w:val="20"/>
                <w:lang w:eastAsia="en-IE"/>
              </w:rPr>
            </w:pPr>
            <w:r>
              <w:rPr>
                <w:rFonts w:ascii="Calibri" w:hAnsi="Calibri" w:cs="Calibri"/>
                <w:color w:val="000000"/>
                <w:sz w:val="22"/>
                <w:szCs w:val="22"/>
              </w:rPr>
              <w:t>Sep 30, 2020</w:t>
            </w:r>
          </w:p>
        </w:tc>
        <w:tc>
          <w:tcPr>
            <w:tcW w:w="1497" w:type="dxa"/>
            <w:shd w:val="clear" w:color="auto" w:fill="FFFF00"/>
          </w:tcPr>
          <w:p w14:paraId="4E14CBFC" w14:textId="77777777" w:rsidR="00A760AF" w:rsidRDefault="00A760AF" w:rsidP="007A250A">
            <w:pPr>
              <w:autoSpaceDE w:val="0"/>
              <w:autoSpaceDN w:val="0"/>
              <w:adjustRightInd w:val="0"/>
              <w:jc w:val="right"/>
              <w:rPr>
                <w:rFonts w:ascii="Calibri" w:hAnsi="Calibri" w:cs="Calibri"/>
                <w:b/>
                <w:color w:val="000000"/>
                <w:sz w:val="22"/>
                <w:szCs w:val="22"/>
              </w:rPr>
            </w:pPr>
            <w:r>
              <w:rPr>
                <w:rFonts w:ascii="Calibri" w:hAnsi="Calibri" w:cs="Calibri"/>
                <w:b/>
                <w:color w:val="000000"/>
                <w:sz w:val="22"/>
                <w:szCs w:val="22"/>
              </w:rPr>
              <w:t xml:space="preserve">Quarter Ended </w:t>
            </w:r>
          </w:p>
          <w:p w14:paraId="0EE265FB" w14:textId="77777777" w:rsidR="00A760AF" w:rsidRPr="00837D76" w:rsidRDefault="00A760AF" w:rsidP="007A250A">
            <w:pPr>
              <w:jc w:val="right"/>
              <w:rPr>
                <w:rFonts w:ascii="Calibri" w:hAnsi="Calibri" w:cs="Calibri"/>
                <w:b/>
                <w:bCs/>
                <w:color w:val="000000"/>
                <w:sz w:val="20"/>
                <w:szCs w:val="20"/>
                <w:lang w:eastAsia="en-IE"/>
              </w:rPr>
            </w:pPr>
            <w:r>
              <w:rPr>
                <w:rFonts w:ascii="Calibri" w:hAnsi="Calibri" w:cs="Calibri"/>
                <w:b/>
                <w:color w:val="000000"/>
                <w:sz w:val="22"/>
                <w:szCs w:val="22"/>
              </w:rPr>
              <w:t>Sep 30, 2021</w:t>
            </w:r>
          </w:p>
        </w:tc>
        <w:tc>
          <w:tcPr>
            <w:tcW w:w="1497" w:type="dxa"/>
            <w:shd w:val="clear" w:color="auto" w:fill="auto"/>
            <w:hideMark/>
          </w:tcPr>
          <w:p w14:paraId="1E6F0316" w14:textId="77777777" w:rsidR="00A760AF" w:rsidRDefault="00A760AF" w:rsidP="007A250A">
            <w:pPr>
              <w:autoSpaceDE w:val="0"/>
              <w:autoSpaceDN w:val="0"/>
              <w:adjustRightInd w:val="0"/>
              <w:jc w:val="right"/>
              <w:rPr>
                <w:rFonts w:ascii="Calibri" w:hAnsi="Calibri" w:cs="Calibri"/>
                <w:color w:val="000000"/>
                <w:sz w:val="22"/>
                <w:szCs w:val="22"/>
              </w:rPr>
            </w:pPr>
            <w:r>
              <w:rPr>
                <w:rFonts w:ascii="Calibri" w:hAnsi="Calibri" w:cs="Calibri"/>
                <w:color w:val="000000"/>
                <w:sz w:val="22"/>
                <w:szCs w:val="22"/>
              </w:rPr>
              <w:t xml:space="preserve">Quarter Ended </w:t>
            </w:r>
          </w:p>
          <w:p w14:paraId="23D61F9C" w14:textId="77777777" w:rsidR="00A760AF" w:rsidRPr="00837D76" w:rsidRDefault="00A760AF" w:rsidP="007A250A">
            <w:pPr>
              <w:jc w:val="right"/>
              <w:rPr>
                <w:rFonts w:ascii="Calibri" w:hAnsi="Calibri" w:cs="Calibri"/>
                <w:b/>
                <w:bCs/>
                <w:color w:val="000000"/>
                <w:sz w:val="20"/>
                <w:szCs w:val="20"/>
                <w:lang w:eastAsia="en-IE"/>
              </w:rPr>
            </w:pPr>
            <w:r>
              <w:rPr>
                <w:rFonts w:ascii="Calibri" w:hAnsi="Calibri" w:cs="Calibri"/>
                <w:color w:val="000000"/>
                <w:sz w:val="22"/>
                <w:szCs w:val="22"/>
              </w:rPr>
              <w:t>Sep 30, 2020</w:t>
            </w:r>
          </w:p>
        </w:tc>
      </w:tr>
      <w:tr w:rsidR="00A760AF" w:rsidRPr="00837D76" w14:paraId="3B591B0E" w14:textId="77777777" w:rsidTr="007A250A">
        <w:trPr>
          <w:trHeight w:val="300"/>
        </w:trPr>
        <w:tc>
          <w:tcPr>
            <w:tcW w:w="2693" w:type="dxa"/>
            <w:vMerge/>
            <w:hideMark/>
          </w:tcPr>
          <w:p w14:paraId="30993FC1" w14:textId="77777777" w:rsidR="00A760AF" w:rsidRPr="00D2086B" w:rsidRDefault="00A760AF" w:rsidP="007A250A">
            <w:pPr>
              <w:rPr>
                <w:rFonts w:ascii="Calibri" w:hAnsi="Calibri" w:cs="Calibri"/>
                <w:b/>
                <w:bCs/>
                <w:color w:val="000000"/>
                <w:sz w:val="21"/>
                <w:szCs w:val="21"/>
                <w:lang w:eastAsia="en-IE"/>
              </w:rPr>
            </w:pPr>
          </w:p>
        </w:tc>
        <w:tc>
          <w:tcPr>
            <w:tcW w:w="1498" w:type="dxa"/>
            <w:shd w:val="clear" w:color="auto" w:fill="auto"/>
            <w:vAlign w:val="bottom"/>
          </w:tcPr>
          <w:p w14:paraId="022FA4AF" w14:textId="77777777" w:rsidR="00A760AF" w:rsidRPr="00837D76" w:rsidRDefault="00A760AF" w:rsidP="007A250A">
            <w:pPr>
              <w:jc w:val="right"/>
              <w:rPr>
                <w:rFonts w:ascii="Calibri" w:hAnsi="Calibri" w:cs="Calibri"/>
                <w:b/>
                <w:bCs/>
                <w:color w:val="000000"/>
                <w:sz w:val="20"/>
                <w:szCs w:val="20"/>
                <w:lang w:eastAsia="en-IE"/>
              </w:rPr>
            </w:pPr>
          </w:p>
        </w:tc>
        <w:tc>
          <w:tcPr>
            <w:tcW w:w="1497" w:type="dxa"/>
            <w:shd w:val="clear" w:color="auto" w:fill="FFFF00"/>
          </w:tcPr>
          <w:p w14:paraId="78CD91AE" w14:textId="77777777" w:rsidR="00A760AF" w:rsidRPr="00837D76" w:rsidRDefault="00A760AF" w:rsidP="007A250A">
            <w:pPr>
              <w:jc w:val="right"/>
              <w:rPr>
                <w:rFonts w:ascii="Calibri" w:hAnsi="Calibri" w:cs="Calibri"/>
                <w:b/>
                <w:bCs/>
                <w:color w:val="000000"/>
                <w:sz w:val="20"/>
                <w:szCs w:val="20"/>
                <w:lang w:eastAsia="en-IE"/>
              </w:rPr>
            </w:pPr>
            <w:r>
              <w:rPr>
                <w:rFonts w:ascii="Calibri" w:hAnsi="Calibri" w:cs="Calibri"/>
                <w:b/>
                <w:color w:val="000000"/>
                <w:sz w:val="22"/>
                <w:szCs w:val="22"/>
              </w:rPr>
              <w:t>€M</w:t>
            </w:r>
          </w:p>
        </w:tc>
        <w:tc>
          <w:tcPr>
            <w:tcW w:w="1497" w:type="dxa"/>
            <w:shd w:val="clear" w:color="auto" w:fill="auto"/>
            <w:hideMark/>
          </w:tcPr>
          <w:p w14:paraId="015AC4B1" w14:textId="77777777" w:rsidR="00A760AF" w:rsidRPr="00837D76" w:rsidRDefault="00A760AF" w:rsidP="007A250A">
            <w:pPr>
              <w:jc w:val="right"/>
              <w:rPr>
                <w:rFonts w:ascii="Calibri" w:hAnsi="Calibri" w:cs="Calibri"/>
                <w:b/>
                <w:bCs/>
                <w:color w:val="000000"/>
                <w:sz w:val="20"/>
                <w:szCs w:val="20"/>
                <w:lang w:eastAsia="en-IE"/>
              </w:rPr>
            </w:pPr>
            <w:r>
              <w:rPr>
                <w:rFonts w:ascii="Calibri" w:hAnsi="Calibri" w:cs="Calibri"/>
                <w:b/>
                <w:color w:val="000000"/>
                <w:sz w:val="22"/>
                <w:szCs w:val="22"/>
              </w:rPr>
              <w:t>€M</w:t>
            </w:r>
          </w:p>
        </w:tc>
        <w:tc>
          <w:tcPr>
            <w:tcW w:w="1497" w:type="dxa"/>
            <w:shd w:val="clear" w:color="auto" w:fill="FFFF00"/>
          </w:tcPr>
          <w:p w14:paraId="123863E4" w14:textId="77777777" w:rsidR="00A760AF" w:rsidRPr="00837D76" w:rsidRDefault="00A760AF" w:rsidP="007A250A">
            <w:pPr>
              <w:jc w:val="right"/>
              <w:rPr>
                <w:rFonts w:ascii="Calibri" w:hAnsi="Calibri" w:cs="Calibri"/>
                <w:b/>
                <w:bCs/>
                <w:color w:val="000000"/>
                <w:sz w:val="20"/>
                <w:szCs w:val="20"/>
                <w:lang w:eastAsia="en-IE"/>
              </w:rPr>
            </w:pPr>
            <w:r>
              <w:rPr>
                <w:rFonts w:ascii="Calibri" w:hAnsi="Calibri" w:cs="Calibri"/>
                <w:b/>
                <w:color w:val="000000"/>
                <w:sz w:val="22"/>
                <w:szCs w:val="22"/>
              </w:rPr>
              <w:t>€M</w:t>
            </w:r>
          </w:p>
        </w:tc>
        <w:tc>
          <w:tcPr>
            <w:tcW w:w="1497" w:type="dxa"/>
            <w:shd w:val="clear" w:color="auto" w:fill="auto"/>
            <w:hideMark/>
          </w:tcPr>
          <w:p w14:paraId="185CCE0A" w14:textId="77777777" w:rsidR="00A760AF" w:rsidRPr="00837D76" w:rsidRDefault="00A760AF" w:rsidP="007A250A">
            <w:pPr>
              <w:jc w:val="right"/>
              <w:rPr>
                <w:rFonts w:ascii="Calibri" w:hAnsi="Calibri" w:cs="Calibri"/>
                <w:b/>
                <w:bCs/>
                <w:color w:val="000000"/>
                <w:sz w:val="20"/>
                <w:szCs w:val="20"/>
                <w:lang w:eastAsia="en-IE"/>
              </w:rPr>
            </w:pPr>
            <w:r>
              <w:rPr>
                <w:rFonts w:ascii="Calibri" w:hAnsi="Calibri" w:cs="Calibri"/>
                <w:b/>
                <w:color w:val="000000"/>
                <w:sz w:val="22"/>
                <w:szCs w:val="22"/>
              </w:rPr>
              <w:t>€M</w:t>
            </w:r>
          </w:p>
        </w:tc>
      </w:tr>
      <w:tr w:rsidR="00A760AF" w:rsidRPr="00837D76" w14:paraId="1104B656" w14:textId="77777777" w:rsidTr="007A250A">
        <w:trPr>
          <w:trHeight w:val="300"/>
        </w:trPr>
        <w:tc>
          <w:tcPr>
            <w:tcW w:w="2693" w:type="dxa"/>
            <w:shd w:val="clear" w:color="auto" w:fill="FFFFFF"/>
            <w:hideMark/>
          </w:tcPr>
          <w:p w14:paraId="646FB9DE" w14:textId="77777777" w:rsidR="00A760AF" w:rsidRPr="00D2086B" w:rsidRDefault="00A760AF" w:rsidP="007A250A">
            <w:pPr>
              <w:rPr>
                <w:rFonts w:ascii="Calibri" w:hAnsi="Calibri" w:cs="Calibri"/>
                <w:color w:val="000000"/>
                <w:sz w:val="21"/>
                <w:szCs w:val="21"/>
                <w:lang w:eastAsia="en-IE"/>
              </w:rPr>
            </w:pPr>
          </w:p>
        </w:tc>
        <w:tc>
          <w:tcPr>
            <w:tcW w:w="1498" w:type="dxa"/>
            <w:shd w:val="clear" w:color="auto" w:fill="auto"/>
            <w:noWrap/>
            <w:vAlign w:val="bottom"/>
          </w:tcPr>
          <w:p w14:paraId="2D3A70A3" w14:textId="77777777" w:rsidR="00A760AF" w:rsidRPr="00837D76" w:rsidRDefault="00A760AF" w:rsidP="007A250A">
            <w:pPr>
              <w:jc w:val="right"/>
              <w:rPr>
                <w:rFonts w:ascii="Calibri" w:hAnsi="Calibri" w:cs="Calibri"/>
                <w:b/>
                <w:bCs/>
                <w:color w:val="000000"/>
                <w:sz w:val="20"/>
                <w:szCs w:val="20"/>
                <w:lang w:eastAsia="en-IE"/>
              </w:rPr>
            </w:pPr>
          </w:p>
        </w:tc>
        <w:tc>
          <w:tcPr>
            <w:tcW w:w="1497" w:type="dxa"/>
            <w:shd w:val="clear" w:color="auto" w:fill="FFFF00"/>
            <w:vAlign w:val="bottom"/>
          </w:tcPr>
          <w:p w14:paraId="35FFE1C6" w14:textId="77777777" w:rsidR="00A760AF" w:rsidRPr="00837D76" w:rsidRDefault="00A760AF" w:rsidP="007A250A">
            <w:pPr>
              <w:jc w:val="right"/>
              <w:rPr>
                <w:rFonts w:ascii="Calibri" w:hAnsi="Calibri" w:cs="Calibri"/>
                <w:b/>
                <w:bCs/>
                <w:color w:val="000000"/>
                <w:sz w:val="20"/>
                <w:szCs w:val="20"/>
                <w:lang w:eastAsia="en-IE"/>
              </w:rPr>
            </w:pPr>
          </w:p>
        </w:tc>
        <w:tc>
          <w:tcPr>
            <w:tcW w:w="1497" w:type="dxa"/>
            <w:shd w:val="clear" w:color="auto" w:fill="auto"/>
            <w:noWrap/>
            <w:vAlign w:val="bottom"/>
          </w:tcPr>
          <w:p w14:paraId="34854A7D" w14:textId="77777777" w:rsidR="00A760AF" w:rsidRPr="00837D76" w:rsidRDefault="00A760AF" w:rsidP="007A250A">
            <w:pPr>
              <w:jc w:val="right"/>
              <w:rPr>
                <w:rFonts w:ascii="Calibri" w:hAnsi="Calibri" w:cs="Calibri"/>
                <w:b/>
                <w:bCs/>
                <w:color w:val="000000"/>
                <w:sz w:val="20"/>
                <w:szCs w:val="20"/>
                <w:lang w:eastAsia="en-IE"/>
              </w:rPr>
            </w:pPr>
          </w:p>
        </w:tc>
        <w:tc>
          <w:tcPr>
            <w:tcW w:w="1497" w:type="dxa"/>
            <w:shd w:val="clear" w:color="auto" w:fill="FFFF00"/>
            <w:vAlign w:val="bottom"/>
          </w:tcPr>
          <w:p w14:paraId="788763EA" w14:textId="77777777" w:rsidR="00A760AF" w:rsidRPr="00837D76" w:rsidRDefault="00A760AF" w:rsidP="007A250A">
            <w:pPr>
              <w:jc w:val="right"/>
              <w:rPr>
                <w:rFonts w:ascii="Calibri" w:hAnsi="Calibri" w:cs="Calibri"/>
                <w:b/>
                <w:bCs/>
                <w:color w:val="000000"/>
                <w:sz w:val="20"/>
                <w:szCs w:val="20"/>
                <w:lang w:eastAsia="en-IE"/>
              </w:rPr>
            </w:pPr>
          </w:p>
        </w:tc>
        <w:tc>
          <w:tcPr>
            <w:tcW w:w="1497" w:type="dxa"/>
            <w:shd w:val="clear" w:color="auto" w:fill="auto"/>
            <w:noWrap/>
            <w:vAlign w:val="bottom"/>
          </w:tcPr>
          <w:p w14:paraId="7D110549" w14:textId="77777777" w:rsidR="00A760AF" w:rsidRPr="00837D76" w:rsidRDefault="00A760AF" w:rsidP="007A250A">
            <w:pPr>
              <w:jc w:val="right"/>
              <w:rPr>
                <w:rFonts w:ascii="Calibri" w:hAnsi="Calibri" w:cs="Calibri"/>
                <w:b/>
                <w:bCs/>
                <w:color w:val="000000"/>
                <w:sz w:val="20"/>
                <w:szCs w:val="20"/>
                <w:lang w:eastAsia="en-IE"/>
              </w:rPr>
            </w:pPr>
          </w:p>
        </w:tc>
      </w:tr>
      <w:tr w:rsidR="00A760AF" w:rsidRPr="00837D76" w14:paraId="2BA6CB09" w14:textId="77777777" w:rsidTr="007A250A">
        <w:trPr>
          <w:trHeight w:val="300"/>
        </w:trPr>
        <w:tc>
          <w:tcPr>
            <w:tcW w:w="2693" w:type="dxa"/>
            <w:shd w:val="clear" w:color="auto" w:fill="FFFFFF"/>
          </w:tcPr>
          <w:p w14:paraId="7CD3BB9C" w14:textId="77777777" w:rsidR="00A760AF" w:rsidRPr="00837D76" w:rsidRDefault="00A760AF" w:rsidP="007A250A">
            <w:pPr>
              <w:rPr>
                <w:rFonts w:ascii="Calibri" w:hAnsi="Calibri" w:cs="Calibri"/>
                <w:color w:val="000000"/>
                <w:sz w:val="20"/>
                <w:szCs w:val="20"/>
                <w:lang w:eastAsia="en-IE"/>
              </w:rPr>
            </w:pPr>
            <w:r w:rsidRPr="005454B4">
              <w:rPr>
                <w:rFonts w:ascii="Calibri" w:hAnsi="Calibri" w:cs="Calibri"/>
                <w:color w:val="000000"/>
                <w:sz w:val="22"/>
                <w:szCs w:val="22"/>
              </w:rPr>
              <w:t>Italy</w:t>
            </w:r>
          </w:p>
        </w:tc>
        <w:tc>
          <w:tcPr>
            <w:tcW w:w="1498" w:type="dxa"/>
            <w:shd w:val="clear" w:color="auto" w:fill="auto"/>
            <w:noWrap/>
            <w:vAlign w:val="bottom"/>
          </w:tcPr>
          <w:p w14:paraId="61D13C9E" w14:textId="77777777" w:rsidR="00A760AF" w:rsidRPr="00837D76" w:rsidRDefault="00A760AF" w:rsidP="007A250A">
            <w:pPr>
              <w:jc w:val="right"/>
              <w:rPr>
                <w:rFonts w:ascii="Calibri" w:hAnsi="Calibri" w:cs="Calibri"/>
                <w:b/>
                <w:bCs/>
                <w:color w:val="000000"/>
                <w:sz w:val="20"/>
                <w:szCs w:val="20"/>
                <w:lang w:eastAsia="en-IE"/>
              </w:rPr>
            </w:pPr>
          </w:p>
        </w:tc>
        <w:tc>
          <w:tcPr>
            <w:tcW w:w="1497" w:type="dxa"/>
            <w:shd w:val="clear" w:color="auto" w:fill="FFFF00"/>
          </w:tcPr>
          <w:p w14:paraId="330F576F" w14:textId="77777777" w:rsidR="00A760AF" w:rsidRPr="00837D76" w:rsidRDefault="00A760AF" w:rsidP="007A250A">
            <w:pPr>
              <w:jc w:val="right"/>
              <w:rPr>
                <w:rFonts w:ascii="Calibri" w:hAnsi="Calibri" w:cs="Calibri"/>
                <w:b/>
                <w:bCs/>
                <w:color w:val="000000"/>
                <w:sz w:val="20"/>
                <w:szCs w:val="20"/>
                <w:lang w:eastAsia="en-IE"/>
              </w:rPr>
            </w:pPr>
            <w:r w:rsidRPr="005454B4">
              <w:rPr>
                <w:rFonts w:ascii="Calibri" w:hAnsi="Calibri" w:cs="Calibri"/>
                <w:b/>
                <w:bCs/>
                <w:sz w:val="22"/>
                <w:szCs w:val="22"/>
              </w:rPr>
              <w:t>537.8</w:t>
            </w:r>
          </w:p>
        </w:tc>
        <w:tc>
          <w:tcPr>
            <w:tcW w:w="1497" w:type="dxa"/>
            <w:shd w:val="clear" w:color="auto" w:fill="auto"/>
            <w:noWrap/>
          </w:tcPr>
          <w:p w14:paraId="6E9A1596" w14:textId="77777777" w:rsidR="00A760AF" w:rsidRPr="00837D76" w:rsidRDefault="00A760AF" w:rsidP="007A250A">
            <w:pPr>
              <w:jc w:val="right"/>
              <w:rPr>
                <w:rFonts w:ascii="Calibri" w:hAnsi="Calibri" w:cs="Calibri"/>
                <w:b/>
                <w:bCs/>
                <w:color w:val="000000"/>
                <w:sz w:val="20"/>
                <w:szCs w:val="20"/>
                <w:lang w:eastAsia="en-IE"/>
              </w:rPr>
            </w:pPr>
            <w:r w:rsidRPr="005454B4">
              <w:rPr>
                <w:rFonts w:ascii="Calibri" w:hAnsi="Calibri" w:cs="Calibri"/>
                <w:bCs/>
                <w:sz w:val="22"/>
                <w:szCs w:val="22"/>
              </w:rPr>
              <w:t>265.2</w:t>
            </w:r>
          </w:p>
        </w:tc>
        <w:tc>
          <w:tcPr>
            <w:tcW w:w="1497" w:type="dxa"/>
            <w:shd w:val="clear" w:color="auto" w:fill="FFFF00"/>
          </w:tcPr>
          <w:p w14:paraId="283B1AA6" w14:textId="77777777" w:rsidR="00A760AF" w:rsidRPr="00837D76" w:rsidRDefault="00A760AF" w:rsidP="007A250A">
            <w:pPr>
              <w:jc w:val="right"/>
              <w:rPr>
                <w:rFonts w:ascii="Calibri" w:hAnsi="Calibri" w:cs="Calibri"/>
                <w:b/>
                <w:bCs/>
                <w:color w:val="000000"/>
                <w:sz w:val="20"/>
                <w:szCs w:val="20"/>
                <w:lang w:eastAsia="en-IE"/>
              </w:rPr>
            </w:pPr>
            <w:r>
              <w:rPr>
                <w:rFonts w:ascii="Calibri" w:hAnsi="Calibri" w:cs="Calibri"/>
                <w:b/>
                <w:bCs/>
                <w:sz w:val="22"/>
                <w:szCs w:val="22"/>
              </w:rPr>
              <w:t>422.9</w:t>
            </w:r>
          </w:p>
        </w:tc>
        <w:tc>
          <w:tcPr>
            <w:tcW w:w="1497" w:type="dxa"/>
            <w:shd w:val="clear" w:color="auto" w:fill="auto"/>
            <w:noWrap/>
          </w:tcPr>
          <w:p w14:paraId="7E7A0F38" w14:textId="77777777" w:rsidR="00A760AF" w:rsidRPr="00837D76" w:rsidRDefault="00A760AF" w:rsidP="007A250A">
            <w:pPr>
              <w:jc w:val="right"/>
              <w:rPr>
                <w:rFonts w:ascii="Calibri" w:hAnsi="Calibri" w:cs="Calibri"/>
                <w:b/>
                <w:bCs/>
                <w:color w:val="000000"/>
                <w:sz w:val="20"/>
                <w:szCs w:val="20"/>
                <w:lang w:eastAsia="en-IE"/>
              </w:rPr>
            </w:pPr>
            <w:r w:rsidRPr="005454B4">
              <w:rPr>
                <w:rFonts w:ascii="Calibri" w:hAnsi="Calibri" w:cs="Calibri"/>
                <w:bCs/>
                <w:color w:val="000000"/>
                <w:sz w:val="22"/>
                <w:szCs w:val="22"/>
              </w:rPr>
              <w:t>237.5</w:t>
            </w:r>
          </w:p>
        </w:tc>
      </w:tr>
      <w:tr w:rsidR="00A760AF" w:rsidRPr="00480316" w14:paraId="25EA41BC" w14:textId="77777777" w:rsidTr="007A250A">
        <w:trPr>
          <w:trHeight w:val="300"/>
        </w:trPr>
        <w:tc>
          <w:tcPr>
            <w:tcW w:w="2693" w:type="dxa"/>
            <w:shd w:val="clear" w:color="auto" w:fill="FFFFFF"/>
          </w:tcPr>
          <w:p w14:paraId="38C7DD21" w14:textId="77777777" w:rsidR="00A760AF" w:rsidRPr="00837D76" w:rsidRDefault="00A760AF" w:rsidP="007A250A">
            <w:pPr>
              <w:rPr>
                <w:rFonts w:ascii="Calibri" w:hAnsi="Calibri" w:cs="Calibri"/>
                <w:color w:val="000000"/>
                <w:sz w:val="20"/>
                <w:szCs w:val="20"/>
                <w:lang w:eastAsia="en-IE"/>
              </w:rPr>
            </w:pPr>
            <w:r w:rsidRPr="005454B4">
              <w:rPr>
                <w:rFonts w:ascii="Calibri" w:hAnsi="Calibri" w:cs="Calibri"/>
                <w:color w:val="000000"/>
                <w:sz w:val="22"/>
                <w:szCs w:val="22"/>
              </w:rPr>
              <w:t>Spain</w:t>
            </w:r>
          </w:p>
        </w:tc>
        <w:tc>
          <w:tcPr>
            <w:tcW w:w="1498" w:type="dxa"/>
            <w:shd w:val="clear" w:color="auto" w:fill="auto"/>
            <w:noWrap/>
            <w:vAlign w:val="bottom"/>
          </w:tcPr>
          <w:p w14:paraId="667B120E" w14:textId="77777777" w:rsidR="00A760AF" w:rsidRPr="00480316" w:rsidRDefault="00A760AF" w:rsidP="007A250A">
            <w:pPr>
              <w:jc w:val="right"/>
              <w:rPr>
                <w:rFonts w:ascii="Calibri" w:hAnsi="Calibri" w:cs="Calibri"/>
                <w:b/>
                <w:bCs/>
                <w:color w:val="000000"/>
                <w:sz w:val="20"/>
                <w:szCs w:val="20"/>
                <w:lang w:eastAsia="en-IE"/>
              </w:rPr>
            </w:pPr>
          </w:p>
        </w:tc>
        <w:tc>
          <w:tcPr>
            <w:tcW w:w="1497" w:type="dxa"/>
            <w:shd w:val="clear" w:color="auto" w:fill="FFFF00"/>
          </w:tcPr>
          <w:p w14:paraId="1A707F7A" w14:textId="77777777" w:rsidR="00A760AF" w:rsidRDefault="00A760AF" w:rsidP="007A250A">
            <w:pPr>
              <w:jc w:val="right"/>
              <w:rPr>
                <w:rFonts w:ascii="Calibri" w:hAnsi="Calibri" w:cs="Calibri"/>
                <w:b/>
                <w:bCs/>
                <w:color w:val="000000"/>
                <w:sz w:val="20"/>
                <w:szCs w:val="20"/>
                <w:lang w:eastAsia="en-IE"/>
              </w:rPr>
            </w:pPr>
            <w:r w:rsidRPr="005454B4">
              <w:rPr>
                <w:rFonts w:ascii="Calibri" w:hAnsi="Calibri" w:cs="Calibri"/>
                <w:b/>
                <w:bCs/>
                <w:sz w:val="22"/>
                <w:szCs w:val="22"/>
              </w:rPr>
              <w:t>409.9</w:t>
            </w:r>
          </w:p>
        </w:tc>
        <w:tc>
          <w:tcPr>
            <w:tcW w:w="1497" w:type="dxa"/>
            <w:shd w:val="clear" w:color="auto" w:fill="auto"/>
            <w:noWrap/>
          </w:tcPr>
          <w:p w14:paraId="68D71D5F" w14:textId="77777777" w:rsidR="00A760AF" w:rsidRPr="00480316" w:rsidRDefault="00A760AF" w:rsidP="007A250A">
            <w:pPr>
              <w:jc w:val="right"/>
              <w:rPr>
                <w:rFonts w:ascii="Calibri" w:hAnsi="Calibri" w:cs="Calibri"/>
                <w:b/>
                <w:bCs/>
                <w:color w:val="000000"/>
                <w:sz w:val="20"/>
                <w:szCs w:val="20"/>
                <w:lang w:eastAsia="en-IE"/>
              </w:rPr>
            </w:pPr>
            <w:r w:rsidRPr="005454B4">
              <w:rPr>
                <w:rFonts w:ascii="Calibri" w:hAnsi="Calibri" w:cs="Calibri"/>
                <w:bCs/>
                <w:sz w:val="22"/>
                <w:szCs w:val="22"/>
              </w:rPr>
              <w:t>213.8</w:t>
            </w:r>
          </w:p>
        </w:tc>
        <w:tc>
          <w:tcPr>
            <w:tcW w:w="1497" w:type="dxa"/>
            <w:shd w:val="clear" w:color="auto" w:fill="FFFF00"/>
          </w:tcPr>
          <w:p w14:paraId="1F8EAC3E" w14:textId="77777777" w:rsidR="00A760AF" w:rsidRDefault="00A760AF" w:rsidP="007A250A">
            <w:pPr>
              <w:jc w:val="right"/>
              <w:rPr>
                <w:rFonts w:ascii="Calibri" w:hAnsi="Calibri" w:cs="Calibri"/>
                <w:b/>
                <w:bCs/>
                <w:color w:val="000000"/>
                <w:sz w:val="20"/>
                <w:szCs w:val="20"/>
                <w:lang w:eastAsia="en-IE"/>
              </w:rPr>
            </w:pPr>
            <w:r>
              <w:rPr>
                <w:rFonts w:ascii="Calibri" w:hAnsi="Calibri" w:cs="Calibri"/>
                <w:b/>
                <w:bCs/>
                <w:sz w:val="22"/>
                <w:szCs w:val="22"/>
              </w:rPr>
              <w:t>336.7</w:t>
            </w:r>
          </w:p>
        </w:tc>
        <w:tc>
          <w:tcPr>
            <w:tcW w:w="1497" w:type="dxa"/>
            <w:shd w:val="clear" w:color="auto" w:fill="auto"/>
            <w:noWrap/>
          </w:tcPr>
          <w:p w14:paraId="3F727B20" w14:textId="77777777" w:rsidR="00A760AF" w:rsidRPr="00480316" w:rsidRDefault="00A760AF" w:rsidP="007A250A">
            <w:pPr>
              <w:jc w:val="right"/>
              <w:rPr>
                <w:rFonts w:ascii="Calibri" w:hAnsi="Calibri" w:cs="Calibri"/>
                <w:b/>
                <w:bCs/>
                <w:color w:val="000000"/>
                <w:sz w:val="20"/>
                <w:szCs w:val="20"/>
                <w:lang w:eastAsia="en-IE"/>
              </w:rPr>
            </w:pPr>
            <w:r w:rsidRPr="005454B4">
              <w:rPr>
                <w:rFonts w:ascii="Calibri" w:hAnsi="Calibri" w:cs="Calibri"/>
                <w:bCs/>
                <w:color w:val="000000"/>
                <w:sz w:val="22"/>
                <w:szCs w:val="22"/>
              </w:rPr>
              <w:t>190.9</w:t>
            </w:r>
          </w:p>
        </w:tc>
      </w:tr>
      <w:tr w:rsidR="00A760AF" w:rsidRPr="00837D76" w14:paraId="436AF577" w14:textId="77777777" w:rsidTr="007A250A">
        <w:trPr>
          <w:trHeight w:val="300"/>
        </w:trPr>
        <w:tc>
          <w:tcPr>
            <w:tcW w:w="2693" w:type="dxa"/>
            <w:shd w:val="clear" w:color="auto" w:fill="FFFFFF"/>
            <w:hideMark/>
          </w:tcPr>
          <w:p w14:paraId="26E88B3C" w14:textId="77777777" w:rsidR="00A760AF" w:rsidRPr="00213A94" w:rsidRDefault="00A760AF" w:rsidP="007A250A">
            <w:pPr>
              <w:rPr>
                <w:rFonts w:ascii="Calibri" w:hAnsi="Calibri" w:cs="Calibri"/>
                <w:color w:val="000000"/>
                <w:sz w:val="20"/>
                <w:szCs w:val="20"/>
                <w:lang w:eastAsia="en-IE"/>
              </w:rPr>
            </w:pPr>
            <w:r w:rsidRPr="005454B4">
              <w:rPr>
                <w:rFonts w:ascii="Calibri" w:hAnsi="Calibri" w:cs="Calibri"/>
                <w:color w:val="000000"/>
                <w:sz w:val="22"/>
                <w:szCs w:val="22"/>
              </w:rPr>
              <w:lastRenderedPageBreak/>
              <w:t>United Kingdom</w:t>
            </w:r>
          </w:p>
        </w:tc>
        <w:tc>
          <w:tcPr>
            <w:tcW w:w="1498" w:type="dxa"/>
            <w:tcBorders>
              <w:top w:val="nil"/>
              <w:left w:val="nil"/>
              <w:right w:val="nil"/>
            </w:tcBorders>
            <w:shd w:val="clear" w:color="auto" w:fill="auto"/>
            <w:noWrap/>
            <w:vAlign w:val="bottom"/>
          </w:tcPr>
          <w:p w14:paraId="423250A4" w14:textId="77777777" w:rsidR="00A760AF" w:rsidRPr="00837D76" w:rsidRDefault="00A760AF" w:rsidP="007A250A">
            <w:pPr>
              <w:jc w:val="right"/>
              <w:rPr>
                <w:rFonts w:ascii="Calibri" w:hAnsi="Calibri" w:cs="Calibri"/>
                <w:b/>
                <w:color w:val="000000"/>
                <w:sz w:val="20"/>
                <w:szCs w:val="20"/>
                <w:lang w:eastAsia="en-IE"/>
              </w:rPr>
            </w:pPr>
          </w:p>
        </w:tc>
        <w:tc>
          <w:tcPr>
            <w:tcW w:w="1497" w:type="dxa"/>
            <w:tcBorders>
              <w:top w:val="nil"/>
              <w:left w:val="nil"/>
              <w:right w:val="nil"/>
            </w:tcBorders>
            <w:shd w:val="clear" w:color="auto" w:fill="FFFF00"/>
          </w:tcPr>
          <w:p w14:paraId="1F4C873C" w14:textId="77777777" w:rsidR="00A760AF" w:rsidRPr="00837D76" w:rsidRDefault="00A760AF" w:rsidP="007A250A">
            <w:pPr>
              <w:jc w:val="right"/>
              <w:rPr>
                <w:rFonts w:ascii="Calibri" w:hAnsi="Calibri" w:cs="Calibri"/>
                <w:b/>
                <w:color w:val="000000"/>
                <w:sz w:val="20"/>
                <w:szCs w:val="20"/>
              </w:rPr>
            </w:pPr>
            <w:r w:rsidRPr="005454B4">
              <w:rPr>
                <w:rFonts w:ascii="Calibri" w:hAnsi="Calibri" w:cs="Calibri"/>
                <w:b/>
                <w:bCs/>
                <w:sz w:val="22"/>
                <w:szCs w:val="22"/>
              </w:rPr>
              <w:t>219.2</w:t>
            </w:r>
          </w:p>
        </w:tc>
        <w:tc>
          <w:tcPr>
            <w:tcW w:w="1497" w:type="dxa"/>
            <w:tcBorders>
              <w:top w:val="nil"/>
              <w:left w:val="nil"/>
              <w:right w:val="nil"/>
            </w:tcBorders>
            <w:shd w:val="clear" w:color="auto" w:fill="auto"/>
            <w:noWrap/>
          </w:tcPr>
          <w:p w14:paraId="55ECD29A" w14:textId="77777777" w:rsidR="00A760AF" w:rsidRPr="00837D76" w:rsidRDefault="00A760AF" w:rsidP="007A250A">
            <w:pPr>
              <w:jc w:val="right"/>
              <w:rPr>
                <w:rFonts w:ascii="Calibri" w:hAnsi="Calibri" w:cs="Calibri"/>
                <w:b/>
                <w:color w:val="000000"/>
                <w:sz w:val="20"/>
                <w:szCs w:val="20"/>
              </w:rPr>
            </w:pPr>
            <w:r w:rsidRPr="005454B4">
              <w:rPr>
                <w:rFonts w:ascii="Calibri" w:hAnsi="Calibri" w:cs="Calibri"/>
                <w:bCs/>
                <w:sz w:val="22"/>
                <w:szCs w:val="22"/>
              </w:rPr>
              <w:t>180.7</w:t>
            </w:r>
          </w:p>
        </w:tc>
        <w:tc>
          <w:tcPr>
            <w:tcW w:w="1497" w:type="dxa"/>
            <w:tcBorders>
              <w:top w:val="nil"/>
              <w:left w:val="nil"/>
              <w:right w:val="nil"/>
            </w:tcBorders>
            <w:shd w:val="clear" w:color="auto" w:fill="FFFF00"/>
          </w:tcPr>
          <w:p w14:paraId="7958348F" w14:textId="77777777" w:rsidR="00A760AF" w:rsidRPr="00837D76" w:rsidRDefault="00A760AF" w:rsidP="007A250A">
            <w:pPr>
              <w:jc w:val="right"/>
              <w:rPr>
                <w:rFonts w:ascii="Calibri" w:hAnsi="Calibri" w:cs="Calibri"/>
                <w:b/>
                <w:color w:val="000000"/>
                <w:sz w:val="20"/>
                <w:szCs w:val="20"/>
              </w:rPr>
            </w:pPr>
            <w:r>
              <w:rPr>
                <w:rFonts w:ascii="Calibri" w:hAnsi="Calibri" w:cs="Calibri"/>
                <w:b/>
                <w:bCs/>
                <w:sz w:val="22"/>
                <w:szCs w:val="22"/>
              </w:rPr>
              <w:t>190.4</w:t>
            </w:r>
          </w:p>
        </w:tc>
        <w:tc>
          <w:tcPr>
            <w:tcW w:w="1497" w:type="dxa"/>
            <w:tcBorders>
              <w:top w:val="nil"/>
              <w:left w:val="nil"/>
              <w:right w:val="nil"/>
            </w:tcBorders>
            <w:shd w:val="clear" w:color="auto" w:fill="auto"/>
            <w:noWrap/>
          </w:tcPr>
          <w:p w14:paraId="47E55141" w14:textId="77777777" w:rsidR="00A760AF" w:rsidRPr="00837D76" w:rsidRDefault="00A760AF" w:rsidP="007A250A">
            <w:pPr>
              <w:jc w:val="right"/>
              <w:rPr>
                <w:rFonts w:ascii="Calibri" w:hAnsi="Calibri" w:cs="Calibri"/>
                <w:b/>
                <w:color w:val="000000"/>
                <w:sz w:val="20"/>
                <w:szCs w:val="20"/>
              </w:rPr>
            </w:pPr>
            <w:r w:rsidRPr="005454B4">
              <w:rPr>
                <w:rFonts w:ascii="Calibri" w:hAnsi="Calibri" w:cs="Calibri"/>
                <w:bCs/>
                <w:color w:val="000000"/>
                <w:sz w:val="22"/>
                <w:szCs w:val="22"/>
              </w:rPr>
              <w:t>159.9</w:t>
            </w:r>
          </w:p>
        </w:tc>
      </w:tr>
      <w:tr w:rsidR="00A760AF" w:rsidRPr="00ED6BDA" w14:paraId="187915AC" w14:textId="77777777" w:rsidTr="007A250A">
        <w:trPr>
          <w:trHeight w:val="300"/>
        </w:trPr>
        <w:tc>
          <w:tcPr>
            <w:tcW w:w="2693" w:type="dxa"/>
            <w:shd w:val="clear" w:color="auto" w:fill="FFFFFF"/>
            <w:hideMark/>
          </w:tcPr>
          <w:p w14:paraId="7957C1AD" w14:textId="77777777" w:rsidR="00A760AF" w:rsidRPr="00837D76" w:rsidRDefault="00A760AF" w:rsidP="007A250A">
            <w:pPr>
              <w:rPr>
                <w:rFonts w:ascii="Calibri" w:hAnsi="Calibri" w:cs="Calibri"/>
                <w:color w:val="000000"/>
                <w:sz w:val="20"/>
                <w:szCs w:val="20"/>
                <w:lang w:eastAsia="en-IE"/>
              </w:rPr>
            </w:pPr>
            <w:r w:rsidRPr="005454B4">
              <w:rPr>
                <w:rFonts w:ascii="Calibri" w:hAnsi="Calibri" w:cs="Calibri"/>
                <w:color w:val="000000"/>
                <w:sz w:val="22"/>
                <w:szCs w:val="22"/>
              </w:rPr>
              <w:t>Ireland</w:t>
            </w:r>
          </w:p>
        </w:tc>
        <w:tc>
          <w:tcPr>
            <w:tcW w:w="1498" w:type="dxa"/>
            <w:shd w:val="clear" w:color="auto" w:fill="auto"/>
            <w:noWrap/>
            <w:vAlign w:val="bottom"/>
          </w:tcPr>
          <w:p w14:paraId="36ADF5D2" w14:textId="77777777" w:rsidR="00A760AF" w:rsidRPr="00837D76" w:rsidRDefault="00A760AF" w:rsidP="007A250A">
            <w:pPr>
              <w:jc w:val="right"/>
              <w:rPr>
                <w:rFonts w:ascii="Calibri" w:hAnsi="Calibri" w:cs="Calibri"/>
                <w:b/>
                <w:color w:val="000000"/>
                <w:sz w:val="20"/>
                <w:szCs w:val="20"/>
                <w:lang w:eastAsia="en-IE"/>
              </w:rPr>
            </w:pPr>
          </w:p>
        </w:tc>
        <w:tc>
          <w:tcPr>
            <w:tcW w:w="1497" w:type="dxa"/>
            <w:shd w:val="clear" w:color="auto" w:fill="FFFF00"/>
          </w:tcPr>
          <w:p w14:paraId="4ABC4963" w14:textId="77777777" w:rsidR="00A760AF" w:rsidRPr="00837D76" w:rsidRDefault="00A760AF" w:rsidP="007A250A">
            <w:pPr>
              <w:jc w:val="right"/>
              <w:rPr>
                <w:rFonts w:ascii="Calibri" w:eastAsia="Calibri" w:hAnsi="Calibri" w:cs="Calibri"/>
                <w:b/>
                <w:sz w:val="20"/>
                <w:szCs w:val="20"/>
                <w:lang w:eastAsia="en-IE"/>
              </w:rPr>
            </w:pPr>
            <w:r w:rsidRPr="005454B4">
              <w:rPr>
                <w:rFonts w:ascii="Calibri" w:hAnsi="Calibri" w:cs="Calibri"/>
                <w:b/>
                <w:bCs/>
                <w:sz w:val="22"/>
                <w:szCs w:val="22"/>
              </w:rPr>
              <w:t>80.1</w:t>
            </w:r>
          </w:p>
        </w:tc>
        <w:tc>
          <w:tcPr>
            <w:tcW w:w="1497" w:type="dxa"/>
            <w:shd w:val="clear" w:color="auto" w:fill="auto"/>
            <w:noWrap/>
          </w:tcPr>
          <w:p w14:paraId="34583B79" w14:textId="77777777" w:rsidR="00A760AF" w:rsidRPr="00837D76" w:rsidRDefault="00A760AF" w:rsidP="007A250A">
            <w:pPr>
              <w:jc w:val="right"/>
              <w:rPr>
                <w:rFonts w:ascii="Calibri" w:eastAsia="Calibri" w:hAnsi="Calibri" w:cs="Calibri"/>
                <w:b/>
                <w:sz w:val="20"/>
                <w:szCs w:val="20"/>
                <w:lang w:eastAsia="en-IE"/>
              </w:rPr>
            </w:pPr>
            <w:r w:rsidRPr="005454B4">
              <w:rPr>
                <w:rFonts w:ascii="Calibri" w:hAnsi="Calibri" w:cs="Calibri"/>
                <w:bCs/>
                <w:sz w:val="22"/>
                <w:szCs w:val="22"/>
              </w:rPr>
              <w:t>53.3</w:t>
            </w:r>
          </w:p>
        </w:tc>
        <w:tc>
          <w:tcPr>
            <w:tcW w:w="1497" w:type="dxa"/>
            <w:shd w:val="clear" w:color="auto" w:fill="FFFF00"/>
          </w:tcPr>
          <w:p w14:paraId="37EE6900" w14:textId="77777777" w:rsidR="00A760AF" w:rsidRPr="00ED6BDA" w:rsidRDefault="00A760AF" w:rsidP="007A250A">
            <w:pPr>
              <w:jc w:val="right"/>
              <w:rPr>
                <w:rFonts w:ascii="Calibri" w:hAnsi="Calibri" w:cs="Calibri"/>
                <w:b/>
                <w:color w:val="000000"/>
                <w:sz w:val="20"/>
                <w:szCs w:val="20"/>
                <w:lang w:eastAsia="en-IE"/>
              </w:rPr>
            </w:pPr>
            <w:r>
              <w:rPr>
                <w:rFonts w:ascii="Calibri" w:hAnsi="Calibri" w:cs="Calibri"/>
                <w:b/>
                <w:bCs/>
                <w:sz w:val="22"/>
                <w:szCs w:val="22"/>
              </w:rPr>
              <w:t>71.5</w:t>
            </w:r>
          </w:p>
        </w:tc>
        <w:tc>
          <w:tcPr>
            <w:tcW w:w="1497" w:type="dxa"/>
            <w:shd w:val="clear" w:color="auto" w:fill="auto"/>
            <w:noWrap/>
          </w:tcPr>
          <w:p w14:paraId="503EE8E2" w14:textId="77777777" w:rsidR="00A760AF" w:rsidRPr="00ED6BDA" w:rsidRDefault="00A760AF" w:rsidP="007A250A">
            <w:pPr>
              <w:jc w:val="right"/>
              <w:rPr>
                <w:rFonts w:ascii="Calibri" w:hAnsi="Calibri" w:cs="Calibri"/>
                <w:b/>
                <w:color w:val="000000"/>
                <w:sz w:val="20"/>
                <w:szCs w:val="20"/>
                <w:lang w:eastAsia="en-IE"/>
              </w:rPr>
            </w:pPr>
            <w:r w:rsidRPr="005454B4">
              <w:rPr>
                <w:rFonts w:ascii="Calibri" w:hAnsi="Calibri" w:cs="Calibri"/>
                <w:bCs/>
                <w:color w:val="000000"/>
                <w:sz w:val="22"/>
                <w:szCs w:val="22"/>
              </w:rPr>
              <w:t>45.3</w:t>
            </w:r>
          </w:p>
        </w:tc>
      </w:tr>
      <w:tr w:rsidR="00A760AF" w:rsidRPr="00837D76" w14:paraId="56079685" w14:textId="77777777" w:rsidTr="007A250A">
        <w:trPr>
          <w:trHeight w:val="300"/>
        </w:trPr>
        <w:tc>
          <w:tcPr>
            <w:tcW w:w="2693" w:type="dxa"/>
            <w:shd w:val="clear" w:color="auto" w:fill="FFFFFF"/>
          </w:tcPr>
          <w:p w14:paraId="78412CB7" w14:textId="77777777" w:rsidR="00A760AF" w:rsidRPr="00837D76" w:rsidRDefault="00A760AF" w:rsidP="007A250A">
            <w:pPr>
              <w:rPr>
                <w:rFonts w:ascii="Calibri" w:hAnsi="Calibri" w:cs="Calibri"/>
                <w:b/>
                <w:bCs/>
                <w:color w:val="000000"/>
                <w:sz w:val="20"/>
                <w:szCs w:val="20"/>
                <w:lang w:eastAsia="en-IE"/>
              </w:rPr>
            </w:pPr>
            <w:r w:rsidRPr="005454B4">
              <w:rPr>
                <w:rFonts w:ascii="Calibri" w:hAnsi="Calibri" w:cs="Calibri"/>
                <w:color w:val="000000"/>
                <w:sz w:val="22"/>
                <w:szCs w:val="22"/>
              </w:rPr>
              <w:t>Other European countries</w:t>
            </w:r>
          </w:p>
        </w:tc>
        <w:tc>
          <w:tcPr>
            <w:tcW w:w="1498" w:type="dxa"/>
            <w:tcBorders>
              <w:left w:val="nil"/>
              <w:right w:val="nil"/>
            </w:tcBorders>
            <w:shd w:val="clear" w:color="auto" w:fill="auto"/>
            <w:noWrap/>
            <w:vAlign w:val="bottom"/>
          </w:tcPr>
          <w:p w14:paraId="775D6263" w14:textId="77777777" w:rsidR="00A760AF" w:rsidRPr="00837D76" w:rsidRDefault="00A760AF" w:rsidP="007A250A">
            <w:pPr>
              <w:jc w:val="right"/>
              <w:rPr>
                <w:rFonts w:ascii="Calibri" w:hAnsi="Calibri" w:cs="Calibri"/>
                <w:b/>
                <w:color w:val="000000"/>
                <w:sz w:val="20"/>
                <w:szCs w:val="20"/>
                <w:lang w:eastAsia="en-IE"/>
              </w:rPr>
            </w:pPr>
          </w:p>
        </w:tc>
        <w:tc>
          <w:tcPr>
            <w:tcW w:w="1497" w:type="dxa"/>
            <w:tcBorders>
              <w:left w:val="nil"/>
              <w:bottom w:val="single" w:sz="4" w:space="0" w:color="auto"/>
              <w:right w:val="nil"/>
            </w:tcBorders>
            <w:shd w:val="clear" w:color="auto" w:fill="FFFF00"/>
          </w:tcPr>
          <w:p w14:paraId="54945E2F" w14:textId="77777777" w:rsidR="00A760AF" w:rsidRPr="00837D76" w:rsidRDefault="00A760AF" w:rsidP="007A250A">
            <w:pPr>
              <w:jc w:val="right"/>
              <w:rPr>
                <w:rFonts w:ascii="Calibri" w:hAnsi="Calibri" w:cs="Calibri"/>
                <w:b/>
                <w:color w:val="000000"/>
                <w:sz w:val="20"/>
                <w:szCs w:val="20"/>
              </w:rPr>
            </w:pPr>
            <w:r w:rsidRPr="005454B4">
              <w:rPr>
                <w:rFonts w:ascii="Calibri" w:hAnsi="Calibri" w:cs="Calibri"/>
                <w:b/>
                <w:bCs/>
                <w:sz w:val="22"/>
                <w:szCs w:val="22"/>
              </w:rPr>
              <w:t>907.9</w:t>
            </w:r>
          </w:p>
        </w:tc>
        <w:tc>
          <w:tcPr>
            <w:tcW w:w="1497" w:type="dxa"/>
            <w:tcBorders>
              <w:left w:val="nil"/>
              <w:bottom w:val="single" w:sz="4" w:space="0" w:color="auto"/>
              <w:right w:val="nil"/>
            </w:tcBorders>
            <w:shd w:val="clear" w:color="auto" w:fill="auto"/>
            <w:noWrap/>
          </w:tcPr>
          <w:p w14:paraId="5AEE1268" w14:textId="77777777" w:rsidR="00A760AF" w:rsidRPr="00837D76" w:rsidRDefault="00A760AF" w:rsidP="007A250A">
            <w:pPr>
              <w:jc w:val="right"/>
              <w:rPr>
                <w:rFonts w:ascii="Calibri" w:hAnsi="Calibri" w:cs="Calibri"/>
                <w:b/>
                <w:color w:val="000000"/>
                <w:sz w:val="20"/>
                <w:szCs w:val="20"/>
              </w:rPr>
            </w:pPr>
            <w:r w:rsidRPr="005454B4">
              <w:rPr>
                <w:rFonts w:ascii="Calibri" w:hAnsi="Calibri" w:cs="Calibri"/>
                <w:bCs/>
                <w:sz w:val="22"/>
                <w:szCs w:val="22"/>
              </w:rPr>
              <w:t>463.2</w:t>
            </w:r>
          </w:p>
        </w:tc>
        <w:tc>
          <w:tcPr>
            <w:tcW w:w="1497" w:type="dxa"/>
            <w:tcBorders>
              <w:left w:val="nil"/>
              <w:bottom w:val="single" w:sz="4" w:space="0" w:color="auto"/>
              <w:right w:val="nil"/>
            </w:tcBorders>
            <w:shd w:val="clear" w:color="auto" w:fill="FFFF00"/>
          </w:tcPr>
          <w:p w14:paraId="7A44F7BE" w14:textId="77777777" w:rsidR="00A760AF" w:rsidRPr="00837D76" w:rsidRDefault="00A760AF" w:rsidP="007A250A">
            <w:pPr>
              <w:jc w:val="right"/>
              <w:rPr>
                <w:rFonts w:ascii="Calibri" w:hAnsi="Calibri" w:cs="Calibri"/>
                <w:sz w:val="20"/>
                <w:szCs w:val="20"/>
              </w:rPr>
            </w:pPr>
            <w:r>
              <w:rPr>
                <w:rFonts w:ascii="Calibri" w:hAnsi="Calibri" w:cs="Calibri"/>
                <w:b/>
                <w:bCs/>
                <w:sz w:val="22"/>
                <w:szCs w:val="22"/>
              </w:rPr>
              <w:t>762.9</w:t>
            </w:r>
          </w:p>
        </w:tc>
        <w:tc>
          <w:tcPr>
            <w:tcW w:w="1497" w:type="dxa"/>
            <w:tcBorders>
              <w:left w:val="nil"/>
              <w:bottom w:val="single" w:sz="4" w:space="0" w:color="auto"/>
              <w:right w:val="nil"/>
            </w:tcBorders>
            <w:shd w:val="clear" w:color="auto" w:fill="auto"/>
            <w:noWrap/>
          </w:tcPr>
          <w:p w14:paraId="42E13DAB" w14:textId="77777777" w:rsidR="00A760AF" w:rsidRPr="00837D76" w:rsidRDefault="00A760AF" w:rsidP="007A250A">
            <w:pPr>
              <w:jc w:val="right"/>
              <w:rPr>
                <w:rFonts w:ascii="Calibri" w:hAnsi="Calibri" w:cs="Calibri"/>
                <w:b/>
                <w:color w:val="000000"/>
                <w:sz w:val="20"/>
                <w:szCs w:val="20"/>
              </w:rPr>
            </w:pPr>
            <w:r w:rsidRPr="005454B4">
              <w:rPr>
                <w:rFonts w:ascii="Calibri" w:hAnsi="Calibri" w:cs="Calibri"/>
                <w:bCs/>
                <w:color w:val="000000"/>
                <w:sz w:val="22"/>
                <w:szCs w:val="22"/>
              </w:rPr>
              <w:t>417.4</w:t>
            </w:r>
          </w:p>
        </w:tc>
      </w:tr>
      <w:tr w:rsidR="00A760AF" w:rsidRPr="00837D76" w14:paraId="7F512BB7" w14:textId="77777777" w:rsidTr="007A250A">
        <w:trPr>
          <w:trHeight w:val="300"/>
        </w:trPr>
        <w:tc>
          <w:tcPr>
            <w:tcW w:w="2693" w:type="dxa"/>
            <w:shd w:val="clear" w:color="auto" w:fill="FFFFFF"/>
            <w:hideMark/>
          </w:tcPr>
          <w:p w14:paraId="7C265E81" w14:textId="77777777" w:rsidR="00A760AF" w:rsidRPr="00837D76" w:rsidRDefault="00A760AF" w:rsidP="007A250A">
            <w:pPr>
              <w:rPr>
                <w:rFonts w:ascii="Calibri" w:hAnsi="Calibri" w:cs="Calibri"/>
                <w:b/>
                <w:bCs/>
                <w:color w:val="000000"/>
                <w:sz w:val="20"/>
                <w:szCs w:val="20"/>
                <w:lang w:eastAsia="en-IE"/>
              </w:rPr>
            </w:pPr>
            <w:r w:rsidRPr="005454B4">
              <w:rPr>
                <w:rFonts w:ascii="Calibri" w:hAnsi="Calibri" w:cs="Calibri"/>
                <w:color w:val="000000"/>
                <w:sz w:val="22"/>
                <w:szCs w:val="22"/>
              </w:rPr>
              <w:t>Total revenue</w:t>
            </w:r>
          </w:p>
        </w:tc>
        <w:tc>
          <w:tcPr>
            <w:tcW w:w="1498" w:type="dxa"/>
            <w:tcBorders>
              <w:top w:val="nil"/>
              <w:left w:val="nil"/>
              <w:right w:val="nil"/>
            </w:tcBorders>
            <w:shd w:val="clear" w:color="auto" w:fill="auto"/>
            <w:noWrap/>
            <w:vAlign w:val="bottom"/>
          </w:tcPr>
          <w:p w14:paraId="6704742C" w14:textId="77777777" w:rsidR="00A760AF" w:rsidRPr="00837D76" w:rsidRDefault="00A760AF" w:rsidP="007A250A">
            <w:pPr>
              <w:jc w:val="right"/>
              <w:rPr>
                <w:rFonts w:ascii="Calibri" w:hAnsi="Calibri" w:cs="Calibri"/>
                <w:b/>
                <w:color w:val="000000"/>
                <w:sz w:val="20"/>
                <w:szCs w:val="20"/>
                <w:lang w:eastAsia="en-IE"/>
              </w:rPr>
            </w:pPr>
          </w:p>
        </w:tc>
        <w:tc>
          <w:tcPr>
            <w:tcW w:w="1497" w:type="dxa"/>
            <w:tcBorders>
              <w:top w:val="single" w:sz="4" w:space="0" w:color="auto"/>
              <w:left w:val="nil"/>
              <w:bottom w:val="single" w:sz="4" w:space="0" w:color="auto"/>
              <w:right w:val="nil"/>
            </w:tcBorders>
            <w:shd w:val="clear" w:color="auto" w:fill="FFFF00"/>
          </w:tcPr>
          <w:p w14:paraId="30E998D2" w14:textId="77777777" w:rsidR="00A760AF" w:rsidRPr="00837D76" w:rsidRDefault="00A760AF" w:rsidP="007A250A">
            <w:pPr>
              <w:jc w:val="right"/>
              <w:rPr>
                <w:rFonts w:ascii="Calibri" w:hAnsi="Calibri" w:cs="Calibri"/>
                <w:b/>
                <w:color w:val="000000"/>
                <w:sz w:val="20"/>
                <w:szCs w:val="20"/>
              </w:rPr>
            </w:pPr>
            <w:r w:rsidRPr="005454B4">
              <w:rPr>
                <w:rFonts w:ascii="Calibri" w:hAnsi="Calibri" w:cs="Calibri"/>
                <w:b/>
                <w:bCs/>
                <w:sz w:val="22"/>
                <w:szCs w:val="22"/>
              </w:rPr>
              <w:t>2,154.9</w:t>
            </w:r>
          </w:p>
        </w:tc>
        <w:tc>
          <w:tcPr>
            <w:tcW w:w="1497" w:type="dxa"/>
            <w:tcBorders>
              <w:top w:val="single" w:sz="4" w:space="0" w:color="auto"/>
              <w:left w:val="nil"/>
              <w:bottom w:val="single" w:sz="4" w:space="0" w:color="auto"/>
              <w:right w:val="nil"/>
            </w:tcBorders>
            <w:shd w:val="clear" w:color="auto" w:fill="auto"/>
            <w:noWrap/>
          </w:tcPr>
          <w:p w14:paraId="0C988C28" w14:textId="77777777" w:rsidR="00A760AF" w:rsidRPr="00837D76" w:rsidRDefault="00A760AF" w:rsidP="007A250A">
            <w:pPr>
              <w:jc w:val="right"/>
              <w:rPr>
                <w:rFonts w:ascii="Calibri" w:hAnsi="Calibri" w:cs="Calibri"/>
                <w:b/>
                <w:color w:val="000000"/>
                <w:sz w:val="20"/>
                <w:szCs w:val="20"/>
              </w:rPr>
            </w:pPr>
            <w:r w:rsidRPr="005454B4">
              <w:rPr>
                <w:rFonts w:ascii="Calibri" w:hAnsi="Calibri" w:cs="Calibri"/>
                <w:bCs/>
                <w:sz w:val="22"/>
                <w:szCs w:val="22"/>
              </w:rPr>
              <w:t>1,176.2</w:t>
            </w:r>
          </w:p>
        </w:tc>
        <w:tc>
          <w:tcPr>
            <w:tcW w:w="1497" w:type="dxa"/>
            <w:tcBorders>
              <w:top w:val="single" w:sz="4" w:space="0" w:color="auto"/>
              <w:left w:val="nil"/>
              <w:bottom w:val="single" w:sz="4" w:space="0" w:color="auto"/>
              <w:right w:val="nil"/>
            </w:tcBorders>
            <w:shd w:val="clear" w:color="auto" w:fill="FFFF00"/>
          </w:tcPr>
          <w:p w14:paraId="5345822B" w14:textId="77777777" w:rsidR="00A760AF" w:rsidRPr="00837D76" w:rsidRDefault="00A760AF" w:rsidP="007A250A">
            <w:pPr>
              <w:jc w:val="right"/>
              <w:rPr>
                <w:rFonts w:ascii="Calibri" w:hAnsi="Calibri" w:cs="Calibri"/>
                <w:sz w:val="20"/>
                <w:szCs w:val="20"/>
              </w:rPr>
            </w:pPr>
            <w:r>
              <w:rPr>
                <w:rFonts w:ascii="Calibri" w:hAnsi="Calibri" w:cs="Calibri"/>
                <w:b/>
                <w:bCs/>
                <w:sz w:val="22"/>
                <w:szCs w:val="22"/>
              </w:rPr>
              <w:t>1,784.4</w:t>
            </w:r>
          </w:p>
        </w:tc>
        <w:tc>
          <w:tcPr>
            <w:tcW w:w="1497" w:type="dxa"/>
            <w:tcBorders>
              <w:top w:val="single" w:sz="4" w:space="0" w:color="auto"/>
              <w:left w:val="nil"/>
              <w:bottom w:val="single" w:sz="4" w:space="0" w:color="auto"/>
              <w:right w:val="nil"/>
            </w:tcBorders>
            <w:shd w:val="clear" w:color="auto" w:fill="auto"/>
            <w:noWrap/>
          </w:tcPr>
          <w:p w14:paraId="2C9F88D5" w14:textId="77777777" w:rsidR="00A760AF" w:rsidRPr="00837D76" w:rsidRDefault="00A760AF" w:rsidP="007A250A">
            <w:pPr>
              <w:jc w:val="right"/>
              <w:rPr>
                <w:rFonts w:ascii="Calibri" w:hAnsi="Calibri" w:cs="Calibri"/>
                <w:b/>
                <w:color w:val="000000"/>
                <w:sz w:val="20"/>
                <w:szCs w:val="20"/>
              </w:rPr>
            </w:pPr>
            <w:r w:rsidRPr="005454B4">
              <w:rPr>
                <w:rFonts w:ascii="Calibri" w:hAnsi="Calibri" w:cs="Calibri"/>
                <w:bCs/>
                <w:color w:val="000000"/>
                <w:sz w:val="22"/>
                <w:szCs w:val="22"/>
              </w:rPr>
              <w:t>1,051.0</w:t>
            </w:r>
          </w:p>
        </w:tc>
      </w:tr>
    </w:tbl>
    <w:p w14:paraId="6807119A" w14:textId="77777777" w:rsidR="00A760AF" w:rsidRDefault="00A760AF" w:rsidP="00A760AF"/>
    <w:p w14:paraId="723B202D" w14:textId="77777777" w:rsidR="00A760AF" w:rsidRPr="007C1ED8" w:rsidRDefault="00A760AF" w:rsidP="00A760AF">
      <w:pPr>
        <w:spacing w:after="240" w:line="300" w:lineRule="exact"/>
        <w:jc w:val="both"/>
        <w:rPr>
          <w:rFonts w:ascii="Calibri" w:hAnsi="Calibri" w:cs="Calibri"/>
          <w:sz w:val="22"/>
          <w:szCs w:val="22"/>
        </w:rPr>
      </w:pPr>
      <w:r w:rsidRPr="007C1ED8">
        <w:rPr>
          <w:rFonts w:ascii="Calibri" w:hAnsi="Calibri" w:cs="Calibri"/>
          <w:sz w:val="22"/>
          <w:szCs w:val="22"/>
        </w:rPr>
        <w:t xml:space="preserve">Ancillary revenues comprise of revenues from non-flight scheduled operations, in-flight </w:t>
      </w:r>
      <w:proofErr w:type="gramStart"/>
      <w:r w:rsidRPr="007C1ED8">
        <w:rPr>
          <w:rFonts w:ascii="Calibri" w:hAnsi="Calibri" w:cs="Calibri"/>
          <w:sz w:val="22"/>
          <w:szCs w:val="22"/>
        </w:rPr>
        <w:t>sales</w:t>
      </w:r>
      <w:proofErr w:type="gramEnd"/>
      <w:r w:rsidRPr="007C1ED8">
        <w:rPr>
          <w:rFonts w:ascii="Calibri" w:hAnsi="Calibri" w:cs="Calibri"/>
          <w:sz w:val="22"/>
          <w:szCs w:val="22"/>
        </w:rPr>
        <w:t xml:space="preserve"> and Internet</w:t>
      </w:r>
      <w:r>
        <w:rPr>
          <w:rFonts w:ascii="Calibri" w:hAnsi="Calibri" w:cs="Calibri"/>
          <w:sz w:val="22"/>
          <w:szCs w:val="22"/>
        </w:rPr>
        <w:t xml:space="preserve"> </w:t>
      </w:r>
      <w:r w:rsidRPr="007C1ED8">
        <w:rPr>
          <w:rFonts w:ascii="Calibri" w:hAnsi="Calibri" w:cs="Calibri"/>
          <w:sz w:val="22"/>
          <w:szCs w:val="22"/>
        </w:rPr>
        <w:t>related</w:t>
      </w:r>
      <w:r>
        <w:rPr>
          <w:rFonts w:ascii="Calibri" w:hAnsi="Calibri" w:cs="Calibri"/>
          <w:sz w:val="22"/>
          <w:szCs w:val="22"/>
        </w:rPr>
        <w:t xml:space="preserve"> </w:t>
      </w:r>
      <w:r w:rsidRPr="007C1ED8">
        <w:rPr>
          <w:rFonts w:ascii="Calibri" w:hAnsi="Calibri" w:cs="Calibri"/>
          <w:sz w:val="22"/>
          <w:szCs w:val="22"/>
        </w:rPr>
        <w:t>services. Non-flight scheduled revenue arises from the sale of priority boarding, allocated seats, car hire, travel</w:t>
      </w:r>
      <w:r>
        <w:rPr>
          <w:rFonts w:ascii="Calibri" w:hAnsi="Calibri" w:cs="Calibri"/>
          <w:sz w:val="22"/>
          <w:szCs w:val="22"/>
        </w:rPr>
        <w:t xml:space="preserve"> </w:t>
      </w:r>
      <w:r w:rsidRPr="007C1ED8">
        <w:rPr>
          <w:rFonts w:ascii="Calibri" w:hAnsi="Calibri" w:cs="Calibri"/>
          <w:sz w:val="22"/>
          <w:szCs w:val="22"/>
        </w:rPr>
        <w:t xml:space="preserve">insurance, room reservations and other sources, including excess baggage charges and </w:t>
      </w:r>
      <w:r>
        <w:rPr>
          <w:rFonts w:ascii="Calibri" w:hAnsi="Calibri" w:cs="Calibri"/>
          <w:sz w:val="22"/>
          <w:szCs w:val="22"/>
        </w:rPr>
        <w:t>other</w:t>
      </w:r>
      <w:r w:rsidRPr="007C1ED8">
        <w:rPr>
          <w:rFonts w:ascii="Calibri" w:hAnsi="Calibri" w:cs="Calibri"/>
          <w:sz w:val="22"/>
          <w:szCs w:val="22"/>
        </w:rPr>
        <w:t xml:space="preserve"> fees, all directly</w:t>
      </w:r>
      <w:r>
        <w:rPr>
          <w:rFonts w:ascii="Calibri" w:hAnsi="Calibri" w:cs="Calibri"/>
          <w:sz w:val="22"/>
          <w:szCs w:val="22"/>
        </w:rPr>
        <w:t xml:space="preserve"> </w:t>
      </w:r>
      <w:r w:rsidRPr="007C1ED8">
        <w:rPr>
          <w:rFonts w:ascii="Calibri" w:hAnsi="Calibri" w:cs="Calibri"/>
          <w:sz w:val="22"/>
          <w:szCs w:val="22"/>
        </w:rPr>
        <w:t>attributable to the low-fares business.</w:t>
      </w:r>
    </w:p>
    <w:p w14:paraId="614E5961" w14:textId="77777777" w:rsidR="00A760AF" w:rsidRPr="003701DE" w:rsidRDefault="00A760AF" w:rsidP="00A760AF">
      <w:pPr>
        <w:spacing w:after="240" w:line="300" w:lineRule="exact"/>
        <w:jc w:val="both"/>
        <w:rPr>
          <w:rFonts w:ascii="Calibri" w:hAnsi="Calibri" w:cs="Calibri"/>
          <w:sz w:val="22"/>
          <w:szCs w:val="22"/>
        </w:rPr>
      </w:pPr>
      <w:proofErr w:type="gramStart"/>
      <w:r w:rsidRPr="007C1ED8">
        <w:rPr>
          <w:rFonts w:ascii="Calibri" w:hAnsi="Calibri" w:cs="Calibri"/>
          <w:sz w:val="22"/>
          <w:szCs w:val="22"/>
        </w:rPr>
        <w:t>The vast majority of</w:t>
      </w:r>
      <w:proofErr w:type="gramEnd"/>
      <w:r w:rsidRPr="007C1ED8">
        <w:rPr>
          <w:rFonts w:ascii="Calibri" w:hAnsi="Calibri" w:cs="Calibri"/>
          <w:sz w:val="22"/>
          <w:szCs w:val="22"/>
        </w:rPr>
        <w:t xml:space="preserve"> ancillary revenue is recognized at a point in time, which is typically the flight date. The</w:t>
      </w:r>
      <w:r>
        <w:rPr>
          <w:rFonts w:ascii="Calibri" w:hAnsi="Calibri" w:cs="Calibri"/>
          <w:sz w:val="22"/>
          <w:szCs w:val="22"/>
        </w:rPr>
        <w:t xml:space="preserve"> </w:t>
      </w:r>
      <w:r w:rsidRPr="007C1ED8">
        <w:rPr>
          <w:rFonts w:ascii="Calibri" w:hAnsi="Calibri" w:cs="Calibri"/>
          <w:sz w:val="22"/>
          <w:szCs w:val="22"/>
        </w:rPr>
        <w:t xml:space="preserve">economic factors that would impact the nature, amount, </w:t>
      </w:r>
      <w:proofErr w:type="gramStart"/>
      <w:r w:rsidRPr="007C1ED8">
        <w:rPr>
          <w:rFonts w:ascii="Calibri" w:hAnsi="Calibri" w:cs="Calibri"/>
          <w:sz w:val="22"/>
          <w:szCs w:val="22"/>
        </w:rPr>
        <w:t>timing</w:t>
      </w:r>
      <w:proofErr w:type="gramEnd"/>
      <w:r w:rsidRPr="007C1ED8">
        <w:rPr>
          <w:rFonts w:ascii="Calibri" w:hAnsi="Calibri" w:cs="Calibri"/>
          <w:sz w:val="22"/>
          <w:szCs w:val="22"/>
        </w:rPr>
        <w:t xml:space="preserve"> and uncertainty of revenue and cashflows associated</w:t>
      </w:r>
      <w:r>
        <w:rPr>
          <w:rFonts w:ascii="Calibri" w:hAnsi="Calibri" w:cs="Calibri"/>
          <w:sz w:val="22"/>
          <w:szCs w:val="22"/>
        </w:rPr>
        <w:t xml:space="preserve"> </w:t>
      </w:r>
      <w:r w:rsidRPr="007C1ED8">
        <w:rPr>
          <w:rFonts w:ascii="Calibri" w:hAnsi="Calibri" w:cs="Calibri"/>
          <w:sz w:val="22"/>
          <w:szCs w:val="22"/>
        </w:rPr>
        <w:t>with the provision of passenger travel related ancillary services are homogeneous across the various component</w:t>
      </w:r>
      <w:r>
        <w:rPr>
          <w:rFonts w:ascii="Calibri" w:hAnsi="Calibri" w:cs="Calibri"/>
          <w:sz w:val="22"/>
          <w:szCs w:val="22"/>
        </w:rPr>
        <w:t xml:space="preserve"> </w:t>
      </w:r>
      <w:r w:rsidRPr="007C1ED8">
        <w:rPr>
          <w:rFonts w:ascii="Calibri" w:hAnsi="Calibri" w:cs="Calibri"/>
          <w:sz w:val="22"/>
          <w:szCs w:val="22"/>
        </w:rPr>
        <w:t>categories within ancillary revenue. Accordingly, there is no further disaggregation of ancillary revenue required in</w:t>
      </w:r>
      <w:r>
        <w:rPr>
          <w:rFonts w:ascii="Calibri" w:hAnsi="Calibri" w:cs="Calibri"/>
          <w:sz w:val="22"/>
          <w:szCs w:val="22"/>
        </w:rPr>
        <w:t xml:space="preserve"> </w:t>
      </w:r>
      <w:r w:rsidRPr="007C1ED8">
        <w:rPr>
          <w:rFonts w:ascii="Calibri" w:hAnsi="Calibri" w:cs="Calibri"/>
          <w:sz w:val="22"/>
          <w:szCs w:val="22"/>
        </w:rPr>
        <w:t>accordance with IFRS 15, paragraph 114.</w:t>
      </w:r>
    </w:p>
    <w:p w14:paraId="15C7C1F9" w14:textId="77777777" w:rsidR="00A760AF" w:rsidRPr="00C22F7C" w:rsidRDefault="00A760AF" w:rsidP="00A760AF">
      <w:pPr>
        <w:pStyle w:val="Outline3L1"/>
        <w:numPr>
          <w:ilvl w:val="0"/>
          <w:numId w:val="0"/>
        </w:numPr>
        <w:rPr>
          <w:rFonts w:ascii="Calibri" w:hAnsi="Calibri" w:cs="Calibri"/>
          <w:b/>
          <w:sz w:val="22"/>
          <w:szCs w:val="22"/>
        </w:rPr>
      </w:pPr>
      <w:bookmarkStart w:id="21" w:name="_Hlk58832639"/>
      <w:bookmarkStart w:id="22" w:name="_Hlk20754019"/>
      <w:bookmarkStart w:id="23" w:name="_Hlk527705731"/>
      <w:bookmarkEnd w:id="7"/>
      <w:bookmarkEnd w:id="8"/>
      <w:bookmarkEnd w:id="9"/>
      <w:bookmarkEnd w:id="10"/>
      <w:r w:rsidRPr="00C22F7C">
        <w:rPr>
          <w:rFonts w:ascii="Calibri" w:hAnsi="Calibri" w:cs="Calibri"/>
          <w:b/>
          <w:sz w:val="22"/>
          <w:szCs w:val="22"/>
        </w:rPr>
        <w:t>9.</w:t>
      </w:r>
      <w:r w:rsidRPr="00C22F7C">
        <w:rPr>
          <w:rFonts w:ascii="Calibri" w:hAnsi="Calibri" w:cs="Calibri"/>
          <w:b/>
          <w:sz w:val="22"/>
          <w:szCs w:val="22"/>
        </w:rPr>
        <w:tab/>
        <w:t>Earnings per share</w:t>
      </w:r>
      <w:r w:rsidRPr="00C22F7C">
        <w:rPr>
          <w:rFonts w:ascii="Calibri" w:hAnsi="Calibri" w:cs="Calibri"/>
          <w:b/>
          <w:sz w:val="22"/>
          <w:szCs w:val="22"/>
        </w:rPr>
        <w:tab/>
      </w:r>
      <w:r w:rsidRPr="00C22F7C">
        <w:rPr>
          <w:rFonts w:ascii="Calibri" w:hAnsi="Calibri" w:cs="Calibri"/>
          <w:b/>
          <w:sz w:val="22"/>
          <w:szCs w:val="22"/>
        </w:rPr>
        <w:tab/>
      </w:r>
    </w:p>
    <w:tbl>
      <w:tblPr>
        <w:tblW w:w="10241" w:type="dxa"/>
        <w:tblInd w:w="142" w:type="dxa"/>
        <w:tblLayout w:type="fixed"/>
        <w:tblLook w:val="04A0" w:firstRow="1" w:lastRow="0" w:firstColumn="1" w:lastColumn="0" w:noHBand="0" w:noVBand="1"/>
      </w:tblPr>
      <w:tblGrid>
        <w:gridCol w:w="4253"/>
        <w:gridCol w:w="1497"/>
        <w:gridCol w:w="1497"/>
        <w:gridCol w:w="1497"/>
        <w:gridCol w:w="1497"/>
      </w:tblGrid>
      <w:tr w:rsidR="00A760AF" w:rsidRPr="00837D76" w14:paraId="1AFB5697" w14:textId="77777777" w:rsidTr="007A250A">
        <w:trPr>
          <w:trHeight w:val="300"/>
        </w:trPr>
        <w:tc>
          <w:tcPr>
            <w:tcW w:w="4253" w:type="dxa"/>
            <w:shd w:val="clear" w:color="auto" w:fill="FFFFFF"/>
            <w:hideMark/>
          </w:tcPr>
          <w:p w14:paraId="2B6917DE" w14:textId="77777777" w:rsidR="00A760AF" w:rsidRPr="00D2086B" w:rsidRDefault="00A760AF" w:rsidP="007A250A">
            <w:pPr>
              <w:ind w:left="319"/>
              <w:rPr>
                <w:rFonts w:ascii="Calibri" w:hAnsi="Calibri" w:cs="Calibri"/>
                <w:color w:val="000000"/>
                <w:sz w:val="21"/>
                <w:szCs w:val="21"/>
                <w:lang w:eastAsia="en-IE"/>
              </w:rPr>
            </w:pPr>
          </w:p>
        </w:tc>
        <w:tc>
          <w:tcPr>
            <w:tcW w:w="1497" w:type="dxa"/>
            <w:shd w:val="clear" w:color="auto" w:fill="auto"/>
            <w:vAlign w:val="bottom"/>
          </w:tcPr>
          <w:p w14:paraId="79C57224" w14:textId="77777777" w:rsidR="00A760AF" w:rsidRPr="00837D76" w:rsidRDefault="00A760AF" w:rsidP="007A250A">
            <w:pPr>
              <w:jc w:val="right"/>
              <w:rPr>
                <w:rFonts w:ascii="Calibri" w:hAnsi="Calibri" w:cs="Calibri"/>
                <w:b/>
                <w:bCs/>
                <w:color w:val="000000"/>
                <w:sz w:val="20"/>
                <w:szCs w:val="20"/>
                <w:lang w:eastAsia="en-IE"/>
              </w:rPr>
            </w:pPr>
          </w:p>
        </w:tc>
        <w:tc>
          <w:tcPr>
            <w:tcW w:w="1497" w:type="dxa"/>
            <w:shd w:val="clear" w:color="auto" w:fill="auto"/>
            <w:vAlign w:val="bottom"/>
          </w:tcPr>
          <w:p w14:paraId="26B8CEC2" w14:textId="77777777" w:rsidR="00A760AF" w:rsidRPr="00837D76" w:rsidRDefault="00A760AF" w:rsidP="007A250A">
            <w:pPr>
              <w:ind w:left="-281"/>
              <w:jc w:val="right"/>
              <w:rPr>
                <w:rFonts w:ascii="Calibri" w:hAnsi="Calibri" w:cs="Calibri"/>
                <w:b/>
                <w:bCs/>
                <w:color w:val="000000"/>
                <w:sz w:val="20"/>
                <w:szCs w:val="20"/>
                <w:lang w:eastAsia="en-IE"/>
              </w:rPr>
            </w:pPr>
          </w:p>
        </w:tc>
        <w:tc>
          <w:tcPr>
            <w:tcW w:w="1497" w:type="dxa"/>
            <w:shd w:val="clear" w:color="auto" w:fill="auto"/>
            <w:vAlign w:val="bottom"/>
          </w:tcPr>
          <w:p w14:paraId="1AE0AFBC" w14:textId="77777777" w:rsidR="00A760AF" w:rsidRPr="00213A94" w:rsidRDefault="00A760AF" w:rsidP="007A250A">
            <w:pPr>
              <w:ind w:left="-245"/>
              <w:jc w:val="right"/>
              <w:rPr>
                <w:rFonts w:ascii="Calibri" w:hAnsi="Calibri" w:cs="Calibri"/>
                <w:b/>
                <w:bCs/>
                <w:color w:val="000000"/>
                <w:sz w:val="20"/>
                <w:szCs w:val="20"/>
                <w:lang w:eastAsia="en-IE"/>
              </w:rPr>
            </w:pPr>
          </w:p>
        </w:tc>
        <w:tc>
          <w:tcPr>
            <w:tcW w:w="1497" w:type="dxa"/>
            <w:shd w:val="clear" w:color="auto" w:fill="auto"/>
            <w:vAlign w:val="bottom"/>
          </w:tcPr>
          <w:p w14:paraId="38C28F2C" w14:textId="77777777" w:rsidR="00A760AF" w:rsidRPr="00837D76" w:rsidRDefault="00A760AF" w:rsidP="007A250A">
            <w:pPr>
              <w:jc w:val="right"/>
              <w:rPr>
                <w:rFonts w:ascii="Calibri" w:hAnsi="Calibri" w:cs="Calibri"/>
                <w:b/>
                <w:bCs/>
                <w:color w:val="000000"/>
                <w:sz w:val="20"/>
                <w:szCs w:val="20"/>
                <w:lang w:eastAsia="en-IE"/>
              </w:rPr>
            </w:pPr>
          </w:p>
        </w:tc>
      </w:tr>
      <w:tr w:rsidR="00A760AF" w:rsidRPr="00837D76" w14:paraId="184304A5" w14:textId="77777777" w:rsidTr="007A250A">
        <w:trPr>
          <w:trHeight w:val="300"/>
        </w:trPr>
        <w:tc>
          <w:tcPr>
            <w:tcW w:w="4253" w:type="dxa"/>
            <w:shd w:val="clear" w:color="auto" w:fill="FFFFFF"/>
            <w:hideMark/>
          </w:tcPr>
          <w:p w14:paraId="37359CE6" w14:textId="77777777" w:rsidR="00A760AF" w:rsidRPr="001947EA" w:rsidRDefault="00A760AF" w:rsidP="007A250A">
            <w:pPr>
              <w:rPr>
                <w:rFonts w:ascii="Calibri" w:hAnsi="Calibri" w:cs="Calibri"/>
                <w:b/>
                <w:bCs/>
                <w:color w:val="000000"/>
                <w:sz w:val="20"/>
                <w:szCs w:val="20"/>
                <w:lang w:eastAsia="en-IE"/>
              </w:rPr>
            </w:pPr>
          </w:p>
          <w:p w14:paraId="1ED0E651" w14:textId="77777777" w:rsidR="00A760AF" w:rsidRPr="001947EA" w:rsidRDefault="00A760AF" w:rsidP="007A250A">
            <w:pPr>
              <w:rPr>
                <w:rFonts w:ascii="Calibri" w:hAnsi="Calibri" w:cs="Calibri"/>
                <w:b/>
                <w:bCs/>
                <w:color w:val="000000"/>
                <w:sz w:val="20"/>
                <w:szCs w:val="20"/>
                <w:lang w:eastAsia="en-IE"/>
              </w:rPr>
            </w:pPr>
          </w:p>
        </w:tc>
        <w:tc>
          <w:tcPr>
            <w:tcW w:w="1497" w:type="dxa"/>
            <w:shd w:val="clear" w:color="auto" w:fill="FFFF00"/>
          </w:tcPr>
          <w:p w14:paraId="4F208532" w14:textId="77777777" w:rsidR="00A760AF" w:rsidRDefault="00A760AF" w:rsidP="007A250A">
            <w:pPr>
              <w:autoSpaceDE w:val="0"/>
              <w:autoSpaceDN w:val="0"/>
              <w:adjustRightInd w:val="0"/>
              <w:jc w:val="right"/>
              <w:rPr>
                <w:rFonts w:ascii="Calibri" w:hAnsi="Calibri" w:cs="Calibri"/>
                <w:b/>
                <w:color w:val="000000"/>
                <w:sz w:val="22"/>
                <w:szCs w:val="22"/>
              </w:rPr>
            </w:pPr>
            <w:r>
              <w:rPr>
                <w:rFonts w:ascii="Calibri" w:hAnsi="Calibri" w:cs="Calibri"/>
                <w:b/>
                <w:color w:val="000000"/>
                <w:sz w:val="22"/>
                <w:szCs w:val="22"/>
              </w:rPr>
              <w:t xml:space="preserve">Half-Year Ended </w:t>
            </w:r>
          </w:p>
          <w:p w14:paraId="2DA2ABDA" w14:textId="77777777" w:rsidR="00A760AF" w:rsidRPr="00837D76" w:rsidRDefault="00A760AF" w:rsidP="007A250A">
            <w:pPr>
              <w:jc w:val="right"/>
              <w:rPr>
                <w:rFonts w:ascii="Calibri" w:hAnsi="Calibri" w:cs="Calibri"/>
                <w:b/>
                <w:bCs/>
                <w:color w:val="000000"/>
                <w:sz w:val="20"/>
                <w:szCs w:val="20"/>
                <w:lang w:eastAsia="en-IE"/>
              </w:rPr>
            </w:pPr>
            <w:r>
              <w:rPr>
                <w:rFonts w:ascii="Calibri" w:hAnsi="Calibri" w:cs="Calibri"/>
                <w:b/>
                <w:color w:val="000000"/>
                <w:sz w:val="22"/>
                <w:szCs w:val="22"/>
              </w:rPr>
              <w:t>Sep 30, 2021</w:t>
            </w:r>
          </w:p>
        </w:tc>
        <w:tc>
          <w:tcPr>
            <w:tcW w:w="1497" w:type="dxa"/>
            <w:shd w:val="clear" w:color="auto" w:fill="auto"/>
            <w:hideMark/>
          </w:tcPr>
          <w:p w14:paraId="54A7981F" w14:textId="77777777" w:rsidR="00A760AF" w:rsidRDefault="00A760AF" w:rsidP="007A250A">
            <w:pPr>
              <w:autoSpaceDE w:val="0"/>
              <w:autoSpaceDN w:val="0"/>
              <w:adjustRightInd w:val="0"/>
              <w:jc w:val="right"/>
              <w:rPr>
                <w:rFonts w:ascii="Calibri" w:hAnsi="Calibri" w:cs="Calibri"/>
                <w:color w:val="000000"/>
                <w:sz w:val="22"/>
                <w:szCs w:val="22"/>
              </w:rPr>
            </w:pPr>
            <w:r>
              <w:rPr>
                <w:rFonts w:ascii="Calibri" w:hAnsi="Calibri" w:cs="Calibri"/>
                <w:color w:val="000000"/>
                <w:sz w:val="22"/>
                <w:szCs w:val="22"/>
              </w:rPr>
              <w:t xml:space="preserve">Half-Year Ended </w:t>
            </w:r>
          </w:p>
          <w:p w14:paraId="3C83B381" w14:textId="77777777" w:rsidR="00A760AF" w:rsidRPr="00837D76" w:rsidRDefault="00A760AF" w:rsidP="007A250A">
            <w:pPr>
              <w:jc w:val="right"/>
              <w:rPr>
                <w:rFonts w:ascii="Calibri" w:hAnsi="Calibri" w:cs="Calibri"/>
                <w:b/>
                <w:bCs/>
                <w:color w:val="000000"/>
                <w:sz w:val="20"/>
                <w:szCs w:val="20"/>
                <w:lang w:eastAsia="en-IE"/>
              </w:rPr>
            </w:pPr>
            <w:r>
              <w:rPr>
                <w:rFonts w:ascii="Calibri" w:hAnsi="Calibri" w:cs="Calibri"/>
                <w:color w:val="000000"/>
                <w:sz w:val="22"/>
                <w:szCs w:val="22"/>
              </w:rPr>
              <w:t>Sep 30, 2020</w:t>
            </w:r>
          </w:p>
        </w:tc>
        <w:tc>
          <w:tcPr>
            <w:tcW w:w="1497" w:type="dxa"/>
            <w:shd w:val="clear" w:color="auto" w:fill="FFFF00"/>
          </w:tcPr>
          <w:p w14:paraId="238A3854" w14:textId="77777777" w:rsidR="00A760AF" w:rsidRDefault="00A760AF" w:rsidP="007A250A">
            <w:pPr>
              <w:autoSpaceDE w:val="0"/>
              <w:autoSpaceDN w:val="0"/>
              <w:adjustRightInd w:val="0"/>
              <w:jc w:val="right"/>
              <w:rPr>
                <w:rFonts w:ascii="Calibri" w:hAnsi="Calibri" w:cs="Calibri"/>
                <w:b/>
                <w:color w:val="000000"/>
                <w:sz w:val="22"/>
                <w:szCs w:val="22"/>
              </w:rPr>
            </w:pPr>
            <w:r>
              <w:rPr>
                <w:rFonts w:ascii="Calibri" w:hAnsi="Calibri" w:cs="Calibri"/>
                <w:b/>
                <w:color w:val="000000"/>
                <w:sz w:val="22"/>
                <w:szCs w:val="22"/>
              </w:rPr>
              <w:t xml:space="preserve">Quarter Ended </w:t>
            </w:r>
          </w:p>
          <w:p w14:paraId="089FA78A" w14:textId="77777777" w:rsidR="00A760AF" w:rsidRPr="00837D76" w:rsidRDefault="00A760AF" w:rsidP="007A250A">
            <w:pPr>
              <w:jc w:val="right"/>
              <w:rPr>
                <w:rFonts w:ascii="Calibri" w:hAnsi="Calibri" w:cs="Calibri"/>
                <w:b/>
                <w:bCs/>
                <w:color w:val="000000"/>
                <w:sz w:val="20"/>
                <w:szCs w:val="20"/>
                <w:lang w:eastAsia="en-IE"/>
              </w:rPr>
            </w:pPr>
            <w:r>
              <w:rPr>
                <w:rFonts w:ascii="Calibri" w:hAnsi="Calibri" w:cs="Calibri"/>
                <w:b/>
                <w:color w:val="000000"/>
                <w:sz w:val="22"/>
                <w:szCs w:val="22"/>
              </w:rPr>
              <w:t>Sep 30, 2021</w:t>
            </w:r>
          </w:p>
        </w:tc>
        <w:tc>
          <w:tcPr>
            <w:tcW w:w="1497" w:type="dxa"/>
            <w:shd w:val="clear" w:color="auto" w:fill="auto"/>
            <w:hideMark/>
          </w:tcPr>
          <w:p w14:paraId="6FEB155F" w14:textId="77777777" w:rsidR="00A760AF" w:rsidRDefault="00A760AF" w:rsidP="007A250A">
            <w:pPr>
              <w:autoSpaceDE w:val="0"/>
              <w:autoSpaceDN w:val="0"/>
              <w:adjustRightInd w:val="0"/>
              <w:jc w:val="right"/>
              <w:rPr>
                <w:rFonts w:ascii="Calibri" w:hAnsi="Calibri" w:cs="Calibri"/>
                <w:color w:val="000000"/>
                <w:sz w:val="22"/>
                <w:szCs w:val="22"/>
              </w:rPr>
            </w:pPr>
            <w:r>
              <w:rPr>
                <w:rFonts w:ascii="Calibri" w:hAnsi="Calibri" w:cs="Calibri"/>
                <w:color w:val="000000"/>
                <w:sz w:val="22"/>
                <w:szCs w:val="22"/>
              </w:rPr>
              <w:t xml:space="preserve">Quarter Ended </w:t>
            </w:r>
          </w:p>
          <w:p w14:paraId="289FDF37" w14:textId="77777777" w:rsidR="00A760AF" w:rsidRPr="00837D76" w:rsidRDefault="00A760AF" w:rsidP="007A250A">
            <w:pPr>
              <w:jc w:val="right"/>
              <w:rPr>
                <w:rFonts w:ascii="Calibri" w:hAnsi="Calibri" w:cs="Calibri"/>
                <w:b/>
                <w:bCs/>
                <w:color w:val="000000"/>
                <w:sz w:val="20"/>
                <w:szCs w:val="20"/>
                <w:lang w:eastAsia="en-IE"/>
              </w:rPr>
            </w:pPr>
            <w:r>
              <w:rPr>
                <w:rFonts w:ascii="Calibri" w:hAnsi="Calibri" w:cs="Calibri"/>
                <w:color w:val="000000"/>
                <w:sz w:val="22"/>
                <w:szCs w:val="22"/>
              </w:rPr>
              <w:t>Sep 30, 2020</w:t>
            </w:r>
          </w:p>
        </w:tc>
      </w:tr>
      <w:tr w:rsidR="00A760AF" w:rsidRPr="00837D76" w14:paraId="0747190A" w14:textId="77777777" w:rsidTr="007A250A">
        <w:trPr>
          <w:trHeight w:val="300"/>
        </w:trPr>
        <w:tc>
          <w:tcPr>
            <w:tcW w:w="4253" w:type="dxa"/>
            <w:shd w:val="clear" w:color="auto" w:fill="FFFFFF"/>
            <w:hideMark/>
          </w:tcPr>
          <w:p w14:paraId="5E15E23D" w14:textId="77777777" w:rsidR="00A760AF" w:rsidRPr="00D2086B" w:rsidRDefault="00A760AF" w:rsidP="007A250A">
            <w:pPr>
              <w:rPr>
                <w:rFonts w:ascii="Calibri" w:hAnsi="Calibri" w:cs="Calibri"/>
                <w:color w:val="000000"/>
                <w:sz w:val="21"/>
                <w:szCs w:val="21"/>
                <w:lang w:eastAsia="en-IE"/>
              </w:rPr>
            </w:pPr>
          </w:p>
        </w:tc>
        <w:tc>
          <w:tcPr>
            <w:tcW w:w="1497" w:type="dxa"/>
            <w:shd w:val="clear" w:color="auto" w:fill="FFFF00"/>
            <w:vAlign w:val="bottom"/>
          </w:tcPr>
          <w:p w14:paraId="08953620" w14:textId="77777777" w:rsidR="00A760AF" w:rsidRPr="00837D76" w:rsidRDefault="00A760AF" w:rsidP="007A250A">
            <w:pPr>
              <w:jc w:val="right"/>
              <w:rPr>
                <w:rFonts w:ascii="Calibri" w:hAnsi="Calibri" w:cs="Calibri"/>
                <w:b/>
                <w:bCs/>
                <w:color w:val="000000"/>
                <w:sz w:val="20"/>
                <w:szCs w:val="20"/>
                <w:lang w:eastAsia="en-IE"/>
              </w:rPr>
            </w:pPr>
          </w:p>
        </w:tc>
        <w:tc>
          <w:tcPr>
            <w:tcW w:w="1497" w:type="dxa"/>
            <w:shd w:val="clear" w:color="auto" w:fill="auto"/>
            <w:noWrap/>
            <w:vAlign w:val="bottom"/>
          </w:tcPr>
          <w:p w14:paraId="5F4A15AE" w14:textId="77777777" w:rsidR="00A760AF" w:rsidRPr="00837D76" w:rsidRDefault="00A760AF" w:rsidP="007A250A">
            <w:pPr>
              <w:jc w:val="right"/>
              <w:rPr>
                <w:rFonts w:ascii="Calibri" w:hAnsi="Calibri" w:cs="Calibri"/>
                <w:b/>
                <w:bCs/>
                <w:color w:val="000000"/>
                <w:sz w:val="20"/>
                <w:szCs w:val="20"/>
                <w:lang w:eastAsia="en-IE"/>
              </w:rPr>
            </w:pPr>
          </w:p>
        </w:tc>
        <w:tc>
          <w:tcPr>
            <w:tcW w:w="1497" w:type="dxa"/>
            <w:shd w:val="clear" w:color="auto" w:fill="FFFF00"/>
            <w:vAlign w:val="bottom"/>
          </w:tcPr>
          <w:p w14:paraId="382EACEC" w14:textId="77777777" w:rsidR="00A760AF" w:rsidRPr="00837D76" w:rsidRDefault="00A760AF" w:rsidP="007A250A">
            <w:pPr>
              <w:jc w:val="right"/>
              <w:rPr>
                <w:rFonts w:ascii="Calibri" w:hAnsi="Calibri" w:cs="Calibri"/>
                <w:b/>
                <w:bCs/>
                <w:color w:val="000000"/>
                <w:sz w:val="20"/>
                <w:szCs w:val="20"/>
                <w:lang w:eastAsia="en-IE"/>
              </w:rPr>
            </w:pPr>
          </w:p>
        </w:tc>
        <w:tc>
          <w:tcPr>
            <w:tcW w:w="1497" w:type="dxa"/>
            <w:shd w:val="clear" w:color="auto" w:fill="auto"/>
            <w:noWrap/>
            <w:vAlign w:val="bottom"/>
          </w:tcPr>
          <w:p w14:paraId="71ACA51C" w14:textId="77777777" w:rsidR="00A760AF" w:rsidRPr="00837D76" w:rsidRDefault="00A760AF" w:rsidP="007A250A">
            <w:pPr>
              <w:jc w:val="right"/>
              <w:rPr>
                <w:rFonts w:ascii="Calibri" w:hAnsi="Calibri" w:cs="Calibri"/>
                <w:b/>
                <w:bCs/>
                <w:color w:val="000000"/>
                <w:sz w:val="20"/>
                <w:szCs w:val="20"/>
                <w:lang w:eastAsia="en-IE"/>
              </w:rPr>
            </w:pPr>
          </w:p>
        </w:tc>
      </w:tr>
      <w:tr w:rsidR="00A760AF" w:rsidRPr="00837D76" w14:paraId="7E9A2A35" w14:textId="77777777" w:rsidTr="007A250A">
        <w:trPr>
          <w:trHeight w:val="300"/>
        </w:trPr>
        <w:tc>
          <w:tcPr>
            <w:tcW w:w="4253" w:type="dxa"/>
            <w:shd w:val="clear" w:color="auto" w:fill="FFFFFF"/>
          </w:tcPr>
          <w:p w14:paraId="4D983D78" w14:textId="77777777" w:rsidR="00A760AF" w:rsidRPr="00837D76" w:rsidRDefault="00A760AF" w:rsidP="007A250A">
            <w:pPr>
              <w:rPr>
                <w:rFonts w:ascii="Calibri" w:hAnsi="Calibri" w:cs="Calibri"/>
                <w:color w:val="000000"/>
                <w:sz w:val="20"/>
                <w:szCs w:val="20"/>
                <w:lang w:eastAsia="en-IE"/>
              </w:rPr>
            </w:pPr>
            <w:r w:rsidRPr="00C22F7C">
              <w:rPr>
                <w:rFonts w:ascii="Calibri" w:hAnsi="Calibri" w:cs="Calibri"/>
                <w:color w:val="000000"/>
                <w:sz w:val="22"/>
                <w:szCs w:val="22"/>
              </w:rPr>
              <w:t>Basic (loss)/earnings per ordinary share (€)</w:t>
            </w:r>
          </w:p>
        </w:tc>
        <w:tc>
          <w:tcPr>
            <w:tcW w:w="1497" w:type="dxa"/>
            <w:shd w:val="clear" w:color="auto" w:fill="FFFF00"/>
          </w:tcPr>
          <w:p w14:paraId="647AFE35" w14:textId="77777777" w:rsidR="00A760AF" w:rsidRPr="00837D76" w:rsidRDefault="00A760AF" w:rsidP="007A250A">
            <w:pPr>
              <w:jc w:val="right"/>
              <w:rPr>
                <w:rFonts w:ascii="Calibri" w:hAnsi="Calibri" w:cs="Calibri"/>
                <w:b/>
                <w:bCs/>
                <w:color w:val="000000"/>
                <w:sz w:val="20"/>
                <w:szCs w:val="20"/>
                <w:lang w:eastAsia="en-IE"/>
              </w:rPr>
            </w:pPr>
            <w:r>
              <w:rPr>
                <w:rFonts w:ascii="Calibri" w:hAnsi="Calibri" w:cs="Calibri"/>
                <w:b/>
                <w:bCs/>
                <w:sz w:val="22"/>
                <w:szCs w:val="22"/>
              </w:rPr>
              <w:t>(0.0422)</w:t>
            </w:r>
          </w:p>
        </w:tc>
        <w:tc>
          <w:tcPr>
            <w:tcW w:w="1497" w:type="dxa"/>
            <w:shd w:val="clear" w:color="auto" w:fill="auto"/>
            <w:noWrap/>
          </w:tcPr>
          <w:p w14:paraId="5D771A62" w14:textId="77777777" w:rsidR="00A760AF" w:rsidRPr="00837D76" w:rsidRDefault="00A760AF" w:rsidP="007A250A">
            <w:pPr>
              <w:jc w:val="right"/>
              <w:rPr>
                <w:rFonts w:ascii="Calibri" w:hAnsi="Calibri" w:cs="Calibri"/>
                <w:b/>
                <w:bCs/>
                <w:color w:val="000000"/>
                <w:sz w:val="20"/>
                <w:szCs w:val="20"/>
                <w:lang w:eastAsia="en-IE"/>
              </w:rPr>
            </w:pPr>
            <w:r w:rsidRPr="00C81DD0">
              <w:rPr>
                <w:rFonts w:ascii="Calibri" w:hAnsi="Calibri" w:cs="Calibri"/>
                <w:sz w:val="22"/>
                <w:szCs w:val="22"/>
              </w:rPr>
              <w:t>(0.3752)</w:t>
            </w:r>
          </w:p>
        </w:tc>
        <w:tc>
          <w:tcPr>
            <w:tcW w:w="1497" w:type="dxa"/>
            <w:shd w:val="clear" w:color="auto" w:fill="FFFF00"/>
          </w:tcPr>
          <w:p w14:paraId="3D3C075B" w14:textId="77777777" w:rsidR="00A760AF" w:rsidRPr="00837D76" w:rsidRDefault="00A760AF" w:rsidP="007A250A">
            <w:pPr>
              <w:jc w:val="right"/>
              <w:rPr>
                <w:rFonts w:ascii="Calibri" w:hAnsi="Calibri" w:cs="Calibri"/>
                <w:b/>
                <w:bCs/>
                <w:color w:val="000000"/>
                <w:sz w:val="20"/>
                <w:szCs w:val="20"/>
                <w:lang w:eastAsia="en-IE"/>
              </w:rPr>
            </w:pPr>
            <w:r>
              <w:rPr>
                <w:rFonts w:ascii="Calibri" w:hAnsi="Calibri" w:cs="Calibri"/>
                <w:b/>
                <w:bCs/>
                <w:sz w:val="22"/>
                <w:szCs w:val="22"/>
              </w:rPr>
              <w:t>0.1994</w:t>
            </w:r>
          </w:p>
        </w:tc>
        <w:tc>
          <w:tcPr>
            <w:tcW w:w="1497" w:type="dxa"/>
            <w:shd w:val="clear" w:color="auto" w:fill="auto"/>
            <w:noWrap/>
          </w:tcPr>
          <w:p w14:paraId="42F2FB29" w14:textId="77777777" w:rsidR="00A760AF" w:rsidRPr="00837D76" w:rsidRDefault="00A760AF" w:rsidP="007A250A">
            <w:pPr>
              <w:jc w:val="right"/>
              <w:rPr>
                <w:rFonts w:ascii="Calibri" w:hAnsi="Calibri" w:cs="Calibri"/>
                <w:b/>
                <w:bCs/>
                <w:color w:val="000000"/>
                <w:sz w:val="20"/>
                <w:szCs w:val="20"/>
                <w:lang w:eastAsia="en-IE"/>
              </w:rPr>
            </w:pPr>
            <w:r w:rsidRPr="00C81DD0">
              <w:rPr>
                <w:rFonts w:ascii="Calibri" w:hAnsi="Calibri" w:cs="Calibri"/>
                <w:sz w:val="22"/>
                <w:szCs w:val="22"/>
              </w:rPr>
              <w:t>(0.2053)</w:t>
            </w:r>
          </w:p>
        </w:tc>
      </w:tr>
      <w:tr w:rsidR="00A760AF" w:rsidRPr="00480316" w14:paraId="51D41FFE" w14:textId="77777777" w:rsidTr="007A250A">
        <w:trPr>
          <w:trHeight w:val="300"/>
        </w:trPr>
        <w:tc>
          <w:tcPr>
            <w:tcW w:w="4253" w:type="dxa"/>
            <w:shd w:val="clear" w:color="auto" w:fill="FFFFFF"/>
          </w:tcPr>
          <w:p w14:paraId="7B523D0B" w14:textId="77777777" w:rsidR="00A760AF" w:rsidRPr="00837D76" w:rsidRDefault="00A760AF" w:rsidP="007A250A">
            <w:pPr>
              <w:rPr>
                <w:rFonts w:ascii="Calibri" w:hAnsi="Calibri" w:cs="Calibri"/>
                <w:color w:val="000000"/>
                <w:sz w:val="20"/>
                <w:szCs w:val="20"/>
                <w:lang w:eastAsia="en-IE"/>
              </w:rPr>
            </w:pPr>
            <w:r w:rsidRPr="00C22F7C">
              <w:rPr>
                <w:rFonts w:ascii="Calibri" w:hAnsi="Calibri" w:cs="Calibri"/>
                <w:color w:val="000000"/>
                <w:sz w:val="22"/>
                <w:szCs w:val="22"/>
              </w:rPr>
              <w:t>Diluted earnings per ordinary share (€)</w:t>
            </w:r>
          </w:p>
        </w:tc>
        <w:tc>
          <w:tcPr>
            <w:tcW w:w="1497" w:type="dxa"/>
            <w:shd w:val="clear" w:color="auto" w:fill="FFFF00"/>
          </w:tcPr>
          <w:p w14:paraId="1CFCD0B3" w14:textId="77777777" w:rsidR="00A760AF" w:rsidRDefault="00A760AF" w:rsidP="007A250A">
            <w:pPr>
              <w:jc w:val="right"/>
              <w:rPr>
                <w:rFonts w:ascii="Calibri" w:hAnsi="Calibri" w:cs="Calibri"/>
                <w:b/>
                <w:bCs/>
                <w:color w:val="000000"/>
                <w:sz w:val="20"/>
                <w:szCs w:val="20"/>
                <w:lang w:eastAsia="en-IE"/>
              </w:rPr>
            </w:pPr>
            <w:r>
              <w:rPr>
                <w:rFonts w:ascii="Calibri" w:hAnsi="Calibri" w:cs="Calibri"/>
                <w:b/>
                <w:bCs/>
                <w:sz w:val="22"/>
                <w:szCs w:val="22"/>
              </w:rPr>
              <w:t>(0.0422)</w:t>
            </w:r>
          </w:p>
        </w:tc>
        <w:tc>
          <w:tcPr>
            <w:tcW w:w="1497" w:type="dxa"/>
            <w:shd w:val="clear" w:color="auto" w:fill="auto"/>
            <w:noWrap/>
          </w:tcPr>
          <w:p w14:paraId="29DF26B0" w14:textId="77777777" w:rsidR="00A760AF" w:rsidRPr="00480316" w:rsidRDefault="00A760AF" w:rsidP="007A250A">
            <w:pPr>
              <w:jc w:val="right"/>
              <w:rPr>
                <w:rFonts w:ascii="Calibri" w:hAnsi="Calibri" w:cs="Calibri"/>
                <w:b/>
                <w:bCs/>
                <w:color w:val="000000"/>
                <w:sz w:val="20"/>
                <w:szCs w:val="20"/>
                <w:lang w:eastAsia="en-IE"/>
              </w:rPr>
            </w:pPr>
            <w:r w:rsidRPr="00C81DD0">
              <w:rPr>
                <w:rFonts w:ascii="Calibri" w:hAnsi="Calibri" w:cs="Calibri"/>
                <w:sz w:val="22"/>
                <w:szCs w:val="22"/>
              </w:rPr>
              <w:t>(0.3752)</w:t>
            </w:r>
          </w:p>
        </w:tc>
        <w:tc>
          <w:tcPr>
            <w:tcW w:w="1497" w:type="dxa"/>
            <w:shd w:val="clear" w:color="auto" w:fill="FFFF00"/>
          </w:tcPr>
          <w:p w14:paraId="70DC0899" w14:textId="77777777" w:rsidR="00A760AF" w:rsidRDefault="00A760AF" w:rsidP="007A250A">
            <w:pPr>
              <w:jc w:val="right"/>
              <w:rPr>
                <w:rFonts w:ascii="Calibri" w:hAnsi="Calibri" w:cs="Calibri"/>
                <w:b/>
                <w:bCs/>
                <w:color w:val="000000"/>
                <w:sz w:val="20"/>
                <w:szCs w:val="20"/>
                <w:lang w:eastAsia="en-IE"/>
              </w:rPr>
            </w:pPr>
            <w:r>
              <w:rPr>
                <w:rFonts w:ascii="Calibri" w:hAnsi="Calibri" w:cs="Calibri"/>
                <w:b/>
                <w:bCs/>
                <w:sz w:val="22"/>
                <w:szCs w:val="22"/>
              </w:rPr>
              <w:t>0.1975</w:t>
            </w:r>
          </w:p>
        </w:tc>
        <w:tc>
          <w:tcPr>
            <w:tcW w:w="1497" w:type="dxa"/>
            <w:shd w:val="clear" w:color="auto" w:fill="auto"/>
            <w:noWrap/>
          </w:tcPr>
          <w:p w14:paraId="4442CD8B" w14:textId="77777777" w:rsidR="00A760AF" w:rsidRPr="00480316" w:rsidRDefault="00A760AF" w:rsidP="007A250A">
            <w:pPr>
              <w:jc w:val="right"/>
              <w:rPr>
                <w:rFonts w:ascii="Calibri" w:hAnsi="Calibri" w:cs="Calibri"/>
                <w:b/>
                <w:bCs/>
                <w:color w:val="000000"/>
                <w:sz w:val="20"/>
                <w:szCs w:val="20"/>
                <w:lang w:eastAsia="en-IE"/>
              </w:rPr>
            </w:pPr>
            <w:r w:rsidRPr="00C81DD0">
              <w:rPr>
                <w:rFonts w:ascii="Calibri" w:hAnsi="Calibri" w:cs="Calibri"/>
                <w:sz w:val="22"/>
                <w:szCs w:val="22"/>
              </w:rPr>
              <w:t>(0.2053)</w:t>
            </w:r>
          </w:p>
        </w:tc>
      </w:tr>
      <w:tr w:rsidR="00A760AF" w:rsidRPr="00837D76" w14:paraId="2165FC83" w14:textId="77777777" w:rsidTr="007A250A">
        <w:trPr>
          <w:trHeight w:val="300"/>
        </w:trPr>
        <w:tc>
          <w:tcPr>
            <w:tcW w:w="4253" w:type="dxa"/>
            <w:shd w:val="clear" w:color="auto" w:fill="FFFFFF"/>
            <w:hideMark/>
          </w:tcPr>
          <w:p w14:paraId="51DC2C96" w14:textId="77777777" w:rsidR="00A760AF" w:rsidRPr="00213A94" w:rsidRDefault="00A760AF" w:rsidP="007A250A">
            <w:pPr>
              <w:rPr>
                <w:rFonts w:ascii="Calibri" w:hAnsi="Calibri" w:cs="Calibri"/>
                <w:color w:val="000000"/>
                <w:sz w:val="20"/>
                <w:szCs w:val="20"/>
                <w:lang w:eastAsia="en-IE"/>
              </w:rPr>
            </w:pPr>
            <w:r w:rsidRPr="00C22F7C">
              <w:rPr>
                <w:rFonts w:ascii="Calibri" w:hAnsi="Calibri" w:cs="Calibri"/>
                <w:color w:val="000000"/>
                <w:sz w:val="22"/>
                <w:szCs w:val="22"/>
              </w:rPr>
              <w:t>Weighted average number of ordinary shares (in M’s) – basic</w:t>
            </w:r>
          </w:p>
        </w:tc>
        <w:tc>
          <w:tcPr>
            <w:tcW w:w="1497" w:type="dxa"/>
            <w:tcBorders>
              <w:top w:val="nil"/>
              <w:left w:val="nil"/>
              <w:right w:val="nil"/>
            </w:tcBorders>
            <w:shd w:val="clear" w:color="auto" w:fill="FFFF00"/>
          </w:tcPr>
          <w:p w14:paraId="06A7641E" w14:textId="77777777" w:rsidR="00A760AF" w:rsidRDefault="00A760AF" w:rsidP="007A250A">
            <w:pPr>
              <w:widowControl w:val="0"/>
              <w:autoSpaceDE w:val="0"/>
              <w:autoSpaceDN w:val="0"/>
              <w:adjustRightInd w:val="0"/>
              <w:jc w:val="right"/>
              <w:rPr>
                <w:rFonts w:ascii="Calibri" w:hAnsi="Calibri" w:cs="Calibri"/>
                <w:b/>
                <w:bCs/>
                <w:sz w:val="22"/>
                <w:szCs w:val="22"/>
              </w:rPr>
            </w:pPr>
          </w:p>
          <w:p w14:paraId="5EB87C68" w14:textId="77777777" w:rsidR="00A760AF" w:rsidRPr="00837D76" w:rsidRDefault="00A760AF" w:rsidP="007A250A">
            <w:pPr>
              <w:jc w:val="right"/>
              <w:rPr>
                <w:rFonts w:ascii="Calibri" w:hAnsi="Calibri" w:cs="Calibri"/>
                <w:b/>
                <w:color w:val="000000"/>
                <w:sz w:val="20"/>
                <w:szCs w:val="20"/>
              </w:rPr>
            </w:pPr>
            <w:r>
              <w:rPr>
                <w:rFonts w:ascii="Calibri" w:hAnsi="Calibri" w:cs="Calibri"/>
                <w:b/>
                <w:bCs/>
                <w:sz w:val="22"/>
                <w:szCs w:val="22"/>
              </w:rPr>
              <w:t>1,128.4</w:t>
            </w:r>
          </w:p>
        </w:tc>
        <w:tc>
          <w:tcPr>
            <w:tcW w:w="1497" w:type="dxa"/>
            <w:tcBorders>
              <w:top w:val="nil"/>
              <w:left w:val="nil"/>
              <w:right w:val="nil"/>
            </w:tcBorders>
            <w:shd w:val="clear" w:color="auto" w:fill="auto"/>
            <w:noWrap/>
          </w:tcPr>
          <w:p w14:paraId="668993BF" w14:textId="77777777" w:rsidR="00A760AF" w:rsidRPr="00C81DD0" w:rsidRDefault="00A760AF" w:rsidP="007A250A">
            <w:pPr>
              <w:widowControl w:val="0"/>
              <w:autoSpaceDE w:val="0"/>
              <w:autoSpaceDN w:val="0"/>
              <w:adjustRightInd w:val="0"/>
              <w:jc w:val="right"/>
              <w:rPr>
                <w:rFonts w:ascii="Calibri" w:hAnsi="Calibri" w:cs="Calibri"/>
                <w:sz w:val="22"/>
                <w:szCs w:val="22"/>
              </w:rPr>
            </w:pPr>
          </w:p>
          <w:p w14:paraId="46F5EACA" w14:textId="77777777" w:rsidR="00A760AF" w:rsidRPr="00837D76" w:rsidRDefault="00A760AF" w:rsidP="007A250A">
            <w:pPr>
              <w:jc w:val="right"/>
              <w:rPr>
                <w:rFonts w:ascii="Calibri" w:hAnsi="Calibri" w:cs="Calibri"/>
                <w:b/>
                <w:color w:val="000000"/>
                <w:sz w:val="20"/>
                <w:szCs w:val="20"/>
              </w:rPr>
            </w:pPr>
            <w:r w:rsidRPr="00C81DD0">
              <w:rPr>
                <w:rFonts w:ascii="Calibri" w:hAnsi="Calibri" w:cs="Calibri"/>
                <w:sz w:val="22"/>
                <w:szCs w:val="22"/>
              </w:rPr>
              <w:t>1,094.0</w:t>
            </w:r>
          </w:p>
        </w:tc>
        <w:tc>
          <w:tcPr>
            <w:tcW w:w="1497" w:type="dxa"/>
            <w:tcBorders>
              <w:top w:val="nil"/>
              <w:left w:val="nil"/>
              <w:right w:val="nil"/>
            </w:tcBorders>
            <w:shd w:val="clear" w:color="auto" w:fill="FFFF00"/>
          </w:tcPr>
          <w:p w14:paraId="633D3081" w14:textId="77777777" w:rsidR="00A760AF" w:rsidRDefault="00A760AF" w:rsidP="007A250A">
            <w:pPr>
              <w:widowControl w:val="0"/>
              <w:autoSpaceDE w:val="0"/>
              <w:autoSpaceDN w:val="0"/>
              <w:adjustRightInd w:val="0"/>
              <w:jc w:val="right"/>
              <w:rPr>
                <w:rFonts w:ascii="Calibri" w:hAnsi="Calibri" w:cs="Calibri"/>
                <w:b/>
                <w:bCs/>
                <w:sz w:val="22"/>
                <w:szCs w:val="22"/>
              </w:rPr>
            </w:pPr>
          </w:p>
          <w:p w14:paraId="3D7ABEFF" w14:textId="77777777" w:rsidR="00A760AF" w:rsidRPr="00837D76" w:rsidRDefault="00A760AF" w:rsidP="007A250A">
            <w:pPr>
              <w:jc w:val="right"/>
              <w:rPr>
                <w:rFonts w:ascii="Calibri" w:hAnsi="Calibri" w:cs="Calibri"/>
                <w:b/>
                <w:color w:val="000000"/>
                <w:sz w:val="20"/>
                <w:szCs w:val="20"/>
              </w:rPr>
            </w:pPr>
            <w:r>
              <w:rPr>
                <w:rFonts w:ascii="Calibri" w:hAnsi="Calibri" w:cs="Calibri"/>
                <w:b/>
                <w:bCs/>
                <w:sz w:val="22"/>
                <w:szCs w:val="22"/>
              </w:rPr>
              <w:t>1,128.6</w:t>
            </w:r>
          </w:p>
        </w:tc>
        <w:tc>
          <w:tcPr>
            <w:tcW w:w="1497" w:type="dxa"/>
            <w:tcBorders>
              <w:top w:val="nil"/>
              <w:left w:val="nil"/>
              <w:right w:val="nil"/>
            </w:tcBorders>
            <w:shd w:val="clear" w:color="auto" w:fill="auto"/>
            <w:noWrap/>
          </w:tcPr>
          <w:p w14:paraId="28FE1953" w14:textId="77777777" w:rsidR="00A760AF" w:rsidRPr="00C81DD0" w:rsidRDefault="00A760AF" w:rsidP="007A250A">
            <w:pPr>
              <w:widowControl w:val="0"/>
              <w:autoSpaceDE w:val="0"/>
              <w:autoSpaceDN w:val="0"/>
              <w:adjustRightInd w:val="0"/>
              <w:jc w:val="right"/>
              <w:rPr>
                <w:rFonts w:ascii="Calibri" w:hAnsi="Calibri" w:cs="Calibri"/>
                <w:sz w:val="22"/>
                <w:szCs w:val="22"/>
              </w:rPr>
            </w:pPr>
          </w:p>
          <w:p w14:paraId="371E5314" w14:textId="77777777" w:rsidR="00A760AF" w:rsidRPr="00837D76" w:rsidRDefault="00A760AF" w:rsidP="007A250A">
            <w:pPr>
              <w:jc w:val="right"/>
              <w:rPr>
                <w:rFonts w:ascii="Calibri" w:hAnsi="Calibri" w:cs="Calibri"/>
                <w:b/>
                <w:color w:val="000000"/>
                <w:sz w:val="20"/>
                <w:szCs w:val="20"/>
              </w:rPr>
            </w:pPr>
            <w:r w:rsidRPr="00C81DD0">
              <w:rPr>
                <w:rFonts w:ascii="Calibri" w:hAnsi="Calibri" w:cs="Calibri"/>
                <w:sz w:val="22"/>
                <w:szCs w:val="22"/>
              </w:rPr>
              <w:t>1,098.6</w:t>
            </w:r>
          </w:p>
        </w:tc>
      </w:tr>
      <w:tr w:rsidR="00A760AF" w:rsidRPr="00ED6BDA" w14:paraId="64FA469D" w14:textId="77777777" w:rsidTr="007A250A">
        <w:trPr>
          <w:trHeight w:val="300"/>
        </w:trPr>
        <w:tc>
          <w:tcPr>
            <w:tcW w:w="4253" w:type="dxa"/>
            <w:shd w:val="clear" w:color="auto" w:fill="FFFFFF"/>
            <w:hideMark/>
          </w:tcPr>
          <w:p w14:paraId="6094E3B0" w14:textId="77777777" w:rsidR="00A760AF" w:rsidRPr="00837D76" w:rsidRDefault="00A760AF" w:rsidP="007A250A">
            <w:pPr>
              <w:rPr>
                <w:rFonts w:ascii="Calibri" w:hAnsi="Calibri" w:cs="Calibri"/>
                <w:color w:val="000000"/>
                <w:sz w:val="20"/>
                <w:szCs w:val="20"/>
                <w:lang w:eastAsia="en-IE"/>
              </w:rPr>
            </w:pPr>
            <w:r w:rsidRPr="00C22F7C">
              <w:rPr>
                <w:rFonts w:ascii="Calibri" w:hAnsi="Calibri" w:cs="Calibri"/>
                <w:color w:val="000000"/>
                <w:sz w:val="22"/>
                <w:szCs w:val="22"/>
              </w:rPr>
              <w:t>Weighted average number of ordinary shares (in M’s) – diluted</w:t>
            </w:r>
          </w:p>
        </w:tc>
        <w:tc>
          <w:tcPr>
            <w:tcW w:w="1497" w:type="dxa"/>
            <w:shd w:val="clear" w:color="auto" w:fill="FFFF00"/>
          </w:tcPr>
          <w:p w14:paraId="4AEFB652" w14:textId="77777777" w:rsidR="00A760AF" w:rsidRDefault="00A760AF" w:rsidP="007A250A">
            <w:pPr>
              <w:widowControl w:val="0"/>
              <w:autoSpaceDE w:val="0"/>
              <w:autoSpaceDN w:val="0"/>
              <w:adjustRightInd w:val="0"/>
              <w:jc w:val="right"/>
              <w:rPr>
                <w:rFonts w:ascii="Calibri" w:hAnsi="Calibri" w:cs="Calibri"/>
                <w:b/>
                <w:bCs/>
                <w:sz w:val="22"/>
                <w:szCs w:val="22"/>
              </w:rPr>
            </w:pPr>
          </w:p>
          <w:p w14:paraId="69324A64" w14:textId="77777777" w:rsidR="00A760AF" w:rsidRPr="00837D76" w:rsidRDefault="00A760AF" w:rsidP="007A250A">
            <w:pPr>
              <w:jc w:val="right"/>
              <w:rPr>
                <w:rFonts w:ascii="Calibri" w:eastAsia="Calibri" w:hAnsi="Calibri" w:cs="Calibri"/>
                <w:b/>
                <w:sz w:val="20"/>
                <w:szCs w:val="20"/>
                <w:lang w:eastAsia="en-IE"/>
              </w:rPr>
            </w:pPr>
            <w:r>
              <w:rPr>
                <w:rFonts w:ascii="Calibri" w:hAnsi="Calibri" w:cs="Calibri"/>
                <w:b/>
                <w:bCs/>
                <w:sz w:val="22"/>
                <w:szCs w:val="22"/>
              </w:rPr>
              <w:t>1,128.4</w:t>
            </w:r>
          </w:p>
        </w:tc>
        <w:tc>
          <w:tcPr>
            <w:tcW w:w="1497" w:type="dxa"/>
            <w:shd w:val="clear" w:color="auto" w:fill="auto"/>
            <w:noWrap/>
          </w:tcPr>
          <w:p w14:paraId="495CE007" w14:textId="77777777" w:rsidR="00A760AF" w:rsidRPr="00C81DD0" w:rsidRDefault="00A760AF" w:rsidP="007A250A">
            <w:pPr>
              <w:widowControl w:val="0"/>
              <w:autoSpaceDE w:val="0"/>
              <w:autoSpaceDN w:val="0"/>
              <w:adjustRightInd w:val="0"/>
              <w:jc w:val="right"/>
              <w:rPr>
                <w:rFonts w:ascii="Calibri" w:hAnsi="Calibri" w:cs="Calibri"/>
                <w:sz w:val="22"/>
                <w:szCs w:val="22"/>
              </w:rPr>
            </w:pPr>
          </w:p>
          <w:p w14:paraId="0B0B567F" w14:textId="77777777" w:rsidR="00A760AF" w:rsidRPr="00837D76" w:rsidRDefault="00A760AF" w:rsidP="007A250A">
            <w:pPr>
              <w:jc w:val="right"/>
              <w:rPr>
                <w:rFonts w:ascii="Calibri" w:eastAsia="Calibri" w:hAnsi="Calibri" w:cs="Calibri"/>
                <w:b/>
                <w:sz w:val="20"/>
                <w:szCs w:val="20"/>
                <w:lang w:eastAsia="en-IE"/>
              </w:rPr>
            </w:pPr>
            <w:r w:rsidRPr="00C81DD0">
              <w:rPr>
                <w:rFonts w:ascii="Calibri" w:hAnsi="Calibri" w:cs="Calibri"/>
                <w:sz w:val="22"/>
                <w:szCs w:val="22"/>
              </w:rPr>
              <w:t>1,094.0</w:t>
            </w:r>
          </w:p>
        </w:tc>
        <w:tc>
          <w:tcPr>
            <w:tcW w:w="1497" w:type="dxa"/>
            <w:shd w:val="clear" w:color="auto" w:fill="FFFF00"/>
          </w:tcPr>
          <w:p w14:paraId="4D01F378" w14:textId="77777777" w:rsidR="00A760AF" w:rsidRDefault="00A760AF" w:rsidP="007A250A">
            <w:pPr>
              <w:widowControl w:val="0"/>
              <w:autoSpaceDE w:val="0"/>
              <w:autoSpaceDN w:val="0"/>
              <w:adjustRightInd w:val="0"/>
              <w:jc w:val="right"/>
              <w:rPr>
                <w:rFonts w:ascii="Calibri" w:hAnsi="Calibri" w:cs="Calibri"/>
                <w:b/>
                <w:bCs/>
                <w:sz w:val="22"/>
                <w:szCs w:val="22"/>
              </w:rPr>
            </w:pPr>
          </w:p>
          <w:p w14:paraId="5EE6184F" w14:textId="77777777" w:rsidR="00A760AF" w:rsidRPr="00ED6BDA" w:rsidRDefault="00A760AF" w:rsidP="007A250A">
            <w:pPr>
              <w:jc w:val="right"/>
              <w:rPr>
                <w:rFonts w:ascii="Calibri" w:hAnsi="Calibri" w:cs="Calibri"/>
                <w:b/>
                <w:color w:val="000000"/>
                <w:sz w:val="20"/>
                <w:szCs w:val="20"/>
                <w:lang w:eastAsia="en-IE"/>
              </w:rPr>
            </w:pPr>
            <w:r>
              <w:rPr>
                <w:rFonts w:ascii="Calibri" w:hAnsi="Calibri" w:cs="Calibri"/>
                <w:b/>
                <w:bCs/>
                <w:sz w:val="22"/>
                <w:szCs w:val="22"/>
              </w:rPr>
              <w:t>1,139.5</w:t>
            </w:r>
          </w:p>
        </w:tc>
        <w:tc>
          <w:tcPr>
            <w:tcW w:w="1497" w:type="dxa"/>
            <w:shd w:val="clear" w:color="auto" w:fill="auto"/>
            <w:noWrap/>
          </w:tcPr>
          <w:p w14:paraId="3C3F871C" w14:textId="77777777" w:rsidR="00A760AF" w:rsidRPr="00C81DD0" w:rsidRDefault="00A760AF" w:rsidP="007A250A">
            <w:pPr>
              <w:widowControl w:val="0"/>
              <w:autoSpaceDE w:val="0"/>
              <w:autoSpaceDN w:val="0"/>
              <w:adjustRightInd w:val="0"/>
              <w:jc w:val="right"/>
              <w:rPr>
                <w:rFonts w:ascii="Calibri" w:hAnsi="Calibri" w:cs="Calibri"/>
                <w:sz w:val="22"/>
                <w:szCs w:val="22"/>
              </w:rPr>
            </w:pPr>
          </w:p>
          <w:p w14:paraId="6C2F130A" w14:textId="77777777" w:rsidR="00A760AF" w:rsidRPr="00ED6BDA" w:rsidRDefault="00A760AF" w:rsidP="007A250A">
            <w:pPr>
              <w:jc w:val="right"/>
              <w:rPr>
                <w:rFonts w:ascii="Calibri" w:hAnsi="Calibri" w:cs="Calibri"/>
                <w:b/>
                <w:color w:val="000000"/>
                <w:sz w:val="20"/>
                <w:szCs w:val="20"/>
                <w:lang w:eastAsia="en-IE"/>
              </w:rPr>
            </w:pPr>
            <w:r w:rsidRPr="00C81DD0">
              <w:rPr>
                <w:rFonts w:ascii="Calibri" w:hAnsi="Calibri" w:cs="Calibri"/>
                <w:sz w:val="22"/>
                <w:szCs w:val="22"/>
              </w:rPr>
              <w:t>1,098.6</w:t>
            </w:r>
          </w:p>
        </w:tc>
      </w:tr>
      <w:bookmarkEnd w:id="21"/>
    </w:tbl>
    <w:p w14:paraId="7073E919" w14:textId="77777777" w:rsidR="00A760AF" w:rsidRDefault="00A760AF" w:rsidP="00A760AF">
      <w:pPr>
        <w:autoSpaceDE w:val="0"/>
        <w:autoSpaceDN w:val="0"/>
        <w:adjustRightInd w:val="0"/>
        <w:spacing w:before="120" w:line="300" w:lineRule="exact"/>
        <w:ind w:right="-23"/>
        <w:jc w:val="both"/>
        <w:rPr>
          <w:rFonts w:ascii="Calibri" w:hAnsi="Calibri" w:cs="Calibri"/>
          <w:sz w:val="22"/>
          <w:szCs w:val="22"/>
        </w:rPr>
      </w:pPr>
    </w:p>
    <w:p w14:paraId="29C24BC9" w14:textId="77777777" w:rsidR="00A760AF" w:rsidRDefault="00A760AF" w:rsidP="00A760AF">
      <w:pPr>
        <w:autoSpaceDE w:val="0"/>
        <w:autoSpaceDN w:val="0"/>
        <w:adjustRightInd w:val="0"/>
        <w:spacing w:before="120" w:line="300" w:lineRule="exact"/>
        <w:ind w:right="-23"/>
        <w:jc w:val="both"/>
        <w:rPr>
          <w:rFonts w:ascii="Calibri" w:hAnsi="Calibri" w:cs="Calibri"/>
          <w:sz w:val="22"/>
          <w:szCs w:val="22"/>
        </w:rPr>
      </w:pPr>
      <w:r w:rsidRPr="00014900">
        <w:rPr>
          <w:rFonts w:ascii="Calibri" w:hAnsi="Calibri" w:cs="Calibri"/>
          <w:sz w:val="22"/>
          <w:szCs w:val="22"/>
        </w:rPr>
        <w:t xml:space="preserve">Diluted earnings per share takes account solely of the potential future exercise of share options granted under the Company’s share option schemes. For </w:t>
      </w:r>
      <w:r>
        <w:rPr>
          <w:rFonts w:ascii="Calibri" w:hAnsi="Calibri" w:cs="Calibri"/>
          <w:sz w:val="22"/>
          <w:szCs w:val="22"/>
        </w:rPr>
        <w:t>the half-year ended September 30, 2021</w:t>
      </w:r>
      <w:r w:rsidRPr="00014900">
        <w:rPr>
          <w:rFonts w:ascii="Calibri" w:hAnsi="Calibri" w:cs="Calibri"/>
          <w:sz w:val="22"/>
          <w:szCs w:val="22"/>
        </w:rPr>
        <w:t xml:space="preserve">, due to the loss-making position, share options are antidilutive in accordance with IAS 33 and therefore are not assumed </w:t>
      </w:r>
      <w:r w:rsidRPr="00014900">
        <w:rPr>
          <w:rFonts w:ascii="Calibri" w:hAnsi="Calibri" w:cs="Calibri"/>
          <w:sz w:val="22"/>
          <w:szCs w:val="22"/>
        </w:rPr>
        <w:lastRenderedPageBreak/>
        <w:t>to be converted.</w:t>
      </w:r>
      <w:r>
        <w:rPr>
          <w:rFonts w:ascii="Calibri" w:hAnsi="Calibri" w:cs="Calibri"/>
          <w:sz w:val="22"/>
          <w:szCs w:val="22"/>
        </w:rPr>
        <w:t xml:space="preserve"> For the half-year ended September 20, 2021, the</w:t>
      </w:r>
      <w:r w:rsidRPr="002554EF">
        <w:rPr>
          <w:rFonts w:ascii="Calibri" w:hAnsi="Calibri" w:cs="Calibri"/>
          <w:sz w:val="22"/>
          <w:szCs w:val="22"/>
        </w:rPr>
        <w:t xml:space="preserve"> weighted average</w:t>
      </w:r>
      <w:r>
        <w:rPr>
          <w:rFonts w:ascii="Calibri" w:hAnsi="Calibri" w:cs="Calibri"/>
          <w:sz w:val="22"/>
          <w:szCs w:val="22"/>
        </w:rPr>
        <w:t xml:space="preserve"> number of shares includes</w:t>
      </w:r>
      <w:r w:rsidRPr="002554EF">
        <w:rPr>
          <w:rFonts w:ascii="Calibri" w:hAnsi="Calibri" w:cs="Calibri"/>
          <w:sz w:val="22"/>
          <w:szCs w:val="22"/>
        </w:rPr>
        <w:t xml:space="preserve"> share options assumed to be converted of 1</w:t>
      </w:r>
      <w:r>
        <w:rPr>
          <w:rFonts w:ascii="Calibri" w:hAnsi="Calibri" w:cs="Calibri"/>
          <w:sz w:val="22"/>
          <w:szCs w:val="22"/>
        </w:rPr>
        <w:t>1</w:t>
      </w:r>
      <w:r w:rsidRPr="002554EF">
        <w:rPr>
          <w:rFonts w:ascii="Calibri" w:hAnsi="Calibri" w:cs="Calibri"/>
          <w:sz w:val="22"/>
          <w:szCs w:val="22"/>
        </w:rPr>
        <w:t>.</w:t>
      </w:r>
      <w:r>
        <w:rPr>
          <w:rFonts w:ascii="Calibri" w:hAnsi="Calibri" w:cs="Calibri"/>
          <w:sz w:val="22"/>
          <w:szCs w:val="22"/>
        </w:rPr>
        <w:t>0</w:t>
      </w:r>
      <w:r w:rsidRPr="002554EF">
        <w:rPr>
          <w:rFonts w:ascii="Calibri" w:hAnsi="Calibri" w:cs="Calibri"/>
          <w:sz w:val="22"/>
          <w:szCs w:val="22"/>
        </w:rPr>
        <w:t>M (2020: 4.1M) and weighted issued share capital of 0.</w:t>
      </w:r>
      <w:r>
        <w:rPr>
          <w:rFonts w:ascii="Calibri" w:hAnsi="Calibri" w:cs="Calibri"/>
          <w:sz w:val="22"/>
          <w:szCs w:val="22"/>
        </w:rPr>
        <w:t>4</w:t>
      </w:r>
      <w:r w:rsidRPr="002554EF">
        <w:rPr>
          <w:rFonts w:ascii="Calibri" w:hAnsi="Calibri" w:cs="Calibri"/>
          <w:sz w:val="22"/>
          <w:szCs w:val="22"/>
        </w:rPr>
        <w:t>M (2020: 4.8M).</w:t>
      </w:r>
    </w:p>
    <w:p w14:paraId="1DE2207C" w14:textId="77777777" w:rsidR="00A760AF" w:rsidRDefault="00A760AF" w:rsidP="00A760AF">
      <w:pPr>
        <w:autoSpaceDE w:val="0"/>
        <w:autoSpaceDN w:val="0"/>
        <w:adjustRightInd w:val="0"/>
        <w:spacing w:before="120" w:line="300" w:lineRule="exact"/>
        <w:ind w:right="-23"/>
        <w:jc w:val="both"/>
        <w:rPr>
          <w:rFonts w:ascii="Calibri" w:hAnsi="Calibri" w:cs="Calibri"/>
          <w:sz w:val="22"/>
          <w:szCs w:val="22"/>
        </w:rPr>
      </w:pPr>
    </w:p>
    <w:bookmarkEnd w:id="22"/>
    <w:bookmarkEnd w:id="23"/>
    <w:p w14:paraId="0704ECF2" w14:textId="77777777" w:rsidR="00A760AF" w:rsidRPr="00C22F7C" w:rsidRDefault="00A760AF" w:rsidP="00A760AF">
      <w:pPr>
        <w:pStyle w:val="Outline3L1"/>
        <w:numPr>
          <w:ilvl w:val="0"/>
          <w:numId w:val="0"/>
        </w:numPr>
        <w:tabs>
          <w:tab w:val="left" w:pos="720"/>
        </w:tabs>
        <w:spacing w:after="0"/>
        <w:rPr>
          <w:rFonts w:ascii="Calibri" w:hAnsi="Calibri" w:cs="Calibri"/>
          <w:b/>
          <w:sz w:val="22"/>
          <w:szCs w:val="22"/>
        </w:rPr>
      </w:pPr>
      <w:r w:rsidRPr="00C22F7C">
        <w:rPr>
          <w:rFonts w:ascii="Calibri" w:hAnsi="Calibri" w:cs="Calibri"/>
          <w:b/>
          <w:sz w:val="22"/>
          <w:szCs w:val="22"/>
        </w:rPr>
        <w:t>10.</w:t>
      </w:r>
      <w:r w:rsidRPr="00C22F7C">
        <w:rPr>
          <w:rFonts w:ascii="Calibri" w:hAnsi="Calibri" w:cs="Calibri"/>
          <w:b/>
          <w:sz w:val="22"/>
          <w:szCs w:val="22"/>
        </w:rPr>
        <w:tab/>
        <w:t xml:space="preserve">Property, </w:t>
      </w:r>
      <w:proofErr w:type="gramStart"/>
      <w:r w:rsidRPr="00C22F7C">
        <w:rPr>
          <w:rFonts w:ascii="Calibri" w:hAnsi="Calibri" w:cs="Calibri"/>
          <w:b/>
          <w:sz w:val="22"/>
          <w:szCs w:val="22"/>
        </w:rPr>
        <w:t>plant</w:t>
      </w:r>
      <w:proofErr w:type="gramEnd"/>
      <w:r w:rsidRPr="00C22F7C">
        <w:rPr>
          <w:rFonts w:ascii="Calibri" w:hAnsi="Calibri" w:cs="Calibri"/>
          <w:b/>
          <w:sz w:val="22"/>
          <w:szCs w:val="22"/>
        </w:rPr>
        <w:t xml:space="preserve"> and equipment</w:t>
      </w:r>
    </w:p>
    <w:p w14:paraId="6302C6B8" w14:textId="77777777" w:rsidR="00A760AF" w:rsidRPr="00C22F7C" w:rsidRDefault="00A760AF" w:rsidP="00A760AF">
      <w:pPr>
        <w:rPr>
          <w:rFonts w:ascii="Calibri" w:hAnsi="Calibri" w:cs="Calibri"/>
          <w:lang w:val="en-US"/>
        </w:rPr>
      </w:pPr>
    </w:p>
    <w:p w14:paraId="7C8E73A1" w14:textId="77777777" w:rsidR="00A760AF" w:rsidRPr="00C22F7C" w:rsidRDefault="00A760AF" w:rsidP="00A760AF">
      <w:pPr>
        <w:autoSpaceDE w:val="0"/>
        <w:autoSpaceDN w:val="0"/>
        <w:adjustRightInd w:val="0"/>
        <w:spacing w:after="120"/>
        <w:ind w:right="-23"/>
        <w:jc w:val="both"/>
        <w:rPr>
          <w:rFonts w:ascii="Calibri" w:hAnsi="Calibri" w:cs="Calibri"/>
          <w:i/>
          <w:sz w:val="22"/>
          <w:szCs w:val="22"/>
        </w:rPr>
      </w:pPr>
      <w:r w:rsidRPr="00C22F7C">
        <w:rPr>
          <w:rFonts w:ascii="Calibri" w:hAnsi="Calibri" w:cs="Calibri"/>
          <w:i/>
          <w:sz w:val="22"/>
          <w:szCs w:val="22"/>
        </w:rPr>
        <w:t>Acquisitions and disposals</w:t>
      </w:r>
    </w:p>
    <w:p w14:paraId="7FF6F22D" w14:textId="77777777" w:rsidR="00A760AF" w:rsidRDefault="00A760AF" w:rsidP="00A760AF">
      <w:pPr>
        <w:autoSpaceDE w:val="0"/>
        <w:autoSpaceDN w:val="0"/>
        <w:adjustRightInd w:val="0"/>
        <w:spacing w:line="300" w:lineRule="exact"/>
        <w:ind w:right="-24"/>
        <w:jc w:val="both"/>
        <w:rPr>
          <w:rFonts w:ascii="Calibri" w:hAnsi="Calibri" w:cs="Calibri"/>
          <w:sz w:val="22"/>
          <w:szCs w:val="22"/>
        </w:rPr>
      </w:pPr>
      <w:r>
        <w:rPr>
          <w:rFonts w:ascii="Calibri" w:hAnsi="Calibri" w:cs="Calibri"/>
          <w:sz w:val="22"/>
          <w:szCs w:val="22"/>
        </w:rPr>
        <w:t>During the half-year ended September 30, 2021, net capital</w:t>
      </w:r>
      <w:r w:rsidRPr="00EC1BB9">
        <w:rPr>
          <w:rFonts w:ascii="Calibri" w:hAnsi="Calibri" w:cs="Calibri"/>
          <w:sz w:val="22"/>
          <w:szCs w:val="22"/>
        </w:rPr>
        <w:t xml:space="preserve"> </w:t>
      </w:r>
      <w:r w:rsidRPr="002554EF">
        <w:rPr>
          <w:rFonts w:ascii="Calibri" w:hAnsi="Calibri" w:cs="Calibri"/>
          <w:sz w:val="22"/>
          <w:szCs w:val="22"/>
        </w:rPr>
        <w:t xml:space="preserve">additions </w:t>
      </w:r>
      <w:r>
        <w:rPr>
          <w:rFonts w:ascii="Calibri" w:hAnsi="Calibri" w:cs="Calibri"/>
          <w:sz w:val="22"/>
          <w:szCs w:val="22"/>
        </w:rPr>
        <w:t xml:space="preserve">amounted </w:t>
      </w:r>
      <w:r w:rsidRPr="00B40748">
        <w:rPr>
          <w:rFonts w:ascii="Calibri" w:hAnsi="Calibri" w:cs="Calibri"/>
          <w:sz w:val="22"/>
          <w:szCs w:val="22"/>
        </w:rPr>
        <w:t>to €</w:t>
      </w:r>
      <w:r>
        <w:rPr>
          <w:rFonts w:ascii="Calibri" w:hAnsi="Calibri" w:cs="Calibri"/>
          <w:sz w:val="22"/>
          <w:szCs w:val="22"/>
        </w:rPr>
        <w:t>551</w:t>
      </w:r>
      <w:r w:rsidRPr="00B40748">
        <w:rPr>
          <w:rFonts w:ascii="Calibri" w:hAnsi="Calibri" w:cs="Calibri"/>
          <w:sz w:val="22"/>
          <w:szCs w:val="22"/>
        </w:rPr>
        <w:t>M principally</w:t>
      </w:r>
      <w:r w:rsidRPr="008B54D9">
        <w:rPr>
          <w:rFonts w:ascii="Calibri" w:hAnsi="Calibri" w:cs="Calibri"/>
          <w:sz w:val="22"/>
          <w:szCs w:val="22"/>
        </w:rPr>
        <w:t xml:space="preserve"> reflecting aircraft pre-delivery deposits,</w:t>
      </w:r>
      <w:r>
        <w:rPr>
          <w:rFonts w:ascii="Calibri" w:hAnsi="Calibri" w:cs="Calibri"/>
          <w:sz w:val="22"/>
          <w:szCs w:val="22"/>
        </w:rPr>
        <w:t xml:space="preserve"> capitalised maintenance provisions,</w:t>
      </w:r>
      <w:r w:rsidRPr="008B54D9">
        <w:rPr>
          <w:rFonts w:ascii="Calibri" w:hAnsi="Calibri" w:cs="Calibri"/>
          <w:sz w:val="22"/>
          <w:szCs w:val="22"/>
        </w:rPr>
        <w:t xml:space="preserve"> </w:t>
      </w:r>
      <w:r>
        <w:rPr>
          <w:rFonts w:ascii="Calibri" w:hAnsi="Calibri" w:cs="Calibri"/>
          <w:sz w:val="22"/>
          <w:szCs w:val="22"/>
        </w:rPr>
        <w:t>20</w:t>
      </w:r>
      <w:r w:rsidRPr="008B54D9">
        <w:rPr>
          <w:rFonts w:ascii="Calibri" w:hAnsi="Calibri" w:cs="Calibri"/>
          <w:sz w:val="22"/>
          <w:szCs w:val="22"/>
        </w:rPr>
        <w:t xml:space="preserve"> aircraft deliveries </w:t>
      </w:r>
      <w:r>
        <w:rPr>
          <w:rFonts w:ascii="Calibri" w:hAnsi="Calibri" w:cs="Calibri"/>
          <w:sz w:val="22"/>
          <w:szCs w:val="22"/>
        </w:rPr>
        <w:t>and</w:t>
      </w:r>
      <w:r w:rsidRPr="008B54D9">
        <w:rPr>
          <w:rFonts w:ascii="Calibri" w:hAnsi="Calibri" w:cs="Calibri"/>
          <w:sz w:val="22"/>
          <w:szCs w:val="22"/>
        </w:rPr>
        <w:t xml:space="preserve"> supplier reimbursements of €114M</w:t>
      </w:r>
      <w:r w:rsidRPr="002554EF">
        <w:rPr>
          <w:rFonts w:ascii="Calibri" w:hAnsi="Calibri" w:cs="Calibri"/>
          <w:sz w:val="22"/>
          <w:szCs w:val="22"/>
        </w:rPr>
        <w:t>.</w:t>
      </w:r>
      <w:r w:rsidRPr="00F17126">
        <w:rPr>
          <w:rFonts w:ascii="Calibri" w:hAnsi="Calibri" w:cs="Calibri"/>
          <w:sz w:val="22"/>
          <w:szCs w:val="22"/>
        </w:rPr>
        <w:t xml:space="preserve"> </w:t>
      </w:r>
    </w:p>
    <w:p w14:paraId="3FB5B0F1" w14:textId="77777777" w:rsidR="00A760AF" w:rsidRPr="005E6885" w:rsidRDefault="00A760AF" w:rsidP="00A760AF">
      <w:pPr>
        <w:autoSpaceDE w:val="0"/>
        <w:autoSpaceDN w:val="0"/>
        <w:adjustRightInd w:val="0"/>
        <w:spacing w:after="120"/>
        <w:ind w:right="-23"/>
        <w:jc w:val="both"/>
        <w:rPr>
          <w:rFonts w:ascii="Calibri" w:hAnsi="Calibri" w:cs="Calibri"/>
          <w:i/>
          <w:sz w:val="8"/>
          <w:szCs w:val="8"/>
        </w:rPr>
      </w:pPr>
    </w:p>
    <w:p w14:paraId="3851EC7C" w14:textId="77777777" w:rsidR="00A760AF" w:rsidRPr="000B4A69" w:rsidRDefault="00A760AF" w:rsidP="00A760AF">
      <w:pPr>
        <w:autoSpaceDE w:val="0"/>
        <w:autoSpaceDN w:val="0"/>
        <w:adjustRightInd w:val="0"/>
        <w:spacing w:after="120"/>
        <w:ind w:right="-23"/>
        <w:jc w:val="both"/>
        <w:rPr>
          <w:rFonts w:ascii="Calibri" w:hAnsi="Calibri" w:cs="Calibri"/>
          <w:i/>
          <w:sz w:val="22"/>
          <w:szCs w:val="22"/>
        </w:rPr>
      </w:pPr>
      <w:r w:rsidRPr="000B4A69">
        <w:rPr>
          <w:rFonts w:ascii="Calibri" w:hAnsi="Calibri" w:cs="Calibri"/>
          <w:i/>
          <w:sz w:val="22"/>
          <w:szCs w:val="22"/>
        </w:rPr>
        <w:t>Assets held for sale</w:t>
      </w:r>
    </w:p>
    <w:p w14:paraId="39EA3035" w14:textId="77777777" w:rsidR="00A760AF" w:rsidRPr="00C22F7C" w:rsidRDefault="00A760AF" w:rsidP="00A760AF">
      <w:pPr>
        <w:autoSpaceDE w:val="0"/>
        <w:autoSpaceDN w:val="0"/>
        <w:adjustRightInd w:val="0"/>
        <w:spacing w:line="300" w:lineRule="exact"/>
        <w:ind w:right="-24"/>
        <w:jc w:val="both"/>
        <w:rPr>
          <w:rFonts w:ascii="Calibri" w:hAnsi="Calibri" w:cs="Calibri"/>
          <w:sz w:val="22"/>
          <w:szCs w:val="22"/>
        </w:rPr>
      </w:pPr>
      <w:bookmarkStart w:id="24" w:name="_Hlk85122298"/>
      <w:r>
        <w:rPr>
          <w:rFonts w:ascii="Calibri" w:hAnsi="Calibri" w:cs="Calibri"/>
          <w:sz w:val="22"/>
          <w:szCs w:val="22"/>
        </w:rPr>
        <w:t xml:space="preserve">In the quarter ended September 30, </w:t>
      </w:r>
      <w:proofErr w:type="gramStart"/>
      <w:r>
        <w:rPr>
          <w:rFonts w:ascii="Calibri" w:hAnsi="Calibri" w:cs="Calibri"/>
          <w:sz w:val="22"/>
          <w:szCs w:val="22"/>
        </w:rPr>
        <w:t>2021</w:t>
      </w:r>
      <w:proofErr w:type="gramEnd"/>
      <w:r>
        <w:rPr>
          <w:rFonts w:ascii="Calibri" w:hAnsi="Calibri" w:cs="Calibri"/>
          <w:sz w:val="22"/>
          <w:szCs w:val="22"/>
        </w:rPr>
        <w:t xml:space="preserve"> the Group entered into an agreement to sell 10 Boeing 737-800NG aircraft for delivery in fiscal year 2022. 2 of these aircraft were sold in September 2021.</w:t>
      </w:r>
      <w:r w:rsidRPr="00CB1DCD">
        <w:rPr>
          <w:rFonts w:ascii="Calibri" w:hAnsi="Calibri" w:cs="Calibri"/>
          <w:sz w:val="22"/>
          <w:szCs w:val="22"/>
        </w:rPr>
        <w:t xml:space="preserve"> The remaining 8 aircraft are reflected as current assets</w:t>
      </w:r>
      <w:r>
        <w:rPr>
          <w:rFonts w:ascii="Calibri" w:hAnsi="Calibri" w:cs="Calibri"/>
          <w:sz w:val="22"/>
          <w:szCs w:val="22"/>
        </w:rPr>
        <w:t xml:space="preserve"> within the Ryanair DAC airline</w:t>
      </w:r>
      <w:r w:rsidRPr="00CB1DCD">
        <w:rPr>
          <w:rFonts w:ascii="Calibri" w:hAnsi="Calibri" w:cs="Calibri"/>
          <w:sz w:val="22"/>
          <w:szCs w:val="22"/>
        </w:rPr>
        <w:t xml:space="preserve"> </w:t>
      </w:r>
      <w:proofErr w:type="gramStart"/>
      <w:r w:rsidRPr="00CB1DCD">
        <w:rPr>
          <w:rFonts w:ascii="Calibri" w:hAnsi="Calibri" w:cs="Calibri"/>
          <w:sz w:val="22"/>
          <w:szCs w:val="22"/>
        </w:rPr>
        <w:t>at</w:t>
      </w:r>
      <w:proofErr w:type="gramEnd"/>
      <w:r w:rsidRPr="00CB1DCD">
        <w:rPr>
          <w:rFonts w:ascii="Calibri" w:hAnsi="Calibri" w:cs="Calibri"/>
          <w:sz w:val="22"/>
          <w:szCs w:val="22"/>
        </w:rPr>
        <w:t xml:space="preserve"> </w:t>
      </w:r>
      <w:r>
        <w:rPr>
          <w:rFonts w:ascii="Calibri" w:hAnsi="Calibri" w:cs="Calibri"/>
          <w:sz w:val="22"/>
          <w:szCs w:val="22"/>
        </w:rPr>
        <w:t xml:space="preserve">September </w:t>
      </w:r>
      <w:r w:rsidRPr="00CB1DCD">
        <w:rPr>
          <w:rFonts w:ascii="Calibri" w:hAnsi="Calibri" w:cs="Calibri"/>
          <w:sz w:val="22"/>
          <w:szCs w:val="22"/>
        </w:rPr>
        <w:t>30</w:t>
      </w:r>
      <w:r>
        <w:rPr>
          <w:rFonts w:ascii="Calibri" w:hAnsi="Calibri" w:cs="Calibri"/>
          <w:sz w:val="22"/>
          <w:szCs w:val="22"/>
        </w:rPr>
        <w:t>,</w:t>
      </w:r>
      <w:r w:rsidRPr="00CB1DCD">
        <w:rPr>
          <w:rFonts w:ascii="Calibri" w:hAnsi="Calibri" w:cs="Calibri"/>
          <w:sz w:val="22"/>
          <w:szCs w:val="22"/>
        </w:rPr>
        <w:t xml:space="preserve"> 2021</w:t>
      </w:r>
      <w:r>
        <w:rPr>
          <w:rFonts w:ascii="Calibri" w:hAnsi="Calibri" w:cs="Calibri"/>
          <w:sz w:val="22"/>
          <w:szCs w:val="22"/>
        </w:rPr>
        <w:t xml:space="preserve"> (Note 8).</w:t>
      </w:r>
    </w:p>
    <w:bookmarkEnd w:id="24"/>
    <w:p w14:paraId="68482EF4" w14:textId="77777777" w:rsidR="00A760AF" w:rsidRDefault="00A760AF" w:rsidP="00A760AF">
      <w:pPr>
        <w:autoSpaceDE w:val="0"/>
        <w:autoSpaceDN w:val="0"/>
        <w:adjustRightInd w:val="0"/>
        <w:spacing w:line="300" w:lineRule="exact"/>
        <w:ind w:right="-24"/>
        <w:jc w:val="both"/>
        <w:rPr>
          <w:rFonts w:ascii="Calibri" w:hAnsi="Calibri" w:cs="Calibri"/>
          <w:b/>
          <w:sz w:val="22"/>
          <w:szCs w:val="22"/>
        </w:rPr>
      </w:pPr>
    </w:p>
    <w:p w14:paraId="343E2E58" w14:textId="77777777" w:rsidR="00A760AF" w:rsidRPr="00C22F7C" w:rsidRDefault="00A760AF" w:rsidP="00A760AF">
      <w:pPr>
        <w:autoSpaceDE w:val="0"/>
        <w:autoSpaceDN w:val="0"/>
        <w:adjustRightInd w:val="0"/>
        <w:spacing w:after="240"/>
        <w:jc w:val="both"/>
        <w:rPr>
          <w:rFonts w:ascii="Calibri" w:hAnsi="Calibri" w:cs="Calibri"/>
          <w:b/>
          <w:sz w:val="22"/>
          <w:szCs w:val="22"/>
        </w:rPr>
      </w:pPr>
      <w:r w:rsidRPr="00C22F7C">
        <w:rPr>
          <w:rFonts w:ascii="Calibri" w:hAnsi="Calibri" w:cs="Calibri"/>
          <w:b/>
          <w:sz w:val="22"/>
          <w:szCs w:val="22"/>
        </w:rPr>
        <w:t>1</w:t>
      </w:r>
      <w:r>
        <w:rPr>
          <w:rFonts w:ascii="Calibri" w:hAnsi="Calibri" w:cs="Calibri"/>
          <w:b/>
          <w:sz w:val="22"/>
          <w:szCs w:val="22"/>
        </w:rPr>
        <w:t>1</w:t>
      </w:r>
      <w:r w:rsidRPr="00C22F7C">
        <w:rPr>
          <w:rFonts w:ascii="Calibri" w:hAnsi="Calibri" w:cs="Calibri"/>
          <w:b/>
          <w:sz w:val="22"/>
          <w:szCs w:val="22"/>
        </w:rPr>
        <w:t>.</w:t>
      </w:r>
      <w:r w:rsidRPr="00C22F7C">
        <w:rPr>
          <w:rFonts w:ascii="Calibri" w:hAnsi="Calibri" w:cs="Calibri"/>
          <w:sz w:val="22"/>
          <w:szCs w:val="22"/>
        </w:rPr>
        <w:tab/>
      </w:r>
      <w:r w:rsidRPr="00C22F7C">
        <w:rPr>
          <w:rFonts w:ascii="Calibri" w:hAnsi="Calibri" w:cs="Calibri"/>
          <w:b/>
          <w:sz w:val="22"/>
          <w:szCs w:val="22"/>
        </w:rPr>
        <w:t xml:space="preserve">Financial instruments and financial risk management </w:t>
      </w:r>
    </w:p>
    <w:p w14:paraId="5084A86E" w14:textId="77777777" w:rsidR="00A760AF" w:rsidRPr="00C22F7C" w:rsidRDefault="00A760AF" w:rsidP="00A760AF">
      <w:pPr>
        <w:autoSpaceDE w:val="0"/>
        <w:autoSpaceDN w:val="0"/>
        <w:adjustRightInd w:val="0"/>
        <w:spacing w:line="300" w:lineRule="exact"/>
        <w:jc w:val="both"/>
        <w:rPr>
          <w:rFonts w:ascii="Calibri" w:eastAsia="Calibri" w:hAnsi="Calibri" w:cs="Calibri"/>
          <w:sz w:val="22"/>
          <w:szCs w:val="22"/>
        </w:rPr>
      </w:pPr>
      <w:r w:rsidRPr="00C22F7C">
        <w:rPr>
          <w:rFonts w:ascii="Calibri" w:eastAsia="Calibri" w:hAnsi="Calibri" w:cs="Calibri"/>
          <w:sz w:val="22"/>
          <w:szCs w:val="22"/>
        </w:rPr>
        <w:t xml:space="preserve">The Group is exposed to various financial risks arising in the normal course of business. The Group’s financial risk exposures are predominantly related to </w:t>
      </w:r>
      <w:r w:rsidRPr="00C22F7C">
        <w:rPr>
          <w:rFonts w:ascii="Calibri" w:hAnsi="Calibri" w:cs="Calibri"/>
          <w:sz w:val="22"/>
          <w:szCs w:val="22"/>
        </w:rPr>
        <w:t xml:space="preserve">commodity price, foreign </w:t>
      </w:r>
      <w:proofErr w:type="gramStart"/>
      <w:r w:rsidRPr="00C22F7C">
        <w:rPr>
          <w:rFonts w:ascii="Calibri" w:hAnsi="Calibri" w:cs="Calibri"/>
          <w:sz w:val="22"/>
          <w:szCs w:val="22"/>
        </w:rPr>
        <w:t>exchange</w:t>
      </w:r>
      <w:proofErr w:type="gramEnd"/>
      <w:r w:rsidRPr="00C22F7C">
        <w:rPr>
          <w:rFonts w:ascii="Calibri" w:hAnsi="Calibri" w:cs="Calibri"/>
          <w:sz w:val="22"/>
          <w:szCs w:val="22"/>
        </w:rPr>
        <w:t xml:space="preserve"> and interest rate risks. The Group uses financial instruments to manage exposures arising from these risks. </w:t>
      </w:r>
      <w:r w:rsidRPr="00C22F7C">
        <w:rPr>
          <w:rFonts w:ascii="Calibri" w:eastAsia="Calibri" w:hAnsi="Calibri" w:cs="Calibri"/>
          <w:sz w:val="22"/>
          <w:szCs w:val="22"/>
        </w:rPr>
        <w:t xml:space="preserve"> </w:t>
      </w:r>
    </w:p>
    <w:p w14:paraId="0C3E6239" w14:textId="77777777" w:rsidR="00A760AF" w:rsidRPr="00C22F7C" w:rsidRDefault="00A760AF" w:rsidP="00A760AF">
      <w:pPr>
        <w:autoSpaceDE w:val="0"/>
        <w:autoSpaceDN w:val="0"/>
        <w:adjustRightInd w:val="0"/>
        <w:spacing w:line="300" w:lineRule="exact"/>
        <w:jc w:val="both"/>
        <w:rPr>
          <w:rFonts w:ascii="Calibri" w:eastAsia="Calibri" w:hAnsi="Calibri" w:cs="Calibri"/>
          <w:sz w:val="22"/>
          <w:szCs w:val="22"/>
          <w:highlight w:val="yellow"/>
        </w:rPr>
      </w:pPr>
    </w:p>
    <w:p w14:paraId="504AEB83" w14:textId="77777777" w:rsidR="00A760AF" w:rsidRDefault="00A760AF" w:rsidP="00A760AF">
      <w:pPr>
        <w:autoSpaceDE w:val="0"/>
        <w:autoSpaceDN w:val="0"/>
        <w:adjustRightInd w:val="0"/>
        <w:spacing w:line="300" w:lineRule="exact"/>
        <w:jc w:val="both"/>
        <w:rPr>
          <w:rFonts w:ascii="Calibri" w:eastAsia="Calibri" w:hAnsi="Calibri" w:cs="Calibri"/>
          <w:sz w:val="22"/>
          <w:szCs w:val="22"/>
        </w:rPr>
      </w:pPr>
      <w:r w:rsidRPr="00C22F7C">
        <w:rPr>
          <w:rFonts w:ascii="Calibri" w:eastAsia="Calibri" w:hAnsi="Calibri" w:cs="Calibri"/>
          <w:sz w:val="22"/>
          <w:szCs w:val="22"/>
        </w:rPr>
        <w:t>These interim financial statements do not include all financial risk management information and disclosures required in the annual financial statements and should be read in conjunction with the 202</w:t>
      </w:r>
      <w:r>
        <w:rPr>
          <w:rFonts w:ascii="Calibri" w:eastAsia="Calibri" w:hAnsi="Calibri" w:cs="Calibri"/>
          <w:sz w:val="22"/>
          <w:szCs w:val="22"/>
        </w:rPr>
        <w:t>1</w:t>
      </w:r>
      <w:r w:rsidRPr="00C22F7C">
        <w:rPr>
          <w:rFonts w:ascii="Calibri" w:eastAsia="Calibri" w:hAnsi="Calibri" w:cs="Calibri"/>
          <w:sz w:val="22"/>
          <w:szCs w:val="22"/>
        </w:rPr>
        <w:t xml:space="preserve"> Annual Report. </w:t>
      </w:r>
      <w:r w:rsidRPr="00CA278A">
        <w:rPr>
          <w:rFonts w:ascii="Calibri" w:eastAsia="Calibri" w:hAnsi="Calibri" w:cs="Calibri"/>
          <w:sz w:val="22"/>
          <w:szCs w:val="22"/>
        </w:rPr>
        <w:t>While there have been no changes in our risk management policies in the year, the Group has started using jet fuel call options to manage the risk associated with rising fuel prices. These options set a maximum price that the Group will pay for fuel.</w:t>
      </w:r>
    </w:p>
    <w:p w14:paraId="6539F361" w14:textId="77777777" w:rsidR="00A760AF" w:rsidRDefault="00A760AF" w:rsidP="00A760AF">
      <w:pPr>
        <w:autoSpaceDE w:val="0"/>
        <w:autoSpaceDN w:val="0"/>
        <w:adjustRightInd w:val="0"/>
        <w:spacing w:after="120"/>
        <w:jc w:val="both"/>
        <w:rPr>
          <w:rFonts w:ascii="Calibri" w:eastAsia="Calibri" w:hAnsi="Calibri" w:cs="Calibri"/>
          <w:b/>
          <w:bCs/>
          <w:i/>
          <w:iCs/>
          <w:sz w:val="22"/>
          <w:szCs w:val="22"/>
        </w:rPr>
      </w:pPr>
    </w:p>
    <w:p w14:paraId="7B3AB490" w14:textId="77777777" w:rsidR="00A760AF" w:rsidRPr="00C22F7C" w:rsidRDefault="00A760AF" w:rsidP="00A760AF">
      <w:pPr>
        <w:autoSpaceDE w:val="0"/>
        <w:autoSpaceDN w:val="0"/>
        <w:adjustRightInd w:val="0"/>
        <w:spacing w:after="120"/>
        <w:jc w:val="both"/>
        <w:rPr>
          <w:rFonts w:ascii="Calibri" w:eastAsia="Calibri" w:hAnsi="Calibri" w:cs="Calibri"/>
          <w:b/>
          <w:bCs/>
          <w:i/>
          <w:iCs/>
          <w:sz w:val="22"/>
          <w:szCs w:val="22"/>
        </w:rPr>
      </w:pPr>
      <w:r w:rsidRPr="00C22F7C">
        <w:rPr>
          <w:rFonts w:ascii="Calibri" w:eastAsia="Calibri" w:hAnsi="Calibri" w:cs="Calibri"/>
          <w:b/>
          <w:bCs/>
          <w:i/>
          <w:iCs/>
          <w:sz w:val="22"/>
          <w:szCs w:val="22"/>
        </w:rPr>
        <w:t>Fair value hierarchy</w:t>
      </w:r>
    </w:p>
    <w:p w14:paraId="162E00D6" w14:textId="77777777" w:rsidR="00A760AF" w:rsidRPr="00C22F7C" w:rsidRDefault="00A760AF" w:rsidP="00A760AF">
      <w:pPr>
        <w:spacing w:line="300" w:lineRule="exact"/>
        <w:jc w:val="both"/>
        <w:rPr>
          <w:rFonts w:ascii="Calibri" w:eastAsia="MS Mincho" w:hAnsi="Calibri" w:cs="Calibri"/>
          <w:sz w:val="22"/>
          <w:szCs w:val="22"/>
          <w:lang w:val="en-US"/>
        </w:rPr>
      </w:pPr>
      <w:r w:rsidRPr="00C22F7C">
        <w:rPr>
          <w:rFonts w:ascii="Calibri" w:hAnsi="Calibri" w:cs="Calibri"/>
          <w:sz w:val="22"/>
          <w:szCs w:val="22"/>
        </w:rPr>
        <w:t>Financial instruments measured at fair value in the balance sheet are categorised by the type of valuation method used. The different valuation levels are defined as follows:</w:t>
      </w:r>
    </w:p>
    <w:p w14:paraId="7DE2C36B" w14:textId="77777777" w:rsidR="00A760AF" w:rsidRPr="00C22F7C" w:rsidRDefault="00A760AF" w:rsidP="00A760AF">
      <w:pPr>
        <w:numPr>
          <w:ilvl w:val="0"/>
          <w:numId w:val="5"/>
        </w:numPr>
        <w:autoSpaceDE w:val="0"/>
        <w:autoSpaceDN w:val="0"/>
        <w:adjustRightInd w:val="0"/>
        <w:spacing w:line="300" w:lineRule="exact"/>
        <w:jc w:val="both"/>
        <w:rPr>
          <w:rFonts w:ascii="Calibri" w:hAnsi="Calibri" w:cs="Calibri"/>
          <w:sz w:val="22"/>
          <w:szCs w:val="22"/>
          <w:lang w:val="en-US"/>
        </w:rPr>
      </w:pPr>
      <w:r w:rsidRPr="00C22F7C">
        <w:rPr>
          <w:rFonts w:ascii="Calibri" w:hAnsi="Calibri" w:cs="Calibri"/>
          <w:sz w:val="22"/>
          <w:szCs w:val="22"/>
          <w:lang w:val="en-US"/>
        </w:rPr>
        <w:t>Level 1: quoted prices (unadjusted) in active markets for identical assets or liabilities that the Group can access at the measurement date.</w:t>
      </w:r>
    </w:p>
    <w:p w14:paraId="7F6FCA1E" w14:textId="77777777" w:rsidR="00A760AF" w:rsidRPr="00C22F7C" w:rsidRDefault="00A760AF" w:rsidP="00A760AF">
      <w:pPr>
        <w:numPr>
          <w:ilvl w:val="0"/>
          <w:numId w:val="5"/>
        </w:numPr>
        <w:autoSpaceDE w:val="0"/>
        <w:autoSpaceDN w:val="0"/>
        <w:adjustRightInd w:val="0"/>
        <w:spacing w:line="300" w:lineRule="exact"/>
        <w:jc w:val="both"/>
        <w:rPr>
          <w:rFonts w:ascii="Calibri" w:hAnsi="Calibri" w:cs="Calibri"/>
          <w:sz w:val="22"/>
          <w:szCs w:val="22"/>
          <w:lang w:val="en-US"/>
        </w:rPr>
      </w:pPr>
      <w:r w:rsidRPr="00C22F7C">
        <w:rPr>
          <w:rFonts w:ascii="Calibri" w:hAnsi="Calibri" w:cs="Calibri"/>
          <w:sz w:val="22"/>
          <w:szCs w:val="22"/>
          <w:lang w:val="en-US"/>
        </w:rPr>
        <w:t>Level 2: inputs other than quoted prices included within Level 1 that are observable for that asset or liability, either directly or indirectly.</w:t>
      </w:r>
    </w:p>
    <w:p w14:paraId="7EA9D09D" w14:textId="77777777" w:rsidR="00A760AF" w:rsidRPr="00C22F7C" w:rsidRDefault="00A760AF" w:rsidP="00A760AF">
      <w:pPr>
        <w:numPr>
          <w:ilvl w:val="0"/>
          <w:numId w:val="5"/>
        </w:numPr>
        <w:autoSpaceDE w:val="0"/>
        <w:autoSpaceDN w:val="0"/>
        <w:adjustRightInd w:val="0"/>
        <w:spacing w:line="300" w:lineRule="exact"/>
        <w:jc w:val="both"/>
        <w:rPr>
          <w:rFonts w:ascii="Calibri" w:hAnsi="Calibri" w:cs="Calibri"/>
          <w:sz w:val="22"/>
          <w:szCs w:val="22"/>
          <w:lang w:val="en-US"/>
        </w:rPr>
      </w:pPr>
      <w:r w:rsidRPr="00C22F7C">
        <w:rPr>
          <w:rFonts w:ascii="Calibri" w:hAnsi="Calibri" w:cs="Calibri"/>
          <w:sz w:val="22"/>
          <w:szCs w:val="22"/>
          <w:lang w:val="en-US"/>
        </w:rPr>
        <w:t>Level 3: significant unobservable inputs for the asset or liability.</w:t>
      </w:r>
    </w:p>
    <w:p w14:paraId="53B510A5" w14:textId="77777777" w:rsidR="00A760AF" w:rsidRPr="00C22F7C" w:rsidRDefault="00A760AF" w:rsidP="00A760AF">
      <w:pPr>
        <w:autoSpaceDE w:val="0"/>
        <w:autoSpaceDN w:val="0"/>
        <w:adjustRightInd w:val="0"/>
        <w:spacing w:before="240" w:after="120" w:line="300" w:lineRule="exact"/>
        <w:jc w:val="both"/>
        <w:rPr>
          <w:rFonts w:ascii="Calibri" w:eastAsia="Calibri" w:hAnsi="Calibri" w:cs="Calibri"/>
          <w:b/>
          <w:bCs/>
          <w:i/>
          <w:iCs/>
          <w:sz w:val="22"/>
          <w:szCs w:val="22"/>
        </w:rPr>
      </w:pPr>
      <w:r w:rsidRPr="00C22F7C">
        <w:rPr>
          <w:rFonts w:ascii="Calibri" w:eastAsia="Calibri" w:hAnsi="Calibri" w:cs="Calibri"/>
          <w:b/>
          <w:bCs/>
          <w:i/>
          <w:iCs/>
          <w:sz w:val="22"/>
          <w:szCs w:val="22"/>
        </w:rPr>
        <w:lastRenderedPageBreak/>
        <w:t>Fair value estimation</w:t>
      </w:r>
    </w:p>
    <w:p w14:paraId="644C5C49" w14:textId="77777777" w:rsidR="00A760AF" w:rsidRPr="00C22F7C" w:rsidRDefault="00A760AF" w:rsidP="00A760AF">
      <w:pPr>
        <w:pStyle w:val="CG-SingleSp05s2"/>
        <w:spacing w:after="0" w:line="300" w:lineRule="exact"/>
        <w:ind w:firstLine="0"/>
        <w:rPr>
          <w:rFonts w:ascii="Calibri" w:hAnsi="Calibri" w:cs="Calibri"/>
          <w:szCs w:val="22"/>
        </w:rPr>
      </w:pPr>
      <w:r w:rsidRPr="00C22F7C">
        <w:rPr>
          <w:rFonts w:ascii="Calibri" w:hAnsi="Calibri" w:cs="Calibri"/>
          <w:szCs w:val="22"/>
        </w:rPr>
        <w:t>Fair value is the price that would be received to sell an asset, or paid to transfer a liability, in an orderly transaction between market participants at the measurement date. The following methods and assumptions were used to estimate the fair value of each material class of the Group’s financial instruments:</w:t>
      </w:r>
    </w:p>
    <w:p w14:paraId="607D4E42" w14:textId="77777777" w:rsidR="00A760AF" w:rsidRPr="00C22F7C" w:rsidRDefault="00A760AF" w:rsidP="00A760AF">
      <w:pPr>
        <w:autoSpaceDE w:val="0"/>
        <w:autoSpaceDN w:val="0"/>
        <w:adjustRightInd w:val="0"/>
        <w:spacing w:line="300" w:lineRule="exact"/>
        <w:jc w:val="both"/>
        <w:rPr>
          <w:rFonts w:ascii="Calibri" w:hAnsi="Calibri" w:cs="Calibri"/>
          <w:b/>
          <w:sz w:val="22"/>
          <w:szCs w:val="22"/>
        </w:rPr>
      </w:pPr>
    </w:p>
    <w:p w14:paraId="42302FD7" w14:textId="77777777" w:rsidR="00A760AF" w:rsidRPr="00C22F7C" w:rsidRDefault="00A760AF" w:rsidP="00A760AF">
      <w:pPr>
        <w:pStyle w:val="CG-SingleSp05s2"/>
        <w:spacing w:after="120" w:line="300" w:lineRule="exact"/>
        <w:ind w:firstLine="0"/>
        <w:rPr>
          <w:rFonts w:ascii="Calibri" w:hAnsi="Calibri" w:cs="Calibri"/>
          <w:i/>
          <w:szCs w:val="22"/>
        </w:rPr>
      </w:pPr>
      <w:r w:rsidRPr="00C22F7C">
        <w:rPr>
          <w:rFonts w:ascii="Calibri" w:hAnsi="Calibri" w:cs="Calibri"/>
          <w:i/>
          <w:szCs w:val="22"/>
        </w:rPr>
        <w:t>Financial instruments measured at fair value</w:t>
      </w:r>
    </w:p>
    <w:p w14:paraId="4DA81A3B" w14:textId="77777777" w:rsidR="00A760AF" w:rsidRPr="00C22F7C" w:rsidRDefault="00A760AF" w:rsidP="00A760AF">
      <w:pPr>
        <w:pStyle w:val="CG-SingleSp05s2"/>
        <w:numPr>
          <w:ilvl w:val="0"/>
          <w:numId w:val="4"/>
        </w:numPr>
        <w:tabs>
          <w:tab w:val="left" w:pos="-284"/>
        </w:tabs>
        <w:snapToGrid w:val="0"/>
        <w:spacing w:after="0" w:line="300" w:lineRule="exact"/>
        <w:ind w:left="0" w:firstLine="0"/>
        <w:rPr>
          <w:rFonts w:ascii="Calibri" w:hAnsi="Calibri" w:cs="Calibri"/>
          <w:szCs w:val="22"/>
        </w:rPr>
      </w:pPr>
      <w:r w:rsidRPr="00C22F7C">
        <w:rPr>
          <w:rFonts w:ascii="Calibri" w:hAnsi="Calibri" w:cs="Calibri"/>
          <w:b/>
          <w:bCs/>
          <w:szCs w:val="22"/>
        </w:rPr>
        <w:t xml:space="preserve">Derivatives – interest rate swaps: </w:t>
      </w:r>
      <w:r w:rsidRPr="003022F1">
        <w:rPr>
          <w:rFonts w:ascii="Calibri" w:hAnsi="Calibri" w:cs="Calibri"/>
          <w:szCs w:val="22"/>
        </w:rPr>
        <w:t xml:space="preserve">Discounted cash-flow analyses have been used to determine their fair value, </w:t>
      </w:r>
      <w:proofErr w:type="gramStart"/>
      <w:r w:rsidRPr="003022F1">
        <w:rPr>
          <w:rFonts w:ascii="Calibri" w:hAnsi="Calibri" w:cs="Calibri"/>
          <w:szCs w:val="22"/>
        </w:rPr>
        <w:t>taking into account</w:t>
      </w:r>
      <w:proofErr w:type="gramEnd"/>
      <w:r w:rsidRPr="003022F1">
        <w:rPr>
          <w:rFonts w:ascii="Calibri" w:hAnsi="Calibri" w:cs="Calibri"/>
          <w:szCs w:val="22"/>
        </w:rPr>
        <w:t xml:space="preserve"> current market inputs and rates. The Group’s credit risk and counterparty’s credit risk is </w:t>
      </w:r>
      <w:proofErr w:type="gramStart"/>
      <w:r w:rsidRPr="003022F1">
        <w:rPr>
          <w:rFonts w:ascii="Calibri" w:hAnsi="Calibri" w:cs="Calibri"/>
          <w:szCs w:val="22"/>
        </w:rPr>
        <w:t>taken into account</w:t>
      </w:r>
      <w:proofErr w:type="gramEnd"/>
      <w:r w:rsidRPr="003022F1">
        <w:rPr>
          <w:rFonts w:ascii="Calibri" w:hAnsi="Calibri" w:cs="Calibri"/>
          <w:szCs w:val="22"/>
        </w:rPr>
        <w:t xml:space="preserve"> when establishing fair value (Level 2).</w:t>
      </w:r>
    </w:p>
    <w:p w14:paraId="45031C14" w14:textId="77777777" w:rsidR="00A760AF" w:rsidRDefault="00A760AF" w:rsidP="00A760AF">
      <w:pPr>
        <w:pStyle w:val="CG-SingleSp05s2"/>
        <w:numPr>
          <w:ilvl w:val="0"/>
          <w:numId w:val="4"/>
        </w:numPr>
        <w:tabs>
          <w:tab w:val="num" w:pos="-284"/>
        </w:tabs>
        <w:snapToGrid w:val="0"/>
        <w:spacing w:after="0" w:line="300" w:lineRule="exact"/>
        <w:ind w:left="0" w:firstLine="0"/>
        <w:rPr>
          <w:rFonts w:ascii="Calibri" w:hAnsi="Calibri" w:cs="Calibri"/>
          <w:szCs w:val="22"/>
        </w:rPr>
      </w:pPr>
      <w:r w:rsidRPr="00C22F7C">
        <w:rPr>
          <w:rFonts w:ascii="Calibri" w:hAnsi="Calibri" w:cs="Calibri"/>
          <w:b/>
          <w:bCs/>
          <w:szCs w:val="22"/>
        </w:rPr>
        <w:t xml:space="preserve">Derivatives – currency forwards, aircraft fuel </w:t>
      </w:r>
      <w:r>
        <w:rPr>
          <w:rFonts w:ascii="Calibri" w:hAnsi="Calibri" w:cs="Calibri"/>
          <w:b/>
          <w:bCs/>
          <w:szCs w:val="22"/>
        </w:rPr>
        <w:t xml:space="preserve">swap </w:t>
      </w:r>
      <w:r w:rsidRPr="00C22F7C">
        <w:rPr>
          <w:rFonts w:ascii="Calibri" w:hAnsi="Calibri" w:cs="Calibri"/>
          <w:b/>
          <w:bCs/>
          <w:szCs w:val="22"/>
        </w:rPr>
        <w:t xml:space="preserve">contracts and EUA contracts: </w:t>
      </w:r>
      <w:r w:rsidRPr="003022F1">
        <w:rPr>
          <w:rFonts w:ascii="Calibri" w:hAnsi="Calibri" w:cs="Calibri"/>
          <w:szCs w:val="22"/>
        </w:rPr>
        <w:t xml:space="preserve">A comparison of the contracted rate to the market rate for contracts providing a similar risk profile </w:t>
      </w:r>
      <w:proofErr w:type="gramStart"/>
      <w:r w:rsidRPr="003022F1">
        <w:rPr>
          <w:rFonts w:ascii="Calibri" w:hAnsi="Calibri" w:cs="Calibri"/>
          <w:szCs w:val="22"/>
        </w:rPr>
        <w:t>at</w:t>
      </w:r>
      <w:proofErr w:type="gramEnd"/>
      <w:r w:rsidRPr="003022F1">
        <w:rPr>
          <w:rFonts w:ascii="Calibri" w:hAnsi="Calibri" w:cs="Calibri"/>
          <w:szCs w:val="22"/>
        </w:rPr>
        <w:t xml:space="preserve"> </w:t>
      </w:r>
      <w:r>
        <w:rPr>
          <w:rFonts w:ascii="Calibri" w:hAnsi="Calibri" w:cs="Calibri"/>
          <w:szCs w:val="22"/>
        </w:rPr>
        <w:t>September 30</w:t>
      </w:r>
      <w:r w:rsidRPr="003022F1">
        <w:rPr>
          <w:rFonts w:ascii="Calibri" w:hAnsi="Calibri" w:cs="Calibri"/>
          <w:szCs w:val="22"/>
        </w:rPr>
        <w:t xml:space="preserve">, 2021 has been used to establish fair value. The Group’s credit risk and counterparty’s credit risk is </w:t>
      </w:r>
      <w:proofErr w:type="gramStart"/>
      <w:r w:rsidRPr="003022F1">
        <w:rPr>
          <w:rFonts w:ascii="Calibri" w:hAnsi="Calibri" w:cs="Calibri"/>
          <w:szCs w:val="22"/>
        </w:rPr>
        <w:t>taken into account</w:t>
      </w:r>
      <w:proofErr w:type="gramEnd"/>
      <w:r w:rsidRPr="003022F1">
        <w:rPr>
          <w:rFonts w:ascii="Calibri" w:hAnsi="Calibri" w:cs="Calibri"/>
          <w:szCs w:val="22"/>
        </w:rPr>
        <w:t xml:space="preserve"> when establishing fair value (Level 2)</w:t>
      </w:r>
      <w:r>
        <w:rPr>
          <w:rFonts w:ascii="Calibri" w:hAnsi="Calibri" w:cs="Calibri"/>
          <w:szCs w:val="22"/>
        </w:rPr>
        <w:t>.</w:t>
      </w:r>
    </w:p>
    <w:p w14:paraId="23591285" w14:textId="77777777" w:rsidR="00A760AF" w:rsidRPr="00C22F7C" w:rsidRDefault="00A760AF" w:rsidP="00A760AF">
      <w:pPr>
        <w:pStyle w:val="CG-SingleSp05s2"/>
        <w:numPr>
          <w:ilvl w:val="0"/>
          <w:numId w:val="4"/>
        </w:numPr>
        <w:tabs>
          <w:tab w:val="num" w:pos="-284"/>
        </w:tabs>
        <w:snapToGrid w:val="0"/>
        <w:spacing w:after="120" w:line="300" w:lineRule="exact"/>
        <w:ind w:left="0" w:firstLine="0"/>
        <w:rPr>
          <w:rFonts w:ascii="Calibri" w:hAnsi="Calibri" w:cs="Calibri"/>
          <w:szCs w:val="22"/>
        </w:rPr>
      </w:pPr>
      <w:r w:rsidRPr="00CA278A">
        <w:rPr>
          <w:rFonts w:ascii="Calibri" w:hAnsi="Calibri" w:cs="Calibri"/>
          <w:b/>
          <w:bCs/>
          <w:szCs w:val="22"/>
        </w:rPr>
        <w:t>Derivatives – aircraft fuel options:</w:t>
      </w:r>
      <w:r>
        <w:rPr>
          <w:rFonts w:ascii="Calibri" w:hAnsi="Calibri" w:cs="Calibri"/>
          <w:szCs w:val="22"/>
        </w:rPr>
        <w:t xml:space="preserve"> </w:t>
      </w:r>
      <w:r w:rsidRPr="00BF7DC1">
        <w:rPr>
          <w:rFonts w:ascii="Calibri" w:hAnsi="Calibri"/>
        </w:rPr>
        <w:t>T</w:t>
      </w:r>
      <w:r w:rsidRPr="005A6309">
        <w:rPr>
          <w:rFonts w:ascii="Calibri" w:hAnsi="Calibri" w:cs="Calibri"/>
          <w:szCs w:val="22"/>
        </w:rPr>
        <w:t>he fair value of aircraft fuel options is determined b</w:t>
      </w:r>
      <w:r>
        <w:rPr>
          <w:rFonts w:ascii="Calibri" w:hAnsi="Calibri" w:cs="Calibri"/>
          <w:szCs w:val="22"/>
        </w:rPr>
        <w:t>ased on mark</w:t>
      </w:r>
      <w:r w:rsidRPr="00A17606">
        <w:rPr>
          <w:rFonts w:ascii="Calibri" w:hAnsi="Calibri" w:cs="Calibri"/>
          <w:szCs w:val="22"/>
        </w:rPr>
        <w:t>et accepted valuation techniques, primarily Black-Scholes modelling</w:t>
      </w:r>
      <w:r>
        <w:rPr>
          <w:rFonts w:ascii="Calibri" w:hAnsi="Calibri" w:cs="Calibri"/>
          <w:szCs w:val="22"/>
        </w:rPr>
        <w:t xml:space="preserve"> </w:t>
      </w:r>
      <w:r w:rsidRPr="0004298F">
        <w:rPr>
          <w:rFonts w:ascii="Calibri" w:hAnsi="Calibri" w:cs="Calibri"/>
          <w:szCs w:val="22"/>
        </w:rPr>
        <w:t>(Level 2).</w:t>
      </w:r>
    </w:p>
    <w:p w14:paraId="2B283755" w14:textId="77777777" w:rsidR="00A760AF" w:rsidRPr="00C22F7C" w:rsidRDefault="00A760AF" w:rsidP="00A760AF">
      <w:pPr>
        <w:pStyle w:val="ListParagraph"/>
        <w:autoSpaceDE w:val="0"/>
        <w:autoSpaceDN w:val="0"/>
        <w:adjustRightInd w:val="0"/>
        <w:spacing w:after="240" w:line="300" w:lineRule="exact"/>
        <w:ind w:left="0"/>
        <w:jc w:val="both"/>
        <w:rPr>
          <w:rFonts w:ascii="Calibri" w:hAnsi="Calibri" w:cs="Calibri"/>
          <w:bCs/>
          <w:iCs/>
          <w:sz w:val="22"/>
          <w:szCs w:val="22"/>
        </w:rPr>
      </w:pPr>
      <w:r w:rsidRPr="00C22F7C">
        <w:rPr>
          <w:rFonts w:ascii="Calibri" w:hAnsi="Calibri" w:cs="Calibri"/>
          <w:bCs/>
          <w:iCs/>
          <w:sz w:val="22"/>
          <w:szCs w:val="22"/>
        </w:rPr>
        <w:t>The Group policy is to recognise any transfers between levels of the fair value hierarchy as of the end of the reporting period during which the transfer occurred. During the quarter ended September 30, 202</w:t>
      </w:r>
      <w:r>
        <w:rPr>
          <w:rFonts w:ascii="Calibri" w:hAnsi="Calibri" w:cs="Calibri"/>
          <w:bCs/>
          <w:iCs/>
          <w:sz w:val="22"/>
          <w:szCs w:val="22"/>
        </w:rPr>
        <w:t>1</w:t>
      </w:r>
      <w:r w:rsidRPr="00C22F7C">
        <w:rPr>
          <w:rFonts w:ascii="Calibri" w:hAnsi="Calibri" w:cs="Calibri"/>
          <w:bCs/>
          <w:iCs/>
          <w:sz w:val="22"/>
          <w:szCs w:val="22"/>
        </w:rPr>
        <w:t>, there were no reclassifications of financial instruments and no transfers between levels of the fair value hierarchy used in measuring the fair value of financial instruments.</w:t>
      </w:r>
    </w:p>
    <w:p w14:paraId="40DF8881" w14:textId="77777777" w:rsidR="00A760AF" w:rsidRPr="005238A6" w:rsidRDefault="00A760AF" w:rsidP="00A760AF">
      <w:pPr>
        <w:pStyle w:val="ListParagraph"/>
        <w:autoSpaceDE w:val="0"/>
        <w:autoSpaceDN w:val="0"/>
        <w:adjustRightInd w:val="0"/>
        <w:spacing w:after="240" w:line="300" w:lineRule="exact"/>
        <w:ind w:left="0"/>
        <w:jc w:val="both"/>
        <w:rPr>
          <w:rFonts w:ascii="Calibri" w:hAnsi="Calibri" w:cs="Calibri"/>
          <w:i/>
          <w:sz w:val="22"/>
          <w:szCs w:val="22"/>
        </w:rPr>
      </w:pPr>
      <w:r w:rsidRPr="005238A6">
        <w:rPr>
          <w:rFonts w:ascii="Calibri" w:hAnsi="Calibri" w:cs="Calibri"/>
          <w:i/>
          <w:sz w:val="22"/>
          <w:szCs w:val="22"/>
        </w:rPr>
        <w:t>Financial instruments not measured at fair value</w:t>
      </w:r>
    </w:p>
    <w:p w14:paraId="5A84816C" w14:textId="77777777" w:rsidR="00A760AF" w:rsidRPr="00C22F7C" w:rsidRDefault="00A760AF" w:rsidP="00A760AF">
      <w:pPr>
        <w:pStyle w:val="CG-SingleSp05s2"/>
        <w:numPr>
          <w:ilvl w:val="0"/>
          <w:numId w:val="4"/>
        </w:numPr>
        <w:tabs>
          <w:tab w:val="num" w:pos="-284"/>
        </w:tabs>
        <w:snapToGrid w:val="0"/>
        <w:spacing w:after="120" w:line="300" w:lineRule="exact"/>
        <w:ind w:left="0" w:firstLine="0"/>
        <w:rPr>
          <w:rFonts w:ascii="Calibri" w:hAnsi="Calibri" w:cs="Calibri"/>
          <w:szCs w:val="22"/>
        </w:rPr>
      </w:pPr>
      <w:r w:rsidRPr="00C22F7C">
        <w:rPr>
          <w:rFonts w:ascii="Calibri" w:hAnsi="Calibri" w:cs="Calibri"/>
          <w:b/>
          <w:bCs/>
          <w:szCs w:val="22"/>
        </w:rPr>
        <w:t xml:space="preserve">Long-term debt: </w:t>
      </w:r>
      <w:r w:rsidRPr="00C22F7C">
        <w:rPr>
          <w:rFonts w:ascii="Calibri" w:hAnsi="Calibri" w:cs="Calibri"/>
          <w:szCs w:val="22"/>
        </w:rPr>
        <w:t xml:space="preserve">The repayments which the Group is committed to make have been discounted at the relevant market rates of interest applicable (including credit spreads) </w:t>
      </w:r>
      <w:proofErr w:type="gramStart"/>
      <w:r w:rsidRPr="00C22F7C">
        <w:rPr>
          <w:rFonts w:ascii="Calibri" w:hAnsi="Calibri" w:cs="Calibri"/>
          <w:szCs w:val="22"/>
        </w:rPr>
        <w:t>at</w:t>
      </w:r>
      <w:proofErr w:type="gramEnd"/>
      <w:r w:rsidRPr="00C22F7C">
        <w:rPr>
          <w:rFonts w:ascii="Calibri" w:hAnsi="Calibri" w:cs="Calibri"/>
          <w:szCs w:val="22"/>
        </w:rPr>
        <w:t xml:space="preserve"> September 30, 202</w:t>
      </w:r>
      <w:r>
        <w:rPr>
          <w:rFonts w:ascii="Calibri" w:hAnsi="Calibri" w:cs="Calibri"/>
          <w:szCs w:val="22"/>
        </w:rPr>
        <w:t>1</w:t>
      </w:r>
      <w:r w:rsidRPr="00C22F7C">
        <w:rPr>
          <w:rFonts w:ascii="Calibri" w:hAnsi="Calibri" w:cs="Calibri"/>
          <w:szCs w:val="22"/>
        </w:rPr>
        <w:t xml:space="preserve"> to arrive at a fair value representing the amount payable to a third party to assume the obligations.</w:t>
      </w:r>
    </w:p>
    <w:p w14:paraId="2865EDCB" w14:textId="77777777" w:rsidR="00A760AF" w:rsidRDefault="00A760AF" w:rsidP="00A760AF">
      <w:pPr>
        <w:autoSpaceDE w:val="0"/>
        <w:autoSpaceDN w:val="0"/>
        <w:adjustRightInd w:val="0"/>
        <w:spacing w:line="300" w:lineRule="exact"/>
        <w:jc w:val="both"/>
        <w:rPr>
          <w:rFonts w:ascii="Calibri" w:hAnsi="Calibri" w:cs="Calibri"/>
          <w:bCs/>
          <w:iCs/>
          <w:sz w:val="22"/>
          <w:szCs w:val="22"/>
        </w:rPr>
      </w:pPr>
      <w:r>
        <w:rPr>
          <w:rFonts w:ascii="Calibri" w:hAnsi="Calibri" w:cs="Calibri"/>
          <w:bCs/>
          <w:iCs/>
          <w:sz w:val="22"/>
          <w:szCs w:val="22"/>
        </w:rPr>
        <w:t xml:space="preserve">While there have been improvements in business and economic circumstances during the quarter ended September 30, 2021, the </w:t>
      </w:r>
      <w:proofErr w:type="gramStart"/>
      <w:r>
        <w:rPr>
          <w:rFonts w:ascii="Calibri" w:hAnsi="Calibri" w:cs="Calibri"/>
          <w:bCs/>
          <w:iCs/>
          <w:sz w:val="22"/>
          <w:szCs w:val="22"/>
        </w:rPr>
        <w:t>future outlook</w:t>
      </w:r>
      <w:proofErr w:type="gramEnd"/>
      <w:r>
        <w:rPr>
          <w:rFonts w:ascii="Calibri" w:hAnsi="Calibri" w:cs="Calibri"/>
          <w:bCs/>
          <w:iCs/>
          <w:sz w:val="22"/>
          <w:szCs w:val="22"/>
        </w:rPr>
        <w:t xml:space="preserve"> for the business is such that there has been no material change to the fair values of financial assets and financial liabilities.</w:t>
      </w:r>
    </w:p>
    <w:p w14:paraId="69604B40" w14:textId="77777777" w:rsidR="00A760AF" w:rsidRPr="00C22F7C" w:rsidRDefault="00A760AF" w:rsidP="00A760AF">
      <w:pPr>
        <w:autoSpaceDE w:val="0"/>
        <w:autoSpaceDN w:val="0"/>
        <w:adjustRightInd w:val="0"/>
        <w:spacing w:line="300" w:lineRule="exact"/>
        <w:jc w:val="both"/>
        <w:rPr>
          <w:rFonts w:ascii="Calibri" w:hAnsi="Calibri" w:cs="Calibri"/>
          <w:bCs/>
          <w:iCs/>
          <w:sz w:val="22"/>
          <w:szCs w:val="22"/>
        </w:rPr>
      </w:pPr>
    </w:p>
    <w:p w14:paraId="2E33D388" w14:textId="77777777" w:rsidR="00A760AF" w:rsidRDefault="00A760AF" w:rsidP="00A760AF">
      <w:pPr>
        <w:autoSpaceDE w:val="0"/>
        <w:autoSpaceDN w:val="0"/>
        <w:adjustRightInd w:val="0"/>
        <w:spacing w:after="120" w:line="300" w:lineRule="exact"/>
        <w:jc w:val="both"/>
        <w:rPr>
          <w:rFonts w:ascii="Calibri" w:hAnsi="Calibri" w:cs="Calibri"/>
          <w:bCs/>
          <w:iCs/>
          <w:sz w:val="22"/>
          <w:szCs w:val="22"/>
        </w:rPr>
      </w:pPr>
      <w:r w:rsidRPr="00C22F7C">
        <w:rPr>
          <w:rFonts w:ascii="Calibri" w:hAnsi="Calibri" w:cs="Calibri"/>
          <w:bCs/>
          <w:iCs/>
          <w:sz w:val="22"/>
          <w:szCs w:val="22"/>
        </w:rPr>
        <w:t>The fair value of financial assets and financial liabilities, together with the carrying amounts in the condensed consolidated balance sheet, are as follows:</w:t>
      </w:r>
    </w:p>
    <w:p w14:paraId="1546D6DC" w14:textId="77777777" w:rsidR="00A760AF" w:rsidRPr="00B64344" w:rsidRDefault="00A760AF" w:rsidP="00A760AF">
      <w:pPr>
        <w:widowControl w:val="0"/>
        <w:spacing w:line="300" w:lineRule="exact"/>
        <w:ind w:right="-352"/>
        <w:jc w:val="both"/>
        <w:rPr>
          <w:rFonts w:ascii="Calibri" w:eastAsia="Calibri" w:hAnsi="Calibri"/>
          <w:sz w:val="20"/>
          <w:szCs w:val="20"/>
          <w:lang w:eastAsia="en-IE"/>
        </w:rPr>
      </w:pPr>
    </w:p>
    <w:tbl>
      <w:tblPr>
        <w:tblW w:w="10710" w:type="dxa"/>
        <w:tblInd w:w="108" w:type="dxa"/>
        <w:tblLook w:val="04A0" w:firstRow="1" w:lastRow="0" w:firstColumn="1" w:lastColumn="0" w:noHBand="0" w:noVBand="1"/>
      </w:tblPr>
      <w:tblGrid>
        <w:gridCol w:w="5614"/>
        <w:gridCol w:w="1274"/>
        <w:gridCol w:w="1274"/>
        <w:gridCol w:w="1274"/>
        <w:gridCol w:w="1274"/>
      </w:tblGrid>
      <w:tr w:rsidR="00A760AF" w:rsidRPr="00B64344" w14:paraId="01FB38ED" w14:textId="77777777" w:rsidTr="007A250A">
        <w:trPr>
          <w:trHeight w:val="268"/>
        </w:trPr>
        <w:tc>
          <w:tcPr>
            <w:tcW w:w="5614" w:type="dxa"/>
            <w:shd w:val="clear" w:color="auto" w:fill="FFFFFF"/>
            <w:vAlign w:val="center"/>
            <w:hideMark/>
          </w:tcPr>
          <w:p w14:paraId="59AD7037" w14:textId="77777777" w:rsidR="00A760AF" w:rsidRPr="00B64344" w:rsidRDefault="00A760AF" w:rsidP="007A250A">
            <w:pPr>
              <w:rPr>
                <w:rFonts w:ascii="Calibri" w:hAnsi="Calibri" w:cs="Calibri"/>
                <w:color w:val="000000"/>
                <w:sz w:val="20"/>
                <w:szCs w:val="20"/>
                <w:lang w:eastAsia="en-IE"/>
              </w:rPr>
            </w:pPr>
            <w:r w:rsidRPr="00B64344">
              <w:rPr>
                <w:rFonts w:ascii="Calibri" w:hAnsi="Calibri" w:cs="Calibri"/>
                <w:color w:val="000000"/>
                <w:sz w:val="20"/>
                <w:szCs w:val="20"/>
                <w:lang w:eastAsia="en-IE"/>
              </w:rPr>
              <w:t> </w:t>
            </w:r>
          </w:p>
        </w:tc>
        <w:tc>
          <w:tcPr>
            <w:tcW w:w="1274" w:type="dxa"/>
            <w:shd w:val="clear" w:color="auto" w:fill="FFFF00"/>
            <w:vAlign w:val="bottom"/>
            <w:hideMark/>
          </w:tcPr>
          <w:p w14:paraId="6DB6D3F5" w14:textId="77777777" w:rsidR="00A760AF" w:rsidRPr="00B64344" w:rsidRDefault="00A760AF" w:rsidP="007A250A">
            <w:pPr>
              <w:jc w:val="right"/>
              <w:rPr>
                <w:rFonts w:ascii="Calibri" w:hAnsi="Calibri" w:cs="Calibri"/>
                <w:b/>
                <w:bCs/>
                <w:color w:val="000000"/>
                <w:sz w:val="22"/>
                <w:szCs w:val="22"/>
                <w:lang w:eastAsia="en-IE"/>
              </w:rPr>
            </w:pPr>
            <w:r w:rsidRPr="002554EF">
              <w:rPr>
                <w:rFonts w:ascii="Calibri" w:eastAsia="MS Mincho" w:hAnsi="Calibri" w:cs="Calibri"/>
                <w:b/>
                <w:sz w:val="20"/>
                <w:szCs w:val="20"/>
                <w:lang w:val="en-US"/>
              </w:rPr>
              <w:t>At Sep 30,</w:t>
            </w:r>
          </w:p>
        </w:tc>
        <w:tc>
          <w:tcPr>
            <w:tcW w:w="1274" w:type="dxa"/>
            <w:shd w:val="clear" w:color="auto" w:fill="FFFF00"/>
            <w:vAlign w:val="bottom"/>
            <w:hideMark/>
          </w:tcPr>
          <w:p w14:paraId="19EE4003" w14:textId="77777777" w:rsidR="00A760AF" w:rsidRPr="00B64344" w:rsidRDefault="00A760AF" w:rsidP="007A250A">
            <w:pPr>
              <w:jc w:val="right"/>
              <w:rPr>
                <w:rFonts w:ascii="Calibri" w:hAnsi="Calibri" w:cs="Calibri"/>
                <w:b/>
                <w:bCs/>
                <w:color w:val="000000"/>
                <w:sz w:val="22"/>
                <w:szCs w:val="22"/>
                <w:lang w:eastAsia="en-IE"/>
              </w:rPr>
            </w:pPr>
            <w:r w:rsidRPr="002554EF">
              <w:rPr>
                <w:rFonts w:ascii="Calibri" w:eastAsia="MS Mincho" w:hAnsi="Calibri" w:cs="Calibri"/>
                <w:b/>
                <w:sz w:val="20"/>
                <w:szCs w:val="20"/>
                <w:lang w:val="en-US"/>
              </w:rPr>
              <w:t>At Sep 30,</w:t>
            </w:r>
          </w:p>
        </w:tc>
        <w:tc>
          <w:tcPr>
            <w:tcW w:w="1274" w:type="dxa"/>
            <w:shd w:val="clear" w:color="auto" w:fill="FFFFFF"/>
            <w:vAlign w:val="bottom"/>
            <w:hideMark/>
          </w:tcPr>
          <w:p w14:paraId="641A7D0B" w14:textId="77777777" w:rsidR="00A760AF" w:rsidRPr="00B64344" w:rsidRDefault="00A760AF" w:rsidP="007A250A">
            <w:pPr>
              <w:jc w:val="right"/>
              <w:rPr>
                <w:rFonts w:ascii="Calibri" w:hAnsi="Calibri" w:cs="Calibri"/>
                <w:b/>
                <w:bCs/>
                <w:color w:val="000000"/>
                <w:sz w:val="22"/>
                <w:szCs w:val="22"/>
                <w:lang w:eastAsia="en-IE"/>
              </w:rPr>
            </w:pPr>
            <w:proofErr w:type="gramStart"/>
            <w:r w:rsidRPr="002554EF">
              <w:rPr>
                <w:rFonts w:ascii="Calibri" w:eastAsia="MS Mincho" w:hAnsi="Calibri" w:cs="Calibri"/>
                <w:sz w:val="20"/>
                <w:szCs w:val="20"/>
                <w:lang w:val="en-US"/>
              </w:rPr>
              <w:t>At</w:t>
            </w:r>
            <w:proofErr w:type="gramEnd"/>
            <w:r w:rsidRPr="002554EF">
              <w:rPr>
                <w:rFonts w:ascii="Calibri" w:eastAsia="MS Mincho" w:hAnsi="Calibri" w:cs="Calibri"/>
                <w:sz w:val="20"/>
                <w:szCs w:val="20"/>
                <w:lang w:val="en-US"/>
              </w:rPr>
              <w:t xml:space="preserve"> Mar 31,</w:t>
            </w:r>
          </w:p>
        </w:tc>
        <w:tc>
          <w:tcPr>
            <w:tcW w:w="1274" w:type="dxa"/>
            <w:shd w:val="clear" w:color="auto" w:fill="FFFFFF"/>
            <w:vAlign w:val="bottom"/>
            <w:hideMark/>
          </w:tcPr>
          <w:p w14:paraId="673BF38C" w14:textId="77777777" w:rsidR="00A760AF" w:rsidRPr="00B64344" w:rsidRDefault="00A760AF" w:rsidP="007A250A">
            <w:pPr>
              <w:jc w:val="right"/>
              <w:rPr>
                <w:rFonts w:ascii="Calibri" w:hAnsi="Calibri" w:cs="Calibri"/>
                <w:b/>
                <w:bCs/>
                <w:color w:val="000000"/>
                <w:sz w:val="22"/>
                <w:szCs w:val="22"/>
                <w:lang w:eastAsia="en-IE"/>
              </w:rPr>
            </w:pPr>
            <w:proofErr w:type="gramStart"/>
            <w:r w:rsidRPr="002554EF">
              <w:rPr>
                <w:rFonts w:ascii="Calibri" w:eastAsia="MS Mincho" w:hAnsi="Calibri" w:cs="Calibri"/>
                <w:sz w:val="20"/>
                <w:szCs w:val="20"/>
                <w:lang w:val="en-US"/>
              </w:rPr>
              <w:t>At</w:t>
            </w:r>
            <w:proofErr w:type="gramEnd"/>
            <w:r w:rsidRPr="002554EF">
              <w:rPr>
                <w:rFonts w:ascii="Calibri" w:eastAsia="MS Mincho" w:hAnsi="Calibri" w:cs="Calibri"/>
                <w:sz w:val="20"/>
                <w:szCs w:val="20"/>
                <w:lang w:val="en-US"/>
              </w:rPr>
              <w:t xml:space="preserve"> Mar 31,</w:t>
            </w:r>
          </w:p>
        </w:tc>
      </w:tr>
      <w:tr w:rsidR="00A760AF" w:rsidRPr="00B64344" w14:paraId="5040811B" w14:textId="77777777" w:rsidTr="007A250A">
        <w:trPr>
          <w:trHeight w:val="268"/>
        </w:trPr>
        <w:tc>
          <w:tcPr>
            <w:tcW w:w="5614" w:type="dxa"/>
            <w:shd w:val="clear" w:color="auto" w:fill="FFFFFF"/>
            <w:vAlign w:val="center"/>
            <w:hideMark/>
          </w:tcPr>
          <w:p w14:paraId="1DC38144" w14:textId="77777777" w:rsidR="00A760AF" w:rsidRPr="00B64344" w:rsidRDefault="00A760AF" w:rsidP="007A250A">
            <w:pPr>
              <w:rPr>
                <w:rFonts w:ascii="Calibri" w:hAnsi="Calibri" w:cs="Calibri"/>
                <w:color w:val="000000"/>
                <w:sz w:val="20"/>
                <w:szCs w:val="20"/>
                <w:lang w:eastAsia="en-IE"/>
              </w:rPr>
            </w:pPr>
            <w:r w:rsidRPr="00B64344">
              <w:rPr>
                <w:rFonts w:ascii="Calibri" w:hAnsi="Calibri" w:cs="Calibri"/>
                <w:color w:val="000000"/>
                <w:sz w:val="20"/>
                <w:szCs w:val="20"/>
                <w:lang w:eastAsia="en-IE"/>
              </w:rPr>
              <w:t> </w:t>
            </w:r>
          </w:p>
        </w:tc>
        <w:tc>
          <w:tcPr>
            <w:tcW w:w="1274" w:type="dxa"/>
            <w:shd w:val="clear" w:color="auto" w:fill="FFFF00"/>
            <w:vAlign w:val="bottom"/>
            <w:hideMark/>
          </w:tcPr>
          <w:p w14:paraId="7042C4C6" w14:textId="77777777" w:rsidR="00A760AF" w:rsidRPr="00B64344" w:rsidRDefault="00A760AF" w:rsidP="007A250A">
            <w:pPr>
              <w:jc w:val="right"/>
              <w:rPr>
                <w:rFonts w:ascii="Calibri" w:hAnsi="Calibri" w:cs="Calibri"/>
                <w:b/>
                <w:bCs/>
                <w:color w:val="000000"/>
                <w:sz w:val="22"/>
                <w:szCs w:val="22"/>
                <w:lang w:eastAsia="en-IE"/>
              </w:rPr>
            </w:pPr>
            <w:r w:rsidRPr="002554EF">
              <w:rPr>
                <w:rFonts w:ascii="Calibri" w:eastAsia="MS Mincho" w:hAnsi="Calibri" w:cs="Calibri"/>
                <w:b/>
                <w:sz w:val="20"/>
                <w:szCs w:val="20"/>
                <w:lang w:val="en-US"/>
              </w:rPr>
              <w:t>2021</w:t>
            </w:r>
          </w:p>
        </w:tc>
        <w:tc>
          <w:tcPr>
            <w:tcW w:w="1274" w:type="dxa"/>
            <w:shd w:val="clear" w:color="auto" w:fill="FFFF00"/>
            <w:vAlign w:val="bottom"/>
            <w:hideMark/>
          </w:tcPr>
          <w:p w14:paraId="4C83E42D" w14:textId="77777777" w:rsidR="00A760AF" w:rsidRPr="00B64344" w:rsidRDefault="00A760AF" w:rsidP="007A250A">
            <w:pPr>
              <w:jc w:val="right"/>
              <w:rPr>
                <w:rFonts w:ascii="Calibri" w:hAnsi="Calibri" w:cs="Calibri"/>
                <w:b/>
                <w:bCs/>
                <w:color w:val="000000"/>
                <w:sz w:val="22"/>
                <w:szCs w:val="22"/>
                <w:lang w:eastAsia="en-IE"/>
              </w:rPr>
            </w:pPr>
            <w:r w:rsidRPr="002554EF">
              <w:rPr>
                <w:rFonts w:ascii="Calibri" w:eastAsia="MS Mincho" w:hAnsi="Calibri" w:cs="Calibri"/>
                <w:b/>
                <w:sz w:val="20"/>
                <w:szCs w:val="20"/>
                <w:lang w:val="en-US"/>
              </w:rPr>
              <w:t>2021</w:t>
            </w:r>
          </w:p>
        </w:tc>
        <w:tc>
          <w:tcPr>
            <w:tcW w:w="1274" w:type="dxa"/>
            <w:shd w:val="clear" w:color="auto" w:fill="FFFFFF"/>
            <w:hideMark/>
          </w:tcPr>
          <w:p w14:paraId="7AD5831D" w14:textId="77777777" w:rsidR="00A760AF" w:rsidRPr="00B64344" w:rsidRDefault="00A760AF" w:rsidP="007A250A">
            <w:pPr>
              <w:jc w:val="right"/>
              <w:rPr>
                <w:rFonts w:ascii="Calibri" w:hAnsi="Calibri" w:cs="Calibri"/>
                <w:b/>
                <w:bCs/>
                <w:color w:val="000000"/>
                <w:sz w:val="22"/>
                <w:szCs w:val="22"/>
                <w:lang w:eastAsia="en-IE"/>
              </w:rPr>
            </w:pPr>
            <w:r w:rsidRPr="002554EF">
              <w:rPr>
                <w:rFonts w:ascii="Calibri" w:eastAsia="MS Mincho" w:hAnsi="Calibri" w:cs="Calibri"/>
                <w:sz w:val="20"/>
                <w:szCs w:val="20"/>
                <w:lang w:val="en-US"/>
              </w:rPr>
              <w:t>2021</w:t>
            </w:r>
          </w:p>
        </w:tc>
        <w:tc>
          <w:tcPr>
            <w:tcW w:w="1274" w:type="dxa"/>
            <w:shd w:val="clear" w:color="auto" w:fill="FFFFFF"/>
            <w:hideMark/>
          </w:tcPr>
          <w:p w14:paraId="6C13D789" w14:textId="77777777" w:rsidR="00A760AF" w:rsidRPr="00B64344" w:rsidRDefault="00A760AF" w:rsidP="007A250A">
            <w:pPr>
              <w:jc w:val="right"/>
              <w:rPr>
                <w:rFonts w:ascii="Calibri" w:hAnsi="Calibri" w:cs="Calibri"/>
                <w:b/>
                <w:bCs/>
                <w:color w:val="000000"/>
                <w:sz w:val="22"/>
                <w:szCs w:val="22"/>
                <w:lang w:eastAsia="en-IE"/>
              </w:rPr>
            </w:pPr>
            <w:r w:rsidRPr="002554EF">
              <w:rPr>
                <w:rFonts w:ascii="Calibri" w:eastAsia="MS Mincho" w:hAnsi="Calibri" w:cs="Calibri"/>
                <w:sz w:val="20"/>
                <w:szCs w:val="20"/>
                <w:lang w:val="en-US"/>
              </w:rPr>
              <w:t>2021</w:t>
            </w:r>
          </w:p>
        </w:tc>
      </w:tr>
      <w:tr w:rsidR="00A760AF" w:rsidRPr="00B64344" w14:paraId="15AD4B28" w14:textId="77777777" w:rsidTr="007A250A">
        <w:trPr>
          <w:trHeight w:val="268"/>
        </w:trPr>
        <w:tc>
          <w:tcPr>
            <w:tcW w:w="5614" w:type="dxa"/>
            <w:shd w:val="clear" w:color="auto" w:fill="FFFFFF"/>
            <w:vAlign w:val="center"/>
            <w:hideMark/>
          </w:tcPr>
          <w:p w14:paraId="55A5B6A8" w14:textId="77777777" w:rsidR="00A760AF" w:rsidRPr="00B64344" w:rsidRDefault="00A760AF" w:rsidP="007A250A">
            <w:pPr>
              <w:rPr>
                <w:rFonts w:ascii="Calibri" w:hAnsi="Calibri" w:cs="Calibri"/>
                <w:color w:val="000000"/>
                <w:sz w:val="20"/>
                <w:szCs w:val="20"/>
                <w:lang w:eastAsia="en-IE"/>
              </w:rPr>
            </w:pPr>
            <w:r w:rsidRPr="00B64344">
              <w:rPr>
                <w:rFonts w:ascii="Calibri" w:hAnsi="Calibri" w:cs="Calibri"/>
                <w:color w:val="000000"/>
                <w:sz w:val="20"/>
                <w:szCs w:val="20"/>
                <w:lang w:eastAsia="en-IE"/>
              </w:rPr>
              <w:t> </w:t>
            </w:r>
          </w:p>
        </w:tc>
        <w:tc>
          <w:tcPr>
            <w:tcW w:w="1274" w:type="dxa"/>
            <w:shd w:val="clear" w:color="auto" w:fill="FFFF00"/>
            <w:vAlign w:val="bottom"/>
            <w:hideMark/>
          </w:tcPr>
          <w:p w14:paraId="515D40AB" w14:textId="77777777" w:rsidR="00A760AF" w:rsidRPr="00B64344" w:rsidRDefault="00A760AF" w:rsidP="007A250A">
            <w:pPr>
              <w:jc w:val="right"/>
              <w:rPr>
                <w:rFonts w:ascii="Calibri" w:hAnsi="Calibri" w:cs="Calibri"/>
                <w:b/>
                <w:bCs/>
                <w:color w:val="000000"/>
                <w:sz w:val="22"/>
                <w:szCs w:val="22"/>
                <w:lang w:eastAsia="en-IE"/>
              </w:rPr>
            </w:pPr>
            <w:r w:rsidRPr="002554EF">
              <w:rPr>
                <w:rFonts w:ascii="Calibri" w:eastAsia="MS Mincho" w:hAnsi="Calibri" w:cs="Calibri"/>
                <w:b/>
                <w:sz w:val="20"/>
                <w:szCs w:val="20"/>
                <w:lang w:val="en-US"/>
              </w:rPr>
              <w:t>Carrying</w:t>
            </w:r>
          </w:p>
        </w:tc>
        <w:tc>
          <w:tcPr>
            <w:tcW w:w="1274" w:type="dxa"/>
            <w:shd w:val="clear" w:color="auto" w:fill="FFFF00"/>
            <w:vAlign w:val="bottom"/>
            <w:hideMark/>
          </w:tcPr>
          <w:p w14:paraId="0186C0B5" w14:textId="77777777" w:rsidR="00A760AF" w:rsidRPr="00B64344" w:rsidRDefault="00A760AF" w:rsidP="007A250A">
            <w:pPr>
              <w:jc w:val="right"/>
              <w:rPr>
                <w:rFonts w:ascii="Calibri" w:hAnsi="Calibri" w:cs="Calibri"/>
                <w:b/>
                <w:bCs/>
                <w:color w:val="000000"/>
                <w:sz w:val="22"/>
                <w:szCs w:val="22"/>
                <w:lang w:eastAsia="en-IE"/>
              </w:rPr>
            </w:pPr>
            <w:r w:rsidRPr="002554EF">
              <w:rPr>
                <w:rFonts w:ascii="Calibri" w:eastAsia="MS Mincho" w:hAnsi="Calibri" w:cs="Calibri"/>
                <w:b/>
                <w:sz w:val="20"/>
                <w:szCs w:val="20"/>
                <w:lang w:val="en-US"/>
              </w:rPr>
              <w:t>Fair</w:t>
            </w:r>
          </w:p>
        </w:tc>
        <w:tc>
          <w:tcPr>
            <w:tcW w:w="1274" w:type="dxa"/>
            <w:shd w:val="clear" w:color="auto" w:fill="FFFFFF"/>
            <w:hideMark/>
          </w:tcPr>
          <w:p w14:paraId="299B9867" w14:textId="77777777" w:rsidR="00A760AF" w:rsidRPr="00B64344" w:rsidRDefault="00A760AF" w:rsidP="007A250A">
            <w:pPr>
              <w:jc w:val="right"/>
              <w:rPr>
                <w:rFonts w:ascii="Calibri" w:hAnsi="Calibri" w:cs="Calibri"/>
                <w:b/>
                <w:bCs/>
                <w:color w:val="000000"/>
                <w:sz w:val="22"/>
                <w:szCs w:val="22"/>
                <w:lang w:eastAsia="en-IE"/>
              </w:rPr>
            </w:pPr>
            <w:r w:rsidRPr="002554EF">
              <w:rPr>
                <w:rFonts w:ascii="Calibri" w:eastAsia="MS Mincho" w:hAnsi="Calibri" w:cs="Calibri"/>
                <w:sz w:val="20"/>
                <w:szCs w:val="20"/>
                <w:lang w:val="en-US"/>
              </w:rPr>
              <w:t>Carrying</w:t>
            </w:r>
          </w:p>
        </w:tc>
        <w:tc>
          <w:tcPr>
            <w:tcW w:w="1274" w:type="dxa"/>
            <w:shd w:val="clear" w:color="auto" w:fill="FFFFFF"/>
            <w:hideMark/>
          </w:tcPr>
          <w:p w14:paraId="5132672F" w14:textId="77777777" w:rsidR="00A760AF" w:rsidRPr="00B64344" w:rsidRDefault="00A760AF" w:rsidP="007A250A">
            <w:pPr>
              <w:jc w:val="right"/>
              <w:rPr>
                <w:rFonts w:ascii="Calibri" w:hAnsi="Calibri" w:cs="Calibri"/>
                <w:b/>
                <w:bCs/>
                <w:color w:val="000000"/>
                <w:sz w:val="22"/>
                <w:szCs w:val="22"/>
                <w:lang w:eastAsia="en-IE"/>
              </w:rPr>
            </w:pPr>
            <w:r w:rsidRPr="002554EF">
              <w:rPr>
                <w:rFonts w:ascii="Calibri" w:eastAsia="MS Mincho" w:hAnsi="Calibri" w:cs="Calibri"/>
                <w:sz w:val="20"/>
                <w:szCs w:val="20"/>
                <w:lang w:val="en-US"/>
              </w:rPr>
              <w:t>Fair</w:t>
            </w:r>
          </w:p>
        </w:tc>
      </w:tr>
      <w:tr w:rsidR="00A760AF" w:rsidRPr="00B64344" w14:paraId="6B672AD5" w14:textId="77777777" w:rsidTr="007A250A">
        <w:trPr>
          <w:trHeight w:val="277"/>
        </w:trPr>
        <w:tc>
          <w:tcPr>
            <w:tcW w:w="5614" w:type="dxa"/>
            <w:shd w:val="clear" w:color="auto" w:fill="FFFFFF"/>
            <w:vAlign w:val="center"/>
            <w:hideMark/>
          </w:tcPr>
          <w:p w14:paraId="34290DDB" w14:textId="77777777" w:rsidR="00A760AF" w:rsidRPr="00B64344" w:rsidRDefault="00A760AF" w:rsidP="007A250A">
            <w:pPr>
              <w:rPr>
                <w:rFonts w:ascii="Calibri" w:hAnsi="Calibri" w:cs="Calibri"/>
                <w:color w:val="000000"/>
                <w:sz w:val="20"/>
                <w:szCs w:val="20"/>
                <w:lang w:eastAsia="en-IE"/>
              </w:rPr>
            </w:pPr>
            <w:r w:rsidRPr="00B64344">
              <w:rPr>
                <w:rFonts w:ascii="Calibri" w:hAnsi="Calibri" w:cs="Calibri"/>
                <w:color w:val="000000"/>
                <w:sz w:val="20"/>
                <w:szCs w:val="20"/>
                <w:lang w:eastAsia="en-IE"/>
              </w:rPr>
              <w:lastRenderedPageBreak/>
              <w:t> </w:t>
            </w:r>
          </w:p>
        </w:tc>
        <w:tc>
          <w:tcPr>
            <w:tcW w:w="1274" w:type="dxa"/>
            <w:tcBorders>
              <w:top w:val="nil"/>
              <w:left w:val="nil"/>
              <w:bottom w:val="single" w:sz="8" w:space="0" w:color="auto"/>
              <w:right w:val="nil"/>
            </w:tcBorders>
            <w:shd w:val="clear" w:color="auto" w:fill="FFFF00"/>
            <w:vAlign w:val="bottom"/>
            <w:hideMark/>
          </w:tcPr>
          <w:p w14:paraId="2605599C" w14:textId="77777777" w:rsidR="00A760AF" w:rsidRPr="00B64344" w:rsidRDefault="00A760AF" w:rsidP="007A250A">
            <w:pPr>
              <w:jc w:val="right"/>
              <w:rPr>
                <w:rFonts w:ascii="Calibri" w:hAnsi="Calibri" w:cs="Calibri"/>
                <w:b/>
                <w:bCs/>
                <w:color w:val="000000"/>
                <w:sz w:val="22"/>
                <w:szCs w:val="22"/>
                <w:lang w:eastAsia="en-IE"/>
              </w:rPr>
            </w:pPr>
            <w:r w:rsidRPr="002554EF">
              <w:rPr>
                <w:rFonts w:ascii="Calibri" w:eastAsia="MS Mincho" w:hAnsi="Calibri" w:cs="Calibri"/>
                <w:b/>
                <w:sz w:val="20"/>
                <w:szCs w:val="20"/>
                <w:lang w:val="en-US"/>
              </w:rPr>
              <w:t>Amount</w:t>
            </w:r>
          </w:p>
        </w:tc>
        <w:tc>
          <w:tcPr>
            <w:tcW w:w="1274" w:type="dxa"/>
            <w:tcBorders>
              <w:top w:val="nil"/>
              <w:left w:val="nil"/>
              <w:bottom w:val="single" w:sz="8" w:space="0" w:color="auto"/>
              <w:right w:val="nil"/>
            </w:tcBorders>
            <w:shd w:val="clear" w:color="auto" w:fill="FFFF00"/>
            <w:vAlign w:val="bottom"/>
            <w:hideMark/>
          </w:tcPr>
          <w:p w14:paraId="364B815A" w14:textId="77777777" w:rsidR="00A760AF" w:rsidRPr="00B64344" w:rsidRDefault="00A760AF" w:rsidP="007A250A">
            <w:pPr>
              <w:jc w:val="right"/>
              <w:rPr>
                <w:rFonts w:ascii="Calibri" w:hAnsi="Calibri" w:cs="Calibri"/>
                <w:b/>
                <w:bCs/>
                <w:color w:val="000000"/>
                <w:sz w:val="22"/>
                <w:szCs w:val="22"/>
                <w:lang w:eastAsia="en-IE"/>
              </w:rPr>
            </w:pPr>
            <w:r w:rsidRPr="002554EF">
              <w:rPr>
                <w:rFonts w:ascii="Calibri" w:eastAsia="MS Mincho" w:hAnsi="Calibri" w:cs="Calibri"/>
                <w:b/>
                <w:sz w:val="20"/>
                <w:szCs w:val="20"/>
                <w:lang w:val="en-US"/>
              </w:rPr>
              <w:t>Value</w:t>
            </w:r>
          </w:p>
        </w:tc>
        <w:tc>
          <w:tcPr>
            <w:tcW w:w="1274" w:type="dxa"/>
            <w:tcBorders>
              <w:top w:val="nil"/>
              <w:left w:val="nil"/>
              <w:bottom w:val="single" w:sz="8" w:space="0" w:color="auto"/>
              <w:right w:val="nil"/>
            </w:tcBorders>
            <w:shd w:val="clear" w:color="auto" w:fill="FFFFFF"/>
            <w:hideMark/>
          </w:tcPr>
          <w:p w14:paraId="09AE1EB5" w14:textId="77777777" w:rsidR="00A760AF" w:rsidRPr="00B64344" w:rsidRDefault="00A760AF" w:rsidP="007A250A">
            <w:pPr>
              <w:jc w:val="right"/>
              <w:rPr>
                <w:rFonts w:ascii="Calibri" w:hAnsi="Calibri" w:cs="Calibri"/>
                <w:b/>
                <w:bCs/>
                <w:color w:val="000000"/>
                <w:sz w:val="22"/>
                <w:szCs w:val="22"/>
                <w:lang w:eastAsia="en-IE"/>
              </w:rPr>
            </w:pPr>
            <w:r w:rsidRPr="002554EF">
              <w:rPr>
                <w:rFonts w:ascii="Calibri" w:eastAsia="MS Mincho" w:hAnsi="Calibri" w:cs="Calibri"/>
                <w:sz w:val="20"/>
                <w:szCs w:val="20"/>
                <w:lang w:val="en-US"/>
              </w:rPr>
              <w:t>Amount</w:t>
            </w:r>
          </w:p>
        </w:tc>
        <w:tc>
          <w:tcPr>
            <w:tcW w:w="1274" w:type="dxa"/>
            <w:tcBorders>
              <w:top w:val="nil"/>
              <w:left w:val="nil"/>
              <w:bottom w:val="single" w:sz="8" w:space="0" w:color="auto"/>
              <w:right w:val="nil"/>
            </w:tcBorders>
            <w:shd w:val="clear" w:color="auto" w:fill="FFFFFF"/>
            <w:hideMark/>
          </w:tcPr>
          <w:p w14:paraId="77DCC464" w14:textId="77777777" w:rsidR="00A760AF" w:rsidRPr="00B64344" w:rsidRDefault="00A760AF" w:rsidP="007A250A">
            <w:pPr>
              <w:jc w:val="right"/>
              <w:rPr>
                <w:rFonts w:ascii="Calibri" w:hAnsi="Calibri" w:cs="Calibri"/>
                <w:b/>
                <w:bCs/>
                <w:color w:val="000000"/>
                <w:sz w:val="22"/>
                <w:szCs w:val="22"/>
                <w:lang w:eastAsia="en-IE"/>
              </w:rPr>
            </w:pPr>
            <w:r w:rsidRPr="002554EF">
              <w:rPr>
                <w:rFonts w:ascii="Calibri" w:eastAsia="MS Mincho" w:hAnsi="Calibri" w:cs="Calibri"/>
                <w:sz w:val="20"/>
                <w:szCs w:val="20"/>
                <w:lang w:val="en-US"/>
              </w:rPr>
              <w:t>Value</w:t>
            </w:r>
          </w:p>
        </w:tc>
      </w:tr>
      <w:tr w:rsidR="00A760AF" w:rsidRPr="00B64344" w14:paraId="4D6E0E28" w14:textId="77777777" w:rsidTr="007A250A">
        <w:trPr>
          <w:trHeight w:val="268"/>
        </w:trPr>
        <w:tc>
          <w:tcPr>
            <w:tcW w:w="5614" w:type="dxa"/>
            <w:shd w:val="clear" w:color="auto" w:fill="FFFFFF"/>
            <w:vAlign w:val="bottom"/>
            <w:hideMark/>
          </w:tcPr>
          <w:p w14:paraId="6FE32CFB" w14:textId="77777777" w:rsidR="00A760AF" w:rsidRPr="00B64344" w:rsidRDefault="00A760AF" w:rsidP="007A250A">
            <w:pPr>
              <w:rPr>
                <w:rFonts w:ascii="Calibri" w:hAnsi="Calibri" w:cs="Calibri"/>
                <w:b/>
                <w:bCs/>
                <w:color w:val="000000"/>
                <w:sz w:val="22"/>
                <w:szCs w:val="22"/>
                <w:lang w:eastAsia="en-IE"/>
              </w:rPr>
            </w:pPr>
            <w:r w:rsidRPr="002554EF">
              <w:rPr>
                <w:rFonts w:ascii="Calibri" w:hAnsi="Calibri" w:cs="Calibri"/>
                <w:b/>
                <w:bCs/>
                <w:sz w:val="20"/>
                <w:szCs w:val="20"/>
              </w:rPr>
              <w:t>Non-current financial assets</w:t>
            </w:r>
          </w:p>
        </w:tc>
        <w:tc>
          <w:tcPr>
            <w:tcW w:w="1274" w:type="dxa"/>
            <w:shd w:val="clear" w:color="auto" w:fill="FFFF00"/>
            <w:vAlign w:val="bottom"/>
            <w:hideMark/>
          </w:tcPr>
          <w:p w14:paraId="79417FE8" w14:textId="77777777" w:rsidR="00A760AF" w:rsidRPr="00B64344" w:rsidRDefault="00A760AF" w:rsidP="007A250A">
            <w:pPr>
              <w:jc w:val="right"/>
              <w:rPr>
                <w:rFonts w:ascii="Calibri" w:hAnsi="Calibri" w:cs="Calibri"/>
                <w:b/>
                <w:bCs/>
                <w:color w:val="000000"/>
                <w:sz w:val="22"/>
                <w:szCs w:val="22"/>
                <w:u w:val="single"/>
                <w:lang w:eastAsia="en-IE"/>
              </w:rPr>
            </w:pPr>
            <w:r w:rsidRPr="002554EF">
              <w:rPr>
                <w:rFonts w:ascii="Calibri" w:eastAsia="MS Mincho" w:hAnsi="Calibri" w:cs="Calibri"/>
                <w:b/>
                <w:sz w:val="20"/>
                <w:szCs w:val="20"/>
                <w:u w:val="single"/>
                <w:lang w:val="en-US"/>
              </w:rPr>
              <w:t>€M</w:t>
            </w:r>
          </w:p>
        </w:tc>
        <w:tc>
          <w:tcPr>
            <w:tcW w:w="1274" w:type="dxa"/>
            <w:shd w:val="clear" w:color="auto" w:fill="FFFF00"/>
            <w:vAlign w:val="bottom"/>
            <w:hideMark/>
          </w:tcPr>
          <w:p w14:paraId="60D4E8AE" w14:textId="77777777" w:rsidR="00A760AF" w:rsidRPr="00B64344" w:rsidRDefault="00A760AF" w:rsidP="007A250A">
            <w:pPr>
              <w:jc w:val="right"/>
              <w:rPr>
                <w:rFonts w:ascii="Calibri" w:hAnsi="Calibri" w:cs="Calibri"/>
                <w:b/>
                <w:bCs/>
                <w:color w:val="000000"/>
                <w:sz w:val="22"/>
                <w:szCs w:val="22"/>
                <w:u w:val="single"/>
                <w:lang w:eastAsia="en-IE"/>
              </w:rPr>
            </w:pPr>
            <w:r w:rsidRPr="002554EF">
              <w:rPr>
                <w:rFonts w:ascii="Calibri" w:eastAsia="MS Mincho" w:hAnsi="Calibri" w:cs="Calibri"/>
                <w:b/>
                <w:sz w:val="20"/>
                <w:szCs w:val="20"/>
                <w:u w:val="single"/>
                <w:lang w:val="en-US"/>
              </w:rPr>
              <w:t>€M</w:t>
            </w:r>
          </w:p>
        </w:tc>
        <w:tc>
          <w:tcPr>
            <w:tcW w:w="1274" w:type="dxa"/>
            <w:shd w:val="clear" w:color="auto" w:fill="FFFFFF"/>
            <w:hideMark/>
          </w:tcPr>
          <w:p w14:paraId="62EF4FB9" w14:textId="77777777" w:rsidR="00A760AF" w:rsidRPr="00B64344" w:rsidRDefault="00A760AF" w:rsidP="007A250A">
            <w:pPr>
              <w:jc w:val="right"/>
              <w:rPr>
                <w:rFonts w:ascii="Calibri" w:hAnsi="Calibri" w:cs="Calibri"/>
                <w:color w:val="000000"/>
                <w:sz w:val="22"/>
                <w:szCs w:val="22"/>
                <w:u w:val="single"/>
                <w:lang w:eastAsia="en-IE"/>
              </w:rPr>
            </w:pPr>
            <w:r w:rsidRPr="002554EF">
              <w:rPr>
                <w:rFonts w:ascii="Calibri" w:eastAsia="MS Mincho" w:hAnsi="Calibri" w:cs="Calibri"/>
                <w:sz w:val="20"/>
                <w:szCs w:val="20"/>
                <w:u w:val="single"/>
                <w:lang w:val="en-US"/>
              </w:rPr>
              <w:t>€M</w:t>
            </w:r>
          </w:p>
        </w:tc>
        <w:tc>
          <w:tcPr>
            <w:tcW w:w="1274" w:type="dxa"/>
            <w:shd w:val="clear" w:color="auto" w:fill="FFFFFF"/>
            <w:hideMark/>
          </w:tcPr>
          <w:p w14:paraId="11D2575C" w14:textId="77777777" w:rsidR="00A760AF" w:rsidRPr="00B64344" w:rsidRDefault="00A760AF" w:rsidP="007A250A">
            <w:pPr>
              <w:jc w:val="right"/>
              <w:rPr>
                <w:rFonts w:ascii="Calibri" w:hAnsi="Calibri" w:cs="Calibri"/>
                <w:color w:val="000000"/>
                <w:sz w:val="22"/>
                <w:szCs w:val="22"/>
                <w:u w:val="single"/>
                <w:lang w:eastAsia="en-IE"/>
              </w:rPr>
            </w:pPr>
            <w:r w:rsidRPr="002554EF">
              <w:rPr>
                <w:rFonts w:ascii="Calibri" w:eastAsia="MS Mincho" w:hAnsi="Calibri" w:cs="Calibri"/>
                <w:sz w:val="20"/>
                <w:szCs w:val="20"/>
                <w:u w:val="single"/>
                <w:lang w:val="en-US"/>
              </w:rPr>
              <w:t>€M</w:t>
            </w:r>
          </w:p>
        </w:tc>
      </w:tr>
      <w:tr w:rsidR="00A760AF" w:rsidRPr="00B64344" w14:paraId="60F2A9A0" w14:textId="77777777" w:rsidTr="007A250A">
        <w:trPr>
          <w:trHeight w:val="268"/>
        </w:trPr>
        <w:tc>
          <w:tcPr>
            <w:tcW w:w="5614" w:type="dxa"/>
            <w:shd w:val="clear" w:color="auto" w:fill="FFFFFF"/>
            <w:vAlign w:val="bottom"/>
            <w:hideMark/>
          </w:tcPr>
          <w:p w14:paraId="1221F50B" w14:textId="77777777" w:rsidR="00A760AF" w:rsidRPr="00B64344" w:rsidRDefault="00A760AF" w:rsidP="007A250A">
            <w:pPr>
              <w:rPr>
                <w:rFonts w:ascii="Calibri" w:hAnsi="Calibri" w:cs="Calibri"/>
                <w:color w:val="000000"/>
                <w:sz w:val="22"/>
                <w:szCs w:val="22"/>
                <w:lang w:eastAsia="en-IE"/>
              </w:rPr>
            </w:pPr>
            <w:r w:rsidRPr="002554EF">
              <w:rPr>
                <w:rFonts w:ascii="Calibri" w:hAnsi="Calibri" w:cs="Calibri"/>
                <w:bCs/>
                <w:sz w:val="20"/>
                <w:szCs w:val="20"/>
              </w:rPr>
              <w:t>Derivative financial instruments:</w:t>
            </w:r>
          </w:p>
        </w:tc>
        <w:tc>
          <w:tcPr>
            <w:tcW w:w="1274" w:type="dxa"/>
            <w:shd w:val="clear" w:color="auto" w:fill="FFFF00"/>
            <w:vAlign w:val="bottom"/>
            <w:hideMark/>
          </w:tcPr>
          <w:p w14:paraId="3BC258AD" w14:textId="77777777" w:rsidR="00A760AF" w:rsidRPr="00B64344" w:rsidRDefault="00A760AF" w:rsidP="007A250A">
            <w:pPr>
              <w:rPr>
                <w:rFonts w:ascii="Calibri" w:hAnsi="Calibri" w:cs="Calibri"/>
                <w:color w:val="000000"/>
                <w:sz w:val="22"/>
                <w:szCs w:val="22"/>
                <w:lang w:eastAsia="en-IE"/>
              </w:rPr>
            </w:pPr>
          </w:p>
        </w:tc>
        <w:tc>
          <w:tcPr>
            <w:tcW w:w="1274" w:type="dxa"/>
            <w:shd w:val="clear" w:color="auto" w:fill="FFFF00"/>
            <w:vAlign w:val="bottom"/>
            <w:hideMark/>
          </w:tcPr>
          <w:p w14:paraId="29D0A8BC" w14:textId="77777777" w:rsidR="00A760AF" w:rsidRPr="00B64344" w:rsidRDefault="00A760AF" w:rsidP="007A250A">
            <w:pPr>
              <w:rPr>
                <w:rFonts w:ascii="Calibri" w:eastAsia="Calibri" w:hAnsi="Calibri" w:cs="Calibri"/>
                <w:sz w:val="20"/>
                <w:szCs w:val="20"/>
                <w:lang w:eastAsia="en-IE"/>
              </w:rPr>
            </w:pPr>
          </w:p>
        </w:tc>
        <w:tc>
          <w:tcPr>
            <w:tcW w:w="1274" w:type="dxa"/>
            <w:shd w:val="clear" w:color="auto" w:fill="FFFFFF"/>
            <w:noWrap/>
            <w:hideMark/>
          </w:tcPr>
          <w:p w14:paraId="44E5FD80" w14:textId="77777777" w:rsidR="00A760AF" w:rsidRPr="00B64344" w:rsidRDefault="00A760AF" w:rsidP="007A250A">
            <w:pPr>
              <w:rPr>
                <w:rFonts w:ascii="Calibri" w:eastAsia="Calibri" w:hAnsi="Calibri" w:cs="Calibri"/>
                <w:sz w:val="22"/>
                <w:szCs w:val="22"/>
                <w:lang w:eastAsia="en-IE"/>
              </w:rPr>
            </w:pPr>
          </w:p>
        </w:tc>
        <w:tc>
          <w:tcPr>
            <w:tcW w:w="1274" w:type="dxa"/>
            <w:shd w:val="clear" w:color="auto" w:fill="FFFFFF"/>
            <w:noWrap/>
            <w:hideMark/>
          </w:tcPr>
          <w:p w14:paraId="463B0319" w14:textId="77777777" w:rsidR="00A760AF" w:rsidRPr="00B64344" w:rsidRDefault="00A760AF" w:rsidP="007A250A">
            <w:pPr>
              <w:rPr>
                <w:rFonts w:ascii="Calibri" w:eastAsia="Calibri" w:hAnsi="Calibri" w:cs="Calibri"/>
                <w:sz w:val="22"/>
                <w:szCs w:val="22"/>
                <w:lang w:eastAsia="en-IE"/>
              </w:rPr>
            </w:pPr>
          </w:p>
        </w:tc>
      </w:tr>
      <w:tr w:rsidR="00A760AF" w:rsidRPr="00B64344" w14:paraId="6542E951" w14:textId="77777777" w:rsidTr="007A250A">
        <w:trPr>
          <w:trHeight w:val="268"/>
        </w:trPr>
        <w:tc>
          <w:tcPr>
            <w:tcW w:w="5614" w:type="dxa"/>
            <w:shd w:val="clear" w:color="auto" w:fill="FFFFFF"/>
            <w:vAlign w:val="bottom"/>
            <w:hideMark/>
          </w:tcPr>
          <w:p w14:paraId="58624D45" w14:textId="77777777" w:rsidR="00A760AF" w:rsidRPr="00B64344" w:rsidRDefault="00A760AF" w:rsidP="007A250A">
            <w:pPr>
              <w:rPr>
                <w:rFonts w:ascii="Calibri" w:hAnsi="Calibri" w:cs="Calibri"/>
                <w:color w:val="000000"/>
                <w:sz w:val="22"/>
                <w:szCs w:val="22"/>
                <w:lang w:eastAsia="en-IE"/>
              </w:rPr>
            </w:pPr>
            <w:r w:rsidRPr="002554EF">
              <w:rPr>
                <w:rFonts w:ascii="Calibri" w:hAnsi="Calibri" w:cs="Calibri"/>
                <w:bCs/>
                <w:sz w:val="20"/>
                <w:szCs w:val="20"/>
              </w:rPr>
              <w:t xml:space="preserve">- </w:t>
            </w:r>
            <w:r w:rsidRPr="002554EF">
              <w:rPr>
                <w:rFonts w:ascii="Calibri" w:hAnsi="Calibri" w:cs="Calibri"/>
                <w:sz w:val="20"/>
                <w:szCs w:val="20"/>
              </w:rPr>
              <w:t xml:space="preserve">U.S. dollar currency forward contracts </w:t>
            </w:r>
          </w:p>
        </w:tc>
        <w:tc>
          <w:tcPr>
            <w:tcW w:w="1274" w:type="dxa"/>
            <w:shd w:val="clear" w:color="auto" w:fill="FFFF00"/>
            <w:vAlign w:val="bottom"/>
          </w:tcPr>
          <w:p w14:paraId="4E3B2A5B" w14:textId="77777777" w:rsidR="00A760AF" w:rsidRPr="00B64344" w:rsidRDefault="00A760AF" w:rsidP="007A250A">
            <w:pPr>
              <w:jc w:val="right"/>
              <w:rPr>
                <w:rFonts w:ascii="Calibri" w:hAnsi="Calibri" w:cs="Calibri"/>
                <w:b/>
                <w:color w:val="000000"/>
                <w:sz w:val="22"/>
                <w:szCs w:val="22"/>
                <w:lang w:eastAsia="en-IE"/>
              </w:rPr>
            </w:pPr>
            <w:r w:rsidRPr="002554EF">
              <w:rPr>
                <w:rFonts w:ascii="Calibri" w:eastAsia="MS Mincho" w:hAnsi="Calibri" w:cs="Calibri"/>
                <w:b/>
                <w:bCs/>
                <w:sz w:val="20"/>
                <w:szCs w:val="20"/>
                <w:highlight w:val="yellow"/>
              </w:rPr>
              <w:t>167.1</w:t>
            </w:r>
          </w:p>
        </w:tc>
        <w:tc>
          <w:tcPr>
            <w:tcW w:w="1274" w:type="dxa"/>
            <w:shd w:val="clear" w:color="auto" w:fill="FFFF00"/>
            <w:vAlign w:val="bottom"/>
          </w:tcPr>
          <w:p w14:paraId="4ED4BA2D" w14:textId="77777777" w:rsidR="00A760AF" w:rsidRPr="00B64344" w:rsidRDefault="00A760AF" w:rsidP="007A250A">
            <w:pPr>
              <w:jc w:val="right"/>
              <w:rPr>
                <w:rFonts w:ascii="Calibri" w:eastAsia="Calibri" w:hAnsi="Calibri" w:cs="Calibri"/>
                <w:b/>
                <w:sz w:val="22"/>
                <w:szCs w:val="22"/>
                <w:lang w:eastAsia="en-IE"/>
              </w:rPr>
            </w:pPr>
            <w:r w:rsidRPr="002554EF">
              <w:rPr>
                <w:rFonts w:ascii="Calibri" w:eastAsia="MS Mincho" w:hAnsi="Calibri" w:cs="Calibri"/>
                <w:b/>
                <w:bCs/>
                <w:sz w:val="20"/>
                <w:szCs w:val="20"/>
                <w:highlight w:val="yellow"/>
              </w:rPr>
              <w:t>167.1</w:t>
            </w:r>
          </w:p>
        </w:tc>
        <w:tc>
          <w:tcPr>
            <w:tcW w:w="1274" w:type="dxa"/>
            <w:shd w:val="clear" w:color="auto" w:fill="FFFFFF"/>
            <w:vAlign w:val="bottom"/>
          </w:tcPr>
          <w:p w14:paraId="51F73760" w14:textId="77777777" w:rsidR="00A760AF" w:rsidRPr="00B64344" w:rsidRDefault="00A760AF" w:rsidP="007A250A">
            <w:pPr>
              <w:jc w:val="right"/>
              <w:rPr>
                <w:rFonts w:ascii="Calibri" w:hAnsi="Calibri" w:cs="Calibri"/>
                <w:color w:val="000000"/>
                <w:sz w:val="22"/>
                <w:szCs w:val="22"/>
                <w:lang w:eastAsia="en-IE"/>
              </w:rPr>
            </w:pPr>
            <w:r w:rsidRPr="002554EF">
              <w:rPr>
                <w:rFonts w:ascii="Calibri" w:eastAsia="MS Mincho" w:hAnsi="Calibri" w:cs="Calibri"/>
                <w:bCs/>
                <w:sz w:val="20"/>
                <w:szCs w:val="20"/>
              </w:rPr>
              <w:t>109.4</w:t>
            </w:r>
          </w:p>
        </w:tc>
        <w:tc>
          <w:tcPr>
            <w:tcW w:w="1274" w:type="dxa"/>
            <w:shd w:val="clear" w:color="auto" w:fill="FFFFFF"/>
            <w:vAlign w:val="bottom"/>
          </w:tcPr>
          <w:p w14:paraId="14142E5A" w14:textId="77777777" w:rsidR="00A760AF" w:rsidRPr="00B64344" w:rsidRDefault="00A760AF" w:rsidP="007A250A">
            <w:pPr>
              <w:jc w:val="right"/>
              <w:rPr>
                <w:rFonts w:ascii="Calibri" w:hAnsi="Calibri" w:cs="Calibri"/>
                <w:color w:val="000000"/>
                <w:sz w:val="22"/>
                <w:szCs w:val="22"/>
                <w:lang w:eastAsia="en-IE"/>
              </w:rPr>
            </w:pPr>
            <w:r w:rsidRPr="002554EF">
              <w:rPr>
                <w:rFonts w:ascii="Calibri" w:eastAsia="MS Mincho" w:hAnsi="Calibri" w:cs="Calibri"/>
                <w:bCs/>
                <w:sz w:val="20"/>
                <w:szCs w:val="20"/>
              </w:rPr>
              <w:t>109.4</w:t>
            </w:r>
          </w:p>
        </w:tc>
      </w:tr>
      <w:tr w:rsidR="00A760AF" w:rsidRPr="00B64344" w14:paraId="40A2C908" w14:textId="77777777" w:rsidTr="007A250A">
        <w:trPr>
          <w:trHeight w:val="268"/>
        </w:trPr>
        <w:tc>
          <w:tcPr>
            <w:tcW w:w="5614" w:type="dxa"/>
            <w:shd w:val="clear" w:color="auto" w:fill="FFFFFF"/>
            <w:vAlign w:val="bottom"/>
          </w:tcPr>
          <w:p w14:paraId="52FDB239" w14:textId="77777777" w:rsidR="00A760AF" w:rsidRPr="00B64344" w:rsidRDefault="00A760AF" w:rsidP="007A250A">
            <w:pPr>
              <w:rPr>
                <w:rFonts w:ascii="Calibri" w:hAnsi="Calibri" w:cs="Calibri"/>
                <w:color w:val="000000"/>
                <w:sz w:val="22"/>
                <w:szCs w:val="22"/>
                <w:lang w:eastAsia="en-IE"/>
              </w:rPr>
            </w:pPr>
            <w:r w:rsidRPr="008D1B28">
              <w:rPr>
                <w:rFonts w:ascii="Calibri" w:hAnsi="Calibri" w:cs="Calibri"/>
                <w:bCs/>
                <w:sz w:val="20"/>
                <w:szCs w:val="20"/>
              </w:rPr>
              <w:t>-</w:t>
            </w:r>
            <w:r w:rsidRPr="00EC1BB9">
              <w:rPr>
                <w:rFonts w:ascii="Calibri" w:hAnsi="Calibri" w:cs="Calibri"/>
                <w:bCs/>
                <w:sz w:val="20"/>
                <w:szCs w:val="20"/>
              </w:rPr>
              <w:t xml:space="preserve"> Jet </w:t>
            </w:r>
            <w:r w:rsidRPr="002554EF">
              <w:rPr>
                <w:rFonts w:ascii="Calibri" w:hAnsi="Calibri" w:cs="Calibri"/>
                <w:bCs/>
                <w:sz w:val="20"/>
                <w:szCs w:val="20"/>
              </w:rPr>
              <w:t>fuel &amp; carbon derivative forward contracts</w:t>
            </w:r>
          </w:p>
        </w:tc>
        <w:tc>
          <w:tcPr>
            <w:tcW w:w="1274" w:type="dxa"/>
            <w:shd w:val="clear" w:color="auto" w:fill="FFFF00"/>
            <w:vAlign w:val="bottom"/>
          </w:tcPr>
          <w:p w14:paraId="69AB20D4" w14:textId="77777777" w:rsidR="00A760AF" w:rsidRPr="00B64344" w:rsidRDefault="00A760AF" w:rsidP="007A250A">
            <w:pPr>
              <w:jc w:val="right"/>
              <w:rPr>
                <w:rFonts w:ascii="Calibri" w:hAnsi="Calibri" w:cs="Calibri"/>
                <w:b/>
                <w:color w:val="000000"/>
                <w:sz w:val="22"/>
                <w:szCs w:val="22"/>
                <w:lang w:eastAsia="en-IE"/>
              </w:rPr>
            </w:pPr>
            <w:r w:rsidRPr="002554EF">
              <w:rPr>
                <w:rFonts w:ascii="Calibri" w:eastAsia="MS Mincho" w:hAnsi="Calibri" w:cs="Calibri"/>
                <w:b/>
                <w:bCs/>
                <w:sz w:val="20"/>
                <w:szCs w:val="20"/>
                <w:highlight w:val="yellow"/>
              </w:rPr>
              <w:t>45.1</w:t>
            </w:r>
          </w:p>
        </w:tc>
        <w:tc>
          <w:tcPr>
            <w:tcW w:w="1274" w:type="dxa"/>
            <w:shd w:val="clear" w:color="auto" w:fill="FFFF00"/>
            <w:vAlign w:val="bottom"/>
          </w:tcPr>
          <w:p w14:paraId="651742F9" w14:textId="77777777" w:rsidR="00A760AF" w:rsidRPr="00B64344" w:rsidRDefault="00A760AF" w:rsidP="007A250A">
            <w:pPr>
              <w:jc w:val="right"/>
              <w:rPr>
                <w:rFonts w:ascii="Calibri" w:eastAsia="Calibri" w:hAnsi="Calibri" w:cs="Calibri"/>
                <w:b/>
                <w:sz w:val="22"/>
                <w:szCs w:val="22"/>
                <w:lang w:eastAsia="en-IE"/>
              </w:rPr>
            </w:pPr>
            <w:r w:rsidRPr="002554EF">
              <w:rPr>
                <w:rFonts w:ascii="Calibri" w:eastAsia="MS Mincho" w:hAnsi="Calibri" w:cs="Calibri"/>
                <w:b/>
                <w:bCs/>
                <w:sz w:val="20"/>
                <w:szCs w:val="20"/>
                <w:highlight w:val="yellow"/>
              </w:rPr>
              <w:t>45.1</w:t>
            </w:r>
          </w:p>
        </w:tc>
        <w:tc>
          <w:tcPr>
            <w:tcW w:w="1274" w:type="dxa"/>
            <w:shd w:val="clear" w:color="auto" w:fill="FFFFFF"/>
            <w:vAlign w:val="bottom"/>
          </w:tcPr>
          <w:p w14:paraId="4871421E" w14:textId="77777777" w:rsidR="00A760AF" w:rsidRPr="00B64344" w:rsidRDefault="00A760AF" w:rsidP="007A250A">
            <w:pPr>
              <w:jc w:val="right"/>
              <w:rPr>
                <w:rFonts w:ascii="Calibri" w:hAnsi="Calibri" w:cs="Calibri"/>
                <w:color w:val="000000"/>
                <w:sz w:val="22"/>
                <w:szCs w:val="22"/>
                <w:lang w:eastAsia="en-IE"/>
              </w:rPr>
            </w:pPr>
            <w:r w:rsidRPr="008D1B28">
              <w:rPr>
                <w:rFonts w:ascii="Calibri" w:eastAsia="MS Mincho" w:hAnsi="Calibri" w:cs="Calibri"/>
                <w:bCs/>
                <w:sz w:val="20"/>
                <w:szCs w:val="20"/>
              </w:rPr>
              <w:t>-</w:t>
            </w:r>
          </w:p>
        </w:tc>
        <w:tc>
          <w:tcPr>
            <w:tcW w:w="1274" w:type="dxa"/>
            <w:shd w:val="clear" w:color="auto" w:fill="FFFFFF"/>
            <w:vAlign w:val="bottom"/>
          </w:tcPr>
          <w:p w14:paraId="3C0255CF" w14:textId="77777777" w:rsidR="00A760AF" w:rsidRPr="00B64344" w:rsidRDefault="00A760AF" w:rsidP="007A250A">
            <w:pPr>
              <w:jc w:val="right"/>
              <w:rPr>
                <w:rFonts w:ascii="Calibri" w:hAnsi="Calibri" w:cs="Calibri"/>
                <w:color w:val="000000"/>
                <w:sz w:val="22"/>
                <w:szCs w:val="22"/>
                <w:lang w:eastAsia="en-IE"/>
              </w:rPr>
            </w:pPr>
            <w:r w:rsidRPr="008D1B28">
              <w:rPr>
                <w:rFonts w:ascii="Calibri" w:eastAsia="MS Mincho" w:hAnsi="Calibri" w:cs="Calibri"/>
                <w:bCs/>
                <w:sz w:val="20"/>
                <w:szCs w:val="20"/>
              </w:rPr>
              <w:t>-</w:t>
            </w:r>
          </w:p>
        </w:tc>
      </w:tr>
      <w:tr w:rsidR="00A760AF" w:rsidRPr="00B64344" w14:paraId="26ABFBE9" w14:textId="77777777" w:rsidTr="007A250A">
        <w:trPr>
          <w:trHeight w:val="277"/>
        </w:trPr>
        <w:tc>
          <w:tcPr>
            <w:tcW w:w="5614" w:type="dxa"/>
            <w:shd w:val="clear" w:color="auto" w:fill="FFFFFF"/>
            <w:vAlign w:val="bottom"/>
            <w:hideMark/>
          </w:tcPr>
          <w:p w14:paraId="400701C9" w14:textId="77777777" w:rsidR="00A760AF" w:rsidRPr="00B64344" w:rsidRDefault="00A760AF" w:rsidP="007A250A">
            <w:pPr>
              <w:rPr>
                <w:rFonts w:ascii="Calibri" w:hAnsi="Calibri" w:cs="Calibri"/>
                <w:color w:val="000000"/>
                <w:sz w:val="22"/>
                <w:szCs w:val="22"/>
                <w:lang w:eastAsia="en-IE"/>
              </w:rPr>
            </w:pPr>
            <w:r w:rsidRPr="002554EF">
              <w:rPr>
                <w:rFonts w:ascii="Calibri" w:hAnsi="Calibri" w:cs="Calibri"/>
                <w:bCs/>
                <w:sz w:val="20"/>
                <w:szCs w:val="20"/>
              </w:rPr>
              <w:t>- Interest rate swaps</w:t>
            </w:r>
          </w:p>
        </w:tc>
        <w:tc>
          <w:tcPr>
            <w:tcW w:w="1274" w:type="dxa"/>
            <w:tcBorders>
              <w:top w:val="nil"/>
              <w:left w:val="nil"/>
              <w:bottom w:val="single" w:sz="8" w:space="0" w:color="auto"/>
              <w:right w:val="nil"/>
            </w:tcBorders>
            <w:shd w:val="clear" w:color="auto" w:fill="FFFF00"/>
            <w:vAlign w:val="bottom"/>
          </w:tcPr>
          <w:p w14:paraId="67DC599A" w14:textId="77777777" w:rsidR="00A760AF" w:rsidRPr="00B64344" w:rsidRDefault="00A760AF" w:rsidP="007A250A">
            <w:pPr>
              <w:jc w:val="right"/>
              <w:rPr>
                <w:rFonts w:ascii="Calibri" w:hAnsi="Calibri" w:cs="Calibri"/>
                <w:b/>
                <w:color w:val="000000"/>
                <w:sz w:val="22"/>
                <w:szCs w:val="22"/>
                <w:lang w:eastAsia="en-IE"/>
              </w:rPr>
            </w:pPr>
            <w:r w:rsidRPr="002554EF">
              <w:rPr>
                <w:rFonts w:ascii="Calibri" w:eastAsia="MS Mincho" w:hAnsi="Calibri" w:cs="Calibri"/>
                <w:b/>
                <w:bCs/>
                <w:sz w:val="20"/>
                <w:szCs w:val="20"/>
                <w:highlight w:val="yellow"/>
              </w:rPr>
              <w:t>2.1</w:t>
            </w:r>
          </w:p>
        </w:tc>
        <w:tc>
          <w:tcPr>
            <w:tcW w:w="1274" w:type="dxa"/>
            <w:tcBorders>
              <w:top w:val="nil"/>
              <w:left w:val="nil"/>
              <w:bottom w:val="single" w:sz="8" w:space="0" w:color="auto"/>
              <w:right w:val="nil"/>
            </w:tcBorders>
            <w:shd w:val="clear" w:color="auto" w:fill="FFFF00"/>
            <w:vAlign w:val="bottom"/>
          </w:tcPr>
          <w:p w14:paraId="0B666422" w14:textId="77777777" w:rsidR="00A760AF" w:rsidRPr="00B64344" w:rsidRDefault="00A760AF" w:rsidP="007A250A">
            <w:pPr>
              <w:jc w:val="right"/>
              <w:rPr>
                <w:rFonts w:ascii="Calibri" w:eastAsia="Calibri" w:hAnsi="Calibri" w:cs="Calibri"/>
                <w:b/>
                <w:sz w:val="22"/>
                <w:szCs w:val="22"/>
                <w:lang w:eastAsia="en-IE"/>
              </w:rPr>
            </w:pPr>
            <w:r w:rsidRPr="002554EF">
              <w:rPr>
                <w:rFonts w:ascii="Calibri" w:eastAsia="MS Mincho" w:hAnsi="Calibri" w:cs="Calibri"/>
                <w:b/>
                <w:bCs/>
                <w:sz w:val="20"/>
                <w:szCs w:val="20"/>
                <w:highlight w:val="yellow"/>
              </w:rPr>
              <w:t>2.1</w:t>
            </w:r>
          </w:p>
        </w:tc>
        <w:tc>
          <w:tcPr>
            <w:tcW w:w="1274" w:type="dxa"/>
            <w:tcBorders>
              <w:top w:val="nil"/>
              <w:left w:val="nil"/>
              <w:bottom w:val="single" w:sz="8" w:space="0" w:color="auto"/>
              <w:right w:val="nil"/>
            </w:tcBorders>
            <w:shd w:val="clear" w:color="auto" w:fill="FFFFFF"/>
            <w:vAlign w:val="bottom"/>
          </w:tcPr>
          <w:p w14:paraId="721C1123" w14:textId="77777777" w:rsidR="00A760AF" w:rsidRPr="00B64344" w:rsidRDefault="00A760AF" w:rsidP="007A250A">
            <w:pPr>
              <w:jc w:val="right"/>
              <w:rPr>
                <w:rFonts w:ascii="Calibri" w:hAnsi="Calibri" w:cs="Calibri"/>
                <w:color w:val="000000"/>
                <w:sz w:val="22"/>
                <w:szCs w:val="22"/>
                <w:lang w:eastAsia="en-IE"/>
              </w:rPr>
            </w:pPr>
            <w:r w:rsidRPr="002554EF">
              <w:rPr>
                <w:rFonts w:ascii="Calibri" w:eastAsia="MS Mincho" w:hAnsi="Calibri" w:cs="Calibri"/>
                <w:bCs/>
                <w:sz w:val="20"/>
                <w:szCs w:val="20"/>
              </w:rPr>
              <w:t>1.9</w:t>
            </w:r>
          </w:p>
        </w:tc>
        <w:tc>
          <w:tcPr>
            <w:tcW w:w="1274" w:type="dxa"/>
            <w:tcBorders>
              <w:top w:val="nil"/>
              <w:left w:val="nil"/>
              <w:bottom w:val="single" w:sz="8" w:space="0" w:color="auto"/>
              <w:right w:val="nil"/>
            </w:tcBorders>
            <w:shd w:val="clear" w:color="auto" w:fill="FFFFFF"/>
            <w:vAlign w:val="bottom"/>
          </w:tcPr>
          <w:p w14:paraId="39CA7309" w14:textId="77777777" w:rsidR="00A760AF" w:rsidRPr="00B64344" w:rsidRDefault="00A760AF" w:rsidP="007A250A">
            <w:pPr>
              <w:jc w:val="right"/>
              <w:rPr>
                <w:rFonts w:ascii="Calibri" w:hAnsi="Calibri" w:cs="Calibri"/>
                <w:color w:val="000000"/>
                <w:sz w:val="22"/>
                <w:szCs w:val="22"/>
                <w:lang w:eastAsia="en-IE"/>
              </w:rPr>
            </w:pPr>
            <w:r w:rsidRPr="002554EF">
              <w:rPr>
                <w:rFonts w:ascii="Calibri" w:eastAsia="MS Mincho" w:hAnsi="Calibri" w:cs="Calibri"/>
                <w:bCs/>
                <w:sz w:val="20"/>
                <w:szCs w:val="20"/>
              </w:rPr>
              <w:t>1.9</w:t>
            </w:r>
          </w:p>
        </w:tc>
      </w:tr>
      <w:tr w:rsidR="00A760AF" w:rsidRPr="00B64344" w14:paraId="785338D5" w14:textId="77777777" w:rsidTr="007A250A">
        <w:trPr>
          <w:trHeight w:val="268"/>
        </w:trPr>
        <w:tc>
          <w:tcPr>
            <w:tcW w:w="5614" w:type="dxa"/>
            <w:shd w:val="clear" w:color="auto" w:fill="FFFFFF"/>
            <w:vAlign w:val="bottom"/>
            <w:hideMark/>
          </w:tcPr>
          <w:p w14:paraId="2EEBD2BE" w14:textId="77777777" w:rsidR="00A760AF" w:rsidRPr="00B64344" w:rsidRDefault="00A760AF" w:rsidP="007A250A">
            <w:pPr>
              <w:rPr>
                <w:rFonts w:ascii="Calibri" w:hAnsi="Calibri" w:cs="Calibri"/>
                <w:color w:val="000000"/>
                <w:sz w:val="20"/>
                <w:szCs w:val="20"/>
                <w:lang w:eastAsia="en-IE"/>
              </w:rPr>
            </w:pPr>
          </w:p>
        </w:tc>
        <w:tc>
          <w:tcPr>
            <w:tcW w:w="1274" w:type="dxa"/>
            <w:shd w:val="clear" w:color="auto" w:fill="FFFF00"/>
            <w:vAlign w:val="bottom"/>
          </w:tcPr>
          <w:p w14:paraId="2800863C" w14:textId="77777777" w:rsidR="00A760AF" w:rsidRPr="00B64344" w:rsidRDefault="00A760AF" w:rsidP="007A250A">
            <w:pPr>
              <w:jc w:val="right"/>
              <w:rPr>
                <w:rFonts w:ascii="Calibri" w:hAnsi="Calibri" w:cs="Calibri"/>
                <w:b/>
                <w:bCs/>
                <w:color w:val="000000"/>
                <w:sz w:val="22"/>
                <w:szCs w:val="22"/>
                <w:lang w:eastAsia="en-IE"/>
              </w:rPr>
            </w:pPr>
            <w:r w:rsidRPr="002554EF">
              <w:rPr>
                <w:rFonts w:ascii="Calibri" w:eastAsia="MS Mincho" w:hAnsi="Calibri" w:cs="Calibri"/>
                <w:b/>
                <w:bCs/>
                <w:sz w:val="20"/>
                <w:szCs w:val="20"/>
                <w:highlight w:val="yellow"/>
              </w:rPr>
              <w:t>214.3</w:t>
            </w:r>
          </w:p>
        </w:tc>
        <w:tc>
          <w:tcPr>
            <w:tcW w:w="1274" w:type="dxa"/>
            <w:shd w:val="clear" w:color="auto" w:fill="FFFF00"/>
            <w:vAlign w:val="bottom"/>
          </w:tcPr>
          <w:p w14:paraId="372A8304" w14:textId="77777777" w:rsidR="00A760AF" w:rsidRPr="00B64344" w:rsidRDefault="00A760AF" w:rsidP="007A250A">
            <w:pPr>
              <w:jc w:val="right"/>
              <w:rPr>
                <w:rFonts w:ascii="Calibri" w:hAnsi="Calibri" w:cs="Calibri"/>
                <w:b/>
                <w:bCs/>
                <w:color w:val="000000"/>
                <w:sz w:val="22"/>
                <w:szCs w:val="22"/>
                <w:lang w:eastAsia="en-IE"/>
              </w:rPr>
            </w:pPr>
            <w:r w:rsidRPr="002554EF">
              <w:rPr>
                <w:rFonts w:ascii="Calibri" w:eastAsia="MS Mincho" w:hAnsi="Calibri" w:cs="Calibri"/>
                <w:b/>
                <w:bCs/>
                <w:sz w:val="20"/>
                <w:szCs w:val="20"/>
                <w:highlight w:val="yellow"/>
              </w:rPr>
              <w:t>214.3</w:t>
            </w:r>
          </w:p>
        </w:tc>
        <w:tc>
          <w:tcPr>
            <w:tcW w:w="1274" w:type="dxa"/>
            <w:shd w:val="clear" w:color="auto" w:fill="FFFFFF"/>
            <w:vAlign w:val="bottom"/>
          </w:tcPr>
          <w:p w14:paraId="74F0F469" w14:textId="77777777" w:rsidR="00A760AF" w:rsidRPr="00B64344" w:rsidRDefault="00A760AF" w:rsidP="007A250A">
            <w:pPr>
              <w:jc w:val="right"/>
              <w:rPr>
                <w:rFonts w:ascii="Calibri" w:hAnsi="Calibri" w:cs="Calibri"/>
                <w:color w:val="000000"/>
                <w:sz w:val="22"/>
                <w:szCs w:val="22"/>
                <w:lang w:eastAsia="en-IE"/>
              </w:rPr>
            </w:pPr>
            <w:r w:rsidRPr="002554EF">
              <w:rPr>
                <w:rFonts w:ascii="Calibri" w:eastAsia="MS Mincho" w:hAnsi="Calibri" w:cs="Calibri"/>
                <w:bCs/>
                <w:sz w:val="20"/>
                <w:szCs w:val="20"/>
              </w:rPr>
              <w:t>111.3</w:t>
            </w:r>
          </w:p>
        </w:tc>
        <w:tc>
          <w:tcPr>
            <w:tcW w:w="1274" w:type="dxa"/>
            <w:shd w:val="clear" w:color="auto" w:fill="FFFFFF"/>
            <w:vAlign w:val="bottom"/>
          </w:tcPr>
          <w:p w14:paraId="5ADD56AE" w14:textId="77777777" w:rsidR="00A760AF" w:rsidRPr="00B64344" w:rsidRDefault="00A760AF" w:rsidP="007A250A">
            <w:pPr>
              <w:jc w:val="right"/>
              <w:rPr>
                <w:rFonts w:ascii="Calibri" w:hAnsi="Calibri" w:cs="Calibri"/>
                <w:color w:val="000000"/>
                <w:sz w:val="22"/>
                <w:szCs w:val="22"/>
                <w:lang w:eastAsia="en-IE"/>
              </w:rPr>
            </w:pPr>
            <w:r w:rsidRPr="002554EF">
              <w:rPr>
                <w:rFonts w:ascii="Calibri" w:eastAsia="MS Mincho" w:hAnsi="Calibri" w:cs="Calibri"/>
                <w:bCs/>
                <w:sz w:val="20"/>
                <w:szCs w:val="20"/>
              </w:rPr>
              <w:t>111.3</w:t>
            </w:r>
          </w:p>
        </w:tc>
      </w:tr>
      <w:tr w:rsidR="00A760AF" w:rsidRPr="00B64344" w14:paraId="3CD997AC" w14:textId="77777777" w:rsidTr="007A250A">
        <w:trPr>
          <w:trHeight w:val="268"/>
        </w:trPr>
        <w:tc>
          <w:tcPr>
            <w:tcW w:w="5614" w:type="dxa"/>
            <w:shd w:val="clear" w:color="auto" w:fill="FFFFFF"/>
            <w:vAlign w:val="bottom"/>
            <w:hideMark/>
          </w:tcPr>
          <w:p w14:paraId="2BB84B9A" w14:textId="77777777" w:rsidR="00A760AF" w:rsidRPr="00B64344" w:rsidRDefault="00A760AF" w:rsidP="007A250A">
            <w:pPr>
              <w:rPr>
                <w:rFonts w:ascii="Calibri" w:hAnsi="Calibri" w:cs="Calibri"/>
                <w:b/>
                <w:bCs/>
                <w:color w:val="000000"/>
                <w:sz w:val="22"/>
                <w:szCs w:val="22"/>
                <w:lang w:eastAsia="en-IE"/>
              </w:rPr>
            </w:pPr>
            <w:r w:rsidRPr="002554EF">
              <w:rPr>
                <w:rFonts w:ascii="Calibri" w:hAnsi="Calibri" w:cs="Calibri"/>
                <w:b/>
                <w:bCs/>
                <w:sz w:val="20"/>
                <w:szCs w:val="20"/>
              </w:rPr>
              <w:t>Current financial assets</w:t>
            </w:r>
          </w:p>
        </w:tc>
        <w:tc>
          <w:tcPr>
            <w:tcW w:w="1274" w:type="dxa"/>
            <w:shd w:val="clear" w:color="auto" w:fill="FFFF00"/>
            <w:vAlign w:val="bottom"/>
            <w:hideMark/>
          </w:tcPr>
          <w:p w14:paraId="58390F1D" w14:textId="77777777" w:rsidR="00A760AF" w:rsidRPr="00B64344" w:rsidRDefault="00A760AF" w:rsidP="007A250A">
            <w:pPr>
              <w:jc w:val="right"/>
              <w:rPr>
                <w:rFonts w:ascii="Calibri" w:hAnsi="Calibri" w:cs="Calibri"/>
                <w:b/>
                <w:bCs/>
                <w:color w:val="000000"/>
                <w:sz w:val="22"/>
                <w:szCs w:val="22"/>
                <w:lang w:eastAsia="en-IE"/>
              </w:rPr>
            </w:pPr>
          </w:p>
        </w:tc>
        <w:tc>
          <w:tcPr>
            <w:tcW w:w="1274" w:type="dxa"/>
            <w:shd w:val="clear" w:color="auto" w:fill="FFFF00"/>
            <w:vAlign w:val="bottom"/>
            <w:hideMark/>
          </w:tcPr>
          <w:p w14:paraId="20059FE8" w14:textId="77777777" w:rsidR="00A760AF" w:rsidRPr="00B64344" w:rsidRDefault="00A760AF" w:rsidP="007A250A">
            <w:pPr>
              <w:jc w:val="right"/>
              <w:rPr>
                <w:rFonts w:ascii="Calibri" w:eastAsia="Calibri" w:hAnsi="Calibri" w:cs="Calibri"/>
                <w:b/>
                <w:sz w:val="22"/>
                <w:szCs w:val="22"/>
                <w:lang w:eastAsia="en-IE"/>
              </w:rPr>
            </w:pPr>
          </w:p>
        </w:tc>
        <w:tc>
          <w:tcPr>
            <w:tcW w:w="1274" w:type="dxa"/>
            <w:shd w:val="clear" w:color="auto" w:fill="FFFFFF"/>
            <w:vAlign w:val="bottom"/>
            <w:hideMark/>
          </w:tcPr>
          <w:p w14:paraId="12D44EFE" w14:textId="77777777" w:rsidR="00A760AF" w:rsidRPr="00B64344" w:rsidRDefault="00A760AF" w:rsidP="007A250A">
            <w:pPr>
              <w:jc w:val="right"/>
              <w:rPr>
                <w:rFonts w:ascii="Calibri" w:eastAsia="Calibri" w:hAnsi="Calibri" w:cs="Calibri"/>
                <w:sz w:val="22"/>
                <w:szCs w:val="22"/>
                <w:lang w:eastAsia="en-IE"/>
              </w:rPr>
            </w:pPr>
          </w:p>
        </w:tc>
        <w:tc>
          <w:tcPr>
            <w:tcW w:w="1274" w:type="dxa"/>
            <w:shd w:val="clear" w:color="auto" w:fill="FFFFFF"/>
            <w:vAlign w:val="bottom"/>
            <w:hideMark/>
          </w:tcPr>
          <w:p w14:paraId="75E7133A" w14:textId="77777777" w:rsidR="00A760AF" w:rsidRPr="00B64344" w:rsidRDefault="00A760AF" w:rsidP="007A250A">
            <w:pPr>
              <w:jc w:val="right"/>
              <w:rPr>
                <w:rFonts w:ascii="Calibri" w:eastAsia="Calibri" w:hAnsi="Calibri" w:cs="Calibri"/>
                <w:sz w:val="22"/>
                <w:szCs w:val="22"/>
                <w:lang w:eastAsia="en-IE"/>
              </w:rPr>
            </w:pPr>
          </w:p>
        </w:tc>
      </w:tr>
      <w:tr w:rsidR="00A760AF" w:rsidRPr="00B64344" w14:paraId="7B5B052F" w14:textId="77777777" w:rsidTr="007A250A">
        <w:trPr>
          <w:trHeight w:val="268"/>
        </w:trPr>
        <w:tc>
          <w:tcPr>
            <w:tcW w:w="5614" w:type="dxa"/>
            <w:shd w:val="clear" w:color="auto" w:fill="FFFFFF"/>
            <w:vAlign w:val="bottom"/>
            <w:hideMark/>
          </w:tcPr>
          <w:p w14:paraId="029C8837" w14:textId="77777777" w:rsidR="00A760AF" w:rsidRPr="00B64344" w:rsidRDefault="00A760AF" w:rsidP="007A250A">
            <w:pPr>
              <w:rPr>
                <w:rFonts w:ascii="Calibri" w:hAnsi="Calibri" w:cs="Calibri"/>
                <w:color w:val="000000"/>
                <w:sz w:val="22"/>
                <w:szCs w:val="22"/>
                <w:lang w:eastAsia="en-IE"/>
              </w:rPr>
            </w:pPr>
            <w:r w:rsidRPr="002554EF">
              <w:rPr>
                <w:rFonts w:ascii="Calibri" w:hAnsi="Calibri" w:cs="Calibri"/>
                <w:bCs/>
                <w:sz w:val="20"/>
                <w:szCs w:val="20"/>
              </w:rPr>
              <w:t>Derivative financial instruments:</w:t>
            </w:r>
          </w:p>
        </w:tc>
        <w:tc>
          <w:tcPr>
            <w:tcW w:w="1274" w:type="dxa"/>
            <w:shd w:val="clear" w:color="auto" w:fill="FFFF00"/>
            <w:vAlign w:val="bottom"/>
            <w:hideMark/>
          </w:tcPr>
          <w:p w14:paraId="4A225A94" w14:textId="77777777" w:rsidR="00A760AF" w:rsidRPr="00B64344" w:rsidRDefault="00A760AF" w:rsidP="007A250A">
            <w:pPr>
              <w:jc w:val="right"/>
              <w:rPr>
                <w:rFonts w:ascii="Calibri" w:hAnsi="Calibri" w:cs="Calibri"/>
                <w:b/>
                <w:color w:val="000000"/>
                <w:sz w:val="22"/>
                <w:szCs w:val="22"/>
                <w:lang w:eastAsia="en-IE"/>
              </w:rPr>
            </w:pPr>
          </w:p>
        </w:tc>
        <w:tc>
          <w:tcPr>
            <w:tcW w:w="1274" w:type="dxa"/>
            <w:shd w:val="clear" w:color="auto" w:fill="FFFF00"/>
            <w:vAlign w:val="bottom"/>
            <w:hideMark/>
          </w:tcPr>
          <w:p w14:paraId="22F9CD3E" w14:textId="77777777" w:rsidR="00A760AF" w:rsidRPr="00B64344" w:rsidRDefault="00A760AF" w:rsidP="007A250A">
            <w:pPr>
              <w:jc w:val="right"/>
              <w:rPr>
                <w:rFonts w:ascii="Calibri" w:eastAsia="Calibri" w:hAnsi="Calibri" w:cs="Calibri"/>
                <w:b/>
                <w:sz w:val="22"/>
                <w:szCs w:val="22"/>
                <w:lang w:eastAsia="en-IE"/>
              </w:rPr>
            </w:pPr>
          </w:p>
        </w:tc>
        <w:tc>
          <w:tcPr>
            <w:tcW w:w="1274" w:type="dxa"/>
            <w:shd w:val="clear" w:color="auto" w:fill="FFFFFF"/>
            <w:vAlign w:val="bottom"/>
            <w:hideMark/>
          </w:tcPr>
          <w:p w14:paraId="64437619" w14:textId="77777777" w:rsidR="00A760AF" w:rsidRPr="00B64344" w:rsidRDefault="00A760AF" w:rsidP="007A250A">
            <w:pPr>
              <w:jc w:val="right"/>
              <w:rPr>
                <w:rFonts w:ascii="Calibri" w:eastAsia="Calibri" w:hAnsi="Calibri" w:cs="Calibri"/>
                <w:sz w:val="22"/>
                <w:szCs w:val="22"/>
                <w:lang w:eastAsia="en-IE"/>
              </w:rPr>
            </w:pPr>
          </w:p>
        </w:tc>
        <w:tc>
          <w:tcPr>
            <w:tcW w:w="1274" w:type="dxa"/>
            <w:shd w:val="clear" w:color="auto" w:fill="FFFFFF"/>
            <w:vAlign w:val="bottom"/>
            <w:hideMark/>
          </w:tcPr>
          <w:p w14:paraId="0B168E3A" w14:textId="77777777" w:rsidR="00A760AF" w:rsidRPr="00B64344" w:rsidRDefault="00A760AF" w:rsidP="007A250A">
            <w:pPr>
              <w:jc w:val="right"/>
              <w:rPr>
                <w:rFonts w:ascii="Calibri" w:eastAsia="Calibri" w:hAnsi="Calibri" w:cs="Calibri"/>
                <w:sz w:val="22"/>
                <w:szCs w:val="22"/>
                <w:lang w:eastAsia="en-IE"/>
              </w:rPr>
            </w:pPr>
          </w:p>
        </w:tc>
      </w:tr>
      <w:tr w:rsidR="00A760AF" w:rsidRPr="00B64344" w14:paraId="26D2260E" w14:textId="77777777" w:rsidTr="007A250A">
        <w:trPr>
          <w:trHeight w:val="268"/>
        </w:trPr>
        <w:tc>
          <w:tcPr>
            <w:tcW w:w="5614" w:type="dxa"/>
            <w:shd w:val="clear" w:color="auto" w:fill="FFFFFF"/>
            <w:vAlign w:val="bottom"/>
            <w:hideMark/>
          </w:tcPr>
          <w:p w14:paraId="6DE2CC2A" w14:textId="77777777" w:rsidR="00A760AF" w:rsidRPr="00B64344" w:rsidRDefault="00A760AF" w:rsidP="007A250A">
            <w:pPr>
              <w:rPr>
                <w:rFonts w:ascii="Calibri" w:hAnsi="Calibri" w:cs="Calibri"/>
                <w:color w:val="000000"/>
                <w:sz w:val="22"/>
                <w:szCs w:val="22"/>
                <w:lang w:eastAsia="en-IE"/>
              </w:rPr>
            </w:pPr>
            <w:r w:rsidRPr="002554EF">
              <w:rPr>
                <w:rFonts w:ascii="Calibri" w:hAnsi="Calibri" w:cs="Calibri"/>
                <w:bCs/>
                <w:sz w:val="20"/>
                <w:szCs w:val="20"/>
              </w:rPr>
              <w:t xml:space="preserve">- </w:t>
            </w:r>
            <w:r w:rsidRPr="002554EF">
              <w:rPr>
                <w:rFonts w:ascii="Calibri" w:hAnsi="Calibri" w:cs="Calibri"/>
                <w:sz w:val="20"/>
                <w:szCs w:val="20"/>
              </w:rPr>
              <w:t>U.S. dollar currency forward contracts</w:t>
            </w:r>
          </w:p>
        </w:tc>
        <w:tc>
          <w:tcPr>
            <w:tcW w:w="1274" w:type="dxa"/>
            <w:shd w:val="clear" w:color="auto" w:fill="FFFF00"/>
            <w:vAlign w:val="bottom"/>
          </w:tcPr>
          <w:p w14:paraId="30BF5D45" w14:textId="77777777" w:rsidR="00A760AF" w:rsidRPr="00B64344" w:rsidRDefault="00A760AF" w:rsidP="007A250A">
            <w:pPr>
              <w:jc w:val="right"/>
              <w:rPr>
                <w:rFonts w:ascii="Calibri" w:hAnsi="Calibri" w:cs="Calibri"/>
                <w:b/>
                <w:color w:val="000000"/>
                <w:sz w:val="22"/>
                <w:szCs w:val="22"/>
                <w:lang w:eastAsia="en-IE"/>
              </w:rPr>
            </w:pPr>
            <w:r w:rsidRPr="002554EF">
              <w:rPr>
                <w:rFonts w:ascii="Calibri" w:eastAsia="MS Mincho" w:hAnsi="Calibri" w:cs="Calibri"/>
                <w:b/>
                <w:bCs/>
                <w:sz w:val="20"/>
                <w:szCs w:val="20"/>
                <w:highlight w:val="yellow"/>
              </w:rPr>
              <w:t>142.</w:t>
            </w:r>
            <w:r w:rsidRPr="008D1B28">
              <w:rPr>
                <w:rFonts w:ascii="Calibri" w:eastAsia="MS Mincho" w:hAnsi="Calibri" w:cs="Calibri"/>
                <w:b/>
                <w:bCs/>
                <w:sz w:val="20"/>
                <w:szCs w:val="20"/>
                <w:highlight w:val="yellow"/>
              </w:rPr>
              <w:t>0</w:t>
            </w:r>
          </w:p>
        </w:tc>
        <w:tc>
          <w:tcPr>
            <w:tcW w:w="1274" w:type="dxa"/>
            <w:shd w:val="clear" w:color="auto" w:fill="FFFF00"/>
            <w:vAlign w:val="bottom"/>
          </w:tcPr>
          <w:p w14:paraId="3869FD34" w14:textId="77777777" w:rsidR="00A760AF" w:rsidRPr="00B64344" w:rsidRDefault="00A760AF" w:rsidP="007A250A">
            <w:pPr>
              <w:jc w:val="right"/>
              <w:rPr>
                <w:rFonts w:ascii="Calibri" w:eastAsia="Calibri" w:hAnsi="Calibri" w:cs="Calibri"/>
                <w:b/>
                <w:sz w:val="22"/>
                <w:szCs w:val="22"/>
                <w:lang w:eastAsia="en-IE"/>
              </w:rPr>
            </w:pPr>
            <w:r w:rsidRPr="002554EF">
              <w:rPr>
                <w:rFonts w:ascii="Calibri" w:eastAsia="MS Mincho" w:hAnsi="Calibri" w:cs="Calibri"/>
                <w:b/>
                <w:bCs/>
                <w:sz w:val="20"/>
                <w:szCs w:val="20"/>
                <w:highlight w:val="yellow"/>
              </w:rPr>
              <w:t>142.</w:t>
            </w:r>
            <w:r w:rsidRPr="008D1B28">
              <w:rPr>
                <w:rFonts w:ascii="Calibri" w:eastAsia="MS Mincho" w:hAnsi="Calibri" w:cs="Calibri"/>
                <w:b/>
                <w:bCs/>
                <w:sz w:val="20"/>
                <w:szCs w:val="20"/>
                <w:highlight w:val="yellow"/>
              </w:rPr>
              <w:t>0</w:t>
            </w:r>
          </w:p>
        </w:tc>
        <w:tc>
          <w:tcPr>
            <w:tcW w:w="1274" w:type="dxa"/>
            <w:shd w:val="clear" w:color="auto" w:fill="FFFFFF"/>
            <w:vAlign w:val="bottom"/>
          </w:tcPr>
          <w:p w14:paraId="55238543" w14:textId="77777777" w:rsidR="00A760AF" w:rsidRPr="00B64344" w:rsidRDefault="00A760AF" w:rsidP="007A250A">
            <w:pPr>
              <w:jc w:val="right"/>
              <w:rPr>
                <w:rFonts w:ascii="Calibri" w:hAnsi="Calibri" w:cs="Calibri"/>
                <w:color w:val="000000"/>
                <w:sz w:val="22"/>
                <w:szCs w:val="22"/>
                <w:lang w:eastAsia="en-IE"/>
              </w:rPr>
            </w:pPr>
            <w:r w:rsidRPr="002554EF">
              <w:rPr>
                <w:rFonts w:ascii="Calibri" w:eastAsia="MS Mincho" w:hAnsi="Calibri" w:cs="Calibri"/>
                <w:bCs/>
                <w:sz w:val="20"/>
                <w:szCs w:val="20"/>
              </w:rPr>
              <w:t>99.5</w:t>
            </w:r>
          </w:p>
        </w:tc>
        <w:tc>
          <w:tcPr>
            <w:tcW w:w="1274" w:type="dxa"/>
            <w:shd w:val="clear" w:color="auto" w:fill="FFFFFF"/>
            <w:vAlign w:val="bottom"/>
          </w:tcPr>
          <w:p w14:paraId="4EBC3F38" w14:textId="77777777" w:rsidR="00A760AF" w:rsidRPr="00B64344" w:rsidRDefault="00A760AF" w:rsidP="007A250A">
            <w:pPr>
              <w:jc w:val="right"/>
              <w:rPr>
                <w:rFonts w:ascii="Calibri" w:hAnsi="Calibri" w:cs="Calibri"/>
                <w:color w:val="000000"/>
                <w:sz w:val="22"/>
                <w:szCs w:val="22"/>
                <w:lang w:eastAsia="en-IE"/>
              </w:rPr>
            </w:pPr>
            <w:r w:rsidRPr="002554EF">
              <w:rPr>
                <w:rFonts w:ascii="Calibri" w:eastAsia="MS Mincho" w:hAnsi="Calibri" w:cs="Calibri"/>
                <w:bCs/>
                <w:sz w:val="20"/>
                <w:szCs w:val="20"/>
              </w:rPr>
              <w:t>99.5</w:t>
            </w:r>
          </w:p>
        </w:tc>
      </w:tr>
      <w:tr w:rsidR="00A760AF" w:rsidRPr="00B64344" w14:paraId="22FE3FE1" w14:textId="77777777" w:rsidTr="007A250A">
        <w:trPr>
          <w:trHeight w:val="268"/>
        </w:trPr>
        <w:tc>
          <w:tcPr>
            <w:tcW w:w="5614" w:type="dxa"/>
            <w:shd w:val="clear" w:color="auto" w:fill="FFFFFF"/>
            <w:vAlign w:val="bottom"/>
          </w:tcPr>
          <w:p w14:paraId="670AB156" w14:textId="77777777" w:rsidR="00A760AF" w:rsidRPr="00B64344" w:rsidRDefault="00A760AF" w:rsidP="007A250A">
            <w:pPr>
              <w:rPr>
                <w:rFonts w:ascii="Calibri" w:hAnsi="Calibri" w:cs="Calibri"/>
                <w:color w:val="000000"/>
                <w:sz w:val="22"/>
                <w:szCs w:val="22"/>
                <w:lang w:eastAsia="en-IE"/>
              </w:rPr>
            </w:pPr>
            <w:r w:rsidRPr="002554EF">
              <w:rPr>
                <w:rFonts w:ascii="Calibri" w:hAnsi="Calibri" w:cs="Calibri"/>
                <w:bCs/>
                <w:sz w:val="20"/>
                <w:szCs w:val="20"/>
              </w:rPr>
              <w:t>- GBP currency swap</w:t>
            </w:r>
          </w:p>
        </w:tc>
        <w:tc>
          <w:tcPr>
            <w:tcW w:w="1274" w:type="dxa"/>
            <w:shd w:val="clear" w:color="auto" w:fill="FFFF00"/>
            <w:vAlign w:val="bottom"/>
          </w:tcPr>
          <w:p w14:paraId="204230AC" w14:textId="77777777" w:rsidR="00A760AF" w:rsidRPr="00B64344" w:rsidRDefault="00A760AF" w:rsidP="007A250A">
            <w:pPr>
              <w:jc w:val="right"/>
              <w:rPr>
                <w:rFonts w:ascii="Calibri" w:hAnsi="Calibri" w:cs="Calibri"/>
                <w:b/>
                <w:color w:val="000000"/>
                <w:sz w:val="22"/>
                <w:szCs w:val="22"/>
                <w:lang w:eastAsia="en-IE"/>
              </w:rPr>
            </w:pPr>
            <w:r w:rsidRPr="002554EF">
              <w:rPr>
                <w:rFonts w:ascii="Calibri" w:eastAsia="MS Mincho" w:hAnsi="Calibri" w:cs="Calibri"/>
                <w:b/>
                <w:bCs/>
                <w:sz w:val="20"/>
                <w:szCs w:val="20"/>
                <w:highlight w:val="yellow"/>
              </w:rPr>
              <w:t>0.6</w:t>
            </w:r>
          </w:p>
        </w:tc>
        <w:tc>
          <w:tcPr>
            <w:tcW w:w="1274" w:type="dxa"/>
            <w:shd w:val="clear" w:color="auto" w:fill="FFFF00"/>
            <w:vAlign w:val="bottom"/>
          </w:tcPr>
          <w:p w14:paraId="2651F6B3" w14:textId="77777777" w:rsidR="00A760AF" w:rsidRPr="00B64344" w:rsidRDefault="00A760AF" w:rsidP="007A250A">
            <w:pPr>
              <w:jc w:val="right"/>
              <w:rPr>
                <w:rFonts w:ascii="Calibri" w:eastAsia="Calibri" w:hAnsi="Calibri" w:cs="Calibri"/>
                <w:b/>
                <w:sz w:val="22"/>
                <w:szCs w:val="22"/>
                <w:lang w:eastAsia="en-IE"/>
              </w:rPr>
            </w:pPr>
            <w:r w:rsidRPr="002554EF">
              <w:rPr>
                <w:rFonts w:ascii="Calibri" w:eastAsia="MS Mincho" w:hAnsi="Calibri" w:cs="Calibri"/>
                <w:b/>
                <w:bCs/>
                <w:sz w:val="20"/>
                <w:szCs w:val="20"/>
                <w:highlight w:val="yellow"/>
              </w:rPr>
              <w:t>0.6</w:t>
            </w:r>
          </w:p>
        </w:tc>
        <w:tc>
          <w:tcPr>
            <w:tcW w:w="1274" w:type="dxa"/>
            <w:shd w:val="clear" w:color="auto" w:fill="FFFFFF"/>
            <w:vAlign w:val="bottom"/>
          </w:tcPr>
          <w:p w14:paraId="3171FE0E" w14:textId="77777777" w:rsidR="00A760AF" w:rsidRPr="00B64344" w:rsidRDefault="00A760AF" w:rsidP="007A250A">
            <w:pPr>
              <w:jc w:val="right"/>
              <w:rPr>
                <w:rFonts w:ascii="Calibri" w:hAnsi="Calibri" w:cs="Calibri"/>
                <w:color w:val="000000"/>
                <w:sz w:val="22"/>
                <w:szCs w:val="22"/>
                <w:lang w:eastAsia="en-IE"/>
              </w:rPr>
            </w:pPr>
            <w:r w:rsidRPr="002554EF">
              <w:rPr>
                <w:rFonts w:ascii="Calibri" w:eastAsia="MS Mincho" w:hAnsi="Calibri" w:cs="Calibri"/>
                <w:bCs/>
                <w:sz w:val="20"/>
                <w:szCs w:val="20"/>
              </w:rPr>
              <w:t>5.4</w:t>
            </w:r>
          </w:p>
        </w:tc>
        <w:tc>
          <w:tcPr>
            <w:tcW w:w="1274" w:type="dxa"/>
            <w:shd w:val="clear" w:color="auto" w:fill="FFFFFF"/>
            <w:vAlign w:val="bottom"/>
          </w:tcPr>
          <w:p w14:paraId="7D2C2E6E" w14:textId="77777777" w:rsidR="00A760AF" w:rsidRPr="00B64344" w:rsidRDefault="00A760AF" w:rsidP="007A250A">
            <w:pPr>
              <w:jc w:val="right"/>
              <w:rPr>
                <w:rFonts w:ascii="Calibri" w:hAnsi="Calibri" w:cs="Calibri"/>
                <w:color w:val="000000"/>
                <w:sz w:val="22"/>
                <w:szCs w:val="22"/>
                <w:lang w:eastAsia="en-IE"/>
              </w:rPr>
            </w:pPr>
            <w:r w:rsidRPr="002554EF">
              <w:rPr>
                <w:rFonts w:ascii="Calibri" w:eastAsia="MS Mincho" w:hAnsi="Calibri" w:cs="Calibri"/>
                <w:bCs/>
                <w:sz w:val="20"/>
                <w:szCs w:val="20"/>
              </w:rPr>
              <w:t>5.4</w:t>
            </w:r>
          </w:p>
        </w:tc>
      </w:tr>
      <w:tr w:rsidR="00A760AF" w:rsidRPr="00B64344" w14:paraId="33DBF06D" w14:textId="77777777" w:rsidTr="007A250A">
        <w:trPr>
          <w:trHeight w:val="268"/>
        </w:trPr>
        <w:tc>
          <w:tcPr>
            <w:tcW w:w="5614" w:type="dxa"/>
            <w:shd w:val="clear" w:color="auto" w:fill="FFFFFF"/>
            <w:vAlign w:val="bottom"/>
          </w:tcPr>
          <w:p w14:paraId="0EE54F6B" w14:textId="77777777" w:rsidR="00A760AF" w:rsidRPr="0059317F" w:rsidRDefault="00A760AF" w:rsidP="007A250A">
            <w:pPr>
              <w:rPr>
                <w:rFonts w:ascii="Calibri" w:hAnsi="Calibri" w:cs="Calibri"/>
                <w:color w:val="000000"/>
                <w:sz w:val="22"/>
                <w:szCs w:val="22"/>
                <w:lang w:eastAsia="en-IE"/>
              </w:rPr>
            </w:pPr>
            <w:r w:rsidRPr="00BF7DC1">
              <w:rPr>
                <w:rFonts w:ascii="Calibri" w:hAnsi="Calibri" w:cs="Calibri"/>
                <w:bCs/>
                <w:sz w:val="20"/>
                <w:szCs w:val="20"/>
              </w:rPr>
              <w:t xml:space="preserve">- Jet fuel </w:t>
            </w:r>
            <w:r>
              <w:rPr>
                <w:rFonts w:ascii="Calibri" w:hAnsi="Calibri" w:cs="Calibri"/>
                <w:bCs/>
                <w:sz w:val="20"/>
                <w:szCs w:val="20"/>
              </w:rPr>
              <w:t>options</w:t>
            </w:r>
          </w:p>
        </w:tc>
        <w:tc>
          <w:tcPr>
            <w:tcW w:w="1274" w:type="dxa"/>
            <w:shd w:val="clear" w:color="auto" w:fill="FFFF00"/>
            <w:vAlign w:val="bottom"/>
          </w:tcPr>
          <w:p w14:paraId="0E246396" w14:textId="77777777" w:rsidR="00A760AF" w:rsidRDefault="00A760AF" w:rsidP="007A250A">
            <w:pPr>
              <w:jc w:val="right"/>
              <w:rPr>
                <w:rFonts w:ascii="Calibri" w:hAnsi="Calibri" w:cs="Calibri"/>
                <w:b/>
                <w:color w:val="000000"/>
                <w:sz w:val="22"/>
                <w:szCs w:val="22"/>
                <w:lang w:eastAsia="en-IE"/>
              </w:rPr>
            </w:pPr>
            <w:r w:rsidRPr="002554EF">
              <w:rPr>
                <w:rFonts w:ascii="Calibri" w:eastAsia="MS Mincho" w:hAnsi="Calibri" w:cs="Calibri"/>
                <w:b/>
                <w:bCs/>
                <w:sz w:val="20"/>
                <w:szCs w:val="20"/>
                <w:highlight w:val="yellow"/>
              </w:rPr>
              <w:t>2</w:t>
            </w:r>
            <w:r w:rsidRPr="008D1B28">
              <w:rPr>
                <w:rFonts w:ascii="Calibri" w:eastAsia="MS Mincho" w:hAnsi="Calibri" w:cs="Calibri"/>
                <w:b/>
                <w:bCs/>
                <w:sz w:val="20"/>
                <w:szCs w:val="20"/>
                <w:highlight w:val="yellow"/>
              </w:rPr>
              <w:t>7</w:t>
            </w:r>
            <w:r w:rsidRPr="002554EF">
              <w:rPr>
                <w:rFonts w:ascii="Calibri" w:eastAsia="MS Mincho" w:hAnsi="Calibri" w:cs="Calibri"/>
                <w:b/>
                <w:bCs/>
                <w:sz w:val="20"/>
                <w:szCs w:val="20"/>
                <w:highlight w:val="yellow"/>
              </w:rPr>
              <w:t>.</w:t>
            </w:r>
            <w:r w:rsidRPr="008D1B28">
              <w:rPr>
                <w:rFonts w:ascii="Calibri" w:eastAsia="MS Mincho" w:hAnsi="Calibri" w:cs="Calibri"/>
                <w:b/>
                <w:bCs/>
                <w:sz w:val="20"/>
                <w:szCs w:val="20"/>
                <w:highlight w:val="yellow"/>
              </w:rPr>
              <w:t>0</w:t>
            </w:r>
          </w:p>
        </w:tc>
        <w:tc>
          <w:tcPr>
            <w:tcW w:w="1274" w:type="dxa"/>
            <w:shd w:val="clear" w:color="auto" w:fill="FFFF00"/>
            <w:vAlign w:val="bottom"/>
          </w:tcPr>
          <w:p w14:paraId="250D2F4F" w14:textId="77777777" w:rsidR="00A760AF" w:rsidRDefault="00A760AF" w:rsidP="007A250A">
            <w:pPr>
              <w:jc w:val="right"/>
              <w:rPr>
                <w:rFonts w:ascii="Calibri" w:eastAsia="Calibri" w:hAnsi="Calibri" w:cs="Calibri"/>
                <w:b/>
                <w:sz w:val="22"/>
                <w:szCs w:val="22"/>
                <w:lang w:eastAsia="en-IE"/>
              </w:rPr>
            </w:pPr>
            <w:r w:rsidRPr="002554EF">
              <w:rPr>
                <w:rFonts w:ascii="Calibri" w:eastAsia="MS Mincho" w:hAnsi="Calibri" w:cs="Calibri"/>
                <w:b/>
                <w:bCs/>
                <w:sz w:val="20"/>
                <w:szCs w:val="20"/>
                <w:highlight w:val="yellow"/>
              </w:rPr>
              <w:t>2</w:t>
            </w:r>
            <w:r w:rsidRPr="008D1B28">
              <w:rPr>
                <w:rFonts w:ascii="Calibri" w:eastAsia="MS Mincho" w:hAnsi="Calibri" w:cs="Calibri"/>
                <w:b/>
                <w:bCs/>
                <w:sz w:val="20"/>
                <w:szCs w:val="20"/>
                <w:highlight w:val="yellow"/>
              </w:rPr>
              <w:t>7</w:t>
            </w:r>
            <w:r w:rsidRPr="002554EF">
              <w:rPr>
                <w:rFonts w:ascii="Calibri" w:eastAsia="MS Mincho" w:hAnsi="Calibri" w:cs="Calibri"/>
                <w:b/>
                <w:bCs/>
                <w:sz w:val="20"/>
                <w:szCs w:val="20"/>
                <w:highlight w:val="yellow"/>
              </w:rPr>
              <w:t>.</w:t>
            </w:r>
            <w:r w:rsidRPr="008D1B28">
              <w:rPr>
                <w:rFonts w:ascii="Calibri" w:eastAsia="MS Mincho" w:hAnsi="Calibri" w:cs="Calibri"/>
                <w:b/>
                <w:bCs/>
                <w:sz w:val="20"/>
                <w:szCs w:val="20"/>
                <w:highlight w:val="yellow"/>
              </w:rPr>
              <w:t>0</w:t>
            </w:r>
          </w:p>
        </w:tc>
        <w:tc>
          <w:tcPr>
            <w:tcW w:w="1274" w:type="dxa"/>
            <w:shd w:val="clear" w:color="auto" w:fill="FFFFFF"/>
            <w:vAlign w:val="bottom"/>
          </w:tcPr>
          <w:p w14:paraId="05DCBDEC" w14:textId="77777777" w:rsidR="00A760AF" w:rsidRDefault="00A760AF" w:rsidP="007A250A">
            <w:pPr>
              <w:jc w:val="right"/>
              <w:rPr>
                <w:rFonts w:ascii="Calibri" w:hAnsi="Calibri" w:cs="Calibri"/>
                <w:color w:val="000000"/>
                <w:sz w:val="22"/>
                <w:szCs w:val="22"/>
                <w:lang w:eastAsia="en-IE"/>
              </w:rPr>
            </w:pPr>
            <w:r w:rsidRPr="002554EF">
              <w:rPr>
                <w:rFonts w:ascii="Calibri" w:eastAsia="MS Mincho" w:hAnsi="Calibri" w:cs="Calibri"/>
                <w:bCs/>
                <w:sz w:val="20"/>
                <w:szCs w:val="20"/>
              </w:rPr>
              <w:t>-</w:t>
            </w:r>
          </w:p>
        </w:tc>
        <w:tc>
          <w:tcPr>
            <w:tcW w:w="1274" w:type="dxa"/>
            <w:shd w:val="clear" w:color="auto" w:fill="FFFFFF"/>
            <w:vAlign w:val="bottom"/>
          </w:tcPr>
          <w:p w14:paraId="006EC082" w14:textId="77777777" w:rsidR="00A760AF" w:rsidRDefault="00A760AF" w:rsidP="007A250A">
            <w:pPr>
              <w:jc w:val="right"/>
              <w:rPr>
                <w:rFonts w:ascii="Calibri" w:hAnsi="Calibri" w:cs="Calibri"/>
                <w:color w:val="000000"/>
                <w:sz w:val="22"/>
                <w:szCs w:val="22"/>
                <w:lang w:eastAsia="en-IE"/>
              </w:rPr>
            </w:pPr>
            <w:r w:rsidRPr="002554EF">
              <w:rPr>
                <w:rFonts w:ascii="Calibri" w:eastAsia="MS Mincho" w:hAnsi="Calibri" w:cs="Calibri"/>
                <w:bCs/>
                <w:sz w:val="20"/>
                <w:szCs w:val="20"/>
              </w:rPr>
              <w:t>-</w:t>
            </w:r>
          </w:p>
        </w:tc>
      </w:tr>
      <w:tr w:rsidR="00A760AF" w:rsidRPr="00B64344" w14:paraId="0F7B9D5B" w14:textId="77777777" w:rsidTr="007A250A">
        <w:trPr>
          <w:trHeight w:val="268"/>
        </w:trPr>
        <w:tc>
          <w:tcPr>
            <w:tcW w:w="5614" w:type="dxa"/>
            <w:shd w:val="clear" w:color="auto" w:fill="FFFFFF"/>
            <w:vAlign w:val="bottom"/>
          </w:tcPr>
          <w:p w14:paraId="17A35E18" w14:textId="77777777" w:rsidR="00A760AF" w:rsidRPr="00B64344" w:rsidRDefault="00A760AF" w:rsidP="007A250A">
            <w:pPr>
              <w:rPr>
                <w:rFonts w:ascii="Calibri" w:hAnsi="Calibri" w:cs="Calibri"/>
                <w:color w:val="000000"/>
                <w:sz w:val="22"/>
                <w:szCs w:val="22"/>
                <w:lang w:eastAsia="en-IE"/>
              </w:rPr>
            </w:pPr>
            <w:r w:rsidRPr="00BF7DC1">
              <w:rPr>
                <w:rFonts w:ascii="Calibri" w:hAnsi="Calibri" w:cs="Calibri"/>
                <w:bCs/>
                <w:sz w:val="20"/>
                <w:szCs w:val="20"/>
              </w:rPr>
              <w:t>- Jet fuel &amp; carbon derivative forward contracts</w:t>
            </w:r>
          </w:p>
        </w:tc>
        <w:tc>
          <w:tcPr>
            <w:tcW w:w="1274" w:type="dxa"/>
            <w:shd w:val="clear" w:color="auto" w:fill="FFFF00"/>
            <w:vAlign w:val="bottom"/>
          </w:tcPr>
          <w:p w14:paraId="715D6B30" w14:textId="77777777" w:rsidR="00A760AF" w:rsidRPr="00B64344" w:rsidRDefault="00A760AF" w:rsidP="007A250A">
            <w:pPr>
              <w:jc w:val="right"/>
              <w:rPr>
                <w:rFonts w:ascii="Calibri" w:hAnsi="Calibri" w:cs="Calibri"/>
                <w:b/>
                <w:color w:val="000000"/>
                <w:sz w:val="22"/>
                <w:szCs w:val="22"/>
                <w:lang w:eastAsia="en-IE"/>
              </w:rPr>
            </w:pPr>
            <w:r w:rsidRPr="002554EF">
              <w:rPr>
                <w:rFonts w:ascii="Calibri" w:eastAsia="MS Mincho" w:hAnsi="Calibri" w:cs="Calibri"/>
                <w:b/>
                <w:bCs/>
                <w:sz w:val="20"/>
                <w:szCs w:val="20"/>
                <w:highlight w:val="yellow"/>
              </w:rPr>
              <w:t>171.</w:t>
            </w:r>
            <w:r w:rsidRPr="008D1B28">
              <w:rPr>
                <w:rFonts w:ascii="Calibri" w:eastAsia="MS Mincho" w:hAnsi="Calibri" w:cs="Calibri"/>
                <w:b/>
                <w:bCs/>
                <w:sz w:val="20"/>
                <w:szCs w:val="20"/>
                <w:highlight w:val="yellow"/>
              </w:rPr>
              <w:t>2</w:t>
            </w:r>
          </w:p>
        </w:tc>
        <w:tc>
          <w:tcPr>
            <w:tcW w:w="1274" w:type="dxa"/>
            <w:shd w:val="clear" w:color="auto" w:fill="FFFF00"/>
            <w:vAlign w:val="bottom"/>
          </w:tcPr>
          <w:p w14:paraId="27E5F5EE" w14:textId="77777777" w:rsidR="00A760AF" w:rsidRPr="00B64344" w:rsidRDefault="00A760AF" w:rsidP="007A250A">
            <w:pPr>
              <w:jc w:val="right"/>
              <w:rPr>
                <w:rFonts w:ascii="Calibri" w:eastAsia="Calibri" w:hAnsi="Calibri" w:cs="Calibri"/>
                <w:b/>
                <w:sz w:val="22"/>
                <w:szCs w:val="22"/>
                <w:lang w:eastAsia="en-IE"/>
              </w:rPr>
            </w:pPr>
            <w:r w:rsidRPr="002554EF">
              <w:rPr>
                <w:rFonts w:ascii="Calibri" w:eastAsia="MS Mincho" w:hAnsi="Calibri" w:cs="Calibri"/>
                <w:b/>
                <w:bCs/>
                <w:sz w:val="20"/>
                <w:szCs w:val="20"/>
                <w:highlight w:val="yellow"/>
              </w:rPr>
              <w:t>171.</w:t>
            </w:r>
            <w:r w:rsidRPr="008D1B28">
              <w:rPr>
                <w:rFonts w:ascii="Calibri" w:eastAsia="MS Mincho" w:hAnsi="Calibri" w:cs="Calibri"/>
                <w:b/>
                <w:bCs/>
                <w:sz w:val="20"/>
                <w:szCs w:val="20"/>
                <w:highlight w:val="yellow"/>
              </w:rPr>
              <w:t>2</w:t>
            </w:r>
          </w:p>
        </w:tc>
        <w:tc>
          <w:tcPr>
            <w:tcW w:w="1274" w:type="dxa"/>
            <w:shd w:val="clear" w:color="auto" w:fill="FFFFFF"/>
            <w:vAlign w:val="bottom"/>
          </w:tcPr>
          <w:p w14:paraId="3C187378" w14:textId="77777777" w:rsidR="00A760AF" w:rsidRPr="00B64344" w:rsidRDefault="00A760AF" w:rsidP="007A250A">
            <w:pPr>
              <w:jc w:val="right"/>
              <w:rPr>
                <w:rFonts w:ascii="Calibri" w:hAnsi="Calibri" w:cs="Calibri"/>
                <w:color w:val="000000"/>
                <w:sz w:val="22"/>
                <w:szCs w:val="22"/>
                <w:lang w:eastAsia="en-IE"/>
              </w:rPr>
            </w:pPr>
            <w:r w:rsidRPr="002554EF">
              <w:rPr>
                <w:rFonts w:ascii="Calibri" w:eastAsia="MS Mincho" w:hAnsi="Calibri" w:cs="Calibri"/>
                <w:bCs/>
                <w:sz w:val="20"/>
                <w:szCs w:val="20"/>
              </w:rPr>
              <w:t>-</w:t>
            </w:r>
          </w:p>
        </w:tc>
        <w:tc>
          <w:tcPr>
            <w:tcW w:w="1274" w:type="dxa"/>
            <w:shd w:val="clear" w:color="auto" w:fill="FFFFFF"/>
            <w:vAlign w:val="bottom"/>
          </w:tcPr>
          <w:p w14:paraId="11128B6D" w14:textId="77777777" w:rsidR="00A760AF" w:rsidRPr="00B64344" w:rsidRDefault="00A760AF" w:rsidP="007A250A">
            <w:pPr>
              <w:jc w:val="right"/>
              <w:rPr>
                <w:rFonts w:ascii="Calibri" w:hAnsi="Calibri" w:cs="Calibri"/>
                <w:color w:val="000000"/>
                <w:sz w:val="22"/>
                <w:szCs w:val="22"/>
                <w:lang w:eastAsia="en-IE"/>
              </w:rPr>
            </w:pPr>
            <w:r w:rsidRPr="002554EF">
              <w:rPr>
                <w:rFonts w:ascii="Calibri" w:eastAsia="MS Mincho" w:hAnsi="Calibri" w:cs="Calibri"/>
                <w:bCs/>
                <w:sz w:val="20"/>
                <w:szCs w:val="20"/>
              </w:rPr>
              <w:t>-</w:t>
            </w:r>
          </w:p>
        </w:tc>
      </w:tr>
      <w:tr w:rsidR="00A760AF" w:rsidRPr="00B64344" w14:paraId="6E56EDF7" w14:textId="77777777" w:rsidTr="007A250A">
        <w:trPr>
          <w:trHeight w:val="277"/>
        </w:trPr>
        <w:tc>
          <w:tcPr>
            <w:tcW w:w="5614" w:type="dxa"/>
            <w:shd w:val="clear" w:color="auto" w:fill="FFFFFF"/>
            <w:vAlign w:val="bottom"/>
            <w:hideMark/>
          </w:tcPr>
          <w:p w14:paraId="14506DD9" w14:textId="77777777" w:rsidR="00A760AF" w:rsidRPr="00B64344" w:rsidRDefault="00A760AF" w:rsidP="007A250A">
            <w:pPr>
              <w:rPr>
                <w:rFonts w:ascii="Calibri" w:hAnsi="Calibri" w:cs="Calibri"/>
                <w:color w:val="000000"/>
                <w:sz w:val="22"/>
                <w:szCs w:val="22"/>
                <w:lang w:eastAsia="en-IE"/>
              </w:rPr>
            </w:pPr>
            <w:r w:rsidRPr="002554EF">
              <w:rPr>
                <w:rFonts w:ascii="Calibri" w:hAnsi="Calibri" w:cs="Calibri"/>
                <w:bCs/>
                <w:sz w:val="20"/>
                <w:szCs w:val="20"/>
              </w:rPr>
              <w:t>- Interest rate swaps</w:t>
            </w:r>
          </w:p>
        </w:tc>
        <w:tc>
          <w:tcPr>
            <w:tcW w:w="1274" w:type="dxa"/>
            <w:tcBorders>
              <w:top w:val="nil"/>
              <w:left w:val="nil"/>
              <w:bottom w:val="single" w:sz="8" w:space="0" w:color="auto"/>
              <w:right w:val="nil"/>
            </w:tcBorders>
            <w:shd w:val="clear" w:color="auto" w:fill="FFFF00"/>
            <w:vAlign w:val="bottom"/>
          </w:tcPr>
          <w:p w14:paraId="6C92E3BD" w14:textId="77777777" w:rsidR="00A760AF" w:rsidRPr="00B64344" w:rsidRDefault="00A760AF" w:rsidP="007A250A">
            <w:pPr>
              <w:jc w:val="right"/>
              <w:rPr>
                <w:rFonts w:ascii="Calibri" w:hAnsi="Calibri" w:cs="Calibri"/>
                <w:b/>
                <w:color w:val="000000"/>
                <w:sz w:val="22"/>
                <w:szCs w:val="22"/>
                <w:lang w:eastAsia="en-IE"/>
              </w:rPr>
            </w:pPr>
            <w:r w:rsidRPr="002554EF">
              <w:rPr>
                <w:rFonts w:ascii="Calibri" w:eastAsia="MS Mincho" w:hAnsi="Calibri" w:cs="Calibri"/>
                <w:b/>
                <w:bCs/>
                <w:sz w:val="20"/>
                <w:szCs w:val="20"/>
                <w:highlight w:val="yellow"/>
              </w:rPr>
              <w:t>1.3</w:t>
            </w:r>
          </w:p>
        </w:tc>
        <w:tc>
          <w:tcPr>
            <w:tcW w:w="1274" w:type="dxa"/>
            <w:tcBorders>
              <w:top w:val="nil"/>
              <w:left w:val="nil"/>
              <w:bottom w:val="single" w:sz="8" w:space="0" w:color="auto"/>
              <w:right w:val="nil"/>
            </w:tcBorders>
            <w:shd w:val="clear" w:color="auto" w:fill="FFFF00"/>
            <w:vAlign w:val="bottom"/>
          </w:tcPr>
          <w:p w14:paraId="5A37B58E" w14:textId="77777777" w:rsidR="00A760AF" w:rsidRPr="00B64344" w:rsidRDefault="00A760AF" w:rsidP="007A250A">
            <w:pPr>
              <w:jc w:val="right"/>
              <w:rPr>
                <w:rFonts w:ascii="Calibri" w:eastAsia="Calibri" w:hAnsi="Calibri" w:cs="Calibri"/>
                <w:b/>
                <w:sz w:val="22"/>
                <w:szCs w:val="22"/>
                <w:lang w:eastAsia="en-IE"/>
              </w:rPr>
            </w:pPr>
            <w:r w:rsidRPr="002554EF">
              <w:rPr>
                <w:rFonts w:ascii="Calibri" w:eastAsia="MS Mincho" w:hAnsi="Calibri" w:cs="Calibri"/>
                <w:b/>
                <w:bCs/>
                <w:sz w:val="20"/>
                <w:szCs w:val="20"/>
                <w:highlight w:val="yellow"/>
              </w:rPr>
              <w:t>1.3</w:t>
            </w:r>
          </w:p>
        </w:tc>
        <w:tc>
          <w:tcPr>
            <w:tcW w:w="1274" w:type="dxa"/>
            <w:tcBorders>
              <w:top w:val="nil"/>
              <w:left w:val="nil"/>
              <w:bottom w:val="single" w:sz="8" w:space="0" w:color="auto"/>
              <w:right w:val="nil"/>
            </w:tcBorders>
            <w:shd w:val="clear" w:color="auto" w:fill="FFFFFF"/>
            <w:vAlign w:val="bottom"/>
          </w:tcPr>
          <w:p w14:paraId="263CF802" w14:textId="77777777" w:rsidR="00A760AF" w:rsidRPr="00B64344" w:rsidRDefault="00A760AF" w:rsidP="007A250A">
            <w:pPr>
              <w:jc w:val="right"/>
              <w:rPr>
                <w:rFonts w:ascii="Calibri" w:hAnsi="Calibri" w:cs="Calibri"/>
                <w:color w:val="000000"/>
                <w:sz w:val="22"/>
                <w:szCs w:val="22"/>
                <w:lang w:eastAsia="en-IE"/>
              </w:rPr>
            </w:pPr>
            <w:r w:rsidRPr="002554EF">
              <w:rPr>
                <w:rFonts w:ascii="Calibri" w:eastAsia="MS Mincho" w:hAnsi="Calibri" w:cs="Calibri"/>
                <w:bCs/>
                <w:sz w:val="20"/>
                <w:szCs w:val="20"/>
              </w:rPr>
              <w:t>1.1</w:t>
            </w:r>
          </w:p>
        </w:tc>
        <w:tc>
          <w:tcPr>
            <w:tcW w:w="1274" w:type="dxa"/>
            <w:tcBorders>
              <w:top w:val="nil"/>
              <w:left w:val="nil"/>
              <w:bottom w:val="single" w:sz="8" w:space="0" w:color="auto"/>
              <w:right w:val="nil"/>
            </w:tcBorders>
            <w:shd w:val="clear" w:color="auto" w:fill="FFFFFF"/>
            <w:vAlign w:val="bottom"/>
          </w:tcPr>
          <w:p w14:paraId="0C031C07" w14:textId="77777777" w:rsidR="00A760AF" w:rsidRPr="00B64344" w:rsidRDefault="00A760AF" w:rsidP="007A250A">
            <w:pPr>
              <w:jc w:val="right"/>
              <w:rPr>
                <w:rFonts w:ascii="Calibri" w:hAnsi="Calibri" w:cs="Calibri"/>
                <w:color w:val="000000"/>
                <w:sz w:val="22"/>
                <w:szCs w:val="22"/>
                <w:lang w:eastAsia="en-IE"/>
              </w:rPr>
            </w:pPr>
            <w:r w:rsidRPr="002554EF">
              <w:rPr>
                <w:rFonts w:ascii="Calibri" w:eastAsia="MS Mincho" w:hAnsi="Calibri" w:cs="Calibri"/>
                <w:bCs/>
                <w:sz w:val="20"/>
                <w:szCs w:val="20"/>
              </w:rPr>
              <w:t>1.1</w:t>
            </w:r>
          </w:p>
        </w:tc>
      </w:tr>
      <w:tr w:rsidR="00A760AF" w:rsidRPr="00B64344" w14:paraId="2CC8B723" w14:textId="77777777" w:rsidTr="007A250A">
        <w:trPr>
          <w:trHeight w:val="268"/>
        </w:trPr>
        <w:tc>
          <w:tcPr>
            <w:tcW w:w="5614" w:type="dxa"/>
            <w:shd w:val="clear" w:color="auto" w:fill="FFFFFF"/>
            <w:vAlign w:val="bottom"/>
            <w:hideMark/>
          </w:tcPr>
          <w:p w14:paraId="17F40A21" w14:textId="77777777" w:rsidR="00A760AF" w:rsidRPr="00B64344" w:rsidRDefault="00A760AF" w:rsidP="007A250A">
            <w:pPr>
              <w:rPr>
                <w:rFonts w:ascii="Calibri" w:hAnsi="Calibri" w:cs="Calibri"/>
                <w:color w:val="000000"/>
                <w:sz w:val="20"/>
                <w:szCs w:val="20"/>
                <w:lang w:eastAsia="en-IE"/>
              </w:rPr>
            </w:pPr>
          </w:p>
        </w:tc>
        <w:tc>
          <w:tcPr>
            <w:tcW w:w="1274" w:type="dxa"/>
            <w:shd w:val="clear" w:color="auto" w:fill="FFFF00"/>
            <w:vAlign w:val="bottom"/>
          </w:tcPr>
          <w:p w14:paraId="08354EF6" w14:textId="77777777" w:rsidR="00A760AF" w:rsidRPr="00B64344" w:rsidRDefault="00A760AF" w:rsidP="007A250A">
            <w:pPr>
              <w:jc w:val="right"/>
              <w:rPr>
                <w:rFonts w:ascii="Calibri" w:hAnsi="Calibri" w:cs="Calibri"/>
                <w:b/>
                <w:bCs/>
                <w:color w:val="000000"/>
                <w:sz w:val="22"/>
                <w:szCs w:val="22"/>
                <w:lang w:eastAsia="en-IE"/>
              </w:rPr>
            </w:pPr>
            <w:r w:rsidRPr="002554EF">
              <w:rPr>
                <w:rFonts w:ascii="Calibri" w:hAnsi="Calibri" w:cs="Calibri"/>
                <w:b/>
                <w:bCs/>
                <w:color w:val="000000"/>
                <w:sz w:val="20"/>
                <w:szCs w:val="20"/>
              </w:rPr>
              <w:t>342.1</w:t>
            </w:r>
          </w:p>
        </w:tc>
        <w:tc>
          <w:tcPr>
            <w:tcW w:w="1274" w:type="dxa"/>
            <w:shd w:val="clear" w:color="auto" w:fill="FFFF00"/>
            <w:vAlign w:val="bottom"/>
          </w:tcPr>
          <w:p w14:paraId="0022E4F9" w14:textId="77777777" w:rsidR="00A760AF" w:rsidRPr="00B64344" w:rsidRDefault="00A760AF" w:rsidP="007A250A">
            <w:pPr>
              <w:jc w:val="right"/>
              <w:rPr>
                <w:rFonts w:ascii="Calibri" w:hAnsi="Calibri" w:cs="Calibri"/>
                <w:b/>
                <w:bCs/>
                <w:color w:val="000000"/>
                <w:sz w:val="22"/>
                <w:szCs w:val="22"/>
                <w:lang w:eastAsia="en-IE"/>
              </w:rPr>
            </w:pPr>
            <w:r w:rsidRPr="002554EF">
              <w:rPr>
                <w:rFonts w:ascii="Calibri" w:hAnsi="Calibri" w:cs="Calibri"/>
                <w:b/>
                <w:bCs/>
                <w:color w:val="000000"/>
                <w:sz w:val="20"/>
                <w:szCs w:val="20"/>
              </w:rPr>
              <w:t>342.1</w:t>
            </w:r>
          </w:p>
        </w:tc>
        <w:tc>
          <w:tcPr>
            <w:tcW w:w="1274" w:type="dxa"/>
            <w:shd w:val="clear" w:color="auto" w:fill="FFFFFF"/>
            <w:vAlign w:val="bottom"/>
          </w:tcPr>
          <w:p w14:paraId="55B6E15F" w14:textId="77777777" w:rsidR="00A760AF" w:rsidRPr="00B64344" w:rsidRDefault="00A760AF" w:rsidP="007A250A">
            <w:pPr>
              <w:jc w:val="right"/>
              <w:rPr>
                <w:rFonts w:ascii="Calibri" w:hAnsi="Calibri" w:cs="Calibri"/>
                <w:color w:val="000000"/>
                <w:sz w:val="22"/>
                <w:szCs w:val="22"/>
                <w:lang w:eastAsia="en-IE"/>
              </w:rPr>
            </w:pPr>
            <w:r w:rsidRPr="002554EF">
              <w:rPr>
                <w:rFonts w:ascii="Calibri" w:eastAsia="MS Mincho" w:hAnsi="Calibri" w:cs="Calibri"/>
                <w:bCs/>
                <w:sz w:val="20"/>
                <w:szCs w:val="20"/>
              </w:rPr>
              <w:t>106.0</w:t>
            </w:r>
          </w:p>
        </w:tc>
        <w:tc>
          <w:tcPr>
            <w:tcW w:w="1274" w:type="dxa"/>
            <w:shd w:val="clear" w:color="auto" w:fill="FFFFFF"/>
            <w:vAlign w:val="bottom"/>
          </w:tcPr>
          <w:p w14:paraId="63F0ED33" w14:textId="77777777" w:rsidR="00A760AF" w:rsidRPr="00B64344" w:rsidRDefault="00A760AF" w:rsidP="007A250A">
            <w:pPr>
              <w:jc w:val="right"/>
              <w:rPr>
                <w:rFonts w:ascii="Calibri" w:hAnsi="Calibri" w:cs="Calibri"/>
                <w:color w:val="000000"/>
                <w:sz w:val="22"/>
                <w:szCs w:val="22"/>
                <w:lang w:eastAsia="en-IE"/>
              </w:rPr>
            </w:pPr>
            <w:r w:rsidRPr="002554EF">
              <w:rPr>
                <w:rFonts w:ascii="Calibri" w:eastAsia="MS Mincho" w:hAnsi="Calibri" w:cs="Calibri"/>
                <w:bCs/>
                <w:sz w:val="20"/>
                <w:szCs w:val="20"/>
              </w:rPr>
              <w:t>106.0</w:t>
            </w:r>
          </w:p>
        </w:tc>
      </w:tr>
      <w:tr w:rsidR="00A760AF" w:rsidRPr="00B64344" w14:paraId="6E53AE06" w14:textId="77777777" w:rsidTr="007A250A">
        <w:trPr>
          <w:trHeight w:val="268"/>
        </w:trPr>
        <w:tc>
          <w:tcPr>
            <w:tcW w:w="5614" w:type="dxa"/>
            <w:shd w:val="clear" w:color="auto" w:fill="FFFFFF"/>
            <w:vAlign w:val="center"/>
          </w:tcPr>
          <w:p w14:paraId="2B268BFD" w14:textId="77777777" w:rsidR="00A760AF" w:rsidRPr="00B64344" w:rsidRDefault="00A760AF" w:rsidP="007A250A">
            <w:pPr>
              <w:rPr>
                <w:rFonts w:ascii="Calibri" w:hAnsi="Calibri" w:cs="Calibri"/>
                <w:color w:val="000000"/>
                <w:sz w:val="22"/>
                <w:szCs w:val="22"/>
                <w:lang w:eastAsia="en-IE"/>
              </w:rPr>
            </w:pPr>
          </w:p>
        </w:tc>
        <w:tc>
          <w:tcPr>
            <w:tcW w:w="1274" w:type="dxa"/>
            <w:shd w:val="clear" w:color="auto" w:fill="FFFF00"/>
            <w:vAlign w:val="center"/>
          </w:tcPr>
          <w:p w14:paraId="00D52D53" w14:textId="77777777" w:rsidR="00A760AF" w:rsidRDefault="00A760AF" w:rsidP="007A250A">
            <w:pPr>
              <w:jc w:val="right"/>
              <w:rPr>
                <w:rFonts w:ascii="Calibri" w:hAnsi="Calibri" w:cs="Calibri"/>
                <w:b/>
                <w:color w:val="000000"/>
                <w:sz w:val="22"/>
                <w:szCs w:val="22"/>
                <w:lang w:eastAsia="en-IE"/>
              </w:rPr>
            </w:pPr>
          </w:p>
        </w:tc>
        <w:tc>
          <w:tcPr>
            <w:tcW w:w="1274" w:type="dxa"/>
            <w:shd w:val="clear" w:color="auto" w:fill="FFFF00"/>
            <w:vAlign w:val="center"/>
          </w:tcPr>
          <w:p w14:paraId="0D38766A" w14:textId="77777777" w:rsidR="00A760AF" w:rsidRDefault="00A760AF" w:rsidP="007A250A">
            <w:pPr>
              <w:jc w:val="right"/>
              <w:rPr>
                <w:rFonts w:ascii="Calibri" w:eastAsia="Calibri" w:hAnsi="Calibri" w:cs="Calibri"/>
                <w:b/>
                <w:sz w:val="22"/>
                <w:szCs w:val="22"/>
                <w:lang w:eastAsia="en-IE"/>
              </w:rPr>
            </w:pPr>
          </w:p>
        </w:tc>
        <w:tc>
          <w:tcPr>
            <w:tcW w:w="1274" w:type="dxa"/>
            <w:shd w:val="clear" w:color="auto" w:fill="FFFFFF"/>
            <w:vAlign w:val="center"/>
          </w:tcPr>
          <w:p w14:paraId="4A2368E5" w14:textId="77777777" w:rsidR="00A760AF" w:rsidRDefault="00A760AF" w:rsidP="007A250A">
            <w:pPr>
              <w:jc w:val="right"/>
              <w:rPr>
                <w:rFonts w:ascii="Calibri" w:hAnsi="Calibri" w:cs="Calibri"/>
                <w:color w:val="000000"/>
                <w:sz w:val="22"/>
                <w:szCs w:val="22"/>
                <w:lang w:eastAsia="en-IE"/>
              </w:rPr>
            </w:pPr>
          </w:p>
        </w:tc>
        <w:tc>
          <w:tcPr>
            <w:tcW w:w="1274" w:type="dxa"/>
            <w:shd w:val="clear" w:color="auto" w:fill="FFFFFF"/>
            <w:vAlign w:val="center"/>
          </w:tcPr>
          <w:p w14:paraId="4B7BFADC" w14:textId="77777777" w:rsidR="00A760AF" w:rsidRDefault="00A760AF" w:rsidP="007A250A">
            <w:pPr>
              <w:jc w:val="right"/>
              <w:rPr>
                <w:rFonts w:ascii="Calibri" w:hAnsi="Calibri" w:cs="Calibri"/>
                <w:color w:val="000000"/>
                <w:sz w:val="22"/>
                <w:szCs w:val="22"/>
                <w:lang w:eastAsia="en-IE"/>
              </w:rPr>
            </w:pPr>
          </w:p>
        </w:tc>
      </w:tr>
      <w:tr w:rsidR="00A760AF" w:rsidRPr="00B64344" w14:paraId="441722D1" w14:textId="77777777" w:rsidTr="007A250A">
        <w:trPr>
          <w:trHeight w:val="268"/>
        </w:trPr>
        <w:tc>
          <w:tcPr>
            <w:tcW w:w="5614" w:type="dxa"/>
            <w:shd w:val="clear" w:color="auto" w:fill="FFFFFF"/>
            <w:vAlign w:val="bottom"/>
            <w:hideMark/>
          </w:tcPr>
          <w:p w14:paraId="1B480FCC" w14:textId="77777777" w:rsidR="00A760AF" w:rsidRPr="00B64344" w:rsidRDefault="00A760AF" w:rsidP="007A250A">
            <w:pPr>
              <w:rPr>
                <w:rFonts w:ascii="Calibri" w:hAnsi="Calibri" w:cs="Calibri"/>
                <w:color w:val="000000"/>
                <w:sz w:val="22"/>
                <w:szCs w:val="22"/>
                <w:lang w:eastAsia="en-IE"/>
              </w:rPr>
            </w:pPr>
            <w:r w:rsidRPr="002554EF">
              <w:rPr>
                <w:rFonts w:ascii="Calibri" w:hAnsi="Calibri" w:cs="Calibri"/>
                <w:sz w:val="20"/>
                <w:szCs w:val="20"/>
              </w:rPr>
              <w:t>Trade receivables*</w:t>
            </w:r>
          </w:p>
        </w:tc>
        <w:tc>
          <w:tcPr>
            <w:tcW w:w="1274" w:type="dxa"/>
            <w:shd w:val="clear" w:color="auto" w:fill="FFFF00"/>
            <w:vAlign w:val="bottom"/>
          </w:tcPr>
          <w:p w14:paraId="3692C313" w14:textId="77777777" w:rsidR="00A760AF" w:rsidRPr="00B64344" w:rsidRDefault="00A760AF" w:rsidP="007A250A">
            <w:pPr>
              <w:jc w:val="right"/>
              <w:rPr>
                <w:rFonts w:ascii="Calibri" w:hAnsi="Calibri" w:cs="Calibri"/>
                <w:b/>
                <w:color w:val="000000"/>
                <w:sz w:val="22"/>
                <w:szCs w:val="22"/>
                <w:lang w:eastAsia="en-IE"/>
              </w:rPr>
            </w:pPr>
            <w:r w:rsidRPr="002554EF">
              <w:rPr>
                <w:rFonts w:ascii="Calibri" w:hAnsi="Calibri" w:cs="Calibri"/>
                <w:b/>
                <w:bCs/>
                <w:color w:val="000000"/>
                <w:sz w:val="20"/>
                <w:szCs w:val="20"/>
              </w:rPr>
              <w:t>39.7</w:t>
            </w:r>
          </w:p>
        </w:tc>
        <w:tc>
          <w:tcPr>
            <w:tcW w:w="1274" w:type="dxa"/>
            <w:shd w:val="clear" w:color="auto" w:fill="FFFF00"/>
            <w:vAlign w:val="bottom"/>
          </w:tcPr>
          <w:p w14:paraId="3752920F" w14:textId="77777777" w:rsidR="00A760AF" w:rsidRPr="00B64344" w:rsidRDefault="00A760AF" w:rsidP="007A250A">
            <w:pPr>
              <w:jc w:val="right"/>
              <w:rPr>
                <w:rFonts w:ascii="Calibri" w:eastAsia="Calibri" w:hAnsi="Calibri" w:cs="Calibri"/>
                <w:b/>
                <w:sz w:val="22"/>
                <w:szCs w:val="22"/>
                <w:lang w:eastAsia="en-IE"/>
              </w:rPr>
            </w:pPr>
          </w:p>
        </w:tc>
        <w:tc>
          <w:tcPr>
            <w:tcW w:w="1274" w:type="dxa"/>
            <w:shd w:val="clear" w:color="auto" w:fill="FFFFFF"/>
            <w:vAlign w:val="bottom"/>
          </w:tcPr>
          <w:p w14:paraId="75BA2156" w14:textId="77777777" w:rsidR="00A760AF" w:rsidRPr="00B64344" w:rsidRDefault="00A760AF" w:rsidP="007A250A">
            <w:pPr>
              <w:jc w:val="right"/>
              <w:rPr>
                <w:rFonts w:ascii="Calibri" w:hAnsi="Calibri" w:cs="Calibri"/>
                <w:color w:val="000000"/>
                <w:sz w:val="22"/>
                <w:szCs w:val="22"/>
                <w:lang w:eastAsia="en-IE"/>
              </w:rPr>
            </w:pPr>
            <w:r w:rsidRPr="002554EF">
              <w:rPr>
                <w:rFonts w:ascii="Calibri" w:eastAsia="MS Mincho" w:hAnsi="Calibri" w:cs="Calibri"/>
                <w:bCs/>
                <w:sz w:val="20"/>
                <w:szCs w:val="20"/>
              </w:rPr>
              <w:t>18.6</w:t>
            </w:r>
          </w:p>
        </w:tc>
        <w:tc>
          <w:tcPr>
            <w:tcW w:w="1274" w:type="dxa"/>
            <w:shd w:val="clear" w:color="auto" w:fill="FFFFFF"/>
            <w:vAlign w:val="bottom"/>
          </w:tcPr>
          <w:p w14:paraId="009DE2EC" w14:textId="77777777" w:rsidR="00A760AF" w:rsidRPr="00B64344" w:rsidRDefault="00A760AF" w:rsidP="007A250A">
            <w:pPr>
              <w:jc w:val="right"/>
              <w:rPr>
                <w:rFonts w:ascii="Calibri" w:hAnsi="Calibri" w:cs="Calibri"/>
                <w:color w:val="000000"/>
                <w:sz w:val="22"/>
                <w:szCs w:val="22"/>
                <w:lang w:eastAsia="en-IE"/>
              </w:rPr>
            </w:pPr>
          </w:p>
        </w:tc>
      </w:tr>
      <w:tr w:rsidR="00A760AF" w:rsidRPr="00B64344" w14:paraId="2B961070" w14:textId="77777777" w:rsidTr="007A250A">
        <w:trPr>
          <w:trHeight w:val="268"/>
        </w:trPr>
        <w:tc>
          <w:tcPr>
            <w:tcW w:w="5614" w:type="dxa"/>
            <w:shd w:val="clear" w:color="auto" w:fill="FFFFFF"/>
            <w:vAlign w:val="bottom"/>
            <w:hideMark/>
          </w:tcPr>
          <w:p w14:paraId="469F96C6" w14:textId="77777777" w:rsidR="00A760AF" w:rsidRPr="00B64344" w:rsidRDefault="00A760AF" w:rsidP="007A250A">
            <w:pPr>
              <w:rPr>
                <w:rFonts w:ascii="Calibri" w:hAnsi="Calibri" w:cs="Calibri"/>
                <w:color w:val="000000"/>
                <w:sz w:val="22"/>
                <w:szCs w:val="22"/>
                <w:lang w:eastAsia="en-IE"/>
              </w:rPr>
            </w:pPr>
            <w:r w:rsidRPr="002554EF">
              <w:rPr>
                <w:rFonts w:ascii="Calibri" w:hAnsi="Calibri" w:cs="Calibri"/>
                <w:sz w:val="20"/>
                <w:szCs w:val="20"/>
              </w:rPr>
              <w:t xml:space="preserve">Cash and </w:t>
            </w:r>
            <w:r w:rsidRPr="002554EF">
              <w:rPr>
                <w:rFonts w:ascii="Calibri" w:hAnsi="Calibri" w:cs="Calibri"/>
                <w:bCs/>
                <w:sz w:val="20"/>
                <w:szCs w:val="20"/>
              </w:rPr>
              <w:t>cash</w:t>
            </w:r>
            <w:r w:rsidRPr="002554EF">
              <w:rPr>
                <w:rFonts w:ascii="Calibri" w:hAnsi="Calibri" w:cs="Calibri"/>
                <w:sz w:val="20"/>
                <w:szCs w:val="20"/>
              </w:rPr>
              <w:t xml:space="preserve"> equivalents*</w:t>
            </w:r>
          </w:p>
        </w:tc>
        <w:tc>
          <w:tcPr>
            <w:tcW w:w="1274" w:type="dxa"/>
            <w:shd w:val="clear" w:color="auto" w:fill="FFFF00"/>
            <w:vAlign w:val="bottom"/>
          </w:tcPr>
          <w:p w14:paraId="73680FFB" w14:textId="77777777" w:rsidR="00A760AF" w:rsidRPr="00B64344" w:rsidRDefault="00A760AF" w:rsidP="007A250A">
            <w:pPr>
              <w:jc w:val="right"/>
              <w:rPr>
                <w:rFonts w:ascii="Calibri" w:hAnsi="Calibri" w:cs="Calibri"/>
                <w:b/>
                <w:color w:val="000000"/>
                <w:sz w:val="22"/>
                <w:szCs w:val="22"/>
                <w:lang w:eastAsia="en-IE"/>
              </w:rPr>
            </w:pPr>
            <w:r w:rsidRPr="002554EF">
              <w:rPr>
                <w:rFonts w:ascii="Calibri" w:hAnsi="Calibri" w:cs="Calibri"/>
                <w:b/>
                <w:bCs/>
                <w:color w:val="000000"/>
                <w:sz w:val="20"/>
                <w:szCs w:val="20"/>
              </w:rPr>
              <w:t>4,118.2</w:t>
            </w:r>
          </w:p>
        </w:tc>
        <w:tc>
          <w:tcPr>
            <w:tcW w:w="1274" w:type="dxa"/>
            <w:shd w:val="clear" w:color="auto" w:fill="FFFF00"/>
            <w:vAlign w:val="bottom"/>
          </w:tcPr>
          <w:p w14:paraId="7A39F928" w14:textId="77777777" w:rsidR="00A760AF" w:rsidRPr="00B64344" w:rsidRDefault="00A760AF" w:rsidP="007A250A">
            <w:pPr>
              <w:jc w:val="right"/>
              <w:rPr>
                <w:rFonts w:ascii="Calibri" w:eastAsia="Calibri" w:hAnsi="Calibri" w:cs="Calibri"/>
                <w:b/>
                <w:sz w:val="22"/>
                <w:szCs w:val="22"/>
                <w:lang w:eastAsia="en-IE"/>
              </w:rPr>
            </w:pPr>
          </w:p>
        </w:tc>
        <w:tc>
          <w:tcPr>
            <w:tcW w:w="1274" w:type="dxa"/>
            <w:shd w:val="clear" w:color="auto" w:fill="FFFFFF"/>
            <w:vAlign w:val="bottom"/>
          </w:tcPr>
          <w:p w14:paraId="1D185FCE" w14:textId="77777777" w:rsidR="00A760AF" w:rsidRPr="00B64344" w:rsidRDefault="00A760AF" w:rsidP="007A250A">
            <w:pPr>
              <w:jc w:val="right"/>
              <w:rPr>
                <w:rFonts w:ascii="Calibri" w:hAnsi="Calibri" w:cs="Calibri"/>
                <w:color w:val="000000"/>
                <w:sz w:val="22"/>
                <w:szCs w:val="22"/>
                <w:lang w:eastAsia="en-IE"/>
              </w:rPr>
            </w:pPr>
            <w:r w:rsidRPr="002554EF">
              <w:rPr>
                <w:rFonts w:ascii="Calibri" w:eastAsia="MS Mincho" w:hAnsi="Calibri" w:cs="Calibri"/>
                <w:bCs/>
                <w:sz w:val="20"/>
                <w:szCs w:val="20"/>
              </w:rPr>
              <w:t>2,650.7</w:t>
            </w:r>
          </w:p>
        </w:tc>
        <w:tc>
          <w:tcPr>
            <w:tcW w:w="1274" w:type="dxa"/>
            <w:shd w:val="clear" w:color="auto" w:fill="FFFFFF"/>
            <w:vAlign w:val="bottom"/>
          </w:tcPr>
          <w:p w14:paraId="4B202772" w14:textId="77777777" w:rsidR="00A760AF" w:rsidRPr="00B64344" w:rsidRDefault="00A760AF" w:rsidP="007A250A">
            <w:pPr>
              <w:jc w:val="right"/>
              <w:rPr>
                <w:rFonts w:ascii="Calibri" w:hAnsi="Calibri" w:cs="Calibri"/>
                <w:color w:val="000000"/>
                <w:sz w:val="22"/>
                <w:szCs w:val="22"/>
                <w:lang w:eastAsia="en-IE"/>
              </w:rPr>
            </w:pPr>
          </w:p>
        </w:tc>
      </w:tr>
      <w:tr w:rsidR="00A760AF" w:rsidRPr="00B64344" w14:paraId="56F7145C" w14:textId="77777777" w:rsidTr="007A250A">
        <w:trPr>
          <w:trHeight w:val="268"/>
        </w:trPr>
        <w:tc>
          <w:tcPr>
            <w:tcW w:w="5614" w:type="dxa"/>
            <w:shd w:val="clear" w:color="auto" w:fill="FFFFFF"/>
            <w:vAlign w:val="bottom"/>
            <w:hideMark/>
          </w:tcPr>
          <w:p w14:paraId="3701723A" w14:textId="77777777" w:rsidR="00A760AF" w:rsidRPr="00B64344" w:rsidRDefault="00A760AF" w:rsidP="007A250A">
            <w:pPr>
              <w:rPr>
                <w:rFonts w:ascii="Calibri" w:hAnsi="Calibri" w:cs="Calibri"/>
                <w:color w:val="000000"/>
                <w:sz w:val="22"/>
                <w:szCs w:val="22"/>
                <w:lang w:eastAsia="en-IE"/>
              </w:rPr>
            </w:pPr>
            <w:r w:rsidRPr="002554EF">
              <w:rPr>
                <w:rFonts w:ascii="Calibri" w:hAnsi="Calibri" w:cs="Calibri"/>
                <w:sz w:val="20"/>
                <w:szCs w:val="20"/>
              </w:rPr>
              <w:t>Financial asset: cash &gt; 3 months*</w:t>
            </w:r>
          </w:p>
        </w:tc>
        <w:tc>
          <w:tcPr>
            <w:tcW w:w="1274" w:type="dxa"/>
            <w:shd w:val="clear" w:color="auto" w:fill="FFFF00"/>
            <w:vAlign w:val="bottom"/>
          </w:tcPr>
          <w:p w14:paraId="4D87F73B" w14:textId="77777777" w:rsidR="00A760AF" w:rsidRPr="00B64344" w:rsidRDefault="00A760AF" w:rsidP="007A250A">
            <w:pPr>
              <w:jc w:val="right"/>
              <w:rPr>
                <w:rFonts w:ascii="Calibri" w:hAnsi="Calibri" w:cs="Calibri"/>
                <w:b/>
                <w:color w:val="000000"/>
                <w:sz w:val="22"/>
                <w:szCs w:val="22"/>
                <w:lang w:eastAsia="en-IE"/>
              </w:rPr>
            </w:pPr>
            <w:r w:rsidRPr="002554EF">
              <w:rPr>
                <w:rFonts w:ascii="Calibri" w:hAnsi="Calibri" w:cs="Calibri"/>
                <w:b/>
                <w:bCs/>
                <w:color w:val="000000"/>
                <w:sz w:val="20"/>
                <w:szCs w:val="20"/>
              </w:rPr>
              <w:t>100.0</w:t>
            </w:r>
          </w:p>
        </w:tc>
        <w:tc>
          <w:tcPr>
            <w:tcW w:w="1274" w:type="dxa"/>
            <w:shd w:val="clear" w:color="auto" w:fill="FFFF00"/>
            <w:vAlign w:val="bottom"/>
          </w:tcPr>
          <w:p w14:paraId="74247C4E" w14:textId="77777777" w:rsidR="00A760AF" w:rsidRPr="00B64344" w:rsidRDefault="00A760AF" w:rsidP="007A250A">
            <w:pPr>
              <w:jc w:val="right"/>
              <w:rPr>
                <w:rFonts w:ascii="Calibri" w:eastAsia="Calibri" w:hAnsi="Calibri" w:cs="Calibri"/>
                <w:b/>
                <w:sz w:val="22"/>
                <w:szCs w:val="22"/>
                <w:lang w:eastAsia="en-IE"/>
              </w:rPr>
            </w:pPr>
          </w:p>
        </w:tc>
        <w:tc>
          <w:tcPr>
            <w:tcW w:w="1274" w:type="dxa"/>
            <w:shd w:val="clear" w:color="auto" w:fill="FFFFFF"/>
            <w:vAlign w:val="bottom"/>
          </w:tcPr>
          <w:p w14:paraId="36C1AF6D" w14:textId="77777777" w:rsidR="00A760AF" w:rsidRPr="00B64344" w:rsidRDefault="00A760AF" w:rsidP="007A250A">
            <w:pPr>
              <w:jc w:val="right"/>
              <w:rPr>
                <w:rFonts w:ascii="Calibri" w:hAnsi="Calibri" w:cs="Calibri"/>
                <w:color w:val="000000"/>
                <w:sz w:val="22"/>
                <w:szCs w:val="22"/>
                <w:lang w:eastAsia="en-IE"/>
              </w:rPr>
            </w:pPr>
            <w:r w:rsidRPr="002554EF">
              <w:rPr>
                <w:rFonts w:ascii="Calibri" w:eastAsia="MS Mincho" w:hAnsi="Calibri" w:cs="Calibri"/>
                <w:bCs/>
                <w:sz w:val="20"/>
                <w:szCs w:val="20"/>
              </w:rPr>
              <w:t>465.5</w:t>
            </w:r>
          </w:p>
        </w:tc>
        <w:tc>
          <w:tcPr>
            <w:tcW w:w="1274" w:type="dxa"/>
            <w:shd w:val="clear" w:color="auto" w:fill="FFFFFF"/>
            <w:vAlign w:val="bottom"/>
          </w:tcPr>
          <w:p w14:paraId="3F73C270" w14:textId="77777777" w:rsidR="00A760AF" w:rsidRPr="00B64344" w:rsidRDefault="00A760AF" w:rsidP="007A250A">
            <w:pPr>
              <w:jc w:val="right"/>
              <w:rPr>
                <w:rFonts w:ascii="Calibri" w:hAnsi="Calibri" w:cs="Calibri"/>
                <w:color w:val="000000"/>
                <w:sz w:val="22"/>
                <w:szCs w:val="22"/>
                <w:lang w:eastAsia="en-IE"/>
              </w:rPr>
            </w:pPr>
          </w:p>
        </w:tc>
      </w:tr>
      <w:tr w:rsidR="00A760AF" w:rsidRPr="00B64344" w14:paraId="6F6FB097" w14:textId="77777777" w:rsidTr="007A250A">
        <w:trPr>
          <w:trHeight w:val="268"/>
        </w:trPr>
        <w:tc>
          <w:tcPr>
            <w:tcW w:w="5614" w:type="dxa"/>
            <w:shd w:val="clear" w:color="auto" w:fill="FFFFFF"/>
            <w:vAlign w:val="bottom"/>
            <w:hideMark/>
          </w:tcPr>
          <w:p w14:paraId="5FD4E6CF" w14:textId="77777777" w:rsidR="00A760AF" w:rsidRPr="00B64344" w:rsidRDefault="00A760AF" w:rsidP="007A250A">
            <w:pPr>
              <w:rPr>
                <w:rFonts w:ascii="Calibri" w:hAnsi="Calibri" w:cs="Calibri"/>
                <w:color w:val="000000"/>
                <w:sz w:val="22"/>
                <w:szCs w:val="22"/>
                <w:lang w:eastAsia="en-IE"/>
              </w:rPr>
            </w:pPr>
            <w:r w:rsidRPr="002554EF">
              <w:rPr>
                <w:rFonts w:ascii="Calibri" w:hAnsi="Calibri" w:cs="Calibri"/>
                <w:sz w:val="20"/>
                <w:szCs w:val="20"/>
              </w:rPr>
              <w:t>Restricted cash*</w:t>
            </w:r>
          </w:p>
        </w:tc>
        <w:tc>
          <w:tcPr>
            <w:tcW w:w="1274" w:type="dxa"/>
            <w:tcBorders>
              <w:bottom w:val="single" w:sz="4" w:space="0" w:color="auto"/>
            </w:tcBorders>
            <w:shd w:val="clear" w:color="auto" w:fill="FFFF00"/>
            <w:vAlign w:val="bottom"/>
          </w:tcPr>
          <w:p w14:paraId="05A787CB" w14:textId="77777777" w:rsidR="00A760AF" w:rsidRPr="00B64344" w:rsidRDefault="00A760AF" w:rsidP="007A250A">
            <w:pPr>
              <w:jc w:val="right"/>
              <w:rPr>
                <w:rFonts w:ascii="Calibri" w:hAnsi="Calibri" w:cs="Calibri"/>
                <w:b/>
                <w:color w:val="000000"/>
                <w:sz w:val="22"/>
                <w:szCs w:val="22"/>
                <w:lang w:eastAsia="en-IE"/>
              </w:rPr>
            </w:pPr>
            <w:r w:rsidRPr="002554EF">
              <w:rPr>
                <w:rFonts w:ascii="Calibri" w:hAnsi="Calibri" w:cs="Calibri"/>
                <w:b/>
                <w:bCs/>
                <w:color w:val="000000"/>
                <w:sz w:val="20"/>
                <w:szCs w:val="20"/>
              </w:rPr>
              <w:t>22.7</w:t>
            </w:r>
          </w:p>
        </w:tc>
        <w:tc>
          <w:tcPr>
            <w:tcW w:w="1274" w:type="dxa"/>
            <w:tcBorders>
              <w:bottom w:val="single" w:sz="4" w:space="0" w:color="auto"/>
            </w:tcBorders>
            <w:shd w:val="clear" w:color="auto" w:fill="FFFF00"/>
            <w:vAlign w:val="bottom"/>
          </w:tcPr>
          <w:p w14:paraId="07111C24" w14:textId="77777777" w:rsidR="00A760AF" w:rsidRPr="00B64344" w:rsidRDefault="00A760AF" w:rsidP="007A250A">
            <w:pPr>
              <w:jc w:val="right"/>
              <w:rPr>
                <w:rFonts w:ascii="Calibri" w:eastAsia="Calibri" w:hAnsi="Calibri" w:cs="Calibri"/>
                <w:b/>
                <w:sz w:val="22"/>
                <w:szCs w:val="22"/>
                <w:lang w:eastAsia="en-IE"/>
              </w:rPr>
            </w:pPr>
          </w:p>
        </w:tc>
        <w:tc>
          <w:tcPr>
            <w:tcW w:w="1274" w:type="dxa"/>
            <w:tcBorders>
              <w:bottom w:val="single" w:sz="4" w:space="0" w:color="auto"/>
            </w:tcBorders>
            <w:shd w:val="clear" w:color="auto" w:fill="FFFFFF"/>
            <w:vAlign w:val="bottom"/>
          </w:tcPr>
          <w:p w14:paraId="367136B1" w14:textId="77777777" w:rsidR="00A760AF" w:rsidRPr="00B64344" w:rsidRDefault="00A760AF" w:rsidP="007A250A">
            <w:pPr>
              <w:jc w:val="right"/>
              <w:rPr>
                <w:rFonts w:ascii="Calibri" w:hAnsi="Calibri" w:cs="Calibri"/>
                <w:color w:val="000000"/>
                <w:sz w:val="22"/>
                <w:szCs w:val="22"/>
                <w:lang w:eastAsia="en-IE"/>
              </w:rPr>
            </w:pPr>
            <w:r w:rsidRPr="002554EF">
              <w:rPr>
                <w:rFonts w:ascii="Calibri" w:eastAsia="MS Mincho" w:hAnsi="Calibri" w:cs="Calibri"/>
                <w:bCs/>
                <w:sz w:val="20"/>
                <w:szCs w:val="20"/>
              </w:rPr>
              <w:t>34.1</w:t>
            </w:r>
          </w:p>
        </w:tc>
        <w:tc>
          <w:tcPr>
            <w:tcW w:w="1274" w:type="dxa"/>
            <w:tcBorders>
              <w:bottom w:val="single" w:sz="4" w:space="0" w:color="auto"/>
            </w:tcBorders>
            <w:shd w:val="clear" w:color="auto" w:fill="FFFFFF"/>
            <w:vAlign w:val="bottom"/>
          </w:tcPr>
          <w:p w14:paraId="304C052F" w14:textId="77777777" w:rsidR="00A760AF" w:rsidRPr="00B64344" w:rsidRDefault="00A760AF" w:rsidP="007A250A">
            <w:pPr>
              <w:jc w:val="right"/>
              <w:rPr>
                <w:rFonts w:ascii="Calibri" w:hAnsi="Calibri" w:cs="Calibri"/>
                <w:color w:val="000000"/>
                <w:sz w:val="22"/>
                <w:szCs w:val="22"/>
                <w:lang w:eastAsia="en-IE"/>
              </w:rPr>
            </w:pPr>
          </w:p>
        </w:tc>
      </w:tr>
      <w:tr w:rsidR="00A760AF" w:rsidRPr="00B64344" w14:paraId="2FFB7880" w14:textId="77777777" w:rsidTr="007A250A">
        <w:trPr>
          <w:trHeight w:val="277"/>
        </w:trPr>
        <w:tc>
          <w:tcPr>
            <w:tcW w:w="5614" w:type="dxa"/>
            <w:shd w:val="clear" w:color="auto" w:fill="FFFFFF"/>
            <w:vAlign w:val="bottom"/>
            <w:hideMark/>
          </w:tcPr>
          <w:p w14:paraId="2AD68CDD" w14:textId="77777777" w:rsidR="00A760AF" w:rsidRPr="00B64344" w:rsidRDefault="00A760AF" w:rsidP="007A250A">
            <w:pPr>
              <w:rPr>
                <w:rFonts w:ascii="Calibri" w:hAnsi="Calibri" w:cs="Calibri"/>
                <w:color w:val="000000"/>
                <w:sz w:val="22"/>
                <w:szCs w:val="22"/>
                <w:lang w:eastAsia="en-IE"/>
              </w:rPr>
            </w:pPr>
          </w:p>
        </w:tc>
        <w:tc>
          <w:tcPr>
            <w:tcW w:w="1274" w:type="dxa"/>
            <w:tcBorders>
              <w:top w:val="single" w:sz="4" w:space="0" w:color="auto"/>
              <w:left w:val="nil"/>
              <w:bottom w:val="single" w:sz="8" w:space="0" w:color="auto"/>
              <w:right w:val="nil"/>
            </w:tcBorders>
            <w:shd w:val="clear" w:color="auto" w:fill="FFFF00"/>
            <w:vAlign w:val="bottom"/>
          </w:tcPr>
          <w:p w14:paraId="03E6C571" w14:textId="77777777" w:rsidR="00A760AF" w:rsidRPr="00B64344" w:rsidRDefault="00A760AF" w:rsidP="007A250A">
            <w:pPr>
              <w:jc w:val="right"/>
              <w:rPr>
                <w:rFonts w:ascii="Calibri" w:hAnsi="Calibri" w:cs="Calibri"/>
                <w:b/>
                <w:color w:val="000000"/>
                <w:sz w:val="22"/>
                <w:szCs w:val="22"/>
                <w:lang w:eastAsia="en-IE"/>
              </w:rPr>
            </w:pPr>
            <w:r w:rsidRPr="002554EF">
              <w:rPr>
                <w:rFonts w:ascii="Calibri" w:eastAsia="MS Mincho" w:hAnsi="Calibri" w:cs="Calibri"/>
                <w:b/>
                <w:bCs/>
                <w:sz w:val="20"/>
                <w:szCs w:val="20"/>
                <w:highlight w:val="yellow"/>
              </w:rPr>
              <w:t>4,622.7</w:t>
            </w:r>
          </w:p>
        </w:tc>
        <w:tc>
          <w:tcPr>
            <w:tcW w:w="1274" w:type="dxa"/>
            <w:tcBorders>
              <w:top w:val="single" w:sz="4" w:space="0" w:color="auto"/>
              <w:left w:val="nil"/>
              <w:bottom w:val="single" w:sz="8" w:space="0" w:color="auto"/>
              <w:right w:val="nil"/>
            </w:tcBorders>
            <w:shd w:val="clear" w:color="auto" w:fill="FFFF00"/>
            <w:vAlign w:val="bottom"/>
          </w:tcPr>
          <w:p w14:paraId="47313AA5" w14:textId="77777777" w:rsidR="00A760AF" w:rsidRPr="00B64344" w:rsidRDefault="00A760AF" w:rsidP="007A250A">
            <w:pPr>
              <w:jc w:val="right"/>
              <w:rPr>
                <w:rFonts w:ascii="Calibri" w:eastAsia="Calibri" w:hAnsi="Calibri" w:cs="Calibri"/>
                <w:b/>
                <w:sz w:val="22"/>
                <w:szCs w:val="22"/>
                <w:lang w:eastAsia="en-IE"/>
              </w:rPr>
            </w:pPr>
            <w:r w:rsidRPr="002554EF">
              <w:rPr>
                <w:rFonts w:ascii="Calibri" w:eastAsia="MS Mincho" w:hAnsi="Calibri" w:cs="Calibri"/>
                <w:b/>
                <w:bCs/>
                <w:sz w:val="20"/>
                <w:szCs w:val="20"/>
                <w:highlight w:val="yellow"/>
              </w:rPr>
              <w:t>342.1</w:t>
            </w:r>
          </w:p>
        </w:tc>
        <w:tc>
          <w:tcPr>
            <w:tcW w:w="1274" w:type="dxa"/>
            <w:tcBorders>
              <w:top w:val="single" w:sz="4" w:space="0" w:color="auto"/>
              <w:left w:val="nil"/>
              <w:bottom w:val="single" w:sz="8" w:space="0" w:color="auto"/>
              <w:right w:val="nil"/>
            </w:tcBorders>
            <w:shd w:val="clear" w:color="auto" w:fill="FFFFFF"/>
            <w:vAlign w:val="bottom"/>
          </w:tcPr>
          <w:p w14:paraId="46A3A76E" w14:textId="77777777" w:rsidR="00A760AF" w:rsidRPr="00B64344" w:rsidRDefault="00A760AF" w:rsidP="007A250A">
            <w:pPr>
              <w:jc w:val="right"/>
              <w:rPr>
                <w:rFonts w:ascii="Calibri" w:hAnsi="Calibri" w:cs="Calibri"/>
                <w:color w:val="000000"/>
                <w:sz w:val="22"/>
                <w:szCs w:val="22"/>
                <w:lang w:eastAsia="en-IE"/>
              </w:rPr>
            </w:pPr>
            <w:r w:rsidRPr="002554EF">
              <w:rPr>
                <w:rFonts w:ascii="Calibri" w:eastAsia="MS Mincho" w:hAnsi="Calibri" w:cs="Calibri"/>
                <w:bCs/>
                <w:sz w:val="20"/>
                <w:szCs w:val="20"/>
              </w:rPr>
              <w:t>3,274.9</w:t>
            </w:r>
          </w:p>
        </w:tc>
        <w:tc>
          <w:tcPr>
            <w:tcW w:w="1274" w:type="dxa"/>
            <w:tcBorders>
              <w:top w:val="single" w:sz="4" w:space="0" w:color="auto"/>
              <w:left w:val="nil"/>
              <w:bottom w:val="single" w:sz="8" w:space="0" w:color="auto"/>
              <w:right w:val="nil"/>
            </w:tcBorders>
            <w:shd w:val="clear" w:color="auto" w:fill="FFFFFF"/>
            <w:vAlign w:val="bottom"/>
          </w:tcPr>
          <w:p w14:paraId="0F5AF87C" w14:textId="77777777" w:rsidR="00A760AF" w:rsidRPr="00B64344" w:rsidRDefault="00A760AF" w:rsidP="007A250A">
            <w:pPr>
              <w:jc w:val="right"/>
              <w:rPr>
                <w:rFonts w:ascii="Calibri" w:hAnsi="Calibri" w:cs="Calibri"/>
                <w:color w:val="000000"/>
                <w:sz w:val="22"/>
                <w:szCs w:val="22"/>
                <w:lang w:eastAsia="en-IE"/>
              </w:rPr>
            </w:pPr>
            <w:r w:rsidRPr="002554EF">
              <w:rPr>
                <w:rFonts w:ascii="Calibri" w:eastAsia="MS Mincho" w:hAnsi="Calibri" w:cs="Calibri"/>
                <w:bCs/>
                <w:sz w:val="20"/>
                <w:szCs w:val="20"/>
              </w:rPr>
              <w:t>106.0</w:t>
            </w:r>
          </w:p>
        </w:tc>
      </w:tr>
      <w:tr w:rsidR="00A760AF" w:rsidRPr="00B64344" w14:paraId="615A86C2" w14:textId="77777777" w:rsidTr="007A250A">
        <w:trPr>
          <w:trHeight w:val="277"/>
        </w:trPr>
        <w:tc>
          <w:tcPr>
            <w:tcW w:w="5614" w:type="dxa"/>
            <w:shd w:val="clear" w:color="auto" w:fill="FFFFFF"/>
            <w:vAlign w:val="bottom"/>
            <w:hideMark/>
          </w:tcPr>
          <w:p w14:paraId="5D4A9CF7" w14:textId="77777777" w:rsidR="00A760AF" w:rsidRPr="00B64344" w:rsidRDefault="00A760AF" w:rsidP="007A250A">
            <w:pPr>
              <w:rPr>
                <w:rFonts w:ascii="Calibri" w:hAnsi="Calibri" w:cs="Calibri"/>
                <w:color w:val="000000"/>
                <w:sz w:val="20"/>
                <w:szCs w:val="20"/>
                <w:lang w:eastAsia="en-IE"/>
              </w:rPr>
            </w:pPr>
            <w:r w:rsidRPr="002554EF">
              <w:rPr>
                <w:rFonts w:ascii="Calibri" w:eastAsia="MS Mincho" w:hAnsi="Calibri" w:cs="Calibri"/>
                <w:b/>
                <w:bCs/>
                <w:sz w:val="20"/>
                <w:szCs w:val="20"/>
              </w:rPr>
              <w:t>Total financial assets</w:t>
            </w:r>
          </w:p>
        </w:tc>
        <w:tc>
          <w:tcPr>
            <w:tcW w:w="1274" w:type="dxa"/>
            <w:tcBorders>
              <w:top w:val="nil"/>
              <w:left w:val="nil"/>
              <w:bottom w:val="single" w:sz="8" w:space="0" w:color="auto"/>
              <w:right w:val="nil"/>
            </w:tcBorders>
            <w:shd w:val="clear" w:color="auto" w:fill="FFFF00"/>
            <w:vAlign w:val="bottom"/>
          </w:tcPr>
          <w:p w14:paraId="1274A11A" w14:textId="77777777" w:rsidR="00A760AF" w:rsidRPr="00B64344" w:rsidRDefault="00A760AF" w:rsidP="007A250A">
            <w:pPr>
              <w:jc w:val="right"/>
              <w:rPr>
                <w:rFonts w:ascii="Calibri" w:hAnsi="Calibri" w:cs="Calibri"/>
                <w:b/>
                <w:bCs/>
                <w:color w:val="000000"/>
                <w:sz w:val="22"/>
                <w:szCs w:val="22"/>
                <w:lang w:eastAsia="en-IE"/>
              </w:rPr>
            </w:pPr>
            <w:r w:rsidRPr="002554EF">
              <w:rPr>
                <w:rFonts w:ascii="Calibri" w:eastAsia="MS Mincho" w:hAnsi="Calibri" w:cs="Calibri"/>
                <w:b/>
                <w:bCs/>
                <w:sz w:val="20"/>
                <w:szCs w:val="20"/>
                <w:highlight w:val="yellow"/>
              </w:rPr>
              <w:t>4,837.0</w:t>
            </w:r>
          </w:p>
        </w:tc>
        <w:tc>
          <w:tcPr>
            <w:tcW w:w="1274" w:type="dxa"/>
            <w:tcBorders>
              <w:top w:val="nil"/>
              <w:left w:val="nil"/>
              <w:bottom w:val="single" w:sz="8" w:space="0" w:color="auto"/>
              <w:right w:val="nil"/>
            </w:tcBorders>
            <w:shd w:val="clear" w:color="auto" w:fill="FFFF00"/>
            <w:vAlign w:val="bottom"/>
          </w:tcPr>
          <w:p w14:paraId="1F550F1B" w14:textId="77777777" w:rsidR="00A760AF" w:rsidRPr="00B64344" w:rsidRDefault="00A760AF" w:rsidP="007A250A">
            <w:pPr>
              <w:jc w:val="right"/>
              <w:rPr>
                <w:rFonts w:ascii="Calibri" w:hAnsi="Calibri" w:cs="Calibri"/>
                <w:b/>
                <w:bCs/>
                <w:color w:val="000000"/>
                <w:sz w:val="22"/>
                <w:szCs w:val="22"/>
                <w:lang w:eastAsia="en-IE"/>
              </w:rPr>
            </w:pPr>
            <w:r w:rsidRPr="002554EF">
              <w:rPr>
                <w:rFonts w:ascii="Calibri" w:eastAsia="MS Mincho" w:hAnsi="Calibri" w:cs="Calibri"/>
                <w:b/>
                <w:bCs/>
                <w:sz w:val="20"/>
                <w:szCs w:val="20"/>
                <w:highlight w:val="yellow"/>
              </w:rPr>
              <w:t>556.4</w:t>
            </w:r>
          </w:p>
        </w:tc>
        <w:tc>
          <w:tcPr>
            <w:tcW w:w="1274" w:type="dxa"/>
            <w:tcBorders>
              <w:top w:val="nil"/>
              <w:left w:val="nil"/>
              <w:bottom w:val="single" w:sz="8" w:space="0" w:color="auto"/>
              <w:right w:val="nil"/>
            </w:tcBorders>
            <w:shd w:val="clear" w:color="auto" w:fill="FFFFFF"/>
            <w:vAlign w:val="bottom"/>
          </w:tcPr>
          <w:p w14:paraId="1D313C2D" w14:textId="77777777" w:rsidR="00A760AF" w:rsidRPr="00B64344" w:rsidRDefault="00A760AF" w:rsidP="007A250A">
            <w:pPr>
              <w:jc w:val="right"/>
              <w:rPr>
                <w:rFonts w:ascii="Calibri" w:hAnsi="Calibri" w:cs="Calibri"/>
                <w:color w:val="000000"/>
                <w:sz w:val="22"/>
                <w:szCs w:val="22"/>
                <w:lang w:eastAsia="en-IE"/>
              </w:rPr>
            </w:pPr>
            <w:r w:rsidRPr="002554EF">
              <w:rPr>
                <w:rFonts w:ascii="Calibri" w:eastAsia="MS Mincho" w:hAnsi="Calibri" w:cs="Calibri"/>
                <w:bCs/>
                <w:sz w:val="20"/>
                <w:szCs w:val="20"/>
              </w:rPr>
              <w:t>3,386.2</w:t>
            </w:r>
          </w:p>
        </w:tc>
        <w:tc>
          <w:tcPr>
            <w:tcW w:w="1274" w:type="dxa"/>
            <w:tcBorders>
              <w:top w:val="nil"/>
              <w:left w:val="nil"/>
              <w:bottom w:val="single" w:sz="8" w:space="0" w:color="auto"/>
              <w:right w:val="nil"/>
            </w:tcBorders>
            <w:shd w:val="clear" w:color="auto" w:fill="FFFFFF"/>
            <w:vAlign w:val="bottom"/>
          </w:tcPr>
          <w:p w14:paraId="04DE5B20" w14:textId="77777777" w:rsidR="00A760AF" w:rsidRPr="00B64344" w:rsidRDefault="00A760AF" w:rsidP="007A250A">
            <w:pPr>
              <w:jc w:val="right"/>
              <w:rPr>
                <w:rFonts w:ascii="Calibri" w:hAnsi="Calibri" w:cs="Calibri"/>
                <w:color w:val="000000"/>
                <w:sz w:val="22"/>
                <w:szCs w:val="22"/>
                <w:lang w:eastAsia="en-IE"/>
              </w:rPr>
            </w:pPr>
            <w:r w:rsidRPr="002554EF">
              <w:rPr>
                <w:rFonts w:ascii="Calibri" w:eastAsia="MS Mincho" w:hAnsi="Calibri" w:cs="Calibri"/>
                <w:bCs/>
                <w:sz w:val="20"/>
                <w:szCs w:val="20"/>
              </w:rPr>
              <w:t>217.3</w:t>
            </w:r>
          </w:p>
        </w:tc>
      </w:tr>
      <w:tr w:rsidR="00A760AF" w:rsidRPr="00B64344" w14:paraId="0B3D4D6F" w14:textId="77777777" w:rsidTr="007A250A">
        <w:trPr>
          <w:trHeight w:val="277"/>
        </w:trPr>
        <w:tc>
          <w:tcPr>
            <w:tcW w:w="5614" w:type="dxa"/>
            <w:shd w:val="clear" w:color="auto" w:fill="FFFFFF"/>
            <w:vAlign w:val="center"/>
            <w:hideMark/>
          </w:tcPr>
          <w:p w14:paraId="68F099CA" w14:textId="77777777" w:rsidR="00A760AF" w:rsidRPr="00B64344" w:rsidRDefault="00A760AF" w:rsidP="007A250A">
            <w:pPr>
              <w:rPr>
                <w:rFonts w:ascii="Calibri" w:hAnsi="Calibri" w:cs="Calibri"/>
                <w:color w:val="000000"/>
                <w:sz w:val="22"/>
                <w:szCs w:val="22"/>
                <w:lang w:eastAsia="en-IE"/>
              </w:rPr>
            </w:pPr>
            <w:r w:rsidRPr="00B64344">
              <w:rPr>
                <w:rFonts w:ascii="Calibri" w:hAnsi="Calibri" w:cs="Calibri"/>
                <w:color w:val="000000"/>
                <w:sz w:val="20"/>
                <w:szCs w:val="20"/>
                <w:lang w:eastAsia="en-IE"/>
              </w:rPr>
              <w:t> </w:t>
            </w:r>
          </w:p>
        </w:tc>
        <w:tc>
          <w:tcPr>
            <w:tcW w:w="1274" w:type="dxa"/>
            <w:shd w:val="clear" w:color="auto" w:fill="FFFFFF"/>
            <w:vAlign w:val="center"/>
          </w:tcPr>
          <w:p w14:paraId="7148C800" w14:textId="77777777" w:rsidR="00A760AF" w:rsidRPr="00B64344" w:rsidRDefault="00A760AF" w:rsidP="007A250A">
            <w:pPr>
              <w:jc w:val="right"/>
              <w:rPr>
                <w:rFonts w:ascii="Calibri" w:hAnsi="Calibri" w:cs="Calibri"/>
                <w:b/>
                <w:bCs/>
                <w:color w:val="000000"/>
                <w:sz w:val="22"/>
                <w:szCs w:val="22"/>
                <w:lang w:eastAsia="en-IE"/>
              </w:rPr>
            </w:pPr>
          </w:p>
        </w:tc>
        <w:tc>
          <w:tcPr>
            <w:tcW w:w="1274" w:type="dxa"/>
            <w:shd w:val="clear" w:color="auto" w:fill="FFFFFF"/>
            <w:vAlign w:val="center"/>
          </w:tcPr>
          <w:p w14:paraId="102D9E3D" w14:textId="77777777" w:rsidR="00A760AF" w:rsidRPr="00B64344" w:rsidRDefault="00A760AF" w:rsidP="007A250A">
            <w:pPr>
              <w:jc w:val="right"/>
              <w:rPr>
                <w:rFonts w:ascii="Calibri" w:hAnsi="Calibri" w:cs="Calibri"/>
                <w:b/>
                <w:bCs/>
                <w:color w:val="000000"/>
                <w:sz w:val="22"/>
                <w:szCs w:val="22"/>
                <w:lang w:eastAsia="en-IE"/>
              </w:rPr>
            </w:pPr>
          </w:p>
        </w:tc>
        <w:tc>
          <w:tcPr>
            <w:tcW w:w="1274" w:type="dxa"/>
            <w:shd w:val="clear" w:color="auto" w:fill="FFFFFF"/>
            <w:vAlign w:val="center"/>
          </w:tcPr>
          <w:p w14:paraId="411C55EA" w14:textId="77777777" w:rsidR="00A760AF" w:rsidRPr="00B64344" w:rsidRDefault="00A760AF" w:rsidP="007A250A">
            <w:pPr>
              <w:jc w:val="right"/>
              <w:rPr>
                <w:rFonts w:ascii="Calibri" w:hAnsi="Calibri" w:cs="Calibri"/>
                <w:color w:val="000000"/>
                <w:sz w:val="22"/>
                <w:szCs w:val="22"/>
                <w:lang w:eastAsia="en-IE"/>
              </w:rPr>
            </w:pPr>
          </w:p>
        </w:tc>
        <w:tc>
          <w:tcPr>
            <w:tcW w:w="1274" w:type="dxa"/>
            <w:shd w:val="clear" w:color="auto" w:fill="FFFFFF"/>
            <w:vAlign w:val="center"/>
          </w:tcPr>
          <w:p w14:paraId="7718BDFB" w14:textId="77777777" w:rsidR="00A760AF" w:rsidRPr="00B64344" w:rsidRDefault="00A760AF" w:rsidP="007A250A">
            <w:pPr>
              <w:jc w:val="right"/>
              <w:rPr>
                <w:rFonts w:ascii="Calibri" w:hAnsi="Calibri" w:cs="Calibri"/>
                <w:color w:val="000000"/>
                <w:sz w:val="22"/>
                <w:szCs w:val="22"/>
                <w:lang w:eastAsia="en-IE"/>
              </w:rPr>
            </w:pPr>
          </w:p>
        </w:tc>
      </w:tr>
      <w:tr w:rsidR="00A760AF" w:rsidRPr="00B64344" w14:paraId="7D732956" w14:textId="77777777" w:rsidTr="007A250A">
        <w:trPr>
          <w:trHeight w:val="268"/>
        </w:trPr>
        <w:tc>
          <w:tcPr>
            <w:tcW w:w="5614" w:type="dxa"/>
            <w:shd w:val="clear" w:color="auto" w:fill="FFFFFF"/>
            <w:hideMark/>
          </w:tcPr>
          <w:p w14:paraId="49D0498E" w14:textId="77777777" w:rsidR="00A760AF" w:rsidRPr="00B64344" w:rsidRDefault="00A760AF" w:rsidP="007A250A">
            <w:pPr>
              <w:rPr>
                <w:rFonts w:ascii="Calibri" w:hAnsi="Calibri" w:cs="Calibri"/>
                <w:color w:val="000000"/>
                <w:sz w:val="20"/>
                <w:szCs w:val="20"/>
                <w:lang w:eastAsia="en-IE"/>
              </w:rPr>
            </w:pPr>
          </w:p>
        </w:tc>
        <w:tc>
          <w:tcPr>
            <w:tcW w:w="1274" w:type="dxa"/>
            <w:shd w:val="clear" w:color="auto" w:fill="auto"/>
            <w:vAlign w:val="bottom"/>
            <w:hideMark/>
          </w:tcPr>
          <w:p w14:paraId="56A2A932" w14:textId="77777777" w:rsidR="00A760AF" w:rsidRPr="00B64344" w:rsidRDefault="00A760AF" w:rsidP="007A250A">
            <w:pPr>
              <w:jc w:val="right"/>
              <w:rPr>
                <w:rFonts w:ascii="Calibri" w:hAnsi="Calibri" w:cs="Calibri"/>
                <w:b/>
                <w:color w:val="000000"/>
                <w:sz w:val="22"/>
                <w:szCs w:val="22"/>
                <w:lang w:eastAsia="en-IE"/>
              </w:rPr>
            </w:pPr>
            <w:r w:rsidRPr="002554EF">
              <w:rPr>
                <w:rFonts w:ascii="Calibri" w:eastAsia="MS Mincho" w:hAnsi="Calibri" w:cs="Calibri"/>
                <w:b/>
                <w:sz w:val="20"/>
                <w:szCs w:val="20"/>
                <w:lang w:val="en-US"/>
              </w:rPr>
              <w:t xml:space="preserve">At Sep 30, </w:t>
            </w:r>
          </w:p>
        </w:tc>
        <w:tc>
          <w:tcPr>
            <w:tcW w:w="1274" w:type="dxa"/>
            <w:shd w:val="clear" w:color="auto" w:fill="auto"/>
            <w:vAlign w:val="bottom"/>
            <w:hideMark/>
          </w:tcPr>
          <w:p w14:paraId="3941D07C" w14:textId="77777777" w:rsidR="00A760AF" w:rsidRPr="00B64344" w:rsidRDefault="00A760AF" w:rsidP="007A250A">
            <w:pPr>
              <w:jc w:val="right"/>
              <w:rPr>
                <w:rFonts w:ascii="Calibri" w:eastAsia="Calibri" w:hAnsi="Calibri" w:cs="Calibri"/>
                <w:b/>
                <w:sz w:val="22"/>
                <w:szCs w:val="22"/>
                <w:lang w:eastAsia="en-IE"/>
              </w:rPr>
            </w:pPr>
            <w:r w:rsidRPr="002554EF">
              <w:rPr>
                <w:rFonts w:ascii="Calibri" w:eastAsia="MS Mincho" w:hAnsi="Calibri" w:cs="Calibri"/>
                <w:b/>
                <w:sz w:val="20"/>
                <w:szCs w:val="20"/>
                <w:lang w:val="en-US"/>
              </w:rPr>
              <w:t>At Sep 30,</w:t>
            </w:r>
          </w:p>
        </w:tc>
        <w:tc>
          <w:tcPr>
            <w:tcW w:w="1274" w:type="dxa"/>
            <w:shd w:val="clear" w:color="auto" w:fill="FFFFFF"/>
            <w:vAlign w:val="bottom"/>
            <w:hideMark/>
          </w:tcPr>
          <w:p w14:paraId="2CE7FF69" w14:textId="77777777" w:rsidR="00A760AF" w:rsidRPr="00B64344" w:rsidRDefault="00A760AF" w:rsidP="007A250A">
            <w:pPr>
              <w:jc w:val="right"/>
              <w:rPr>
                <w:rFonts w:ascii="Calibri" w:eastAsia="Calibri" w:hAnsi="Calibri" w:cs="Calibri"/>
                <w:sz w:val="22"/>
                <w:szCs w:val="22"/>
                <w:lang w:eastAsia="en-IE"/>
              </w:rPr>
            </w:pPr>
            <w:proofErr w:type="gramStart"/>
            <w:r w:rsidRPr="002554EF">
              <w:rPr>
                <w:rFonts w:ascii="Calibri" w:eastAsia="MS Mincho" w:hAnsi="Calibri" w:cs="Calibri"/>
                <w:sz w:val="20"/>
                <w:szCs w:val="20"/>
                <w:lang w:val="en-US"/>
              </w:rPr>
              <w:t>At</w:t>
            </w:r>
            <w:proofErr w:type="gramEnd"/>
            <w:r w:rsidRPr="002554EF">
              <w:rPr>
                <w:rFonts w:ascii="Calibri" w:eastAsia="MS Mincho" w:hAnsi="Calibri" w:cs="Calibri"/>
                <w:sz w:val="20"/>
                <w:szCs w:val="20"/>
                <w:lang w:val="en-US"/>
              </w:rPr>
              <w:t xml:space="preserve"> Mar 31,</w:t>
            </w:r>
          </w:p>
        </w:tc>
        <w:tc>
          <w:tcPr>
            <w:tcW w:w="1274" w:type="dxa"/>
            <w:shd w:val="clear" w:color="auto" w:fill="FFFFFF"/>
            <w:vAlign w:val="bottom"/>
            <w:hideMark/>
          </w:tcPr>
          <w:p w14:paraId="5B3E3B3B" w14:textId="77777777" w:rsidR="00A760AF" w:rsidRPr="00B64344" w:rsidRDefault="00A760AF" w:rsidP="007A250A">
            <w:pPr>
              <w:jc w:val="right"/>
              <w:rPr>
                <w:rFonts w:ascii="Calibri" w:eastAsia="Calibri" w:hAnsi="Calibri" w:cs="Calibri"/>
                <w:sz w:val="22"/>
                <w:szCs w:val="22"/>
                <w:lang w:eastAsia="en-IE"/>
              </w:rPr>
            </w:pPr>
            <w:proofErr w:type="gramStart"/>
            <w:r w:rsidRPr="002554EF">
              <w:rPr>
                <w:rFonts w:ascii="Calibri" w:eastAsia="MS Mincho" w:hAnsi="Calibri" w:cs="Calibri"/>
                <w:sz w:val="20"/>
                <w:szCs w:val="20"/>
                <w:lang w:val="en-US"/>
              </w:rPr>
              <w:t>At</w:t>
            </w:r>
            <w:proofErr w:type="gramEnd"/>
            <w:r w:rsidRPr="002554EF">
              <w:rPr>
                <w:rFonts w:ascii="Calibri" w:eastAsia="MS Mincho" w:hAnsi="Calibri" w:cs="Calibri"/>
                <w:sz w:val="20"/>
                <w:szCs w:val="20"/>
                <w:lang w:val="en-US"/>
              </w:rPr>
              <w:t xml:space="preserve"> Mar 31,</w:t>
            </w:r>
          </w:p>
        </w:tc>
      </w:tr>
      <w:tr w:rsidR="00A760AF" w:rsidRPr="00B64344" w14:paraId="3617B924" w14:textId="77777777" w:rsidTr="007A250A">
        <w:trPr>
          <w:trHeight w:val="268"/>
        </w:trPr>
        <w:tc>
          <w:tcPr>
            <w:tcW w:w="5614" w:type="dxa"/>
            <w:shd w:val="clear" w:color="auto" w:fill="FFFFFF"/>
            <w:vAlign w:val="bottom"/>
            <w:hideMark/>
          </w:tcPr>
          <w:p w14:paraId="4605BF74" w14:textId="77777777" w:rsidR="00A760AF" w:rsidRPr="00B64344" w:rsidRDefault="00A760AF" w:rsidP="007A250A">
            <w:pPr>
              <w:rPr>
                <w:rFonts w:ascii="Calibri" w:hAnsi="Calibri" w:cs="Calibri"/>
                <w:color w:val="000000"/>
                <w:sz w:val="20"/>
                <w:szCs w:val="20"/>
                <w:lang w:eastAsia="en-IE"/>
              </w:rPr>
            </w:pPr>
          </w:p>
        </w:tc>
        <w:tc>
          <w:tcPr>
            <w:tcW w:w="1274" w:type="dxa"/>
            <w:shd w:val="clear" w:color="auto" w:fill="auto"/>
            <w:vAlign w:val="bottom"/>
            <w:hideMark/>
          </w:tcPr>
          <w:p w14:paraId="658E9EAE" w14:textId="77777777" w:rsidR="00A760AF" w:rsidRPr="00B64344" w:rsidRDefault="00A760AF" w:rsidP="007A250A">
            <w:pPr>
              <w:jc w:val="right"/>
              <w:rPr>
                <w:rFonts w:ascii="Calibri" w:hAnsi="Calibri" w:cs="Calibri"/>
                <w:b/>
                <w:bCs/>
                <w:color w:val="000000"/>
                <w:sz w:val="22"/>
                <w:szCs w:val="22"/>
                <w:lang w:eastAsia="en-IE"/>
              </w:rPr>
            </w:pPr>
            <w:r w:rsidRPr="002554EF">
              <w:rPr>
                <w:rFonts w:ascii="Calibri" w:eastAsia="MS Mincho" w:hAnsi="Calibri" w:cs="Calibri"/>
                <w:b/>
                <w:sz w:val="20"/>
                <w:szCs w:val="20"/>
                <w:lang w:val="en-US"/>
              </w:rPr>
              <w:t>2021</w:t>
            </w:r>
          </w:p>
        </w:tc>
        <w:tc>
          <w:tcPr>
            <w:tcW w:w="1274" w:type="dxa"/>
            <w:shd w:val="clear" w:color="auto" w:fill="auto"/>
            <w:vAlign w:val="bottom"/>
            <w:hideMark/>
          </w:tcPr>
          <w:p w14:paraId="2B6A5560" w14:textId="77777777" w:rsidR="00A760AF" w:rsidRPr="00B64344" w:rsidRDefault="00A760AF" w:rsidP="007A250A">
            <w:pPr>
              <w:jc w:val="right"/>
              <w:rPr>
                <w:rFonts w:ascii="Calibri" w:hAnsi="Calibri" w:cs="Calibri"/>
                <w:b/>
                <w:bCs/>
                <w:color w:val="000000"/>
                <w:sz w:val="22"/>
                <w:szCs w:val="22"/>
                <w:lang w:eastAsia="en-IE"/>
              </w:rPr>
            </w:pPr>
            <w:r w:rsidRPr="002554EF">
              <w:rPr>
                <w:rFonts w:ascii="Calibri" w:eastAsia="MS Mincho" w:hAnsi="Calibri" w:cs="Calibri"/>
                <w:b/>
                <w:sz w:val="20"/>
                <w:szCs w:val="20"/>
                <w:lang w:val="en-US"/>
              </w:rPr>
              <w:t>2021</w:t>
            </w:r>
          </w:p>
        </w:tc>
        <w:tc>
          <w:tcPr>
            <w:tcW w:w="1274" w:type="dxa"/>
            <w:shd w:val="clear" w:color="auto" w:fill="FFFFFF"/>
            <w:hideMark/>
          </w:tcPr>
          <w:p w14:paraId="295A0763" w14:textId="77777777" w:rsidR="00A760AF" w:rsidRPr="00B64344" w:rsidRDefault="00A760AF" w:rsidP="007A250A">
            <w:pPr>
              <w:jc w:val="right"/>
              <w:rPr>
                <w:rFonts w:ascii="Calibri" w:hAnsi="Calibri" w:cs="Calibri"/>
                <w:b/>
                <w:bCs/>
                <w:color w:val="000000"/>
                <w:sz w:val="22"/>
                <w:szCs w:val="22"/>
                <w:lang w:eastAsia="en-IE"/>
              </w:rPr>
            </w:pPr>
            <w:r w:rsidRPr="002554EF">
              <w:rPr>
                <w:rFonts w:ascii="Calibri" w:eastAsia="MS Mincho" w:hAnsi="Calibri" w:cs="Calibri"/>
                <w:sz w:val="20"/>
                <w:szCs w:val="20"/>
                <w:lang w:val="en-US"/>
              </w:rPr>
              <w:t>2021</w:t>
            </w:r>
          </w:p>
        </w:tc>
        <w:tc>
          <w:tcPr>
            <w:tcW w:w="1274" w:type="dxa"/>
            <w:shd w:val="clear" w:color="auto" w:fill="FFFFFF"/>
            <w:hideMark/>
          </w:tcPr>
          <w:p w14:paraId="7DDA2DB0" w14:textId="77777777" w:rsidR="00A760AF" w:rsidRPr="00B64344" w:rsidRDefault="00A760AF" w:rsidP="007A250A">
            <w:pPr>
              <w:jc w:val="right"/>
              <w:rPr>
                <w:rFonts w:ascii="Calibri" w:hAnsi="Calibri" w:cs="Calibri"/>
                <w:b/>
                <w:bCs/>
                <w:color w:val="000000"/>
                <w:sz w:val="22"/>
                <w:szCs w:val="22"/>
                <w:lang w:eastAsia="en-IE"/>
              </w:rPr>
            </w:pPr>
            <w:r w:rsidRPr="002554EF">
              <w:rPr>
                <w:rFonts w:ascii="Calibri" w:eastAsia="MS Mincho" w:hAnsi="Calibri" w:cs="Calibri"/>
                <w:sz w:val="20"/>
                <w:szCs w:val="20"/>
                <w:lang w:val="en-US"/>
              </w:rPr>
              <w:t>2021</w:t>
            </w:r>
          </w:p>
        </w:tc>
      </w:tr>
      <w:tr w:rsidR="00A760AF" w:rsidRPr="00B64344" w14:paraId="62AB9FBE" w14:textId="77777777" w:rsidTr="007A250A">
        <w:trPr>
          <w:trHeight w:val="268"/>
        </w:trPr>
        <w:tc>
          <w:tcPr>
            <w:tcW w:w="5614" w:type="dxa"/>
            <w:shd w:val="clear" w:color="auto" w:fill="FFFFFF"/>
            <w:vAlign w:val="bottom"/>
            <w:hideMark/>
          </w:tcPr>
          <w:p w14:paraId="47266BD3" w14:textId="77777777" w:rsidR="00A760AF" w:rsidRPr="00B64344" w:rsidRDefault="00A760AF" w:rsidP="007A250A">
            <w:pPr>
              <w:rPr>
                <w:rFonts w:ascii="Calibri" w:hAnsi="Calibri" w:cs="Calibri"/>
                <w:color w:val="000000"/>
                <w:sz w:val="20"/>
                <w:szCs w:val="20"/>
                <w:lang w:eastAsia="en-IE"/>
              </w:rPr>
            </w:pPr>
          </w:p>
        </w:tc>
        <w:tc>
          <w:tcPr>
            <w:tcW w:w="1274" w:type="dxa"/>
            <w:shd w:val="clear" w:color="auto" w:fill="auto"/>
            <w:vAlign w:val="bottom"/>
            <w:hideMark/>
          </w:tcPr>
          <w:p w14:paraId="28035E03" w14:textId="77777777" w:rsidR="00A760AF" w:rsidRPr="00B64344" w:rsidRDefault="00A760AF" w:rsidP="007A250A">
            <w:pPr>
              <w:jc w:val="right"/>
              <w:rPr>
                <w:rFonts w:ascii="Calibri" w:hAnsi="Calibri" w:cs="Calibri"/>
                <w:b/>
                <w:bCs/>
                <w:color w:val="000000"/>
                <w:sz w:val="22"/>
                <w:szCs w:val="22"/>
                <w:lang w:eastAsia="en-IE"/>
              </w:rPr>
            </w:pPr>
            <w:r w:rsidRPr="002554EF">
              <w:rPr>
                <w:rFonts w:ascii="Calibri" w:eastAsia="MS Mincho" w:hAnsi="Calibri" w:cs="Calibri"/>
                <w:b/>
                <w:sz w:val="20"/>
                <w:szCs w:val="20"/>
                <w:lang w:val="en-US"/>
              </w:rPr>
              <w:t>Carrying</w:t>
            </w:r>
          </w:p>
        </w:tc>
        <w:tc>
          <w:tcPr>
            <w:tcW w:w="1274" w:type="dxa"/>
            <w:shd w:val="clear" w:color="auto" w:fill="auto"/>
            <w:vAlign w:val="bottom"/>
            <w:hideMark/>
          </w:tcPr>
          <w:p w14:paraId="243A6332" w14:textId="77777777" w:rsidR="00A760AF" w:rsidRPr="00B64344" w:rsidRDefault="00A760AF" w:rsidP="007A250A">
            <w:pPr>
              <w:jc w:val="right"/>
              <w:rPr>
                <w:rFonts w:ascii="Calibri" w:hAnsi="Calibri" w:cs="Calibri"/>
                <w:b/>
                <w:bCs/>
                <w:color w:val="000000"/>
                <w:sz w:val="22"/>
                <w:szCs w:val="22"/>
                <w:lang w:eastAsia="en-IE"/>
              </w:rPr>
            </w:pPr>
            <w:r w:rsidRPr="002554EF">
              <w:rPr>
                <w:rFonts w:ascii="Calibri" w:eastAsia="MS Mincho" w:hAnsi="Calibri" w:cs="Calibri"/>
                <w:b/>
                <w:sz w:val="20"/>
                <w:szCs w:val="20"/>
                <w:lang w:val="en-US"/>
              </w:rPr>
              <w:t>Fair</w:t>
            </w:r>
          </w:p>
        </w:tc>
        <w:tc>
          <w:tcPr>
            <w:tcW w:w="1274" w:type="dxa"/>
            <w:shd w:val="clear" w:color="auto" w:fill="FFFFFF"/>
            <w:hideMark/>
          </w:tcPr>
          <w:p w14:paraId="6EFC414A" w14:textId="77777777" w:rsidR="00A760AF" w:rsidRPr="00B64344" w:rsidRDefault="00A760AF" w:rsidP="007A250A">
            <w:pPr>
              <w:jc w:val="right"/>
              <w:rPr>
                <w:rFonts w:ascii="Calibri" w:hAnsi="Calibri" w:cs="Calibri"/>
                <w:b/>
                <w:bCs/>
                <w:color w:val="000000"/>
                <w:sz w:val="22"/>
                <w:szCs w:val="22"/>
                <w:lang w:eastAsia="en-IE"/>
              </w:rPr>
            </w:pPr>
            <w:r w:rsidRPr="002554EF">
              <w:rPr>
                <w:rFonts w:ascii="Calibri" w:eastAsia="MS Mincho" w:hAnsi="Calibri" w:cs="Calibri"/>
                <w:sz w:val="20"/>
                <w:szCs w:val="20"/>
                <w:lang w:val="en-US"/>
              </w:rPr>
              <w:t>Carrying</w:t>
            </w:r>
          </w:p>
        </w:tc>
        <w:tc>
          <w:tcPr>
            <w:tcW w:w="1274" w:type="dxa"/>
            <w:shd w:val="clear" w:color="auto" w:fill="FFFFFF"/>
            <w:hideMark/>
          </w:tcPr>
          <w:p w14:paraId="5E61A2B3" w14:textId="77777777" w:rsidR="00A760AF" w:rsidRPr="00B64344" w:rsidRDefault="00A760AF" w:rsidP="007A250A">
            <w:pPr>
              <w:jc w:val="right"/>
              <w:rPr>
                <w:rFonts w:ascii="Calibri" w:hAnsi="Calibri" w:cs="Calibri"/>
                <w:b/>
                <w:bCs/>
                <w:color w:val="000000"/>
                <w:sz w:val="22"/>
                <w:szCs w:val="22"/>
                <w:lang w:eastAsia="en-IE"/>
              </w:rPr>
            </w:pPr>
            <w:r w:rsidRPr="002554EF">
              <w:rPr>
                <w:rFonts w:ascii="Calibri" w:eastAsia="MS Mincho" w:hAnsi="Calibri" w:cs="Calibri"/>
                <w:sz w:val="20"/>
                <w:szCs w:val="20"/>
                <w:lang w:val="en-US"/>
              </w:rPr>
              <w:t>Fair</w:t>
            </w:r>
          </w:p>
        </w:tc>
      </w:tr>
      <w:tr w:rsidR="00A760AF" w:rsidRPr="00B64344" w14:paraId="47B31768" w14:textId="77777777" w:rsidTr="007A250A">
        <w:trPr>
          <w:trHeight w:val="268"/>
        </w:trPr>
        <w:tc>
          <w:tcPr>
            <w:tcW w:w="5614" w:type="dxa"/>
            <w:shd w:val="clear" w:color="auto" w:fill="FFFFFF"/>
            <w:vAlign w:val="bottom"/>
          </w:tcPr>
          <w:p w14:paraId="6D1C1962" w14:textId="77777777" w:rsidR="00A760AF" w:rsidRPr="00B64344" w:rsidRDefault="00A760AF" w:rsidP="007A250A">
            <w:pPr>
              <w:rPr>
                <w:rFonts w:ascii="Calibri" w:hAnsi="Calibri" w:cs="Calibri"/>
                <w:color w:val="000000"/>
                <w:sz w:val="20"/>
                <w:szCs w:val="20"/>
                <w:lang w:eastAsia="en-IE"/>
              </w:rPr>
            </w:pPr>
          </w:p>
        </w:tc>
        <w:tc>
          <w:tcPr>
            <w:tcW w:w="1274" w:type="dxa"/>
            <w:tcBorders>
              <w:top w:val="nil"/>
              <w:left w:val="nil"/>
              <w:bottom w:val="single" w:sz="8" w:space="0" w:color="auto"/>
              <w:right w:val="nil"/>
            </w:tcBorders>
            <w:shd w:val="clear" w:color="auto" w:fill="auto"/>
            <w:vAlign w:val="bottom"/>
            <w:hideMark/>
          </w:tcPr>
          <w:p w14:paraId="6A06AAE0" w14:textId="77777777" w:rsidR="00A760AF" w:rsidRPr="00B64344" w:rsidRDefault="00A760AF" w:rsidP="007A250A">
            <w:pPr>
              <w:jc w:val="right"/>
              <w:rPr>
                <w:rFonts w:ascii="Calibri" w:hAnsi="Calibri" w:cs="Calibri"/>
                <w:b/>
                <w:bCs/>
                <w:color w:val="000000"/>
                <w:sz w:val="22"/>
                <w:szCs w:val="22"/>
                <w:lang w:eastAsia="en-IE"/>
              </w:rPr>
            </w:pPr>
            <w:r w:rsidRPr="002554EF">
              <w:rPr>
                <w:rFonts w:ascii="Calibri" w:eastAsia="MS Mincho" w:hAnsi="Calibri" w:cs="Calibri"/>
                <w:b/>
                <w:sz w:val="20"/>
                <w:szCs w:val="20"/>
                <w:lang w:val="en-US"/>
              </w:rPr>
              <w:t>Amount</w:t>
            </w:r>
          </w:p>
        </w:tc>
        <w:tc>
          <w:tcPr>
            <w:tcW w:w="1274" w:type="dxa"/>
            <w:tcBorders>
              <w:top w:val="nil"/>
              <w:left w:val="nil"/>
              <w:bottom w:val="single" w:sz="8" w:space="0" w:color="auto"/>
              <w:right w:val="nil"/>
            </w:tcBorders>
            <w:shd w:val="clear" w:color="auto" w:fill="auto"/>
            <w:vAlign w:val="bottom"/>
            <w:hideMark/>
          </w:tcPr>
          <w:p w14:paraId="1CD65155" w14:textId="77777777" w:rsidR="00A760AF" w:rsidRPr="00B64344" w:rsidRDefault="00A760AF" w:rsidP="007A250A">
            <w:pPr>
              <w:jc w:val="right"/>
              <w:rPr>
                <w:rFonts w:ascii="Calibri" w:hAnsi="Calibri" w:cs="Calibri"/>
                <w:b/>
                <w:bCs/>
                <w:color w:val="000000"/>
                <w:sz w:val="22"/>
                <w:szCs w:val="22"/>
                <w:lang w:eastAsia="en-IE"/>
              </w:rPr>
            </w:pPr>
            <w:r w:rsidRPr="002554EF">
              <w:rPr>
                <w:rFonts w:ascii="Calibri" w:eastAsia="MS Mincho" w:hAnsi="Calibri" w:cs="Calibri"/>
                <w:b/>
                <w:sz w:val="20"/>
                <w:szCs w:val="20"/>
                <w:lang w:val="en-US"/>
              </w:rPr>
              <w:t>Value</w:t>
            </w:r>
          </w:p>
        </w:tc>
        <w:tc>
          <w:tcPr>
            <w:tcW w:w="1274" w:type="dxa"/>
            <w:tcBorders>
              <w:top w:val="nil"/>
              <w:left w:val="nil"/>
              <w:bottom w:val="single" w:sz="8" w:space="0" w:color="auto"/>
              <w:right w:val="nil"/>
            </w:tcBorders>
            <w:shd w:val="clear" w:color="auto" w:fill="FFFFFF"/>
            <w:hideMark/>
          </w:tcPr>
          <w:p w14:paraId="64FAEA51" w14:textId="77777777" w:rsidR="00A760AF" w:rsidRPr="00B64344" w:rsidRDefault="00A760AF" w:rsidP="007A250A">
            <w:pPr>
              <w:jc w:val="right"/>
              <w:rPr>
                <w:rFonts w:ascii="Calibri" w:hAnsi="Calibri" w:cs="Calibri"/>
                <w:b/>
                <w:bCs/>
                <w:color w:val="000000"/>
                <w:sz w:val="22"/>
                <w:szCs w:val="22"/>
                <w:lang w:eastAsia="en-IE"/>
              </w:rPr>
            </w:pPr>
            <w:r w:rsidRPr="002554EF">
              <w:rPr>
                <w:rFonts w:ascii="Calibri" w:eastAsia="MS Mincho" w:hAnsi="Calibri" w:cs="Calibri"/>
                <w:sz w:val="20"/>
                <w:szCs w:val="20"/>
                <w:lang w:val="en-US"/>
              </w:rPr>
              <w:t>Amount</w:t>
            </w:r>
          </w:p>
        </w:tc>
        <w:tc>
          <w:tcPr>
            <w:tcW w:w="1274" w:type="dxa"/>
            <w:tcBorders>
              <w:top w:val="nil"/>
              <w:left w:val="nil"/>
              <w:bottom w:val="single" w:sz="8" w:space="0" w:color="auto"/>
              <w:right w:val="nil"/>
            </w:tcBorders>
            <w:shd w:val="clear" w:color="auto" w:fill="FFFFFF"/>
            <w:hideMark/>
          </w:tcPr>
          <w:p w14:paraId="08FC075C" w14:textId="77777777" w:rsidR="00A760AF" w:rsidRPr="00B64344" w:rsidRDefault="00A760AF" w:rsidP="007A250A">
            <w:pPr>
              <w:jc w:val="right"/>
              <w:rPr>
                <w:rFonts w:ascii="Calibri" w:hAnsi="Calibri" w:cs="Calibri"/>
                <w:b/>
                <w:bCs/>
                <w:color w:val="000000"/>
                <w:sz w:val="22"/>
                <w:szCs w:val="22"/>
                <w:lang w:eastAsia="en-IE"/>
              </w:rPr>
            </w:pPr>
            <w:r w:rsidRPr="002554EF">
              <w:rPr>
                <w:rFonts w:ascii="Calibri" w:eastAsia="MS Mincho" w:hAnsi="Calibri" w:cs="Calibri"/>
                <w:sz w:val="20"/>
                <w:szCs w:val="20"/>
                <w:lang w:val="en-US"/>
              </w:rPr>
              <w:t>Value</w:t>
            </w:r>
          </w:p>
        </w:tc>
      </w:tr>
      <w:tr w:rsidR="00A760AF" w:rsidRPr="00B64344" w14:paraId="0AFF0DAF" w14:textId="77777777" w:rsidTr="007A250A">
        <w:trPr>
          <w:trHeight w:val="277"/>
        </w:trPr>
        <w:tc>
          <w:tcPr>
            <w:tcW w:w="5614" w:type="dxa"/>
            <w:shd w:val="clear" w:color="auto" w:fill="FFFFFF"/>
            <w:vAlign w:val="bottom"/>
            <w:hideMark/>
          </w:tcPr>
          <w:p w14:paraId="3C95D975" w14:textId="77777777" w:rsidR="00A760AF" w:rsidRPr="00B64344" w:rsidRDefault="00A760AF" w:rsidP="007A250A">
            <w:pPr>
              <w:rPr>
                <w:rFonts w:ascii="Calibri" w:hAnsi="Calibri" w:cs="Calibri"/>
                <w:b/>
                <w:bCs/>
                <w:color w:val="000000"/>
                <w:sz w:val="22"/>
                <w:szCs w:val="22"/>
                <w:lang w:eastAsia="en-IE"/>
              </w:rPr>
            </w:pPr>
            <w:r w:rsidRPr="002554EF">
              <w:rPr>
                <w:rFonts w:ascii="Calibri" w:hAnsi="Calibri" w:cs="Calibri"/>
                <w:b/>
                <w:bCs/>
                <w:sz w:val="20"/>
                <w:szCs w:val="20"/>
              </w:rPr>
              <w:t>Non-current financial liabilities</w:t>
            </w:r>
          </w:p>
        </w:tc>
        <w:tc>
          <w:tcPr>
            <w:tcW w:w="1274" w:type="dxa"/>
            <w:shd w:val="clear" w:color="auto" w:fill="auto"/>
            <w:vAlign w:val="bottom"/>
            <w:hideMark/>
          </w:tcPr>
          <w:p w14:paraId="5BC42DD3" w14:textId="77777777" w:rsidR="00A760AF" w:rsidRPr="00B64344" w:rsidRDefault="00A760AF" w:rsidP="007A250A">
            <w:pPr>
              <w:jc w:val="right"/>
              <w:rPr>
                <w:rFonts w:ascii="Calibri" w:hAnsi="Calibri" w:cs="Calibri"/>
                <w:b/>
                <w:bCs/>
                <w:color w:val="000000"/>
                <w:sz w:val="22"/>
                <w:szCs w:val="22"/>
                <w:lang w:eastAsia="en-IE"/>
              </w:rPr>
            </w:pPr>
            <w:r w:rsidRPr="002554EF">
              <w:rPr>
                <w:rFonts w:ascii="Calibri" w:eastAsia="MS Mincho" w:hAnsi="Calibri" w:cs="Calibri"/>
                <w:b/>
                <w:sz w:val="20"/>
                <w:szCs w:val="20"/>
                <w:u w:val="single"/>
                <w:lang w:val="en-US"/>
              </w:rPr>
              <w:t>€M</w:t>
            </w:r>
          </w:p>
        </w:tc>
        <w:tc>
          <w:tcPr>
            <w:tcW w:w="1274" w:type="dxa"/>
            <w:shd w:val="clear" w:color="auto" w:fill="auto"/>
            <w:vAlign w:val="bottom"/>
            <w:hideMark/>
          </w:tcPr>
          <w:p w14:paraId="101EED11" w14:textId="77777777" w:rsidR="00A760AF" w:rsidRPr="00B64344" w:rsidRDefault="00A760AF" w:rsidP="007A250A">
            <w:pPr>
              <w:jc w:val="right"/>
              <w:rPr>
                <w:rFonts w:ascii="Calibri" w:hAnsi="Calibri" w:cs="Calibri"/>
                <w:b/>
                <w:bCs/>
                <w:color w:val="000000"/>
                <w:sz w:val="22"/>
                <w:szCs w:val="22"/>
                <w:lang w:eastAsia="en-IE"/>
              </w:rPr>
            </w:pPr>
            <w:r w:rsidRPr="002554EF">
              <w:rPr>
                <w:rFonts w:ascii="Calibri" w:eastAsia="MS Mincho" w:hAnsi="Calibri" w:cs="Calibri"/>
                <w:b/>
                <w:sz w:val="20"/>
                <w:szCs w:val="20"/>
                <w:u w:val="single"/>
                <w:lang w:val="en-US"/>
              </w:rPr>
              <w:t>€M</w:t>
            </w:r>
          </w:p>
        </w:tc>
        <w:tc>
          <w:tcPr>
            <w:tcW w:w="1274" w:type="dxa"/>
            <w:shd w:val="clear" w:color="auto" w:fill="FFFFFF"/>
            <w:hideMark/>
          </w:tcPr>
          <w:p w14:paraId="0D7970DB" w14:textId="77777777" w:rsidR="00A760AF" w:rsidRPr="00B64344" w:rsidRDefault="00A760AF" w:rsidP="007A250A">
            <w:pPr>
              <w:jc w:val="right"/>
              <w:rPr>
                <w:rFonts w:ascii="Calibri" w:hAnsi="Calibri" w:cs="Calibri"/>
                <w:b/>
                <w:bCs/>
                <w:color w:val="000000"/>
                <w:sz w:val="22"/>
                <w:szCs w:val="22"/>
                <w:lang w:eastAsia="en-IE"/>
              </w:rPr>
            </w:pPr>
            <w:r w:rsidRPr="002554EF">
              <w:rPr>
                <w:rFonts w:ascii="Calibri" w:eastAsia="MS Mincho" w:hAnsi="Calibri" w:cs="Calibri"/>
                <w:sz w:val="20"/>
                <w:szCs w:val="20"/>
                <w:u w:val="single"/>
                <w:lang w:val="en-US"/>
              </w:rPr>
              <w:t>€M</w:t>
            </w:r>
          </w:p>
        </w:tc>
        <w:tc>
          <w:tcPr>
            <w:tcW w:w="1274" w:type="dxa"/>
            <w:shd w:val="clear" w:color="auto" w:fill="FFFFFF"/>
            <w:hideMark/>
          </w:tcPr>
          <w:p w14:paraId="06EB4692" w14:textId="77777777" w:rsidR="00A760AF" w:rsidRPr="00B64344" w:rsidRDefault="00A760AF" w:rsidP="007A250A">
            <w:pPr>
              <w:jc w:val="right"/>
              <w:rPr>
                <w:rFonts w:ascii="Calibri" w:hAnsi="Calibri" w:cs="Calibri"/>
                <w:b/>
                <w:bCs/>
                <w:color w:val="000000"/>
                <w:sz w:val="22"/>
                <w:szCs w:val="22"/>
                <w:lang w:eastAsia="en-IE"/>
              </w:rPr>
            </w:pPr>
            <w:r w:rsidRPr="002554EF">
              <w:rPr>
                <w:rFonts w:ascii="Calibri" w:eastAsia="MS Mincho" w:hAnsi="Calibri" w:cs="Calibri"/>
                <w:sz w:val="20"/>
                <w:szCs w:val="20"/>
                <w:u w:val="single"/>
                <w:lang w:val="en-US"/>
              </w:rPr>
              <w:t>€M</w:t>
            </w:r>
          </w:p>
        </w:tc>
      </w:tr>
      <w:tr w:rsidR="00A760AF" w:rsidRPr="00B64344" w14:paraId="190BBE4D" w14:textId="77777777" w:rsidTr="007A250A">
        <w:trPr>
          <w:trHeight w:val="268"/>
        </w:trPr>
        <w:tc>
          <w:tcPr>
            <w:tcW w:w="5614" w:type="dxa"/>
            <w:shd w:val="clear" w:color="auto" w:fill="FFFFFF"/>
            <w:vAlign w:val="bottom"/>
          </w:tcPr>
          <w:p w14:paraId="75BCA05A" w14:textId="77777777" w:rsidR="00A760AF" w:rsidRPr="00B64344" w:rsidRDefault="00A760AF" w:rsidP="007A250A">
            <w:pPr>
              <w:rPr>
                <w:rFonts w:ascii="Calibri" w:hAnsi="Calibri" w:cs="Calibri"/>
                <w:color w:val="000000"/>
                <w:sz w:val="22"/>
                <w:szCs w:val="22"/>
                <w:lang w:eastAsia="en-IE"/>
              </w:rPr>
            </w:pPr>
            <w:r w:rsidRPr="002554EF">
              <w:rPr>
                <w:rFonts w:ascii="Calibri" w:hAnsi="Calibri" w:cs="Calibri"/>
                <w:bCs/>
                <w:sz w:val="20"/>
                <w:szCs w:val="20"/>
              </w:rPr>
              <w:t>Derivative financial instruments:</w:t>
            </w:r>
          </w:p>
        </w:tc>
        <w:tc>
          <w:tcPr>
            <w:tcW w:w="1274" w:type="dxa"/>
            <w:shd w:val="clear" w:color="auto" w:fill="FFFF00"/>
            <w:vAlign w:val="bottom"/>
          </w:tcPr>
          <w:p w14:paraId="60609C39" w14:textId="77777777" w:rsidR="00A760AF" w:rsidRDefault="00A760AF" w:rsidP="007A250A">
            <w:pPr>
              <w:jc w:val="right"/>
              <w:rPr>
                <w:rFonts w:ascii="Calibri" w:hAnsi="Calibri" w:cs="Calibri"/>
                <w:b/>
                <w:color w:val="000000"/>
                <w:sz w:val="22"/>
                <w:szCs w:val="22"/>
                <w:lang w:eastAsia="en-IE"/>
              </w:rPr>
            </w:pPr>
          </w:p>
        </w:tc>
        <w:tc>
          <w:tcPr>
            <w:tcW w:w="1274" w:type="dxa"/>
            <w:shd w:val="clear" w:color="auto" w:fill="FFFF00"/>
            <w:vAlign w:val="bottom"/>
          </w:tcPr>
          <w:p w14:paraId="7556168A" w14:textId="77777777" w:rsidR="00A760AF" w:rsidRDefault="00A760AF" w:rsidP="007A250A">
            <w:pPr>
              <w:jc w:val="right"/>
              <w:rPr>
                <w:rFonts w:ascii="Calibri" w:eastAsia="Calibri" w:hAnsi="Calibri" w:cs="Calibri"/>
                <w:b/>
                <w:sz w:val="22"/>
                <w:szCs w:val="22"/>
                <w:lang w:eastAsia="en-IE"/>
              </w:rPr>
            </w:pPr>
          </w:p>
        </w:tc>
        <w:tc>
          <w:tcPr>
            <w:tcW w:w="1274" w:type="dxa"/>
            <w:shd w:val="clear" w:color="auto" w:fill="FFFFFF"/>
          </w:tcPr>
          <w:p w14:paraId="02AB9230" w14:textId="77777777" w:rsidR="00A760AF" w:rsidRDefault="00A760AF" w:rsidP="007A250A">
            <w:pPr>
              <w:jc w:val="right"/>
              <w:rPr>
                <w:rFonts w:ascii="Calibri" w:hAnsi="Calibri" w:cs="Calibri"/>
                <w:color w:val="000000"/>
                <w:sz w:val="22"/>
                <w:szCs w:val="22"/>
                <w:lang w:eastAsia="en-IE"/>
              </w:rPr>
            </w:pPr>
          </w:p>
        </w:tc>
        <w:tc>
          <w:tcPr>
            <w:tcW w:w="1274" w:type="dxa"/>
            <w:shd w:val="clear" w:color="auto" w:fill="FFFFFF"/>
          </w:tcPr>
          <w:p w14:paraId="0B13FE34" w14:textId="77777777" w:rsidR="00A760AF" w:rsidRDefault="00A760AF" w:rsidP="007A250A">
            <w:pPr>
              <w:jc w:val="right"/>
              <w:rPr>
                <w:rFonts w:ascii="Calibri" w:hAnsi="Calibri" w:cs="Calibri"/>
                <w:color w:val="000000"/>
                <w:sz w:val="22"/>
                <w:szCs w:val="22"/>
                <w:lang w:eastAsia="en-IE"/>
              </w:rPr>
            </w:pPr>
          </w:p>
        </w:tc>
      </w:tr>
      <w:tr w:rsidR="00A760AF" w:rsidRPr="00B64344" w14:paraId="74DA7FEC" w14:textId="77777777" w:rsidTr="007A250A">
        <w:trPr>
          <w:trHeight w:val="268"/>
        </w:trPr>
        <w:tc>
          <w:tcPr>
            <w:tcW w:w="5614" w:type="dxa"/>
            <w:shd w:val="clear" w:color="auto" w:fill="FFFFFF"/>
            <w:vAlign w:val="bottom"/>
            <w:hideMark/>
          </w:tcPr>
          <w:p w14:paraId="72905D49" w14:textId="77777777" w:rsidR="00A760AF" w:rsidRPr="00B64344" w:rsidRDefault="00A760AF" w:rsidP="007A250A">
            <w:pPr>
              <w:rPr>
                <w:rFonts w:ascii="Calibri" w:hAnsi="Calibri" w:cs="Calibri"/>
                <w:color w:val="000000"/>
                <w:sz w:val="22"/>
                <w:szCs w:val="22"/>
                <w:lang w:eastAsia="en-IE"/>
              </w:rPr>
            </w:pPr>
            <w:r w:rsidRPr="002554EF">
              <w:rPr>
                <w:rFonts w:ascii="Calibri" w:hAnsi="Calibri" w:cs="Calibri"/>
                <w:sz w:val="20"/>
                <w:szCs w:val="20"/>
              </w:rPr>
              <w:t>- U.S. dollar currency forward contracts</w:t>
            </w:r>
          </w:p>
        </w:tc>
        <w:tc>
          <w:tcPr>
            <w:tcW w:w="1274" w:type="dxa"/>
            <w:tcBorders>
              <w:bottom w:val="single" w:sz="4" w:space="0" w:color="auto"/>
            </w:tcBorders>
            <w:shd w:val="clear" w:color="auto" w:fill="FFFF00"/>
            <w:vAlign w:val="bottom"/>
            <w:hideMark/>
          </w:tcPr>
          <w:p w14:paraId="2757BBDC" w14:textId="77777777" w:rsidR="00A760AF" w:rsidRPr="00B64344" w:rsidRDefault="00A760AF" w:rsidP="007A250A">
            <w:pPr>
              <w:jc w:val="right"/>
              <w:rPr>
                <w:rFonts w:ascii="Calibri" w:hAnsi="Calibri" w:cs="Calibri"/>
                <w:b/>
                <w:color w:val="000000"/>
                <w:sz w:val="22"/>
                <w:szCs w:val="22"/>
                <w:lang w:eastAsia="en-IE"/>
              </w:rPr>
            </w:pPr>
            <w:r w:rsidRPr="002554EF">
              <w:rPr>
                <w:rFonts w:ascii="Calibri" w:eastAsia="MS Mincho" w:hAnsi="Calibri" w:cs="Calibri"/>
                <w:b/>
                <w:bCs/>
                <w:sz w:val="20"/>
                <w:szCs w:val="20"/>
                <w:highlight w:val="yellow"/>
                <w:lang w:val="en-US"/>
              </w:rPr>
              <w:t>4.1</w:t>
            </w:r>
          </w:p>
        </w:tc>
        <w:tc>
          <w:tcPr>
            <w:tcW w:w="1274" w:type="dxa"/>
            <w:tcBorders>
              <w:bottom w:val="single" w:sz="4" w:space="0" w:color="auto"/>
            </w:tcBorders>
            <w:shd w:val="clear" w:color="auto" w:fill="FFFF00"/>
            <w:vAlign w:val="bottom"/>
            <w:hideMark/>
          </w:tcPr>
          <w:p w14:paraId="6BCEAC3A" w14:textId="77777777" w:rsidR="00A760AF" w:rsidRPr="00B64344" w:rsidRDefault="00A760AF" w:rsidP="007A250A">
            <w:pPr>
              <w:jc w:val="right"/>
              <w:rPr>
                <w:rFonts w:ascii="Calibri" w:eastAsia="Calibri" w:hAnsi="Calibri" w:cs="Calibri"/>
                <w:b/>
                <w:sz w:val="22"/>
                <w:szCs w:val="22"/>
                <w:lang w:eastAsia="en-IE"/>
              </w:rPr>
            </w:pPr>
            <w:r w:rsidRPr="002554EF">
              <w:rPr>
                <w:rFonts w:ascii="Calibri" w:eastAsia="MS Mincho" w:hAnsi="Calibri" w:cs="Calibri"/>
                <w:b/>
                <w:bCs/>
                <w:sz w:val="20"/>
                <w:szCs w:val="20"/>
                <w:highlight w:val="yellow"/>
                <w:lang w:val="en-US"/>
              </w:rPr>
              <w:t>4.1</w:t>
            </w:r>
          </w:p>
        </w:tc>
        <w:tc>
          <w:tcPr>
            <w:tcW w:w="1274" w:type="dxa"/>
            <w:tcBorders>
              <w:bottom w:val="single" w:sz="4" w:space="0" w:color="auto"/>
            </w:tcBorders>
            <w:shd w:val="clear" w:color="auto" w:fill="FFFFFF"/>
            <w:vAlign w:val="bottom"/>
            <w:hideMark/>
          </w:tcPr>
          <w:p w14:paraId="72B22DF2" w14:textId="77777777" w:rsidR="00A760AF" w:rsidRPr="00B64344" w:rsidRDefault="00A760AF" w:rsidP="007A250A">
            <w:pPr>
              <w:jc w:val="right"/>
              <w:rPr>
                <w:rFonts w:ascii="Calibri" w:eastAsia="Calibri" w:hAnsi="Calibri" w:cs="Calibri"/>
                <w:sz w:val="22"/>
                <w:szCs w:val="22"/>
                <w:lang w:eastAsia="en-IE"/>
              </w:rPr>
            </w:pPr>
            <w:r w:rsidRPr="002554EF">
              <w:rPr>
                <w:rFonts w:ascii="Calibri" w:eastAsia="MS Mincho" w:hAnsi="Calibri" w:cs="Calibri"/>
                <w:bCs/>
                <w:sz w:val="20"/>
                <w:szCs w:val="20"/>
                <w:lang w:val="en-US"/>
              </w:rPr>
              <w:t>6.4</w:t>
            </w:r>
          </w:p>
        </w:tc>
        <w:tc>
          <w:tcPr>
            <w:tcW w:w="1274" w:type="dxa"/>
            <w:tcBorders>
              <w:bottom w:val="single" w:sz="4" w:space="0" w:color="auto"/>
            </w:tcBorders>
            <w:shd w:val="clear" w:color="auto" w:fill="FFFFFF"/>
            <w:vAlign w:val="bottom"/>
            <w:hideMark/>
          </w:tcPr>
          <w:p w14:paraId="389986F0" w14:textId="77777777" w:rsidR="00A760AF" w:rsidRPr="00B64344" w:rsidRDefault="00A760AF" w:rsidP="007A250A">
            <w:pPr>
              <w:jc w:val="right"/>
              <w:rPr>
                <w:rFonts w:ascii="Calibri" w:eastAsia="Calibri" w:hAnsi="Calibri" w:cs="Calibri"/>
                <w:sz w:val="22"/>
                <w:szCs w:val="22"/>
                <w:lang w:eastAsia="en-IE"/>
              </w:rPr>
            </w:pPr>
            <w:r w:rsidRPr="002554EF">
              <w:rPr>
                <w:rFonts w:ascii="Calibri" w:eastAsia="MS Mincho" w:hAnsi="Calibri" w:cs="Calibri"/>
                <w:bCs/>
                <w:sz w:val="20"/>
                <w:szCs w:val="20"/>
                <w:lang w:val="en-US"/>
              </w:rPr>
              <w:t>6.4</w:t>
            </w:r>
          </w:p>
        </w:tc>
      </w:tr>
      <w:tr w:rsidR="00A760AF" w:rsidRPr="00B64344" w14:paraId="72CF9840" w14:textId="77777777" w:rsidTr="007A250A">
        <w:trPr>
          <w:trHeight w:val="268"/>
        </w:trPr>
        <w:tc>
          <w:tcPr>
            <w:tcW w:w="5614" w:type="dxa"/>
            <w:shd w:val="clear" w:color="auto" w:fill="FFFFFF"/>
            <w:vAlign w:val="bottom"/>
          </w:tcPr>
          <w:p w14:paraId="7D6A7FA9" w14:textId="77777777" w:rsidR="00A760AF" w:rsidRPr="00B64344" w:rsidRDefault="00A760AF" w:rsidP="007A250A">
            <w:pPr>
              <w:rPr>
                <w:rFonts w:ascii="Calibri" w:hAnsi="Calibri" w:cs="Calibri"/>
                <w:color w:val="000000"/>
                <w:sz w:val="22"/>
                <w:szCs w:val="22"/>
                <w:lang w:eastAsia="en-IE"/>
              </w:rPr>
            </w:pPr>
          </w:p>
        </w:tc>
        <w:tc>
          <w:tcPr>
            <w:tcW w:w="1274" w:type="dxa"/>
            <w:tcBorders>
              <w:top w:val="single" w:sz="4" w:space="0" w:color="auto"/>
              <w:bottom w:val="single" w:sz="4" w:space="0" w:color="auto"/>
            </w:tcBorders>
            <w:shd w:val="clear" w:color="auto" w:fill="FFFF00"/>
            <w:vAlign w:val="bottom"/>
          </w:tcPr>
          <w:p w14:paraId="79B06B34" w14:textId="77777777" w:rsidR="00A760AF" w:rsidRDefault="00A760AF" w:rsidP="007A250A">
            <w:pPr>
              <w:jc w:val="right"/>
              <w:rPr>
                <w:rFonts w:ascii="Calibri" w:hAnsi="Calibri" w:cs="Calibri"/>
                <w:b/>
                <w:color w:val="000000"/>
                <w:sz w:val="22"/>
                <w:szCs w:val="22"/>
                <w:lang w:eastAsia="en-IE"/>
              </w:rPr>
            </w:pPr>
            <w:r w:rsidRPr="002554EF">
              <w:rPr>
                <w:rFonts w:ascii="Calibri" w:eastAsia="MS Mincho" w:hAnsi="Calibri" w:cs="Calibri"/>
                <w:b/>
                <w:bCs/>
                <w:sz w:val="20"/>
                <w:szCs w:val="20"/>
                <w:highlight w:val="yellow"/>
                <w:lang w:val="en-US"/>
              </w:rPr>
              <w:t>4.1</w:t>
            </w:r>
          </w:p>
        </w:tc>
        <w:tc>
          <w:tcPr>
            <w:tcW w:w="1274" w:type="dxa"/>
            <w:tcBorders>
              <w:top w:val="single" w:sz="4" w:space="0" w:color="auto"/>
              <w:bottom w:val="single" w:sz="4" w:space="0" w:color="auto"/>
            </w:tcBorders>
            <w:shd w:val="clear" w:color="auto" w:fill="FFFF00"/>
            <w:vAlign w:val="bottom"/>
          </w:tcPr>
          <w:p w14:paraId="000DB0FE" w14:textId="77777777" w:rsidR="00A760AF" w:rsidRDefault="00A760AF" w:rsidP="007A250A">
            <w:pPr>
              <w:jc w:val="right"/>
              <w:rPr>
                <w:rFonts w:ascii="Calibri" w:eastAsia="Calibri" w:hAnsi="Calibri" w:cs="Calibri"/>
                <w:b/>
                <w:sz w:val="22"/>
                <w:szCs w:val="22"/>
                <w:lang w:eastAsia="en-IE"/>
              </w:rPr>
            </w:pPr>
            <w:r w:rsidRPr="002554EF">
              <w:rPr>
                <w:rFonts w:ascii="Calibri" w:hAnsi="Calibri" w:cs="Calibri"/>
                <w:b/>
                <w:bCs/>
                <w:color w:val="000000"/>
                <w:sz w:val="20"/>
                <w:szCs w:val="20"/>
              </w:rPr>
              <w:t>4.1</w:t>
            </w:r>
          </w:p>
        </w:tc>
        <w:tc>
          <w:tcPr>
            <w:tcW w:w="1274" w:type="dxa"/>
            <w:tcBorders>
              <w:top w:val="single" w:sz="4" w:space="0" w:color="auto"/>
              <w:bottom w:val="single" w:sz="4" w:space="0" w:color="auto"/>
            </w:tcBorders>
            <w:shd w:val="clear" w:color="auto" w:fill="FFFFFF"/>
            <w:vAlign w:val="bottom"/>
          </w:tcPr>
          <w:p w14:paraId="284BA092" w14:textId="77777777" w:rsidR="00A760AF" w:rsidRDefault="00A760AF" w:rsidP="007A250A">
            <w:pPr>
              <w:jc w:val="right"/>
              <w:rPr>
                <w:rFonts w:ascii="Calibri" w:hAnsi="Calibri" w:cs="Calibri"/>
                <w:color w:val="000000"/>
                <w:sz w:val="22"/>
                <w:szCs w:val="22"/>
                <w:lang w:eastAsia="en-IE"/>
              </w:rPr>
            </w:pPr>
            <w:r w:rsidRPr="002554EF">
              <w:rPr>
                <w:rFonts w:ascii="Calibri" w:eastAsia="MS Mincho" w:hAnsi="Calibri" w:cs="Calibri"/>
                <w:bCs/>
                <w:sz w:val="20"/>
                <w:szCs w:val="20"/>
                <w:lang w:val="en-US"/>
              </w:rPr>
              <w:t>6.4</w:t>
            </w:r>
          </w:p>
        </w:tc>
        <w:tc>
          <w:tcPr>
            <w:tcW w:w="1274" w:type="dxa"/>
            <w:tcBorders>
              <w:top w:val="single" w:sz="4" w:space="0" w:color="auto"/>
              <w:bottom w:val="single" w:sz="4" w:space="0" w:color="auto"/>
            </w:tcBorders>
            <w:shd w:val="clear" w:color="auto" w:fill="FFFFFF"/>
            <w:vAlign w:val="bottom"/>
          </w:tcPr>
          <w:p w14:paraId="785BBF87" w14:textId="77777777" w:rsidR="00A760AF" w:rsidRDefault="00A760AF" w:rsidP="007A250A">
            <w:pPr>
              <w:jc w:val="right"/>
              <w:rPr>
                <w:rFonts w:ascii="Calibri" w:hAnsi="Calibri" w:cs="Calibri"/>
                <w:color w:val="000000"/>
                <w:sz w:val="22"/>
                <w:szCs w:val="22"/>
                <w:lang w:eastAsia="en-IE"/>
              </w:rPr>
            </w:pPr>
            <w:r w:rsidRPr="002554EF">
              <w:rPr>
                <w:rFonts w:ascii="Calibri" w:eastAsia="MS Mincho" w:hAnsi="Calibri" w:cs="Calibri"/>
                <w:bCs/>
                <w:sz w:val="20"/>
                <w:szCs w:val="20"/>
                <w:lang w:val="en-US"/>
              </w:rPr>
              <w:t>6.4</w:t>
            </w:r>
          </w:p>
        </w:tc>
      </w:tr>
      <w:tr w:rsidR="00A760AF" w:rsidRPr="00B64344" w14:paraId="55F2BA51" w14:textId="77777777" w:rsidTr="007A250A">
        <w:trPr>
          <w:trHeight w:val="268"/>
        </w:trPr>
        <w:tc>
          <w:tcPr>
            <w:tcW w:w="5614" w:type="dxa"/>
            <w:shd w:val="clear" w:color="auto" w:fill="FFFFFF"/>
            <w:vAlign w:val="bottom"/>
          </w:tcPr>
          <w:p w14:paraId="2110B2FB" w14:textId="77777777" w:rsidR="00A760AF" w:rsidRPr="00B64344" w:rsidRDefault="00A760AF" w:rsidP="007A250A">
            <w:pPr>
              <w:rPr>
                <w:rFonts w:ascii="Calibri" w:hAnsi="Calibri" w:cs="Calibri"/>
                <w:color w:val="000000"/>
                <w:sz w:val="22"/>
                <w:szCs w:val="22"/>
                <w:lang w:eastAsia="en-IE"/>
              </w:rPr>
            </w:pPr>
            <w:r w:rsidRPr="002554EF">
              <w:rPr>
                <w:rFonts w:ascii="Calibri" w:eastAsia="MS Mincho" w:hAnsi="Calibri" w:cs="Calibri"/>
                <w:sz w:val="20"/>
                <w:szCs w:val="20"/>
              </w:rPr>
              <w:t>Non-current maturities of debt:</w:t>
            </w:r>
          </w:p>
        </w:tc>
        <w:tc>
          <w:tcPr>
            <w:tcW w:w="1274" w:type="dxa"/>
            <w:tcBorders>
              <w:top w:val="single" w:sz="4" w:space="0" w:color="auto"/>
            </w:tcBorders>
            <w:shd w:val="clear" w:color="auto" w:fill="FFFF00"/>
            <w:vAlign w:val="bottom"/>
          </w:tcPr>
          <w:p w14:paraId="18AF1809" w14:textId="77777777" w:rsidR="00A760AF" w:rsidRDefault="00A760AF" w:rsidP="007A250A">
            <w:pPr>
              <w:jc w:val="right"/>
              <w:rPr>
                <w:rFonts w:ascii="Calibri" w:hAnsi="Calibri" w:cs="Calibri"/>
                <w:b/>
                <w:color w:val="000000"/>
                <w:sz w:val="22"/>
                <w:szCs w:val="22"/>
                <w:lang w:eastAsia="en-IE"/>
              </w:rPr>
            </w:pPr>
          </w:p>
        </w:tc>
        <w:tc>
          <w:tcPr>
            <w:tcW w:w="1274" w:type="dxa"/>
            <w:tcBorders>
              <w:top w:val="single" w:sz="4" w:space="0" w:color="auto"/>
            </w:tcBorders>
            <w:shd w:val="clear" w:color="auto" w:fill="FFFF00"/>
            <w:vAlign w:val="bottom"/>
          </w:tcPr>
          <w:p w14:paraId="1039C460" w14:textId="77777777" w:rsidR="00A760AF" w:rsidRDefault="00A760AF" w:rsidP="007A250A">
            <w:pPr>
              <w:jc w:val="right"/>
              <w:rPr>
                <w:rFonts w:ascii="Calibri" w:eastAsia="Calibri" w:hAnsi="Calibri" w:cs="Calibri"/>
                <w:b/>
                <w:sz w:val="22"/>
                <w:szCs w:val="22"/>
                <w:lang w:eastAsia="en-IE"/>
              </w:rPr>
            </w:pPr>
          </w:p>
        </w:tc>
        <w:tc>
          <w:tcPr>
            <w:tcW w:w="1274" w:type="dxa"/>
            <w:tcBorders>
              <w:top w:val="single" w:sz="4" w:space="0" w:color="auto"/>
            </w:tcBorders>
            <w:shd w:val="clear" w:color="auto" w:fill="FFFFFF"/>
            <w:vAlign w:val="bottom"/>
          </w:tcPr>
          <w:p w14:paraId="132F45B5" w14:textId="77777777" w:rsidR="00A760AF" w:rsidRDefault="00A760AF" w:rsidP="007A250A">
            <w:pPr>
              <w:jc w:val="right"/>
              <w:rPr>
                <w:rFonts w:ascii="Calibri" w:hAnsi="Calibri" w:cs="Calibri"/>
                <w:color w:val="000000"/>
                <w:sz w:val="22"/>
                <w:szCs w:val="22"/>
                <w:lang w:eastAsia="en-IE"/>
              </w:rPr>
            </w:pPr>
          </w:p>
        </w:tc>
        <w:tc>
          <w:tcPr>
            <w:tcW w:w="1274" w:type="dxa"/>
            <w:tcBorders>
              <w:top w:val="single" w:sz="4" w:space="0" w:color="auto"/>
            </w:tcBorders>
            <w:shd w:val="clear" w:color="auto" w:fill="FFFFFF"/>
            <w:vAlign w:val="bottom"/>
          </w:tcPr>
          <w:p w14:paraId="1791F863" w14:textId="77777777" w:rsidR="00A760AF" w:rsidRDefault="00A760AF" w:rsidP="007A250A">
            <w:pPr>
              <w:jc w:val="right"/>
              <w:rPr>
                <w:rFonts w:ascii="Calibri" w:hAnsi="Calibri" w:cs="Calibri"/>
                <w:color w:val="000000"/>
                <w:sz w:val="22"/>
                <w:szCs w:val="22"/>
                <w:lang w:eastAsia="en-IE"/>
              </w:rPr>
            </w:pPr>
          </w:p>
        </w:tc>
      </w:tr>
      <w:tr w:rsidR="00A760AF" w:rsidRPr="00B64344" w14:paraId="3E4ECF90" w14:textId="77777777" w:rsidTr="007A250A">
        <w:trPr>
          <w:trHeight w:val="268"/>
        </w:trPr>
        <w:tc>
          <w:tcPr>
            <w:tcW w:w="5614" w:type="dxa"/>
            <w:shd w:val="clear" w:color="auto" w:fill="FFFFFF"/>
            <w:vAlign w:val="bottom"/>
            <w:hideMark/>
          </w:tcPr>
          <w:p w14:paraId="5BE292C9" w14:textId="77777777" w:rsidR="00A760AF" w:rsidRPr="00B64344" w:rsidRDefault="00A760AF" w:rsidP="007A250A">
            <w:pPr>
              <w:rPr>
                <w:rFonts w:ascii="Calibri" w:hAnsi="Calibri" w:cs="Calibri"/>
                <w:color w:val="000000"/>
                <w:sz w:val="22"/>
                <w:szCs w:val="22"/>
                <w:lang w:eastAsia="en-IE"/>
              </w:rPr>
            </w:pPr>
            <w:r w:rsidRPr="002554EF">
              <w:rPr>
                <w:rFonts w:ascii="Calibri" w:hAnsi="Calibri" w:cs="Calibri"/>
                <w:bCs/>
                <w:sz w:val="20"/>
                <w:szCs w:val="20"/>
              </w:rPr>
              <w:lastRenderedPageBreak/>
              <w:t>- Long-term debt</w:t>
            </w:r>
          </w:p>
        </w:tc>
        <w:tc>
          <w:tcPr>
            <w:tcW w:w="1274" w:type="dxa"/>
            <w:shd w:val="clear" w:color="auto" w:fill="FFFF00"/>
            <w:vAlign w:val="bottom"/>
          </w:tcPr>
          <w:p w14:paraId="1E260F4D" w14:textId="77777777" w:rsidR="00A760AF" w:rsidRPr="00B64344" w:rsidRDefault="00A760AF" w:rsidP="007A250A">
            <w:pPr>
              <w:jc w:val="right"/>
              <w:rPr>
                <w:rFonts w:ascii="Calibri" w:hAnsi="Calibri" w:cs="Calibri"/>
                <w:b/>
                <w:color w:val="000000"/>
                <w:sz w:val="22"/>
                <w:szCs w:val="22"/>
                <w:lang w:eastAsia="en-IE"/>
              </w:rPr>
            </w:pPr>
            <w:r w:rsidRPr="002554EF">
              <w:rPr>
                <w:rFonts w:ascii="Calibri" w:eastAsia="MS Mincho" w:hAnsi="Calibri" w:cs="Calibri"/>
                <w:b/>
                <w:bCs/>
                <w:sz w:val="20"/>
                <w:szCs w:val="20"/>
                <w:highlight w:val="yellow"/>
              </w:rPr>
              <w:t>994.9</w:t>
            </w:r>
          </w:p>
        </w:tc>
        <w:tc>
          <w:tcPr>
            <w:tcW w:w="1274" w:type="dxa"/>
            <w:shd w:val="clear" w:color="auto" w:fill="FFFF00"/>
            <w:vAlign w:val="bottom"/>
          </w:tcPr>
          <w:p w14:paraId="3525AE20" w14:textId="77777777" w:rsidR="00A760AF" w:rsidRPr="00B64344" w:rsidRDefault="00A760AF" w:rsidP="007A250A">
            <w:pPr>
              <w:jc w:val="right"/>
              <w:rPr>
                <w:rFonts w:ascii="Calibri" w:eastAsia="Calibri" w:hAnsi="Calibri" w:cs="Calibri"/>
                <w:b/>
                <w:sz w:val="22"/>
                <w:szCs w:val="22"/>
                <w:lang w:eastAsia="en-IE"/>
              </w:rPr>
            </w:pPr>
            <w:r w:rsidRPr="002554EF">
              <w:rPr>
                <w:rFonts w:ascii="Calibri" w:eastAsia="MS Mincho" w:hAnsi="Calibri" w:cs="Calibri"/>
                <w:b/>
                <w:bCs/>
                <w:sz w:val="20"/>
                <w:szCs w:val="20"/>
                <w:highlight w:val="yellow"/>
              </w:rPr>
              <w:t>998.4</w:t>
            </w:r>
          </w:p>
        </w:tc>
        <w:tc>
          <w:tcPr>
            <w:tcW w:w="1274" w:type="dxa"/>
            <w:shd w:val="clear" w:color="auto" w:fill="FFFFFF"/>
            <w:vAlign w:val="bottom"/>
          </w:tcPr>
          <w:p w14:paraId="0195E176" w14:textId="77777777" w:rsidR="00A760AF" w:rsidRPr="00B64344" w:rsidRDefault="00A760AF" w:rsidP="007A250A">
            <w:pPr>
              <w:jc w:val="right"/>
              <w:rPr>
                <w:rFonts w:ascii="Calibri" w:hAnsi="Calibri" w:cs="Calibri"/>
                <w:color w:val="000000"/>
                <w:sz w:val="22"/>
                <w:szCs w:val="22"/>
                <w:lang w:eastAsia="en-IE"/>
              </w:rPr>
            </w:pPr>
            <w:r w:rsidRPr="002554EF">
              <w:rPr>
                <w:rFonts w:ascii="Calibri" w:eastAsia="MS Mincho" w:hAnsi="Calibri" w:cs="Calibri"/>
                <w:bCs/>
                <w:sz w:val="20"/>
                <w:szCs w:val="20"/>
              </w:rPr>
              <w:t>1,077.5</w:t>
            </w:r>
          </w:p>
        </w:tc>
        <w:tc>
          <w:tcPr>
            <w:tcW w:w="1274" w:type="dxa"/>
            <w:shd w:val="clear" w:color="auto" w:fill="FFFFFF"/>
            <w:vAlign w:val="bottom"/>
          </w:tcPr>
          <w:p w14:paraId="6DF72B8E" w14:textId="77777777" w:rsidR="00A760AF" w:rsidRPr="00B64344" w:rsidRDefault="00A760AF" w:rsidP="007A250A">
            <w:pPr>
              <w:jc w:val="right"/>
              <w:rPr>
                <w:rFonts w:ascii="Calibri" w:hAnsi="Calibri" w:cs="Calibri"/>
                <w:color w:val="000000"/>
                <w:sz w:val="22"/>
                <w:szCs w:val="22"/>
                <w:lang w:eastAsia="en-IE"/>
              </w:rPr>
            </w:pPr>
            <w:r w:rsidRPr="002554EF">
              <w:rPr>
                <w:rFonts w:ascii="Calibri" w:eastAsia="MS Mincho" w:hAnsi="Calibri" w:cs="Calibri"/>
                <w:bCs/>
                <w:sz w:val="20"/>
                <w:szCs w:val="20"/>
              </w:rPr>
              <w:t>1,083.2</w:t>
            </w:r>
          </w:p>
        </w:tc>
      </w:tr>
      <w:tr w:rsidR="00A760AF" w:rsidRPr="00B64344" w14:paraId="0D6024FF" w14:textId="77777777" w:rsidTr="007A250A">
        <w:trPr>
          <w:trHeight w:val="277"/>
        </w:trPr>
        <w:tc>
          <w:tcPr>
            <w:tcW w:w="5614" w:type="dxa"/>
            <w:shd w:val="clear" w:color="auto" w:fill="FFFFFF"/>
            <w:vAlign w:val="bottom"/>
          </w:tcPr>
          <w:p w14:paraId="707D98C2" w14:textId="77777777" w:rsidR="00A760AF" w:rsidRPr="00B64344" w:rsidRDefault="00A760AF" w:rsidP="007A250A">
            <w:pPr>
              <w:rPr>
                <w:rFonts w:ascii="Calibri" w:hAnsi="Calibri" w:cs="Calibri"/>
                <w:color w:val="000000"/>
                <w:sz w:val="22"/>
                <w:szCs w:val="22"/>
                <w:lang w:eastAsia="en-IE"/>
              </w:rPr>
            </w:pPr>
            <w:r w:rsidRPr="002554EF">
              <w:rPr>
                <w:rFonts w:ascii="Calibri" w:hAnsi="Calibri" w:cs="Calibri"/>
                <w:bCs/>
                <w:sz w:val="20"/>
                <w:szCs w:val="20"/>
              </w:rPr>
              <w:t>- Promissory notes</w:t>
            </w:r>
          </w:p>
        </w:tc>
        <w:tc>
          <w:tcPr>
            <w:tcW w:w="1274" w:type="dxa"/>
            <w:tcBorders>
              <w:top w:val="nil"/>
              <w:left w:val="nil"/>
              <w:right w:val="nil"/>
            </w:tcBorders>
            <w:shd w:val="clear" w:color="auto" w:fill="FFFF00"/>
            <w:vAlign w:val="bottom"/>
          </w:tcPr>
          <w:p w14:paraId="1D5A3554" w14:textId="77777777" w:rsidR="00A760AF" w:rsidRDefault="00A760AF" w:rsidP="007A250A">
            <w:pPr>
              <w:jc w:val="right"/>
              <w:rPr>
                <w:rFonts w:ascii="Calibri" w:hAnsi="Calibri" w:cs="Calibri"/>
                <w:b/>
                <w:bCs/>
                <w:color w:val="000000"/>
                <w:sz w:val="22"/>
                <w:szCs w:val="22"/>
                <w:lang w:eastAsia="en-IE"/>
              </w:rPr>
            </w:pPr>
            <w:r w:rsidRPr="002554EF">
              <w:rPr>
                <w:rFonts w:ascii="Calibri" w:eastAsia="MS Mincho" w:hAnsi="Calibri" w:cs="Calibri"/>
                <w:b/>
                <w:bCs/>
                <w:sz w:val="20"/>
                <w:szCs w:val="20"/>
                <w:highlight w:val="yellow"/>
                <w:lang w:val="en-US"/>
              </w:rPr>
              <w:t>96.3</w:t>
            </w:r>
          </w:p>
        </w:tc>
        <w:tc>
          <w:tcPr>
            <w:tcW w:w="1274" w:type="dxa"/>
            <w:tcBorders>
              <w:top w:val="nil"/>
              <w:left w:val="nil"/>
              <w:right w:val="nil"/>
            </w:tcBorders>
            <w:shd w:val="clear" w:color="auto" w:fill="FFFF00"/>
            <w:vAlign w:val="bottom"/>
          </w:tcPr>
          <w:p w14:paraId="28BC8BE4" w14:textId="77777777" w:rsidR="00A760AF" w:rsidRDefault="00A760AF" w:rsidP="007A250A">
            <w:pPr>
              <w:jc w:val="right"/>
              <w:rPr>
                <w:rFonts w:ascii="Calibri" w:hAnsi="Calibri" w:cs="Calibri"/>
                <w:b/>
                <w:bCs/>
                <w:color w:val="000000"/>
                <w:sz w:val="22"/>
                <w:szCs w:val="22"/>
                <w:lang w:eastAsia="en-IE"/>
              </w:rPr>
            </w:pPr>
            <w:r w:rsidRPr="002554EF">
              <w:rPr>
                <w:rFonts w:ascii="Calibri" w:eastAsia="MS Mincho" w:hAnsi="Calibri" w:cs="Calibri"/>
                <w:b/>
                <w:bCs/>
                <w:sz w:val="20"/>
                <w:szCs w:val="20"/>
                <w:highlight w:val="yellow"/>
                <w:lang w:val="en-US"/>
              </w:rPr>
              <w:t>96.3</w:t>
            </w:r>
          </w:p>
        </w:tc>
        <w:tc>
          <w:tcPr>
            <w:tcW w:w="1274" w:type="dxa"/>
            <w:tcBorders>
              <w:top w:val="nil"/>
              <w:left w:val="nil"/>
              <w:right w:val="nil"/>
            </w:tcBorders>
            <w:shd w:val="clear" w:color="auto" w:fill="FFFFFF"/>
            <w:vAlign w:val="bottom"/>
          </w:tcPr>
          <w:p w14:paraId="644F8264" w14:textId="77777777" w:rsidR="00A760AF" w:rsidRDefault="00A760AF" w:rsidP="007A250A">
            <w:pPr>
              <w:jc w:val="right"/>
              <w:rPr>
                <w:rFonts w:ascii="Calibri" w:hAnsi="Calibri" w:cs="Calibri"/>
                <w:color w:val="000000"/>
                <w:sz w:val="22"/>
                <w:szCs w:val="22"/>
                <w:lang w:eastAsia="en-IE"/>
              </w:rPr>
            </w:pPr>
            <w:r w:rsidRPr="002554EF">
              <w:rPr>
                <w:rFonts w:ascii="Calibri" w:eastAsia="MS Mincho" w:hAnsi="Calibri" w:cs="Calibri"/>
                <w:bCs/>
                <w:sz w:val="20"/>
                <w:szCs w:val="20"/>
                <w:lang w:val="en-US"/>
              </w:rPr>
              <w:t>-</w:t>
            </w:r>
          </w:p>
        </w:tc>
        <w:tc>
          <w:tcPr>
            <w:tcW w:w="1274" w:type="dxa"/>
            <w:tcBorders>
              <w:top w:val="nil"/>
              <w:left w:val="nil"/>
              <w:right w:val="nil"/>
            </w:tcBorders>
            <w:shd w:val="clear" w:color="auto" w:fill="FFFFFF"/>
            <w:vAlign w:val="bottom"/>
          </w:tcPr>
          <w:p w14:paraId="594A2AFE" w14:textId="77777777" w:rsidR="00A760AF" w:rsidRDefault="00A760AF" w:rsidP="007A250A">
            <w:pPr>
              <w:jc w:val="right"/>
              <w:rPr>
                <w:rFonts w:ascii="Calibri" w:hAnsi="Calibri" w:cs="Calibri"/>
                <w:color w:val="000000"/>
                <w:sz w:val="22"/>
                <w:szCs w:val="22"/>
                <w:lang w:eastAsia="en-IE"/>
              </w:rPr>
            </w:pPr>
            <w:r w:rsidRPr="002554EF">
              <w:rPr>
                <w:rFonts w:ascii="Calibri" w:eastAsia="MS Mincho" w:hAnsi="Calibri" w:cs="Calibri"/>
                <w:bCs/>
                <w:sz w:val="20"/>
                <w:szCs w:val="20"/>
                <w:lang w:val="en-US"/>
              </w:rPr>
              <w:t>-</w:t>
            </w:r>
          </w:p>
        </w:tc>
      </w:tr>
      <w:tr w:rsidR="00A760AF" w:rsidRPr="00B64344" w14:paraId="786C9867" w14:textId="77777777" w:rsidTr="007A250A">
        <w:trPr>
          <w:trHeight w:val="277"/>
        </w:trPr>
        <w:tc>
          <w:tcPr>
            <w:tcW w:w="5614" w:type="dxa"/>
            <w:shd w:val="clear" w:color="auto" w:fill="FFFFFF"/>
            <w:vAlign w:val="bottom"/>
            <w:hideMark/>
          </w:tcPr>
          <w:p w14:paraId="3C78127E" w14:textId="77777777" w:rsidR="00A760AF" w:rsidRPr="00B64344" w:rsidRDefault="00A760AF" w:rsidP="007A250A">
            <w:pPr>
              <w:rPr>
                <w:rFonts w:ascii="Calibri" w:hAnsi="Calibri" w:cs="Calibri"/>
                <w:color w:val="000000"/>
                <w:sz w:val="22"/>
                <w:szCs w:val="22"/>
                <w:lang w:eastAsia="en-IE"/>
              </w:rPr>
            </w:pPr>
            <w:r w:rsidRPr="002554EF">
              <w:rPr>
                <w:rFonts w:ascii="Calibri" w:hAnsi="Calibri" w:cs="Calibri"/>
                <w:bCs/>
                <w:sz w:val="20"/>
                <w:szCs w:val="20"/>
              </w:rPr>
              <w:t>- Bonds</w:t>
            </w:r>
          </w:p>
        </w:tc>
        <w:tc>
          <w:tcPr>
            <w:tcW w:w="1274" w:type="dxa"/>
            <w:tcBorders>
              <w:top w:val="nil"/>
              <w:left w:val="nil"/>
              <w:bottom w:val="single" w:sz="4" w:space="0" w:color="auto"/>
              <w:right w:val="nil"/>
            </w:tcBorders>
            <w:shd w:val="clear" w:color="auto" w:fill="FFFF00"/>
            <w:vAlign w:val="bottom"/>
          </w:tcPr>
          <w:p w14:paraId="656A4D07" w14:textId="77777777" w:rsidR="00A760AF" w:rsidRPr="00B64344" w:rsidRDefault="00A760AF" w:rsidP="007A250A">
            <w:pPr>
              <w:jc w:val="right"/>
              <w:rPr>
                <w:rFonts w:ascii="Calibri" w:hAnsi="Calibri" w:cs="Calibri"/>
                <w:b/>
                <w:color w:val="000000"/>
                <w:sz w:val="22"/>
                <w:szCs w:val="22"/>
                <w:lang w:eastAsia="en-IE"/>
              </w:rPr>
            </w:pPr>
            <w:r w:rsidRPr="002554EF">
              <w:rPr>
                <w:rFonts w:ascii="Calibri" w:eastAsia="MS Mincho" w:hAnsi="Calibri" w:cs="Calibri"/>
                <w:b/>
                <w:bCs/>
                <w:sz w:val="20"/>
                <w:szCs w:val="20"/>
                <w:highlight w:val="yellow"/>
              </w:rPr>
              <w:t>3,635.5</w:t>
            </w:r>
          </w:p>
        </w:tc>
        <w:tc>
          <w:tcPr>
            <w:tcW w:w="1274" w:type="dxa"/>
            <w:tcBorders>
              <w:top w:val="nil"/>
              <w:left w:val="nil"/>
              <w:bottom w:val="single" w:sz="4" w:space="0" w:color="auto"/>
              <w:right w:val="nil"/>
            </w:tcBorders>
            <w:shd w:val="clear" w:color="auto" w:fill="FFFF00"/>
            <w:vAlign w:val="bottom"/>
          </w:tcPr>
          <w:p w14:paraId="3A19FCE8" w14:textId="77777777" w:rsidR="00A760AF" w:rsidRPr="00B64344" w:rsidRDefault="00A760AF" w:rsidP="007A250A">
            <w:pPr>
              <w:jc w:val="right"/>
              <w:rPr>
                <w:rFonts w:ascii="Calibri" w:eastAsia="Calibri" w:hAnsi="Calibri" w:cs="Calibri"/>
                <w:b/>
                <w:sz w:val="22"/>
                <w:szCs w:val="22"/>
                <w:lang w:eastAsia="en-IE"/>
              </w:rPr>
            </w:pPr>
            <w:r w:rsidRPr="002554EF">
              <w:rPr>
                <w:rFonts w:ascii="Calibri" w:eastAsia="MS Mincho" w:hAnsi="Calibri" w:cs="Calibri"/>
                <w:b/>
                <w:bCs/>
                <w:sz w:val="20"/>
                <w:szCs w:val="20"/>
                <w:highlight w:val="yellow"/>
              </w:rPr>
              <w:t>3,780.1</w:t>
            </w:r>
          </w:p>
        </w:tc>
        <w:tc>
          <w:tcPr>
            <w:tcW w:w="1274" w:type="dxa"/>
            <w:tcBorders>
              <w:top w:val="nil"/>
              <w:left w:val="nil"/>
              <w:bottom w:val="single" w:sz="4" w:space="0" w:color="auto"/>
              <w:right w:val="nil"/>
            </w:tcBorders>
            <w:shd w:val="clear" w:color="auto" w:fill="FFFFFF"/>
            <w:vAlign w:val="bottom"/>
          </w:tcPr>
          <w:p w14:paraId="12081152" w14:textId="77777777" w:rsidR="00A760AF" w:rsidRPr="00B64344" w:rsidRDefault="00A760AF" w:rsidP="007A250A">
            <w:pPr>
              <w:jc w:val="right"/>
              <w:rPr>
                <w:rFonts w:ascii="Calibri" w:hAnsi="Calibri" w:cs="Calibri"/>
                <w:color w:val="000000"/>
                <w:sz w:val="22"/>
                <w:szCs w:val="22"/>
                <w:lang w:eastAsia="en-IE"/>
              </w:rPr>
            </w:pPr>
            <w:r w:rsidRPr="002554EF">
              <w:rPr>
                <w:rFonts w:ascii="Calibri" w:eastAsia="MS Mincho" w:hAnsi="Calibri" w:cs="Calibri"/>
                <w:bCs/>
                <w:sz w:val="20"/>
                <w:szCs w:val="20"/>
              </w:rPr>
              <w:t>2,440.3</w:t>
            </w:r>
          </w:p>
        </w:tc>
        <w:tc>
          <w:tcPr>
            <w:tcW w:w="1274" w:type="dxa"/>
            <w:tcBorders>
              <w:top w:val="nil"/>
              <w:left w:val="nil"/>
              <w:bottom w:val="single" w:sz="4" w:space="0" w:color="auto"/>
              <w:right w:val="nil"/>
            </w:tcBorders>
            <w:shd w:val="clear" w:color="auto" w:fill="FFFFFF"/>
            <w:vAlign w:val="bottom"/>
          </w:tcPr>
          <w:p w14:paraId="5A8D43BD" w14:textId="77777777" w:rsidR="00A760AF" w:rsidRPr="00B64344" w:rsidRDefault="00A760AF" w:rsidP="007A250A">
            <w:pPr>
              <w:jc w:val="right"/>
              <w:rPr>
                <w:rFonts w:ascii="Calibri" w:hAnsi="Calibri" w:cs="Calibri"/>
                <w:color w:val="000000"/>
                <w:sz w:val="22"/>
                <w:szCs w:val="22"/>
                <w:lang w:eastAsia="en-IE"/>
              </w:rPr>
            </w:pPr>
            <w:r w:rsidRPr="002554EF">
              <w:rPr>
                <w:rFonts w:ascii="Calibri" w:eastAsia="MS Mincho" w:hAnsi="Calibri" w:cs="Calibri"/>
                <w:bCs/>
                <w:sz w:val="20"/>
                <w:szCs w:val="20"/>
              </w:rPr>
              <w:t>2,545.5</w:t>
            </w:r>
          </w:p>
        </w:tc>
      </w:tr>
      <w:tr w:rsidR="00A760AF" w:rsidRPr="00B64344" w14:paraId="184E727D" w14:textId="77777777" w:rsidTr="007A250A">
        <w:trPr>
          <w:trHeight w:val="277"/>
        </w:trPr>
        <w:tc>
          <w:tcPr>
            <w:tcW w:w="5614" w:type="dxa"/>
            <w:shd w:val="clear" w:color="auto" w:fill="FFFFFF"/>
            <w:vAlign w:val="bottom"/>
          </w:tcPr>
          <w:p w14:paraId="791F9316" w14:textId="77777777" w:rsidR="00A760AF" w:rsidRPr="00B64344" w:rsidRDefault="00A760AF" w:rsidP="007A250A">
            <w:pPr>
              <w:rPr>
                <w:rFonts w:ascii="Calibri" w:hAnsi="Calibri" w:cs="Calibri"/>
                <w:color w:val="000000"/>
                <w:sz w:val="22"/>
                <w:szCs w:val="22"/>
                <w:lang w:eastAsia="en-IE"/>
              </w:rPr>
            </w:pPr>
          </w:p>
        </w:tc>
        <w:tc>
          <w:tcPr>
            <w:tcW w:w="1274" w:type="dxa"/>
            <w:tcBorders>
              <w:top w:val="single" w:sz="4" w:space="0" w:color="auto"/>
              <w:left w:val="nil"/>
              <w:right w:val="nil"/>
            </w:tcBorders>
            <w:shd w:val="clear" w:color="auto" w:fill="FFFF00"/>
            <w:vAlign w:val="bottom"/>
          </w:tcPr>
          <w:p w14:paraId="4B5AB3F2" w14:textId="77777777" w:rsidR="00A760AF" w:rsidRDefault="00A760AF" w:rsidP="007A250A">
            <w:pPr>
              <w:jc w:val="right"/>
              <w:rPr>
                <w:rFonts w:ascii="Calibri" w:hAnsi="Calibri" w:cs="Calibri"/>
                <w:b/>
                <w:color w:val="000000"/>
                <w:sz w:val="22"/>
                <w:szCs w:val="22"/>
                <w:lang w:eastAsia="en-IE"/>
              </w:rPr>
            </w:pPr>
            <w:r w:rsidRPr="002554EF">
              <w:rPr>
                <w:rFonts w:ascii="Calibri" w:hAnsi="Calibri" w:cs="Calibri"/>
                <w:b/>
                <w:bCs/>
                <w:color w:val="000000"/>
                <w:sz w:val="20"/>
                <w:szCs w:val="20"/>
              </w:rPr>
              <w:t>4,726.7</w:t>
            </w:r>
          </w:p>
        </w:tc>
        <w:tc>
          <w:tcPr>
            <w:tcW w:w="1274" w:type="dxa"/>
            <w:tcBorders>
              <w:top w:val="single" w:sz="4" w:space="0" w:color="auto"/>
              <w:left w:val="nil"/>
              <w:right w:val="nil"/>
            </w:tcBorders>
            <w:shd w:val="clear" w:color="auto" w:fill="FFFF00"/>
            <w:vAlign w:val="bottom"/>
          </w:tcPr>
          <w:p w14:paraId="71B6159D" w14:textId="77777777" w:rsidR="00A760AF" w:rsidRDefault="00A760AF" w:rsidP="007A250A">
            <w:pPr>
              <w:jc w:val="right"/>
              <w:rPr>
                <w:rFonts w:ascii="Calibri" w:eastAsia="Calibri" w:hAnsi="Calibri" w:cs="Calibri"/>
                <w:b/>
                <w:sz w:val="22"/>
                <w:szCs w:val="22"/>
                <w:lang w:eastAsia="en-IE"/>
              </w:rPr>
            </w:pPr>
            <w:r w:rsidRPr="002554EF">
              <w:rPr>
                <w:rFonts w:ascii="Calibri" w:eastAsia="MS Mincho" w:hAnsi="Calibri" w:cs="Calibri"/>
                <w:b/>
                <w:bCs/>
                <w:sz w:val="20"/>
                <w:szCs w:val="20"/>
                <w:highlight w:val="yellow"/>
              </w:rPr>
              <w:t>4,874.8</w:t>
            </w:r>
          </w:p>
        </w:tc>
        <w:tc>
          <w:tcPr>
            <w:tcW w:w="1274" w:type="dxa"/>
            <w:tcBorders>
              <w:top w:val="single" w:sz="4" w:space="0" w:color="auto"/>
              <w:left w:val="nil"/>
              <w:right w:val="nil"/>
            </w:tcBorders>
            <w:shd w:val="clear" w:color="auto" w:fill="FFFFFF"/>
            <w:vAlign w:val="bottom"/>
          </w:tcPr>
          <w:p w14:paraId="71682BE8" w14:textId="77777777" w:rsidR="00A760AF" w:rsidRDefault="00A760AF" w:rsidP="007A250A">
            <w:pPr>
              <w:jc w:val="right"/>
              <w:rPr>
                <w:rFonts w:ascii="Calibri" w:hAnsi="Calibri" w:cs="Calibri"/>
                <w:color w:val="000000"/>
                <w:sz w:val="22"/>
                <w:szCs w:val="22"/>
                <w:lang w:eastAsia="en-IE"/>
              </w:rPr>
            </w:pPr>
            <w:r w:rsidRPr="002554EF">
              <w:rPr>
                <w:rFonts w:ascii="Calibri" w:eastAsia="MS Mincho" w:hAnsi="Calibri" w:cs="Calibri"/>
                <w:bCs/>
                <w:sz w:val="20"/>
                <w:szCs w:val="20"/>
              </w:rPr>
              <w:t>3,517.8</w:t>
            </w:r>
          </w:p>
        </w:tc>
        <w:tc>
          <w:tcPr>
            <w:tcW w:w="1274" w:type="dxa"/>
            <w:tcBorders>
              <w:top w:val="single" w:sz="4" w:space="0" w:color="auto"/>
              <w:left w:val="nil"/>
              <w:right w:val="nil"/>
            </w:tcBorders>
            <w:shd w:val="clear" w:color="auto" w:fill="FFFFFF"/>
            <w:vAlign w:val="bottom"/>
          </w:tcPr>
          <w:p w14:paraId="4469577F" w14:textId="77777777" w:rsidR="00A760AF" w:rsidRDefault="00A760AF" w:rsidP="007A250A">
            <w:pPr>
              <w:jc w:val="right"/>
              <w:rPr>
                <w:rFonts w:ascii="Calibri" w:hAnsi="Calibri" w:cs="Calibri"/>
                <w:color w:val="000000"/>
                <w:sz w:val="22"/>
                <w:szCs w:val="22"/>
                <w:lang w:eastAsia="en-IE"/>
              </w:rPr>
            </w:pPr>
            <w:r w:rsidRPr="002554EF">
              <w:rPr>
                <w:rFonts w:ascii="Calibri" w:eastAsia="MS Mincho" w:hAnsi="Calibri" w:cs="Calibri"/>
                <w:bCs/>
                <w:sz w:val="20"/>
                <w:szCs w:val="20"/>
              </w:rPr>
              <w:t>3,628.7</w:t>
            </w:r>
          </w:p>
        </w:tc>
      </w:tr>
      <w:tr w:rsidR="00A760AF" w:rsidRPr="00B64344" w14:paraId="27914730" w14:textId="77777777" w:rsidTr="007A250A">
        <w:trPr>
          <w:trHeight w:val="277"/>
        </w:trPr>
        <w:tc>
          <w:tcPr>
            <w:tcW w:w="5614" w:type="dxa"/>
            <w:shd w:val="clear" w:color="auto" w:fill="FFFFFF"/>
            <w:vAlign w:val="bottom"/>
            <w:hideMark/>
          </w:tcPr>
          <w:p w14:paraId="148AE69A" w14:textId="77777777" w:rsidR="00A760AF" w:rsidRPr="00B64344" w:rsidRDefault="00A760AF" w:rsidP="007A250A">
            <w:pPr>
              <w:rPr>
                <w:rFonts w:ascii="Calibri" w:hAnsi="Calibri" w:cs="Calibri"/>
                <w:color w:val="000000"/>
                <w:sz w:val="20"/>
                <w:szCs w:val="20"/>
                <w:lang w:eastAsia="en-IE"/>
              </w:rPr>
            </w:pPr>
            <w:r w:rsidRPr="002554EF">
              <w:rPr>
                <w:rFonts w:ascii="Calibri" w:hAnsi="Calibri" w:cs="Calibri"/>
                <w:bCs/>
                <w:sz w:val="20"/>
                <w:szCs w:val="20"/>
              </w:rPr>
              <w:t>Trade payables</w:t>
            </w:r>
          </w:p>
        </w:tc>
        <w:tc>
          <w:tcPr>
            <w:tcW w:w="1274" w:type="dxa"/>
            <w:tcBorders>
              <w:top w:val="nil"/>
              <w:left w:val="nil"/>
              <w:bottom w:val="single" w:sz="4" w:space="0" w:color="auto"/>
              <w:right w:val="nil"/>
            </w:tcBorders>
            <w:shd w:val="clear" w:color="auto" w:fill="FFFF00"/>
            <w:vAlign w:val="bottom"/>
          </w:tcPr>
          <w:p w14:paraId="2FBD5679" w14:textId="77777777" w:rsidR="00A760AF" w:rsidRPr="00B64344" w:rsidRDefault="00A760AF" w:rsidP="007A250A">
            <w:pPr>
              <w:jc w:val="right"/>
              <w:rPr>
                <w:rFonts w:ascii="Calibri" w:hAnsi="Calibri" w:cs="Calibri"/>
                <w:b/>
                <w:bCs/>
                <w:color w:val="000000"/>
                <w:sz w:val="22"/>
                <w:szCs w:val="22"/>
                <w:lang w:eastAsia="en-IE"/>
              </w:rPr>
            </w:pPr>
            <w:r w:rsidRPr="002554EF">
              <w:rPr>
                <w:rFonts w:ascii="Calibri" w:hAnsi="Calibri" w:cs="Calibri"/>
                <w:b/>
                <w:bCs/>
                <w:color w:val="000000"/>
                <w:sz w:val="20"/>
                <w:szCs w:val="20"/>
              </w:rPr>
              <w:t>240.7</w:t>
            </w:r>
          </w:p>
        </w:tc>
        <w:tc>
          <w:tcPr>
            <w:tcW w:w="1274" w:type="dxa"/>
            <w:tcBorders>
              <w:top w:val="nil"/>
              <w:left w:val="nil"/>
              <w:bottom w:val="single" w:sz="4" w:space="0" w:color="auto"/>
              <w:right w:val="nil"/>
            </w:tcBorders>
            <w:shd w:val="clear" w:color="auto" w:fill="FFFF00"/>
            <w:vAlign w:val="bottom"/>
          </w:tcPr>
          <w:p w14:paraId="0DAB2019" w14:textId="77777777" w:rsidR="00A760AF" w:rsidRPr="00B64344" w:rsidRDefault="00A760AF" w:rsidP="007A250A">
            <w:pPr>
              <w:jc w:val="right"/>
              <w:rPr>
                <w:rFonts w:ascii="Calibri" w:hAnsi="Calibri" w:cs="Calibri"/>
                <w:b/>
                <w:bCs/>
                <w:color w:val="000000"/>
                <w:sz w:val="22"/>
                <w:szCs w:val="22"/>
                <w:lang w:eastAsia="en-IE"/>
              </w:rPr>
            </w:pPr>
            <w:r w:rsidRPr="002554EF">
              <w:rPr>
                <w:rFonts w:ascii="Calibri" w:hAnsi="Calibri" w:cs="Calibri"/>
                <w:b/>
                <w:bCs/>
                <w:color w:val="000000"/>
                <w:sz w:val="20"/>
                <w:szCs w:val="20"/>
              </w:rPr>
              <w:t>240.7</w:t>
            </w:r>
          </w:p>
        </w:tc>
        <w:tc>
          <w:tcPr>
            <w:tcW w:w="1274" w:type="dxa"/>
            <w:tcBorders>
              <w:top w:val="nil"/>
              <w:left w:val="nil"/>
              <w:bottom w:val="single" w:sz="4" w:space="0" w:color="auto"/>
              <w:right w:val="nil"/>
            </w:tcBorders>
            <w:shd w:val="clear" w:color="auto" w:fill="FFFFFF"/>
            <w:vAlign w:val="bottom"/>
          </w:tcPr>
          <w:p w14:paraId="78FB2523" w14:textId="77777777" w:rsidR="00A760AF" w:rsidRPr="00B64344" w:rsidRDefault="00A760AF" w:rsidP="007A250A">
            <w:pPr>
              <w:jc w:val="right"/>
              <w:rPr>
                <w:rFonts w:ascii="Calibri" w:hAnsi="Calibri" w:cs="Calibri"/>
                <w:color w:val="000000"/>
                <w:sz w:val="22"/>
                <w:szCs w:val="22"/>
                <w:lang w:eastAsia="en-IE"/>
              </w:rPr>
            </w:pPr>
            <w:r w:rsidRPr="002554EF">
              <w:rPr>
                <w:rFonts w:ascii="Calibri" w:eastAsia="MS Mincho" w:hAnsi="Calibri" w:cs="Calibri"/>
                <w:bCs/>
                <w:sz w:val="20"/>
                <w:szCs w:val="20"/>
              </w:rPr>
              <w:t>179.9</w:t>
            </w:r>
          </w:p>
        </w:tc>
        <w:tc>
          <w:tcPr>
            <w:tcW w:w="1274" w:type="dxa"/>
            <w:tcBorders>
              <w:top w:val="nil"/>
              <w:left w:val="nil"/>
              <w:bottom w:val="single" w:sz="4" w:space="0" w:color="auto"/>
              <w:right w:val="nil"/>
            </w:tcBorders>
            <w:shd w:val="clear" w:color="auto" w:fill="FFFFFF"/>
            <w:vAlign w:val="bottom"/>
          </w:tcPr>
          <w:p w14:paraId="55CCA98C" w14:textId="77777777" w:rsidR="00A760AF" w:rsidRPr="00B64344" w:rsidRDefault="00A760AF" w:rsidP="007A250A">
            <w:pPr>
              <w:jc w:val="right"/>
              <w:rPr>
                <w:rFonts w:ascii="Calibri" w:hAnsi="Calibri" w:cs="Calibri"/>
                <w:color w:val="000000"/>
                <w:sz w:val="22"/>
                <w:szCs w:val="22"/>
                <w:lang w:eastAsia="en-IE"/>
              </w:rPr>
            </w:pPr>
            <w:r w:rsidRPr="002554EF">
              <w:rPr>
                <w:rFonts w:ascii="Calibri" w:eastAsia="MS Mincho" w:hAnsi="Calibri" w:cs="Calibri"/>
                <w:bCs/>
                <w:sz w:val="20"/>
                <w:szCs w:val="20"/>
              </w:rPr>
              <w:t>179.9</w:t>
            </w:r>
          </w:p>
        </w:tc>
      </w:tr>
      <w:tr w:rsidR="00A760AF" w:rsidRPr="00B64344" w14:paraId="30793688" w14:textId="77777777" w:rsidTr="007A250A">
        <w:trPr>
          <w:trHeight w:val="268"/>
        </w:trPr>
        <w:tc>
          <w:tcPr>
            <w:tcW w:w="5614" w:type="dxa"/>
            <w:shd w:val="clear" w:color="auto" w:fill="FFFFFF"/>
            <w:vAlign w:val="bottom"/>
            <w:hideMark/>
          </w:tcPr>
          <w:p w14:paraId="0B64C26D" w14:textId="77777777" w:rsidR="00A760AF" w:rsidRPr="00B64344" w:rsidRDefault="00A760AF" w:rsidP="007A250A">
            <w:pPr>
              <w:rPr>
                <w:rFonts w:ascii="Calibri" w:hAnsi="Calibri" w:cs="Calibri"/>
                <w:color w:val="000000"/>
                <w:sz w:val="22"/>
                <w:szCs w:val="22"/>
                <w:lang w:eastAsia="en-IE"/>
              </w:rPr>
            </w:pPr>
          </w:p>
        </w:tc>
        <w:tc>
          <w:tcPr>
            <w:tcW w:w="1274" w:type="dxa"/>
            <w:tcBorders>
              <w:top w:val="single" w:sz="4" w:space="0" w:color="auto"/>
              <w:left w:val="nil"/>
              <w:bottom w:val="single" w:sz="4" w:space="0" w:color="auto"/>
              <w:right w:val="nil"/>
            </w:tcBorders>
            <w:shd w:val="clear" w:color="auto" w:fill="FFFF00"/>
            <w:vAlign w:val="bottom"/>
          </w:tcPr>
          <w:p w14:paraId="338375BD" w14:textId="77777777" w:rsidR="00A760AF" w:rsidRPr="00B64344" w:rsidRDefault="00A760AF" w:rsidP="007A250A">
            <w:pPr>
              <w:jc w:val="right"/>
              <w:rPr>
                <w:rFonts w:ascii="Calibri" w:hAnsi="Calibri" w:cs="Calibri"/>
                <w:b/>
                <w:color w:val="000000"/>
                <w:sz w:val="22"/>
                <w:szCs w:val="22"/>
                <w:lang w:eastAsia="en-IE"/>
              </w:rPr>
            </w:pPr>
            <w:r w:rsidRPr="002554EF">
              <w:rPr>
                <w:rFonts w:ascii="Calibri" w:eastAsia="MS Mincho" w:hAnsi="Calibri" w:cs="Calibri"/>
                <w:b/>
                <w:bCs/>
                <w:sz w:val="20"/>
                <w:szCs w:val="20"/>
                <w:highlight w:val="yellow"/>
              </w:rPr>
              <w:t>4,97</w:t>
            </w:r>
            <w:r>
              <w:rPr>
                <w:rFonts w:ascii="Calibri" w:eastAsia="MS Mincho" w:hAnsi="Calibri" w:cs="Calibri"/>
                <w:b/>
                <w:bCs/>
                <w:sz w:val="20"/>
                <w:szCs w:val="20"/>
                <w:highlight w:val="yellow"/>
              </w:rPr>
              <w:t>1</w:t>
            </w:r>
            <w:r w:rsidRPr="002554EF">
              <w:rPr>
                <w:rFonts w:ascii="Calibri" w:eastAsia="MS Mincho" w:hAnsi="Calibri" w:cs="Calibri"/>
                <w:b/>
                <w:bCs/>
                <w:sz w:val="20"/>
                <w:szCs w:val="20"/>
                <w:highlight w:val="yellow"/>
              </w:rPr>
              <w:t>.</w:t>
            </w:r>
            <w:r>
              <w:rPr>
                <w:rFonts w:ascii="Calibri" w:eastAsia="MS Mincho" w:hAnsi="Calibri" w:cs="Calibri"/>
                <w:b/>
                <w:bCs/>
                <w:sz w:val="20"/>
                <w:szCs w:val="20"/>
                <w:highlight w:val="yellow"/>
              </w:rPr>
              <w:t>5</w:t>
            </w:r>
          </w:p>
        </w:tc>
        <w:tc>
          <w:tcPr>
            <w:tcW w:w="1274" w:type="dxa"/>
            <w:tcBorders>
              <w:top w:val="single" w:sz="4" w:space="0" w:color="auto"/>
              <w:left w:val="nil"/>
              <w:bottom w:val="single" w:sz="4" w:space="0" w:color="auto"/>
              <w:right w:val="nil"/>
            </w:tcBorders>
            <w:shd w:val="clear" w:color="auto" w:fill="FFFF00"/>
            <w:vAlign w:val="bottom"/>
          </w:tcPr>
          <w:p w14:paraId="55489898" w14:textId="77777777" w:rsidR="00A760AF" w:rsidRPr="00B64344" w:rsidRDefault="00A760AF" w:rsidP="007A250A">
            <w:pPr>
              <w:jc w:val="right"/>
              <w:rPr>
                <w:rFonts w:ascii="Calibri" w:eastAsia="Calibri" w:hAnsi="Calibri" w:cs="Calibri"/>
                <w:b/>
                <w:sz w:val="22"/>
                <w:szCs w:val="22"/>
                <w:lang w:eastAsia="en-IE"/>
              </w:rPr>
            </w:pPr>
            <w:r w:rsidRPr="002554EF">
              <w:rPr>
                <w:rFonts w:ascii="Calibri" w:eastAsia="MS Mincho" w:hAnsi="Calibri" w:cs="Calibri"/>
                <w:b/>
                <w:bCs/>
                <w:sz w:val="20"/>
                <w:szCs w:val="20"/>
                <w:highlight w:val="yellow"/>
              </w:rPr>
              <w:t>5,119.6</w:t>
            </w:r>
          </w:p>
        </w:tc>
        <w:tc>
          <w:tcPr>
            <w:tcW w:w="1274" w:type="dxa"/>
            <w:tcBorders>
              <w:top w:val="single" w:sz="4" w:space="0" w:color="auto"/>
              <w:left w:val="nil"/>
              <w:bottom w:val="single" w:sz="4" w:space="0" w:color="auto"/>
              <w:right w:val="nil"/>
            </w:tcBorders>
            <w:shd w:val="clear" w:color="auto" w:fill="FFFFFF"/>
            <w:vAlign w:val="bottom"/>
          </w:tcPr>
          <w:p w14:paraId="5D12DD41" w14:textId="77777777" w:rsidR="00A760AF" w:rsidRPr="00B64344" w:rsidRDefault="00A760AF" w:rsidP="007A250A">
            <w:pPr>
              <w:jc w:val="right"/>
              <w:rPr>
                <w:rFonts w:ascii="Calibri" w:hAnsi="Calibri" w:cs="Calibri"/>
                <w:color w:val="000000"/>
                <w:sz w:val="22"/>
                <w:szCs w:val="22"/>
                <w:lang w:eastAsia="en-IE"/>
              </w:rPr>
            </w:pPr>
            <w:r w:rsidRPr="002554EF">
              <w:rPr>
                <w:rFonts w:ascii="Calibri" w:eastAsia="MS Mincho" w:hAnsi="Calibri" w:cs="Calibri"/>
                <w:bCs/>
                <w:sz w:val="20"/>
                <w:szCs w:val="20"/>
              </w:rPr>
              <w:t>3,704.1</w:t>
            </w:r>
          </w:p>
        </w:tc>
        <w:tc>
          <w:tcPr>
            <w:tcW w:w="1274" w:type="dxa"/>
            <w:tcBorders>
              <w:top w:val="single" w:sz="4" w:space="0" w:color="auto"/>
              <w:left w:val="nil"/>
              <w:bottom w:val="single" w:sz="4" w:space="0" w:color="auto"/>
              <w:right w:val="nil"/>
            </w:tcBorders>
            <w:shd w:val="clear" w:color="auto" w:fill="FFFFFF"/>
            <w:vAlign w:val="bottom"/>
          </w:tcPr>
          <w:p w14:paraId="37BEDEE1" w14:textId="77777777" w:rsidR="00A760AF" w:rsidRPr="00B64344" w:rsidRDefault="00A760AF" w:rsidP="007A250A">
            <w:pPr>
              <w:jc w:val="right"/>
              <w:rPr>
                <w:rFonts w:ascii="Calibri" w:hAnsi="Calibri" w:cs="Calibri"/>
                <w:color w:val="000000"/>
                <w:sz w:val="22"/>
                <w:szCs w:val="22"/>
                <w:lang w:eastAsia="en-IE"/>
              </w:rPr>
            </w:pPr>
            <w:r w:rsidRPr="002554EF">
              <w:rPr>
                <w:rFonts w:ascii="Calibri" w:eastAsia="MS Mincho" w:hAnsi="Calibri" w:cs="Calibri"/>
                <w:bCs/>
                <w:sz w:val="20"/>
                <w:szCs w:val="20"/>
              </w:rPr>
              <w:t>3,815.0</w:t>
            </w:r>
          </w:p>
        </w:tc>
      </w:tr>
      <w:tr w:rsidR="00A760AF" w:rsidRPr="00B64344" w14:paraId="79933388" w14:textId="77777777" w:rsidTr="007A250A">
        <w:trPr>
          <w:trHeight w:val="277"/>
        </w:trPr>
        <w:tc>
          <w:tcPr>
            <w:tcW w:w="5614" w:type="dxa"/>
            <w:shd w:val="clear" w:color="auto" w:fill="FFFFFF"/>
            <w:vAlign w:val="bottom"/>
            <w:hideMark/>
          </w:tcPr>
          <w:p w14:paraId="352DBC40" w14:textId="77777777" w:rsidR="00A760AF" w:rsidRPr="00B64344" w:rsidRDefault="00A760AF" w:rsidP="007A250A">
            <w:pPr>
              <w:rPr>
                <w:rFonts w:ascii="Calibri" w:hAnsi="Calibri" w:cs="Calibri"/>
                <w:color w:val="000000"/>
                <w:sz w:val="22"/>
                <w:szCs w:val="22"/>
                <w:lang w:eastAsia="en-IE"/>
              </w:rPr>
            </w:pPr>
            <w:r w:rsidRPr="002554EF">
              <w:rPr>
                <w:rFonts w:ascii="Calibri" w:hAnsi="Calibri" w:cs="Calibri"/>
                <w:b/>
                <w:bCs/>
                <w:sz w:val="20"/>
                <w:szCs w:val="20"/>
              </w:rPr>
              <w:t>Current financial liabilities</w:t>
            </w:r>
          </w:p>
        </w:tc>
        <w:tc>
          <w:tcPr>
            <w:tcW w:w="1274" w:type="dxa"/>
            <w:shd w:val="clear" w:color="auto" w:fill="FFFF00"/>
            <w:vAlign w:val="bottom"/>
          </w:tcPr>
          <w:p w14:paraId="369BA99C" w14:textId="77777777" w:rsidR="00A760AF" w:rsidRPr="00B64344" w:rsidRDefault="00A760AF" w:rsidP="007A250A">
            <w:pPr>
              <w:jc w:val="right"/>
              <w:rPr>
                <w:rFonts w:ascii="Calibri" w:hAnsi="Calibri" w:cs="Calibri"/>
                <w:b/>
                <w:color w:val="000000"/>
                <w:sz w:val="22"/>
                <w:szCs w:val="22"/>
                <w:lang w:eastAsia="en-IE"/>
              </w:rPr>
            </w:pPr>
          </w:p>
        </w:tc>
        <w:tc>
          <w:tcPr>
            <w:tcW w:w="1274" w:type="dxa"/>
            <w:shd w:val="clear" w:color="auto" w:fill="FFFF00"/>
            <w:vAlign w:val="bottom"/>
          </w:tcPr>
          <w:p w14:paraId="0CC68EA8" w14:textId="77777777" w:rsidR="00A760AF" w:rsidRPr="00B64344" w:rsidRDefault="00A760AF" w:rsidP="007A250A">
            <w:pPr>
              <w:jc w:val="right"/>
              <w:rPr>
                <w:rFonts w:ascii="Calibri" w:eastAsia="Calibri" w:hAnsi="Calibri" w:cs="Calibri"/>
                <w:b/>
                <w:sz w:val="22"/>
                <w:szCs w:val="22"/>
                <w:lang w:eastAsia="en-IE"/>
              </w:rPr>
            </w:pPr>
          </w:p>
        </w:tc>
        <w:tc>
          <w:tcPr>
            <w:tcW w:w="1274" w:type="dxa"/>
            <w:shd w:val="clear" w:color="auto" w:fill="FFFFFF"/>
            <w:vAlign w:val="bottom"/>
          </w:tcPr>
          <w:p w14:paraId="385B735C" w14:textId="77777777" w:rsidR="00A760AF" w:rsidRPr="00B64344" w:rsidRDefault="00A760AF" w:rsidP="007A250A">
            <w:pPr>
              <w:jc w:val="right"/>
              <w:rPr>
                <w:rFonts w:ascii="Calibri" w:hAnsi="Calibri" w:cs="Calibri"/>
                <w:color w:val="000000"/>
                <w:sz w:val="22"/>
                <w:szCs w:val="22"/>
                <w:lang w:eastAsia="en-IE"/>
              </w:rPr>
            </w:pPr>
          </w:p>
        </w:tc>
        <w:tc>
          <w:tcPr>
            <w:tcW w:w="1274" w:type="dxa"/>
            <w:shd w:val="clear" w:color="auto" w:fill="FFFFFF"/>
            <w:vAlign w:val="bottom"/>
          </w:tcPr>
          <w:p w14:paraId="27657055" w14:textId="77777777" w:rsidR="00A760AF" w:rsidRPr="00B64344" w:rsidRDefault="00A760AF" w:rsidP="007A250A">
            <w:pPr>
              <w:jc w:val="right"/>
              <w:rPr>
                <w:rFonts w:ascii="Calibri" w:hAnsi="Calibri" w:cs="Calibri"/>
                <w:color w:val="000000"/>
                <w:sz w:val="22"/>
                <w:szCs w:val="22"/>
                <w:lang w:eastAsia="en-IE"/>
              </w:rPr>
            </w:pPr>
          </w:p>
        </w:tc>
      </w:tr>
      <w:tr w:rsidR="00A760AF" w:rsidRPr="00B64344" w14:paraId="0AC3F76A" w14:textId="77777777" w:rsidTr="007A250A">
        <w:trPr>
          <w:trHeight w:val="277"/>
        </w:trPr>
        <w:tc>
          <w:tcPr>
            <w:tcW w:w="5614" w:type="dxa"/>
            <w:shd w:val="clear" w:color="auto" w:fill="FFFFFF"/>
            <w:vAlign w:val="bottom"/>
            <w:hideMark/>
          </w:tcPr>
          <w:p w14:paraId="1F2CF3A0" w14:textId="77777777" w:rsidR="00A760AF" w:rsidRPr="00B64344" w:rsidRDefault="00A760AF" w:rsidP="007A250A">
            <w:pPr>
              <w:rPr>
                <w:rFonts w:ascii="Calibri" w:hAnsi="Calibri" w:cs="Calibri"/>
                <w:color w:val="000000"/>
                <w:sz w:val="22"/>
                <w:szCs w:val="22"/>
                <w:lang w:eastAsia="en-IE"/>
              </w:rPr>
            </w:pPr>
            <w:r w:rsidRPr="002554EF">
              <w:rPr>
                <w:rFonts w:ascii="Calibri" w:hAnsi="Calibri" w:cs="Calibri"/>
                <w:bCs/>
                <w:sz w:val="20"/>
                <w:szCs w:val="20"/>
              </w:rPr>
              <w:t>Derivative financial instruments:</w:t>
            </w:r>
          </w:p>
        </w:tc>
        <w:tc>
          <w:tcPr>
            <w:tcW w:w="1274" w:type="dxa"/>
            <w:shd w:val="clear" w:color="auto" w:fill="FFFF00"/>
            <w:vAlign w:val="bottom"/>
          </w:tcPr>
          <w:p w14:paraId="1A8B077C" w14:textId="77777777" w:rsidR="00A760AF" w:rsidRPr="00B64344" w:rsidRDefault="00A760AF" w:rsidP="007A250A">
            <w:pPr>
              <w:jc w:val="right"/>
              <w:rPr>
                <w:rFonts w:ascii="Calibri" w:hAnsi="Calibri" w:cs="Calibri"/>
                <w:b/>
                <w:color w:val="000000"/>
                <w:sz w:val="22"/>
                <w:szCs w:val="22"/>
                <w:lang w:eastAsia="en-IE"/>
              </w:rPr>
            </w:pPr>
          </w:p>
        </w:tc>
        <w:tc>
          <w:tcPr>
            <w:tcW w:w="1274" w:type="dxa"/>
            <w:shd w:val="clear" w:color="auto" w:fill="FFFF00"/>
            <w:vAlign w:val="bottom"/>
          </w:tcPr>
          <w:p w14:paraId="62AAE906" w14:textId="77777777" w:rsidR="00A760AF" w:rsidRPr="00B64344" w:rsidRDefault="00A760AF" w:rsidP="007A250A">
            <w:pPr>
              <w:jc w:val="right"/>
              <w:rPr>
                <w:rFonts w:ascii="Calibri" w:eastAsia="Calibri" w:hAnsi="Calibri" w:cs="Calibri"/>
                <w:b/>
                <w:sz w:val="22"/>
                <w:szCs w:val="22"/>
                <w:lang w:eastAsia="en-IE"/>
              </w:rPr>
            </w:pPr>
          </w:p>
        </w:tc>
        <w:tc>
          <w:tcPr>
            <w:tcW w:w="1274" w:type="dxa"/>
            <w:shd w:val="clear" w:color="auto" w:fill="FFFFFF"/>
            <w:vAlign w:val="bottom"/>
          </w:tcPr>
          <w:p w14:paraId="51BA883C" w14:textId="77777777" w:rsidR="00A760AF" w:rsidRPr="00B64344" w:rsidRDefault="00A760AF" w:rsidP="007A250A">
            <w:pPr>
              <w:jc w:val="right"/>
              <w:rPr>
                <w:rFonts w:ascii="Calibri" w:hAnsi="Calibri" w:cs="Calibri"/>
                <w:color w:val="000000"/>
                <w:sz w:val="22"/>
                <w:szCs w:val="22"/>
                <w:lang w:eastAsia="en-IE"/>
              </w:rPr>
            </w:pPr>
          </w:p>
        </w:tc>
        <w:tc>
          <w:tcPr>
            <w:tcW w:w="1274" w:type="dxa"/>
            <w:shd w:val="clear" w:color="auto" w:fill="FFFFFF"/>
            <w:vAlign w:val="bottom"/>
          </w:tcPr>
          <w:p w14:paraId="7C0945B4" w14:textId="77777777" w:rsidR="00A760AF" w:rsidRPr="00B64344" w:rsidRDefault="00A760AF" w:rsidP="007A250A">
            <w:pPr>
              <w:jc w:val="right"/>
              <w:rPr>
                <w:rFonts w:ascii="Calibri" w:hAnsi="Calibri" w:cs="Calibri"/>
                <w:color w:val="000000"/>
                <w:sz w:val="22"/>
                <w:szCs w:val="22"/>
                <w:lang w:eastAsia="en-IE"/>
              </w:rPr>
            </w:pPr>
          </w:p>
        </w:tc>
      </w:tr>
      <w:tr w:rsidR="00A760AF" w:rsidRPr="00B64344" w14:paraId="5631AC74" w14:textId="77777777" w:rsidTr="007A250A">
        <w:trPr>
          <w:trHeight w:val="277"/>
        </w:trPr>
        <w:tc>
          <w:tcPr>
            <w:tcW w:w="5614" w:type="dxa"/>
            <w:shd w:val="clear" w:color="auto" w:fill="FFFFFF"/>
            <w:vAlign w:val="bottom"/>
            <w:hideMark/>
          </w:tcPr>
          <w:p w14:paraId="1AF75C13" w14:textId="77777777" w:rsidR="00A760AF" w:rsidRPr="00B64344" w:rsidRDefault="00A760AF" w:rsidP="007A250A">
            <w:pPr>
              <w:rPr>
                <w:rFonts w:ascii="Calibri" w:hAnsi="Calibri" w:cs="Calibri"/>
                <w:color w:val="000000"/>
                <w:sz w:val="20"/>
                <w:szCs w:val="20"/>
                <w:lang w:eastAsia="en-IE"/>
              </w:rPr>
            </w:pPr>
            <w:r w:rsidRPr="002554EF">
              <w:rPr>
                <w:rFonts w:ascii="Calibri" w:hAnsi="Calibri" w:cs="Calibri"/>
                <w:bCs/>
                <w:sz w:val="20"/>
                <w:szCs w:val="20"/>
              </w:rPr>
              <w:t>- Jet fuel &amp; carbon derivative forward contracts</w:t>
            </w:r>
          </w:p>
        </w:tc>
        <w:tc>
          <w:tcPr>
            <w:tcW w:w="1274" w:type="dxa"/>
            <w:shd w:val="clear" w:color="auto" w:fill="FFFF00"/>
            <w:vAlign w:val="bottom"/>
          </w:tcPr>
          <w:p w14:paraId="1E941215" w14:textId="77777777" w:rsidR="00A760AF" w:rsidRPr="00B64344" w:rsidRDefault="00A760AF" w:rsidP="007A250A">
            <w:pPr>
              <w:jc w:val="right"/>
              <w:rPr>
                <w:rFonts w:ascii="Calibri" w:hAnsi="Calibri" w:cs="Calibri"/>
                <w:b/>
                <w:bCs/>
                <w:color w:val="000000"/>
                <w:sz w:val="22"/>
                <w:szCs w:val="22"/>
                <w:lang w:eastAsia="en-IE"/>
              </w:rPr>
            </w:pPr>
            <w:r w:rsidRPr="002554EF">
              <w:rPr>
                <w:rFonts w:ascii="Calibri" w:eastAsia="MS Mincho" w:hAnsi="Calibri" w:cs="Calibri"/>
                <w:b/>
                <w:bCs/>
                <w:sz w:val="20"/>
                <w:szCs w:val="20"/>
                <w:highlight w:val="yellow"/>
              </w:rPr>
              <w:t>-</w:t>
            </w:r>
          </w:p>
        </w:tc>
        <w:tc>
          <w:tcPr>
            <w:tcW w:w="1274" w:type="dxa"/>
            <w:shd w:val="clear" w:color="auto" w:fill="FFFF00"/>
            <w:vAlign w:val="bottom"/>
          </w:tcPr>
          <w:p w14:paraId="3186668D" w14:textId="77777777" w:rsidR="00A760AF" w:rsidRPr="00B64344" w:rsidRDefault="00A760AF" w:rsidP="007A250A">
            <w:pPr>
              <w:jc w:val="right"/>
              <w:rPr>
                <w:rFonts w:ascii="Calibri" w:hAnsi="Calibri" w:cs="Calibri"/>
                <w:b/>
                <w:bCs/>
                <w:color w:val="000000"/>
                <w:sz w:val="22"/>
                <w:szCs w:val="22"/>
                <w:lang w:eastAsia="en-IE"/>
              </w:rPr>
            </w:pPr>
            <w:r w:rsidRPr="002554EF">
              <w:rPr>
                <w:rFonts w:ascii="Calibri" w:eastAsia="MS Mincho" w:hAnsi="Calibri" w:cs="Calibri"/>
                <w:b/>
                <w:bCs/>
                <w:sz w:val="20"/>
                <w:szCs w:val="20"/>
                <w:highlight w:val="yellow"/>
              </w:rPr>
              <w:t>-</w:t>
            </w:r>
          </w:p>
        </w:tc>
        <w:tc>
          <w:tcPr>
            <w:tcW w:w="1274" w:type="dxa"/>
            <w:shd w:val="clear" w:color="auto" w:fill="FFFFFF"/>
            <w:vAlign w:val="bottom"/>
          </w:tcPr>
          <w:p w14:paraId="0C190E89" w14:textId="77777777" w:rsidR="00A760AF" w:rsidRPr="00B64344" w:rsidRDefault="00A760AF" w:rsidP="007A250A">
            <w:pPr>
              <w:jc w:val="right"/>
              <w:rPr>
                <w:rFonts w:ascii="Calibri" w:hAnsi="Calibri" w:cs="Calibri"/>
                <w:color w:val="000000"/>
                <w:sz w:val="22"/>
                <w:szCs w:val="22"/>
                <w:lang w:eastAsia="en-IE"/>
              </w:rPr>
            </w:pPr>
            <w:r w:rsidRPr="002554EF">
              <w:rPr>
                <w:rFonts w:ascii="Calibri" w:eastAsia="MS Mincho" w:hAnsi="Calibri" w:cs="Calibri"/>
                <w:bCs/>
                <w:sz w:val="20"/>
                <w:szCs w:val="20"/>
              </w:rPr>
              <w:t>19.8</w:t>
            </w:r>
          </w:p>
        </w:tc>
        <w:tc>
          <w:tcPr>
            <w:tcW w:w="1274" w:type="dxa"/>
            <w:shd w:val="clear" w:color="auto" w:fill="FFFFFF"/>
            <w:vAlign w:val="bottom"/>
          </w:tcPr>
          <w:p w14:paraId="384F530B" w14:textId="77777777" w:rsidR="00A760AF" w:rsidRPr="00B64344" w:rsidRDefault="00A760AF" w:rsidP="007A250A">
            <w:pPr>
              <w:jc w:val="right"/>
              <w:rPr>
                <w:rFonts w:ascii="Calibri" w:hAnsi="Calibri" w:cs="Calibri"/>
                <w:color w:val="000000"/>
                <w:sz w:val="22"/>
                <w:szCs w:val="22"/>
                <w:lang w:eastAsia="en-IE"/>
              </w:rPr>
            </w:pPr>
            <w:r w:rsidRPr="002554EF">
              <w:rPr>
                <w:rFonts w:ascii="Calibri" w:eastAsia="MS Mincho" w:hAnsi="Calibri" w:cs="Calibri"/>
                <w:bCs/>
                <w:sz w:val="20"/>
                <w:szCs w:val="20"/>
              </w:rPr>
              <w:t>19.8</w:t>
            </w:r>
          </w:p>
        </w:tc>
      </w:tr>
      <w:tr w:rsidR="00A760AF" w:rsidRPr="00B64344" w14:paraId="327C7EBB" w14:textId="77777777" w:rsidTr="007A250A">
        <w:trPr>
          <w:trHeight w:val="268"/>
        </w:trPr>
        <w:tc>
          <w:tcPr>
            <w:tcW w:w="5614" w:type="dxa"/>
            <w:shd w:val="clear" w:color="auto" w:fill="FFFFFF"/>
            <w:vAlign w:val="bottom"/>
            <w:hideMark/>
          </w:tcPr>
          <w:p w14:paraId="4AB1C7B7" w14:textId="77777777" w:rsidR="00A760AF" w:rsidRPr="00B64344" w:rsidRDefault="00A760AF" w:rsidP="007A250A">
            <w:pPr>
              <w:rPr>
                <w:rFonts w:ascii="Calibri" w:hAnsi="Calibri" w:cs="Calibri"/>
                <w:b/>
                <w:bCs/>
                <w:color w:val="000000"/>
                <w:sz w:val="22"/>
                <w:szCs w:val="22"/>
                <w:lang w:eastAsia="en-IE"/>
              </w:rPr>
            </w:pPr>
            <w:r w:rsidRPr="002554EF">
              <w:rPr>
                <w:rFonts w:ascii="Calibri" w:hAnsi="Calibri" w:cs="Calibri"/>
                <w:bCs/>
                <w:sz w:val="20"/>
                <w:szCs w:val="20"/>
              </w:rPr>
              <w:t>- U.S. dollar currency forward contracts</w:t>
            </w:r>
          </w:p>
        </w:tc>
        <w:tc>
          <w:tcPr>
            <w:tcW w:w="1274" w:type="dxa"/>
            <w:shd w:val="clear" w:color="auto" w:fill="FFFF00"/>
            <w:vAlign w:val="bottom"/>
            <w:hideMark/>
          </w:tcPr>
          <w:p w14:paraId="21478EB3" w14:textId="77777777" w:rsidR="00A760AF" w:rsidRPr="00B64344" w:rsidRDefault="00A760AF" w:rsidP="007A250A">
            <w:pPr>
              <w:jc w:val="right"/>
              <w:rPr>
                <w:rFonts w:ascii="Calibri" w:hAnsi="Calibri" w:cs="Calibri"/>
                <w:b/>
                <w:bCs/>
                <w:color w:val="000000"/>
                <w:sz w:val="22"/>
                <w:szCs w:val="22"/>
                <w:lang w:eastAsia="en-IE"/>
              </w:rPr>
            </w:pPr>
            <w:r w:rsidRPr="002554EF">
              <w:rPr>
                <w:rFonts w:ascii="Calibri" w:eastAsia="MS Mincho" w:hAnsi="Calibri" w:cs="Calibri"/>
                <w:b/>
                <w:bCs/>
                <w:sz w:val="20"/>
                <w:szCs w:val="20"/>
                <w:highlight w:val="yellow"/>
                <w:lang w:val="en-US"/>
              </w:rPr>
              <w:t>28.1</w:t>
            </w:r>
          </w:p>
        </w:tc>
        <w:tc>
          <w:tcPr>
            <w:tcW w:w="1274" w:type="dxa"/>
            <w:shd w:val="clear" w:color="auto" w:fill="FFFF00"/>
            <w:vAlign w:val="bottom"/>
            <w:hideMark/>
          </w:tcPr>
          <w:p w14:paraId="513A2CFD" w14:textId="77777777" w:rsidR="00A760AF" w:rsidRPr="00B64344" w:rsidRDefault="00A760AF" w:rsidP="007A250A">
            <w:pPr>
              <w:jc w:val="right"/>
              <w:rPr>
                <w:rFonts w:ascii="Calibri" w:eastAsia="Calibri" w:hAnsi="Calibri" w:cs="Calibri"/>
                <w:b/>
                <w:sz w:val="22"/>
                <w:szCs w:val="22"/>
                <w:lang w:eastAsia="en-IE"/>
              </w:rPr>
            </w:pPr>
            <w:r w:rsidRPr="002554EF">
              <w:rPr>
                <w:rFonts w:ascii="Calibri" w:eastAsia="MS Mincho" w:hAnsi="Calibri" w:cs="Calibri"/>
                <w:b/>
                <w:bCs/>
                <w:sz w:val="20"/>
                <w:szCs w:val="20"/>
                <w:highlight w:val="yellow"/>
                <w:lang w:val="en-US"/>
              </w:rPr>
              <w:t>28.1</w:t>
            </w:r>
          </w:p>
        </w:tc>
        <w:tc>
          <w:tcPr>
            <w:tcW w:w="1274" w:type="dxa"/>
            <w:shd w:val="clear" w:color="auto" w:fill="FFFFFF"/>
            <w:vAlign w:val="bottom"/>
            <w:hideMark/>
          </w:tcPr>
          <w:p w14:paraId="3FDCB615" w14:textId="77777777" w:rsidR="00A760AF" w:rsidRPr="00B64344" w:rsidRDefault="00A760AF" w:rsidP="007A250A">
            <w:pPr>
              <w:jc w:val="right"/>
              <w:rPr>
                <w:rFonts w:ascii="Calibri" w:eastAsia="Calibri" w:hAnsi="Calibri" w:cs="Calibri"/>
                <w:sz w:val="22"/>
                <w:szCs w:val="22"/>
                <w:lang w:eastAsia="en-IE"/>
              </w:rPr>
            </w:pPr>
            <w:r w:rsidRPr="002554EF">
              <w:rPr>
                <w:rFonts w:ascii="Calibri" w:eastAsia="MS Mincho" w:hAnsi="Calibri" w:cs="Calibri"/>
                <w:bCs/>
                <w:sz w:val="20"/>
                <w:szCs w:val="20"/>
                <w:lang w:val="en-US"/>
              </w:rPr>
              <w:t>59.4</w:t>
            </w:r>
          </w:p>
        </w:tc>
        <w:tc>
          <w:tcPr>
            <w:tcW w:w="1274" w:type="dxa"/>
            <w:shd w:val="clear" w:color="auto" w:fill="FFFFFF"/>
            <w:vAlign w:val="bottom"/>
            <w:hideMark/>
          </w:tcPr>
          <w:p w14:paraId="11422B1C" w14:textId="77777777" w:rsidR="00A760AF" w:rsidRPr="00B64344" w:rsidRDefault="00A760AF" w:rsidP="007A250A">
            <w:pPr>
              <w:jc w:val="right"/>
              <w:rPr>
                <w:rFonts w:ascii="Calibri" w:eastAsia="Calibri" w:hAnsi="Calibri" w:cs="Calibri"/>
                <w:sz w:val="22"/>
                <w:szCs w:val="22"/>
                <w:lang w:eastAsia="en-IE"/>
              </w:rPr>
            </w:pPr>
            <w:r w:rsidRPr="002554EF">
              <w:rPr>
                <w:rFonts w:ascii="Calibri" w:eastAsia="MS Mincho" w:hAnsi="Calibri" w:cs="Calibri"/>
                <w:bCs/>
                <w:sz w:val="20"/>
                <w:szCs w:val="20"/>
                <w:lang w:val="en-US"/>
              </w:rPr>
              <w:t>59.4</w:t>
            </w:r>
          </w:p>
        </w:tc>
      </w:tr>
      <w:tr w:rsidR="00A760AF" w:rsidRPr="00B64344" w14:paraId="033230AA" w14:textId="77777777" w:rsidTr="007A250A">
        <w:trPr>
          <w:trHeight w:val="268"/>
        </w:trPr>
        <w:tc>
          <w:tcPr>
            <w:tcW w:w="5614" w:type="dxa"/>
            <w:shd w:val="clear" w:color="auto" w:fill="FFFFFF"/>
            <w:vAlign w:val="bottom"/>
            <w:hideMark/>
          </w:tcPr>
          <w:p w14:paraId="6D169031" w14:textId="77777777" w:rsidR="00A760AF" w:rsidRPr="00B64344" w:rsidRDefault="00A760AF" w:rsidP="007A250A">
            <w:pPr>
              <w:rPr>
                <w:rFonts w:ascii="Calibri" w:hAnsi="Calibri" w:cs="Calibri"/>
                <w:color w:val="000000"/>
                <w:sz w:val="22"/>
                <w:szCs w:val="22"/>
                <w:lang w:eastAsia="en-IE"/>
              </w:rPr>
            </w:pPr>
          </w:p>
        </w:tc>
        <w:tc>
          <w:tcPr>
            <w:tcW w:w="1274" w:type="dxa"/>
            <w:tcBorders>
              <w:top w:val="single" w:sz="8" w:space="0" w:color="auto"/>
              <w:left w:val="nil"/>
              <w:bottom w:val="nil"/>
              <w:right w:val="nil"/>
            </w:tcBorders>
            <w:shd w:val="clear" w:color="auto" w:fill="FFFF00"/>
            <w:vAlign w:val="bottom"/>
            <w:hideMark/>
          </w:tcPr>
          <w:p w14:paraId="15A693DA" w14:textId="77777777" w:rsidR="00A760AF" w:rsidRPr="00B64344" w:rsidRDefault="00A760AF" w:rsidP="007A250A">
            <w:pPr>
              <w:jc w:val="right"/>
              <w:rPr>
                <w:rFonts w:ascii="Calibri" w:hAnsi="Calibri" w:cs="Calibri"/>
                <w:b/>
                <w:color w:val="000000"/>
                <w:sz w:val="22"/>
                <w:szCs w:val="22"/>
                <w:lang w:eastAsia="en-IE"/>
              </w:rPr>
            </w:pPr>
            <w:r w:rsidRPr="002554EF">
              <w:rPr>
                <w:rFonts w:ascii="Calibri" w:eastAsia="MS Mincho" w:hAnsi="Calibri" w:cs="Calibri"/>
                <w:b/>
                <w:bCs/>
                <w:sz w:val="20"/>
                <w:szCs w:val="20"/>
                <w:highlight w:val="yellow"/>
                <w:lang w:val="en-US"/>
              </w:rPr>
              <w:t>28.1</w:t>
            </w:r>
          </w:p>
        </w:tc>
        <w:tc>
          <w:tcPr>
            <w:tcW w:w="1274" w:type="dxa"/>
            <w:tcBorders>
              <w:top w:val="single" w:sz="8" w:space="0" w:color="auto"/>
              <w:left w:val="nil"/>
              <w:bottom w:val="nil"/>
              <w:right w:val="nil"/>
            </w:tcBorders>
            <w:shd w:val="clear" w:color="auto" w:fill="FFFF00"/>
            <w:vAlign w:val="bottom"/>
            <w:hideMark/>
          </w:tcPr>
          <w:p w14:paraId="3282C2FA" w14:textId="77777777" w:rsidR="00A760AF" w:rsidRPr="00B64344" w:rsidRDefault="00A760AF" w:rsidP="007A250A">
            <w:pPr>
              <w:jc w:val="right"/>
              <w:rPr>
                <w:rFonts w:ascii="Calibri" w:eastAsia="Calibri" w:hAnsi="Calibri" w:cs="Calibri"/>
                <w:b/>
                <w:sz w:val="22"/>
                <w:szCs w:val="22"/>
                <w:lang w:eastAsia="en-IE"/>
              </w:rPr>
            </w:pPr>
            <w:r w:rsidRPr="002554EF">
              <w:rPr>
                <w:rFonts w:ascii="Calibri" w:eastAsia="MS Mincho" w:hAnsi="Calibri" w:cs="Calibri"/>
                <w:b/>
                <w:bCs/>
                <w:sz w:val="20"/>
                <w:szCs w:val="20"/>
                <w:highlight w:val="yellow"/>
                <w:lang w:val="en-US"/>
              </w:rPr>
              <w:t>28.1</w:t>
            </w:r>
          </w:p>
        </w:tc>
        <w:tc>
          <w:tcPr>
            <w:tcW w:w="1274" w:type="dxa"/>
            <w:tcBorders>
              <w:top w:val="single" w:sz="8" w:space="0" w:color="auto"/>
              <w:left w:val="nil"/>
              <w:bottom w:val="nil"/>
              <w:right w:val="nil"/>
            </w:tcBorders>
            <w:shd w:val="clear" w:color="auto" w:fill="FFFFFF"/>
            <w:vAlign w:val="bottom"/>
            <w:hideMark/>
          </w:tcPr>
          <w:p w14:paraId="5D7EADCF" w14:textId="77777777" w:rsidR="00A760AF" w:rsidRPr="00B64344" w:rsidRDefault="00A760AF" w:rsidP="007A250A">
            <w:pPr>
              <w:jc w:val="right"/>
              <w:rPr>
                <w:rFonts w:ascii="Calibri" w:eastAsia="Calibri" w:hAnsi="Calibri" w:cs="Calibri"/>
                <w:sz w:val="22"/>
                <w:szCs w:val="22"/>
                <w:lang w:eastAsia="en-IE"/>
              </w:rPr>
            </w:pPr>
            <w:r w:rsidRPr="002554EF">
              <w:rPr>
                <w:rFonts w:ascii="Calibri" w:eastAsia="MS Mincho" w:hAnsi="Calibri" w:cs="Calibri"/>
                <w:bCs/>
                <w:sz w:val="20"/>
                <w:szCs w:val="20"/>
                <w:lang w:val="en-US"/>
              </w:rPr>
              <w:t>79.2</w:t>
            </w:r>
          </w:p>
        </w:tc>
        <w:tc>
          <w:tcPr>
            <w:tcW w:w="1274" w:type="dxa"/>
            <w:tcBorders>
              <w:top w:val="single" w:sz="8" w:space="0" w:color="auto"/>
              <w:left w:val="nil"/>
              <w:bottom w:val="nil"/>
              <w:right w:val="nil"/>
            </w:tcBorders>
            <w:shd w:val="clear" w:color="auto" w:fill="FFFFFF"/>
            <w:vAlign w:val="bottom"/>
            <w:hideMark/>
          </w:tcPr>
          <w:p w14:paraId="5FDED8DB" w14:textId="77777777" w:rsidR="00A760AF" w:rsidRPr="00B64344" w:rsidRDefault="00A760AF" w:rsidP="007A250A">
            <w:pPr>
              <w:jc w:val="right"/>
              <w:rPr>
                <w:rFonts w:ascii="Calibri" w:eastAsia="Calibri" w:hAnsi="Calibri" w:cs="Calibri"/>
                <w:sz w:val="22"/>
                <w:szCs w:val="22"/>
                <w:lang w:eastAsia="en-IE"/>
              </w:rPr>
            </w:pPr>
            <w:r w:rsidRPr="002554EF">
              <w:rPr>
                <w:rFonts w:ascii="Calibri" w:eastAsia="MS Mincho" w:hAnsi="Calibri" w:cs="Calibri"/>
                <w:bCs/>
                <w:sz w:val="20"/>
                <w:szCs w:val="20"/>
                <w:lang w:val="en-US"/>
              </w:rPr>
              <w:t>79.2</w:t>
            </w:r>
          </w:p>
        </w:tc>
      </w:tr>
      <w:tr w:rsidR="00A760AF" w:rsidRPr="00B64344" w14:paraId="75C8DF17" w14:textId="77777777" w:rsidTr="007A250A">
        <w:trPr>
          <w:trHeight w:val="268"/>
        </w:trPr>
        <w:tc>
          <w:tcPr>
            <w:tcW w:w="5614" w:type="dxa"/>
            <w:shd w:val="clear" w:color="auto" w:fill="FFFFFF"/>
            <w:vAlign w:val="bottom"/>
            <w:hideMark/>
          </w:tcPr>
          <w:p w14:paraId="37819AD6" w14:textId="77777777" w:rsidR="00A760AF" w:rsidRPr="00B64344" w:rsidRDefault="00A760AF" w:rsidP="007A250A">
            <w:pPr>
              <w:rPr>
                <w:rFonts w:ascii="Calibri" w:hAnsi="Calibri" w:cs="Calibri"/>
                <w:color w:val="000000"/>
                <w:sz w:val="22"/>
                <w:szCs w:val="22"/>
                <w:lang w:eastAsia="en-IE"/>
              </w:rPr>
            </w:pPr>
            <w:r w:rsidRPr="002554EF">
              <w:rPr>
                <w:rFonts w:ascii="Calibri" w:hAnsi="Calibri" w:cs="Calibri"/>
                <w:bCs/>
                <w:sz w:val="20"/>
                <w:szCs w:val="20"/>
              </w:rPr>
              <w:t>Current maturities of debt:</w:t>
            </w:r>
          </w:p>
        </w:tc>
        <w:tc>
          <w:tcPr>
            <w:tcW w:w="1274" w:type="dxa"/>
            <w:shd w:val="clear" w:color="auto" w:fill="FFFF00"/>
            <w:vAlign w:val="bottom"/>
          </w:tcPr>
          <w:p w14:paraId="021DDC9D" w14:textId="77777777" w:rsidR="00A760AF" w:rsidRPr="00B64344" w:rsidRDefault="00A760AF" w:rsidP="007A250A">
            <w:pPr>
              <w:jc w:val="right"/>
              <w:rPr>
                <w:rFonts w:ascii="Calibri" w:hAnsi="Calibri" w:cs="Calibri"/>
                <w:b/>
                <w:color w:val="000000"/>
                <w:sz w:val="22"/>
                <w:szCs w:val="22"/>
                <w:lang w:eastAsia="en-IE"/>
              </w:rPr>
            </w:pPr>
          </w:p>
        </w:tc>
        <w:tc>
          <w:tcPr>
            <w:tcW w:w="1274" w:type="dxa"/>
            <w:shd w:val="clear" w:color="auto" w:fill="FFFF00"/>
            <w:vAlign w:val="bottom"/>
          </w:tcPr>
          <w:p w14:paraId="4EA5277C" w14:textId="77777777" w:rsidR="00A760AF" w:rsidRPr="00B64344" w:rsidRDefault="00A760AF" w:rsidP="007A250A">
            <w:pPr>
              <w:jc w:val="right"/>
              <w:rPr>
                <w:rFonts w:ascii="Calibri" w:eastAsia="Calibri" w:hAnsi="Calibri" w:cs="Calibri"/>
                <w:b/>
                <w:sz w:val="22"/>
                <w:szCs w:val="22"/>
                <w:lang w:eastAsia="en-IE"/>
              </w:rPr>
            </w:pPr>
          </w:p>
        </w:tc>
        <w:tc>
          <w:tcPr>
            <w:tcW w:w="1274" w:type="dxa"/>
            <w:shd w:val="clear" w:color="auto" w:fill="FFFFFF"/>
            <w:vAlign w:val="bottom"/>
          </w:tcPr>
          <w:p w14:paraId="30E89F96" w14:textId="77777777" w:rsidR="00A760AF" w:rsidRPr="00B64344" w:rsidRDefault="00A760AF" w:rsidP="007A250A">
            <w:pPr>
              <w:jc w:val="right"/>
              <w:rPr>
                <w:rFonts w:ascii="Calibri" w:hAnsi="Calibri" w:cs="Calibri"/>
                <w:color w:val="000000"/>
                <w:sz w:val="22"/>
                <w:szCs w:val="22"/>
                <w:lang w:eastAsia="en-IE"/>
              </w:rPr>
            </w:pPr>
          </w:p>
        </w:tc>
        <w:tc>
          <w:tcPr>
            <w:tcW w:w="1274" w:type="dxa"/>
            <w:shd w:val="clear" w:color="auto" w:fill="FFFFFF"/>
            <w:vAlign w:val="bottom"/>
          </w:tcPr>
          <w:p w14:paraId="673EF84F" w14:textId="77777777" w:rsidR="00A760AF" w:rsidRPr="00B64344" w:rsidRDefault="00A760AF" w:rsidP="007A250A">
            <w:pPr>
              <w:jc w:val="right"/>
              <w:rPr>
                <w:rFonts w:ascii="Calibri" w:hAnsi="Calibri" w:cs="Calibri"/>
                <w:color w:val="000000"/>
                <w:sz w:val="22"/>
                <w:szCs w:val="22"/>
                <w:lang w:eastAsia="en-IE"/>
              </w:rPr>
            </w:pPr>
          </w:p>
        </w:tc>
      </w:tr>
      <w:tr w:rsidR="00A760AF" w:rsidRPr="00B64344" w14:paraId="35178395" w14:textId="77777777" w:rsidTr="007A250A">
        <w:trPr>
          <w:trHeight w:val="268"/>
        </w:trPr>
        <w:tc>
          <w:tcPr>
            <w:tcW w:w="5614" w:type="dxa"/>
            <w:shd w:val="clear" w:color="auto" w:fill="FFFFFF"/>
            <w:vAlign w:val="bottom"/>
            <w:hideMark/>
          </w:tcPr>
          <w:p w14:paraId="362360E1" w14:textId="77777777" w:rsidR="00A760AF" w:rsidRPr="00B64344" w:rsidRDefault="00A760AF" w:rsidP="007A250A">
            <w:pPr>
              <w:rPr>
                <w:rFonts w:ascii="Calibri" w:hAnsi="Calibri" w:cs="Calibri"/>
                <w:color w:val="000000"/>
                <w:sz w:val="22"/>
                <w:szCs w:val="22"/>
                <w:lang w:eastAsia="en-IE"/>
              </w:rPr>
            </w:pPr>
            <w:r w:rsidRPr="002554EF">
              <w:rPr>
                <w:rFonts w:ascii="Calibri" w:hAnsi="Calibri" w:cs="Calibri"/>
                <w:bCs/>
                <w:sz w:val="20"/>
                <w:szCs w:val="20"/>
              </w:rPr>
              <w:t>- Short-term debt</w:t>
            </w:r>
          </w:p>
        </w:tc>
        <w:tc>
          <w:tcPr>
            <w:tcW w:w="1274" w:type="dxa"/>
            <w:shd w:val="clear" w:color="auto" w:fill="FFFF00"/>
            <w:vAlign w:val="bottom"/>
          </w:tcPr>
          <w:p w14:paraId="06486465" w14:textId="77777777" w:rsidR="00A760AF" w:rsidRPr="00B64344" w:rsidRDefault="00A760AF" w:rsidP="007A250A">
            <w:pPr>
              <w:jc w:val="right"/>
              <w:rPr>
                <w:rFonts w:ascii="Calibri" w:hAnsi="Calibri" w:cs="Calibri"/>
                <w:b/>
                <w:color w:val="000000"/>
                <w:sz w:val="22"/>
                <w:szCs w:val="22"/>
                <w:lang w:eastAsia="en-IE"/>
              </w:rPr>
            </w:pPr>
            <w:r w:rsidRPr="002554EF">
              <w:rPr>
                <w:rFonts w:ascii="Calibri" w:eastAsia="MS Mincho" w:hAnsi="Calibri" w:cs="Calibri"/>
                <w:b/>
                <w:bCs/>
                <w:sz w:val="20"/>
                <w:szCs w:val="20"/>
                <w:highlight w:val="yellow"/>
                <w:lang w:val="en-US"/>
              </w:rPr>
              <w:t>858.5</w:t>
            </w:r>
          </w:p>
        </w:tc>
        <w:tc>
          <w:tcPr>
            <w:tcW w:w="1274" w:type="dxa"/>
            <w:shd w:val="clear" w:color="auto" w:fill="FFFF00"/>
            <w:vAlign w:val="bottom"/>
          </w:tcPr>
          <w:p w14:paraId="22402333" w14:textId="77777777" w:rsidR="00A760AF" w:rsidRPr="00B64344" w:rsidRDefault="00A760AF" w:rsidP="007A250A">
            <w:pPr>
              <w:jc w:val="right"/>
              <w:rPr>
                <w:rFonts w:ascii="Calibri" w:eastAsia="Calibri" w:hAnsi="Calibri" w:cs="Calibri"/>
                <w:b/>
                <w:sz w:val="22"/>
                <w:szCs w:val="22"/>
                <w:lang w:eastAsia="en-IE"/>
              </w:rPr>
            </w:pPr>
            <w:r w:rsidRPr="002554EF">
              <w:rPr>
                <w:rFonts w:ascii="Calibri" w:eastAsia="MS Mincho" w:hAnsi="Calibri" w:cs="Calibri"/>
                <w:b/>
                <w:bCs/>
                <w:sz w:val="20"/>
                <w:szCs w:val="20"/>
                <w:highlight w:val="yellow"/>
                <w:lang w:val="en-US"/>
              </w:rPr>
              <w:t>858.4</w:t>
            </w:r>
          </w:p>
        </w:tc>
        <w:tc>
          <w:tcPr>
            <w:tcW w:w="1274" w:type="dxa"/>
            <w:shd w:val="clear" w:color="auto" w:fill="FFFFFF"/>
            <w:vAlign w:val="bottom"/>
          </w:tcPr>
          <w:p w14:paraId="11933153" w14:textId="77777777" w:rsidR="00A760AF" w:rsidRPr="00B64344" w:rsidRDefault="00A760AF" w:rsidP="007A250A">
            <w:pPr>
              <w:jc w:val="right"/>
              <w:rPr>
                <w:rFonts w:ascii="Calibri" w:hAnsi="Calibri" w:cs="Calibri"/>
                <w:color w:val="000000"/>
                <w:sz w:val="22"/>
                <w:szCs w:val="22"/>
                <w:lang w:eastAsia="en-IE"/>
              </w:rPr>
            </w:pPr>
            <w:r w:rsidRPr="002554EF">
              <w:rPr>
                <w:rFonts w:ascii="Calibri" w:eastAsia="MS Mincho" w:hAnsi="Calibri" w:cs="Calibri"/>
                <w:bCs/>
                <w:sz w:val="20"/>
                <w:szCs w:val="20"/>
                <w:lang w:val="en-US"/>
              </w:rPr>
              <w:t>875.1</w:t>
            </w:r>
          </w:p>
        </w:tc>
        <w:tc>
          <w:tcPr>
            <w:tcW w:w="1274" w:type="dxa"/>
            <w:shd w:val="clear" w:color="auto" w:fill="FFFFFF"/>
            <w:vAlign w:val="bottom"/>
          </w:tcPr>
          <w:p w14:paraId="56D7EFCE" w14:textId="77777777" w:rsidR="00A760AF" w:rsidRPr="00B64344" w:rsidRDefault="00A760AF" w:rsidP="007A250A">
            <w:pPr>
              <w:jc w:val="right"/>
              <w:rPr>
                <w:rFonts w:ascii="Calibri" w:hAnsi="Calibri" w:cs="Calibri"/>
                <w:color w:val="000000"/>
                <w:sz w:val="22"/>
                <w:szCs w:val="22"/>
                <w:lang w:eastAsia="en-IE"/>
              </w:rPr>
            </w:pPr>
            <w:r w:rsidRPr="002554EF">
              <w:rPr>
                <w:rFonts w:ascii="Calibri" w:eastAsia="MS Mincho" w:hAnsi="Calibri" w:cs="Calibri"/>
                <w:bCs/>
                <w:sz w:val="20"/>
                <w:szCs w:val="20"/>
                <w:lang w:val="en-US"/>
              </w:rPr>
              <w:t>875.1</w:t>
            </w:r>
          </w:p>
        </w:tc>
      </w:tr>
      <w:tr w:rsidR="00A760AF" w:rsidRPr="00B64344" w14:paraId="7CBC2B75" w14:textId="77777777" w:rsidTr="007A250A">
        <w:trPr>
          <w:trHeight w:val="268"/>
        </w:trPr>
        <w:tc>
          <w:tcPr>
            <w:tcW w:w="5614" w:type="dxa"/>
            <w:shd w:val="clear" w:color="auto" w:fill="FFFFFF"/>
            <w:vAlign w:val="bottom"/>
            <w:hideMark/>
          </w:tcPr>
          <w:p w14:paraId="621FCB7C" w14:textId="77777777" w:rsidR="00A760AF" w:rsidRPr="00B64344" w:rsidRDefault="00A760AF" w:rsidP="007A250A">
            <w:pPr>
              <w:rPr>
                <w:rFonts w:ascii="Calibri" w:hAnsi="Calibri" w:cs="Calibri"/>
                <w:color w:val="000000"/>
                <w:sz w:val="20"/>
                <w:szCs w:val="20"/>
                <w:lang w:eastAsia="en-IE"/>
              </w:rPr>
            </w:pPr>
            <w:r w:rsidRPr="002554EF">
              <w:rPr>
                <w:rFonts w:ascii="Calibri" w:hAnsi="Calibri" w:cs="Calibri"/>
                <w:bCs/>
                <w:sz w:val="20"/>
                <w:szCs w:val="20"/>
              </w:rPr>
              <w:t>- Bonds</w:t>
            </w:r>
          </w:p>
        </w:tc>
        <w:tc>
          <w:tcPr>
            <w:tcW w:w="1274" w:type="dxa"/>
            <w:tcBorders>
              <w:bottom w:val="single" w:sz="4" w:space="0" w:color="auto"/>
            </w:tcBorders>
            <w:shd w:val="clear" w:color="auto" w:fill="FFFF00"/>
            <w:vAlign w:val="bottom"/>
          </w:tcPr>
          <w:p w14:paraId="78CE4483" w14:textId="77777777" w:rsidR="00A760AF" w:rsidRPr="00B64344" w:rsidRDefault="00A760AF" w:rsidP="007A250A">
            <w:pPr>
              <w:jc w:val="right"/>
              <w:rPr>
                <w:rFonts w:ascii="Calibri" w:hAnsi="Calibri" w:cs="Calibri"/>
                <w:b/>
                <w:bCs/>
                <w:color w:val="000000"/>
                <w:sz w:val="22"/>
                <w:szCs w:val="22"/>
                <w:lang w:eastAsia="en-IE"/>
              </w:rPr>
            </w:pPr>
            <w:r w:rsidRPr="002554EF">
              <w:rPr>
                <w:rFonts w:ascii="Calibri" w:eastAsia="MS Mincho" w:hAnsi="Calibri" w:cs="Calibri"/>
                <w:b/>
                <w:bCs/>
                <w:sz w:val="20"/>
                <w:szCs w:val="20"/>
                <w:highlight w:val="yellow"/>
                <w:lang w:val="en-US"/>
              </w:rPr>
              <w:t>-</w:t>
            </w:r>
          </w:p>
        </w:tc>
        <w:tc>
          <w:tcPr>
            <w:tcW w:w="1274" w:type="dxa"/>
            <w:tcBorders>
              <w:bottom w:val="single" w:sz="4" w:space="0" w:color="auto"/>
            </w:tcBorders>
            <w:shd w:val="clear" w:color="auto" w:fill="FFFF00"/>
            <w:vAlign w:val="bottom"/>
          </w:tcPr>
          <w:p w14:paraId="1C274815" w14:textId="77777777" w:rsidR="00A760AF" w:rsidRPr="00B64344" w:rsidRDefault="00A760AF" w:rsidP="007A250A">
            <w:pPr>
              <w:jc w:val="right"/>
              <w:rPr>
                <w:rFonts w:ascii="Calibri" w:hAnsi="Calibri" w:cs="Calibri"/>
                <w:b/>
                <w:bCs/>
                <w:color w:val="000000"/>
                <w:sz w:val="22"/>
                <w:szCs w:val="22"/>
                <w:lang w:eastAsia="en-IE"/>
              </w:rPr>
            </w:pPr>
            <w:r w:rsidRPr="002554EF">
              <w:rPr>
                <w:rFonts w:ascii="Calibri" w:eastAsia="MS Mincho" w:hAnsi="Calibri" w:cs="Calibri"/>
                <w:b/>
                <w:bCs/>
                <w:sz w:val="20"/>
                <w:szCs w:val="20"/>
                <w:highlight w:val="yellow"/>
                <w:lang w:val="en-US"/>
              </w:rPr>
              <w:t>-</w:t>
            </w:r>
          </w:p>
        </w:tc>
        <w:tc>
          <w:tcPr>
            <w:tcW w:w="1274" w:type="dxa"/>
            <w:tcBorders>
              <w:bottom w:val="single" w:sz="4" w:space="0" w:color="auto"/>
            </w:tcBorders>
            <w:shd w:val="clear" w:color="auto" w:fill="FFFFFF"/>
            <w:vAlign w:val="bottom"/>
          </w:tcPr>
          <w:p w14:paraId="2A051616" w14:textId="77777777" w:rsidR="00A760AF" w:rsidRPr="00B64344" w:rsidRDefault="00A760AF" w:rsidP="007A250A">
            <w:pPr>
              <w:jc w:val="right"/>
              <w:rPr>
                <w:rFonts w:ascii="Calibri" w:hAnsi="Calibri" w:cs="Calibri"/>
                <w:color w:val="000000"/>
                <w:sz w:val="22"/>
                <w:szCs w:val="22"/>
                <w:lang w:eastAsia="en-IE"/>
              </w:rPr>
            </w:pPr>
            <w:r w:rsidRPr="002554EF">
              <w:rPr>
                <w:rFonts w:ascii="Calibri" w:eastAsia="MS Mincho" w:hAnsi="Calibri" w:cs="Calibri"/>
                <w:bCs/>
                <w:sz w:val="20"/>
                <w:szCs w:val="20"/>
                <w:lang w:val="en-US"/>
              </w:rPr>
              <w:t>850.8</w:t>
            </w:r>
          </w:p>
        </w:tc>
        <w:tc>
          <w:tcPr>
            <w:tcW w:w="1274" w:type="dxa"/>
            <w:tcBorders>
              <w:bottom w:val="single" w:sz="4" w:space="0" w:color="auto"/>
            </w:tcBorders>
            <w:shd w:val="clear" w:color="auto" w:fill="FFFFFF"/>
            <w:vAlign w:val="bottom"/>
          </w:tcPr>
          <w:p w14:paraId="202D1645" w14:textId="77777777" w:rsidR="00A760AF" w:rsidRPr="00B64344" w:rsidRDefault="00A760AF" w:rsidP="007A250A">
            <w:pPr>
              <w:jc w:val="right"/>
              <w:rPr>
                <w:rFonts w:ascii="Calibri" w:hAnsi="Calibri" w:cs="Calibri"/>
                <w:color w:val="000000"/>
                <w:sz w:val="22"/>
                <w:szCs w:val="22"/>
                <w:lang w:eastAsia="en-IE"/>
              </w:rPr>
            </w:pPr>
            <w:r w:rsidRPr="002554EF">
              <w:rPr>
                <w:rFonts w:ascii="Calibri" w:eastAsia="MS Mincho" w:hAnsi="Calibri" w:cs="Calibri"/>
                <w:bCs/>
                <w:sz w:val="20"/>
                <w:szCs w:val="20"/>
                <w:lang w:val="en-US"/>
              </w:rPr>
              <w:t>852.6</w:t>
            </w:r>
          </w:p>
        </w:tc>
      </w:tr>
      <w:tr w:rsidR="00A760AF" w:rsidRPr="00B64344" w14:paraId="611D95CC" w14:textId="77777777" w:rsidTr="007A250A">
        <w:trPr>
          <w:trHeight w:val="268"/>
        </w:trPr>
        <w:tc>
          <w:tcPr>
            <w:tcW w:w="5614" w:type="dxa"/>
            <w:shd w:val="clear" w:color="auto" w:fill="FFFFFF"/>
            <w:vAlign w:val="bottom"/>
          </w:tcPr>
          <w:p w14:paraId="59DC11E7" w14:textId="77777777" w:rsidR="00A760AF" w:rsidRPr="00B64344" w:rsidRDefault="00A760AF" w:rsidP="007A250A">
            <w:pPr>
              <w:rPr>
                <w:rFonts w:ascii="Calibri" w:hAnsi="Calibri" w:cs="Calibri"/>
                <w:color w:val="000000"/>
                <w:sz w:val="22"/>
                <w:szCs w:val="22"/>
                <w:lang w:eastAsia="en-IE"/>
              </w:rPr>
            </w:pPr>
          </w:p>
        </w:tc>
        <w:tc>
          <w:tcPr>
            <w:tcW w:w="1274" w:type="dxa"/>
            <w:tcBorders>
              <w:top w:val="single" w:sz="4" w:space="0" w:color="auto"/>
            </w:tcBorders>
            <w:shd w:val="clear" w:color="auto" w:fill="FFFF00"/>
            <w:vAlign w:val="bottom"/>
          </w:tcPr>
          <w:p w14:paraId="6AA7A20F" w14:textId="77777777" w:rsidR="00A760AF" w:rsidRDefault="00A760AF" w:rsidP="007A250A">
            <w:pPr>
              <w:jc w:val="right"/>
              <w:rPr>
                <w:rFonts w:ascii="Calibri" w:hAnsi="Calibri" w:cs="Calibri"/>
                <w:b/>
                <w:color w:val="000000"/>
                <w:sz w:val="22"/>
                <w:szCs w:val="22"/>
                <w:lang w:eastAsia="en-IE"/>
              </w:rPr>
            </w:pPr>
            <w:r w:rsidRPr="002554EF">
              <w:rPr>
                <w:rFonts w:ascii="Calibri" w:eastAsia="MS Mincho" w:hAnsi="Calibri" w:cs="Calibri"/>
                <w:b/>
                <w:bCs/>
                <w:sz w:val="20"/>
                <w:szCs w:val="20"/>
                <w:highlight w:val="yellow"/>
                <w:lang w:val="en-US"/>
              </w:rPr>
              <w:t>858.</w:t>
            </w:r>
            <w:r w:rsidRPr="002554EF">
              <w:rPr>
                <w:rFonts w:ascii="Calibri" w:eastAsia="MS Mincho" w:hAnsi="Calibri" w:cs="Calibri"/>
                <w:b/>
                <w:bCs/>
                <w:sz w:val="20"/>
                <w:szCs w:val="20"/>
                <w:lang w:val="en-US"/>
              </w:rPr>
              <w:t>5</w:t>
            </w:r>
          </w:p>
        </w:tc>
        <w:tc>
          <w:tcPr>
            <w:tcW w:w="1274" w:type="dxa"/>
            <w:tcBorders>
              <w:top w:val="single" w:sz="4" w:space="0" w:color="auto"/>
            </w:tcBorders>
            <w:shd w:val="clear" w:color="auto" w:fill="FFFF00"/>
            <w:vAlign w:val="bottom"/>
          </w:tcPr>
          <w:p w14:paraId="3C00FCCE" w14:textId="77777777" w:rsidR="00A760AF" w:rsidRDefault="00A760AF" w:rsidP="007A250A">
            <w:pPr>
              <w:jc w:val="right"/>
              <w:rPr>
                <w:rFonts w:ascii="Calibri" w:eastAsia="Calibri" w:hAnsi="Calibri" w:cs="Calibri"/>
                <w:b/>
                <w:sz w:val="22"/>
                <w:szCs w:val="22"/>
                <w:lang w:eastAsia="en-IE"/>
              </w:rPr>
            </w:pPr>
            <w:r w:rsidRPr="002554EF">
              <w:rPr>
                <w:rFonts w:ascii="Calibri" w:eastAsia="MS Mincho" w:hAnsi="Calibri" w:cs="Calibri"/>
                <w:b/>
                <w:bCs/>
                <w:sz w:val="20"/>
                <w:szCs w:val="20"/>
                <w:highlight w:val="yellow"/>
                <w:lang w:val="en-US"/>
              </w:rPr>
              <w:t>858.4</w:t>
            </w:r>
          </w:p>
        </w:tc>
        <w:tc>
          <w:tcPr>
            <w:tcW w:w="1274" w:type="dxa"/>
            <w:tcBorders>
              <w:top w:val="single" w:sz="4" w:space="0" w:color="auto"/>
            </w:tcBorders>
            <w:shd w:val="clear" w:color="auto" w:fill="FFFFFF"/>
            <w:vAlign w:val="bottom"/>
          </w:tcPr>
          <w:p w14:paraId="0CEF3F22" w14:textId="77777777" w:rsidR="00A760AF" w:rsidRDefault="00A760AF" w:rsidP="007A250A">
            <w:pPr>
              <w:jc w:val="right"/>
              <w:rPr>
                <w:rFonts w:ascii="Calibri" w:hAnsi="Calibri" w:cs="Calibri"/>
                <w:color w:val="000000"/>
                <w:sz w:val="22"/>
                <w:szCs w:val="22"/>
                <w:lang w:eastAsia="en-IE"/>
              </w:rPr>
            </w:pPr>
            <w:r w:rsidRPr="002554EF">
              <w:rPr>
                <w:rFonts w:ascii="Calibri" w:eastAsia="MS Mincho" w:hAnsi="Calibri" w:cs="Calibri"/>
                <w:bCs/>
                <w:sz w:val="20"/>
                <w:szCs w:val="20"/>
                <w:lang w:val="en-US"/>
              </w:rPr>
              <w:t>1,725.9</w:t>
            </w:r>
          </w:p>
        </w:tc>
        <w:tc>
          <w:tcPr>
            <w:tcW w:w="1274" w:type="dxa"/>
            <w:tcBorders>
              <w:top w:val="single" w:sz="4" w:space="0" w:color="auto"/>
            </w:tcBorders>
            <w:shd w:val="clear" w:color="auto" w:fill="FFFFFF"/>
            <w:vAlign w:val="bottom"/>
          </w:tcPr>
          <w:p w14:paraId="5155BC17" w14:textId="77777777" w:rsidR="00A760AF" w:rsidRDefault="00A760AF" w:rsidP="007A250A">
            <w:pPr>
              <w:jc w:val="right"/>
              <w:rPr>
                <w:rFonts w:ascii="Calibri" w:hAnsi="Calibri" w:cs="Calibri"/>
                <w:color w:val="000000"/>
                <w:sz w:val="22"/>
                <w:szCs w:val="22"/>
                <w:lang w:eastAsia="en-IE"/>
              </w:rPr>
            </w:pPr>
            <w:r w:rsidRPr="002554EF">
              <w:rPr>
                <w:rFonts w:ascii="Calibri" w:eastAsia="MS Mincho" w:hAnsi="Calibri" w:cs="Calibri"/>
                <w:bCs/>
                <w:sz w:val="20"/>
                <w:szCs w:val="20"/>
                <w:lang w:val="en-US"/>
              </w:rPr>
              <w:t>1,727.7</w:t>
            </w:r>
          </w:p>
        </w:tc>
      </w:tr>
      <w:tr w:rsidR="00A760AF" w:rsidRPr="00B64344" w14:paraId="3AC18030" w14:textId="77777777" w:rsidTr="007A250A">
        <w:trPr>
          <w:trHeight w:val="268"/>
        </w:trPr>
        <w:tc>
          <w:tcPr>
            <w:tcW w:w="5614" w:type="dxa"/>
            <w:shd w:val="clear" w:color="auto" w:fill="FFFFFF"/>
            <w:vAlign w:val="bottom"/>
          </w:tcPr>
          <w:p w14:paraId="47088BF9" w14:textId="77777777" w:rsidR="00A760AF" w:rsidRPr="00B64344" w:rsidRDefault="00A760AF" w:rsidP="007A250A">
            <w:pPr>
              <w:rPr>
                <w:rFonts w:ascii="Calibri" w:hAnsi="Calibri" w:cs="Calibri"/>
                <w:color w:val="000000"/>
                <w:sz w:val="22"/>
                <w:szCs w:val="22"/>
                <w:lang w:eastAsia="en-IE"/>
              </w:rPr>
            </w:pPr>
            <w:r w:rsidRPr="002554EF">
              <w:rPr>
                <w:rFonts w:ascii="Calibri" w:hAnsi="Calibri" w:cs="Calibri"/>
                <w:bCs/>
                <w:sz w:val="20"/>
                <w:szCs w:val="20"/>
              </w:rPr>
              <w:t>Trade payables*</w:t>
            </w:r>
          </w:p>
        </w:tc>
        <w:tc>
          <w:tcPr>
            <w:tcW w:w="1274" w:type="dxa"/>
            <w:shd w:val="clear" w:color="auto" w:fill="FFFF00"/>
            <w:vAlign w:val="bottom"/>
          </w:tcPr>
          <w:p w14:paraId="2DEEB9A2" w14:textId="77777777" w:rsidR="00A760AF" w:rsidRDefault="00A760AF" w:rsidP="007A250A">
            <w:pPr>
              <w:jc w:val="right"/>
              <w:rPr>
                <w:rFonts w:ascii="Calibri" w:hAnsi="Calibri" w:cs="Calibri"/>
                <w:b/>
                <w:color w:val="000000"/>
                <w:sz w:val="22"/>
                <w:szCs w:val="22"/>
                <w:lang w:eastAsia="en-IE"/>
              </w:rPr>
            </w:pPr>
            <w:r>
              <w:rPr>
                <w:rFonts w:ascii="Calibri" w:hAnsi="Calibri" w:cs="Calibri"/>
                <w:b/>
                <w:bCs/>
                <w:color w:val="000000"/>
                <w:sz w:val="20"/>
                <w:szCs w:val="20"/>
              </w:rPr>
              <w:t>788.5</w:t>
            </w:r>
          </w:p>
        </w:tc>
        <w:tc>
          <w:tcPr>
            <w:tcW w:w="1274" w:type="dxa"/>
            <w:shd w:val="clear" w:color="auto" w:fill="FFFF00"/>
            <w:vAlign w:val="bottom"/>
          </w:tcPr>
          <w:p w14:paraId="3A543E17" w14:textId="77777777" w:rsidR="00A760AF" w:rsidRDefault="00A760AF" w:rsidP="007A250A">
            <w:pPr>
              <w:jc w:val="right"/>
              <w:rPr>
                <w:rFonts w:ascii="Calibri" w:eastAsia="Calibri" w:hAnsi="Calibri" w:cs="Calibri"/>
                <w:b/>
                <w:sz w:val="22"/>
                <w:szCs w:val="22"/>
                <w:lang w:eastAsia="en-IE"/>
              </w:rPr>
            </w:pPr>
          </w:p>
        </w:tc>
        <w:tc>
          <w:tcPr>
            <w:tcW w:w="1274" w:type="dxa"/>
            <w:shd w:val="clear" w:color="auto" w:fill="FFFFFF"/>
            <w:vAlign w:val="bottom"/>
          </w:tcPr>
          <w:p w14:paraId="4CDEC1B6" w14:textId="77777777" w:rsidR="00A760AF" w:rsidRDefault="00A760AF" w:rsidP="007A250A">
            <w:pPr>
              <w:jc w:val="right"/>
              <w:rPr>
                <w:rFonts w:ascii="Calibri" w:hAnsi="Calibri" w:cs="Calibri"/>
                <w:color w:val="000000"/>
                <w:sz w:val="22"/>
                <w:szCs w:val="22"/>
                <w:lang w:eastAsia="en-IE"/>
              </w:rPr>
            </w:pPr>
            <w:r w:rsidRPr="002554EF">
              <w:rPr>
                <w:rFonts w:ascii="Calibri" w:eastAsia="MS Mincho" w:hAnsi="Calibri" w:cs="Calibri"/>
                <w:bCs/>
                <w:sz w:val="20"/>
                <w:szCs w:val="20"/>
                <w:lang w:val="en-US"/>
              </w:rPr>
              <w:t>336.0</w:t>
            </w:r>
          </w:p>
        </w:tc>
        <w:tc>
          <w:tcPr>
            <w:tcW w:w="1274" w:type="dxa"/>
            <w:shd w:val="clear" w:color="auto" w:fill="FFFFFF"/>
            <w:vAlign w:val="bottom"/>
          </w:tcPr>
          <w:p w14:paraId="18BA364A" w14:textId="77777777" w:rsidR="00A760AF" w:rsidRDefault="00A760AF" w:rsidP="007A250A">
            <w:pPr>
              <w:jc w:val="right"/>
              <w:rPr>
                <w:rFonts w:ascii="Calibri" w:hAnsi="Calibri" w:cs="Calibri"/>
                <w:color w:val="000000"/>
                <w:sz w:val="22"/>
                <w:szCs w:val="22"/>
                <w:lang w:eastAsia="en-IE"/>
              </w:rPr>
            </w:pPr>
          </w:p>
        </w:tc>
      </w:tr>
      <w:tr w:rsidR="00A760AF" w:rsidRPr="00B64344" w14:paraId="7913C16C" w14:textId="77777777" w:rsidTr="007A250A">
        <w:trPr>
          <w:trHeight w:val="268"/>
        </w:trPr>
        <w:tc>
          <w:tcPr>
            <w:tcW w:w="5614" w:type="dxa"/>
            <w:shd w:val="clear" w:color="auto" w:fill="FFFFFF"/>
            <w:vAlign w:val="bottom"/>
            <w:hideMark/>
          </w:tcPr>
          <w:p w14:paraId="2C5F79F8" w14:textId="77777777" w:rsidR="00A760AF" w:rsidRPr="00B64344" w:rsidRDefault="00A760AF" w:rsidP="007A250A">
            <w:pPr>
              <w:rPr>
                <w:rFonts w:ascii="Calibri" w:hAnsi="Calibri" w:cs="Calibri"/>
                <w:color w:val="000000"/>
                <w:sz w:val="22"/>
                <w:szCs w:val="22"/>
                <w:lang w:eastAsia="en-IE"/>
              </w:rPr>
            </w:pPr>
            <w:r w:rsidRPr="002554EF">
              <w:rPr>
                <w:rFonts w:ascii="Calibri" w:hAnsi="Calibri" w:cs="Calibri"/>
                <w:bCs/>
                <w:sz w:val="20"/>
                <w:szCs w:val="20"/>
              </w:rPr>
              <w:t>Accrued expenses*</w:t>
            </w:r>
          </w:p>
        </w:tc>
        <w:tc>
          <w:tcPr>
            <w:tcW w:w="1274" w:type="dxa"/>
            <w:tcBorders>
              <w:bottom w:val="single" w:sz="4" w:space="0" w:color="auto"/>
            </w:tcBorders>
            <w:shd w:val="clear" w:color="auto" w:fill="FFFF00"/>
            <w:vAlign w:val="bottom"/>
          </w:tcPr>
          <w:p w14:paraId="65D6F256" w14:textId="77777777" w:rsidR="00A760AF" w:rsidRPr="00B64344" w:rsidRDefault="00A760AF" w:rsidP="007A250A">
            <w:pPr>
              <w:jc w:val="right"/>
              <w:rPr>
                <w:rFonts w:ascii="Calibri" w:hAnsi="Calibri" w:cs="Calibri"/>
                <w:b/>
                <w:color w:val="000000"/>
                <w:sz w:val="22"/>
                <w:szCs w:val="22"/>
                <w:lang w:eastAsia="en-IE"/>
              </w:rPr>
            </w:pPr>
            <w:r>
              <w:rPr>
                <w:rFonts w:ascii="Calibri" w:eastAsia="MS Mincho" w:hAnsi="Calibri" w:cs="Calibri"/>
                <w:b/>
                <w:bCs/>
                <w:sz w:val="20"/>
                <w:szCs w:val="20"/>
                <w:highlight w:val="yellow"/>
                <w:lang w:val="en-US"/>
              </w:rPr>
              <w:t>934.8</w:t>
            </w:r>
          </w:p>
        </w:tc>
        <w:tc>
          <w:tcPr>
            <w:tcW w:w="1274" w:type="dxa"/>
            <w:tcBorders>
              <w:bottom w:val="single" w:sz="4" w:space="0" w:color="auto"/>
            </w:tcBorders>
            <w:shd w:val="clear" w:color="auto" w:fill="FFFF00"/>
            <w:vAlign w:val="bottom"/>
          </w:tcPr>
          <w:p w14:paraId="021BC5E1" w14:textId="77777777" w:rsidR="00A760AF" w:rsidRPr="00B64344" w:rsidRDefault="00A760AF" w:rsidP="007A250A">
            <w:pPr>
              <w:jc w:val="right"/>
              <w:rPr>
                <w:rFonts w:ascii="Calibri" w:eastAsia="Calibri" w:hAnsi="Calibri" w:cs="Calibri"/>
                <w:b/>
                <w:sz w:val="22"/>
                <w:szCs w:val="22"/>
                <w:lang w:eastAsia="en-IE"/>
              </w:rPr>
            </w:pPr>
          </w:p>
        </w:tc>
        <w:tc>
          <w:tcPr>
            <w:tcW w:w="1274" w:type="dxa"/>
            <w:tcBorders>
              <w:bottom w:val="single" w:sz="4" w:space="0" w:color="auto"/>
            </w:tcBorders>
            <w:shd w:val="clear" w:color="auto" w:fill="FFFFFF"/>
            <w:vAlign w:val="bottom"/>
          </w:tcPr>
          <w:p w14:paraId="7E830D25" w14:textId="77777777" w:rsidR="00A760AF" w:rsidRPr="00B64344" w:rsidRDefault="00A760AF" w:rsidP="007A250A">
            <w:pPr>
              <w:jc w:val="right"/>
              <w:rPr>
                <w:rFonts w:ascii="Calibri" w:hAnsi="Calibri" w:cs="Calibri"/>
                <w:color w:val="000000"/>
                <w:sz w:val="22"/>
                <w:szCs w:val="22"/>
                <w:lang w:eastAsia="en-IE"/>
              </w:rPr>
            </w:pPr>
            <w:r w:rsidRPr="002554EF">
              <w:rPr>
                <w:rFonts w:ascii="Calibri" w:eastAsia="MS Mincho" w:hAnsi="Calibri" w:cs="Calibri"/>
                <w:bCs/>
                <w:sz w:val="20"/>
                <w:szCs w:val="20"/>
                <w:lang w:val="en-US"/>
              </w:rPr>
              <w:t>888.2</w:t>
            </w:r>
          </w:p>
        </w:tc>
        <w:tc>
          <w:tcPr>
            <w:tcW w:w="1274" w:type="dxa"/>
            <w:tcBorders>
              <w:bottom w:val="single" w:sz="4" w:space="0" w:color="auto"/>
            </w:tcBorders>
            <w:shd w:val="clear" w:color="auto" w:fill="FFFFFF"/>
            <w:vAlign w:val="bottom"/>
          </w:tcPr>
          <w:p w14:paraId="049C3E6E" w14:textId="77777777" w:rsidR="00A760AF" w:rsidRPr="00B64344" w:rsidRDefault="00A760AF" w:rsidP="007A250A">
            <w:pPr>
              <w:jc w:val="right"/>
              <w:rPr>
                <w:rFonts w:ascii="Calibri" w:hAnsi="Calibri" w:cs="Calibri"/>
                <w:color w:val="000000"/>
                <w:sz w:val="22"/>
                <w:szCs w:val="22"/>
                <w:lang w:eastAsia="en-IE"/>
              </w:rPr>
            </w:pPr>
          </w:p>
        </w:tc>
      </w:tr>
      <w:tr w:rsidR="00A760AF" w:rsidRPr="00B64344" w14:paraId="5C243B49" w14:textId="77777777" w:rsidTr="007A250A">
        <w:trPr>
          <w:trHeight w:val="268"/>
        </w:trPr>
        <w:tc>
          <w:tcPr>
            <w:tcW w:w="5614" w:type="dxa"/>
            <w:shd w:val="clear" w:color="auto" w:fill="FFFFFF"/>
            <w:vAlign w:val="center"/>
            <w:hideMark/>
          </w:tcPr>
          <w:p w14:paraId="05F046AC" w14:textId="77777777" w:rsidR="00A760AF" w:rsidRPr="00B64344" w:rsidRDefault="00A760AF" w:rsidP="007A250A">
            <w:pPr>
              <w:rPr>
                <w:rFonts w:ascii="Calibri" w:hAnsi="Calibri" w:cs="Calibri"/>
                <w:color w:val="000000"/>
                <w:sz w:val="22"/>
                <w:szCs w:val="22"/>
                <w:lang w:eastAsia="en-IE"/>
              </w:rPr>
            </w:pPr>
          </w:p>
        </w:tc>
        <w:tc>
          <w:tcPr>
            <w:tcW w:w="1274" w:type="dxa"/>
            <w:tcBorders>
              <w:top w:val="single" w:sz="4" w:space="0" w:color="auto"/>
              <w:left w:val="nil"/>
              <w:bottom w:val="single" w:sz="8" w:space="0" w:color="auto"/>
              <w:right w:val="nil"/>
            </w:tcBorders>
            <w:shd w:val="clear" w:color="auto" w:fill="FFFF00"/>
            <w:vAlign w:val="bottom"/>
          </w:tcPr>
          <w:p w14:paraId="6DD3E077" w14:textId="77777777" w:rsidR="00A760AF" w:rsidRPr="00B64344" w:rsidRDefault="00A760AF" w:rsidP="007A250A">
            <w:pPr>
              <w:jc w:val="right"/>
              <w:rPr>
                <w:rFonts w:ascii="Calibri" w:hAnsi="Calibri" w:cs="Calibri"/>
                <w:b/>
                <w:color w:val="000000"/>
                <w:sz w:val="22"/>
                <w:szCs w:val="22"/>
                <w:lang w:eastAsia="en-IE"/>
              </w:rPr>
            </w:pPr>
            <w:r w:rsidRPr="002554EF">
              <w:rPr>
                <w:rFonts w:ascii="Calibri" w:eastAsia="MS Mincho" w:hAnsi="Calibri" w:cs="Calibri"/>
                <w:b/>
                <w:bCs/>
                <w:sz w:val="20"/>
                <w:szCs w:val="20"/>
                <w:highlight w:val="yellow"/>
              </w:rPr>
              <w:t>2,</w:t>
            </w:r>
            <w:r>
              <w:rPr>
                <w:rFonts w:ascii="Calibri" w:eastAsia="MS Mincho" w:hAnsi="Calibri" w:cs="Calibri"/>
                <w:b/>
                <w:bCs/>
                <w:sz w:val="20"/>
                <w:szCs w:val="20"/>
                <w:highlight w:val="yellow"/>
              </w:rPr>
              <w:t>609.9</w:t>
            </w:r>
          </w:p>
        </w:tc>
        <w:tc>
          <w:tcPr>
            <w:tcW w:w="1274" w:type="dxa"/>
            <w:tcBorders>
              <w:top w:val="single" w:sz="4" w:space="0" w:color="auto"/>
              <w:left w:val="nil"/>
              <w:bottom w:val="single" w:sz="8" w:space="0" w:color="auto"/>
              <w:right w:val="nil"/>
            </w:tcBorders>
            <w:shd w:val="clear" w:color="auto" w:fill="FFFF00"/>
            <w:vAlign w:val="bottom"/>
          </w:tcPr>
          <w:p w14:paraId="745726F8" w14:textId="77777777" w:rsidR="00A760AF" w:rsidRPr="00B64344" w:rsidRDefault="00A760AF" w:rsidP="007A250A">
            <w:pPr>
              <w:jc w:val="right"/>
              <w:rPr>
                <w:rFonts w:ascii="Calibri" w:eastAsia="Calibri" w:hAnsi="Calibri" w:cs="Calibri"/>
                <w:b/>
                <w:sz w:val="22"/>
                <w:szCs w:val="22"/>
                <w:lang w:eastAsia="en-IE"/>
              </w:rPr>
            </w:pPr>
            <w:r w:rsidRPr="002554EF">
              <w:rPr>
                <w:rFonts w:ascii="Calibri" w:eastAsia="MS Mincho" w:hAnsi="Calibri" w:cs="Calibri"/>
                <w:b/>
                <w:bCs/>
                <w:sz w:val="20"/>
                <w:szCs w:val="20"/>
                <w:highlight w:val="yellow"/>
              </w:rPr>
              <w:t>886.5</w:t>
            </w:r>
          </w:p>
        </w:tc>
        <w:tc>
          <w:tcPr>
            <w:tcW w:w="1274" w:type="dxa"/>
            <w:tcBorders>
              <w:top w:val="single" w:sz="4" w:space="0" w:color="auto"/>
              <w:left w:val="nil"/>
              <w:bottom w:val="single" w:sz="8" w:space="0" w:color="auto"/>
              <w:right w:val="nil"/>
            </w:tcBorders>
            <w:shd w:val="clear" w:color="auto" w:fill="FFFFFF"/>
            <w:vAlign w:val="bottom"/>
          </w:tcPr>
          <w:p w14:paraId="4E7EEE1B" w14:textId="77777777" w:rsidR="00A760AF" w:rsidRPr="00B64344" w:rsidRDefault="00A760AF" w:rsidP="007A250A">
            <w:pPr>
              <w:jc w:val="right"/>
              <w:rPr>
                <w:rFonts w:ascii="Calibri" w:hAnsi="Calibri" w:cs="Calibri"/>
                <w:color w:val="000000"/>
                <w:sz w:val="22"/>
                <w:szCs w:val="22"/>
                <w:lang w:eastAsia="en-IE"/>
              </w:rPr>
            </w:pPr>
            <w:r w:rsidRPr="002554EF">
              <w:rPr>
                <w:rFonts w:ascii="Calibri" w:eastAsia="MS Mincho" w:hAnsi="Calibri" w:cs="Calibri"/>
                <w:bCs/>
                <w:sz w:val="20"/>
                <w:szCs w:val="20"/>
              </w:rPr>
              <w:t>3,029.3</w:t>
            </w:r>
          </w:p>
        </w:tc>
        <w:tc>
          <w:tcPr>
            <w:tcW w:w="1274" w:type="dxa"/>
            <w:tcBorders>
              <w:top w:val="single" w:sz="4" w:space="0" w:color="auto"/>
              <w:left w:val="nil"/>
              <w:bottom w:val="single" w:sz="8" w:space="0" w:color="auto"/>
              <w:right w:val="nil"/>
            </w:tcBorders>
            <w:shd w:val="clear" w:color="auto" w:fill="FFFFFF"/>
            <w:vAlign w:val="bottom"/>
          </w:tcPr>
          <w:p w14:paraId="76815EF1" w14:textId="77777777" w:rsidR="00A760AF" w:rsidRPr="00B64344" w:rsidRDefault="00A760AF" w:rsidP="007A250A">
            <w:pPr>
              <w:jc w:val="right"/>
              <w:rPr>
                <w:rFonts w:ascii="Calibri" w:hAnsi="Calibri" w:cs="Calibri"/>
                <w:color w:val="000000"/>
                <w:sz w:val="22"/>
                <w:szCs w:val="22"/>
                <w:lang w:eastAsia="en-IE"/>
              </w:rPr>
            </w:pPr>
            <w:r w:rsidRPr="002554EF">
              <w:rPr>
                <w:rFonts w:ascii="Calibri" w:eastAsia="MS Mincho" w:hAnsi="Calibri" w:cs="Calibri"/>
                <w:bCs/>
                <w:sz w:val="20"/>
                <w:szCs w:val="20"/>
              </w:rPr>
              <w:t>1,806.9</w:t>
            </w:r>
          </w:p>
        </w:tc>
      </w:tr>
      <w:tr w:rsidR="00A760AF" w:rsidRPr="00B64344" w14:paraId="64EBCAEE" w14:textId="77777777" w:rsidTr="007A250A">
        <w:trPr>
          <w:trHeight w:val="268"/>
        </w:trPr>
        <w:tc>
          <w:tcPr>
            <w:tcW w:w="5614" w:type="dxa"/>
            <w:shd w:val="clear" w:color="auto" w:fill="FFFFFF"/>
            <w:vAlign w:val="bottom"/>
            <w:hideMark/>
          </w:tcPr>
          <w:p w14:paraId="7503438C" w14:textId="77777777" w:rsidR="00A760AF" w:rsidRPr="000D718B" w:rsidRDefault="00A760AF" w:rsidP="007A250A">
            <w:pPr>
              <w:rPr>
                <w:rFonts w:ascii="Calibri" w:hAnsi="Calibri" w:cs="Calibri"/>
                <w:b/>
                <w:bCs/>
                <w:color w:val="000000"/>
                <w:sz w:val="22"/>
                <w:szCs w:val="22"/>
                <w:lang w:eastAsia="en-IE"/>
              </w:rPr>
            </w:pPr>
            <w:r w:rsidRPr="002554EF">
              <w:rPr>
                <w:rFonts w:ascii="Calibri" w:hAnsi="Calibri" w:cs="Calibri"/>
                <w:sz w:val="20"/>
                <w:szCs w:val="20"/>
              </w:rPr>
              <w:t>Total financial liabilities</w:t>
            </w:r>
          </w:p>
        </w:tc>
        <w:tc>
          <w:tcPr>
            <w:tcW w:w="1274" w:type="dxa"/>
            <w:tcBorders>
              <w:top w:val="nil"/>
              <w:left w:val="nil"/>
              <w:bottom w:val="single" w:sz="8" w:space="0" w:color="auto"/>
              <w:right w:val="nil"/>
            </w:tcBorders>
            <w:shd w:val="clear" w:color="auto" w:fill="FFFF00"/>
            <w:vAlign w:val="bottom"/>
          </w:tcPr>
          <w:p w14:paraId="19433E82" w14:textId="77777777" w:rsidR="00A760AF" w:rsidRPr="00B64344" w:rsidRDefault="00A760AF" w:rsidP="007A250A">
            <w:pPr>
              <w:jc w:val="right"/>
              <w:rPr>
                <w:rFonts w:ascii="Calibri" w:hAnsi="Calibri" w:cs="Calibri"/>
                <w:b/>
                <w:color w:val="000000"/>
                <w:sz w:val="22"/>
                <w:szCs w:val="22"/>
                <w:lang w:eastAsia="en-IE"/>
              </w:rPr>
            </w:pPr>
            <w:r w:rsidRPr="002554EF">
              <w:rPr>
                <w:rFonts w:ascii="Calibri" w:eastAsia="MS Mincho" w:hAnsi="Calibri" w:cs="Calibri"/>
                <w:b/>
                <w:bCs/>
                <w:sz w:val="20"/>
                <w:szCs w:val="20"/>
                <w:highlight w:val="yellow"/>
              </w:rPr>
              <w:t>7,5</w:t>
            </w:r>
            <w:r>
              <w:rPr>
                <w:rFonts w:ascii="Calibri" w:eastAsia="MS Mincho" w:hAnsi="Calibri" w:cs="Calibri"/>
                <w:b/>
                <w:bCs/>
                <w:sz w:val="20"/>
                <w:szCs w:val="20"/>
                <w:highlight w:val="yellow"/>
              </w:rPr>
              <w:t>81.4</w:t>
            </w:r>
          </w:p>
        </w:tc>
        <w:tc>
          <w:tcPr>
            <w:tcW w:w="1274" w:type="dxa"/>
            <w:tcBorders>
              <w:top w:val="nil"/>
              <w:left w:val="nil"/>
              <w:bottom w:val="single" w:sz="8" w:space="0" w:color="auto"/>
              <w:right w:val="nil"/>
            </w:tcBorders>
            <w:shd w:val="clear" w:color="auto" w:fill="FFFF00"/>
            <w:vAlign w:val="bottom"/>
          </w:tcPr>
          <w:p w14:paraId="43C1C363" w14:textId="77777777" w:rsidR="00A760AF" w:rsidRPr="00B64344" w:rsidRDefault="00A760AF" w:rsidP="007A250A">
            <w:pPr>
              <w:jc w:val="right"/>
              <w:rPr>
                <w:rFonts w:ascii="Calibri" w:eastAsia="Calibri" w:hAnsi="Calibri" w:cs="Calibri"/>
                <w:b/>
                <w:sz w:val="22"/>
                <w:szCs w:val="22"/>
                <w:lang w:eastAsia="en-IE"/>
              </w:rPr>
            </w:pPr>
            <w:r w:rsidRPr="002554EF">
              <w:rPr>
                <w:rFonts w:ascii="Calibri" w:eastAsia="MS Mincho" w:hAnsi="Calibri" w:cs="Calibri"/>
                <w:b/>
                <w:bCs/>
                <w:sz w:val="20"/>
                <w:szCs w:val="20"/>
                <w:highlight w:val="yellow"/>
              </w:rPr>
              <w:t>6,006.1</w:t>
            </w:r>
          </w:p>
        </w:tc>
        <w:tc>
          <w:tcPr>
            <w:tcW w:w="1274" w:type="dxa"/>
            <w:tcBorders>
              <w:top w:val="nil"/>
              <w:left w:val="nil"/>
              <w:bottom w:val="single" w:sz="8" w:space="0" w:color="auto"/>
              <w:right w:val="nil"/>
            </w:tcBorders>
            <w:shd w:val="clear" w:color="auto" w:fill="FFFFFF"/>
            <w:vAlign w:val="bottom"/>
          </w:tcPr>
          <w:p w14:paraId="7B7195B6" w14:textId="77777777" w:rsidR="00A760AF" w:rsidRPr="00B64344" w:rsidRDefault="00A760AF" w:rsidP="007A250A">
            <w:pPr>
              <w:jc w:val="right"/>
              <w:rPr>
                <w:rFonts w:ascii="Calibri" w:hAnsi="Calibri" w:cs="Calibri"/>
                <w:color w:val="000000"/>
                <w:sz w:val="22"/>
                <w:szCs w:val="22"/>
                <w:lang w:eastAsia="en-IE"/>
              </w:rPr>
            </w:pPr>
            <w:r w:rsidRPr="002554EF">
              <w:rPr>
                <w:rFonts w:ascii="Calibri" w:eastAsia="MS Mincho" w:hAnsi="Calibri" w:cs="Calibri"/>
                <w:bCs/>
                <w:sz w:val="20"/>
                <w:szCs w:val="20"/>
              </w:rPr>
              <w:t>6,733.4</w:t>
            </w:r>
          </w:p>
        </w:tc>
        <w:tc>
          <w:tcPr>
            <w:tcW w:w="1274" w:type="dxa"/>
            <w:tcBorders>
              <w:top w:val="nil"/>
              <w:left w:val="nil"/>
              <w:bottom w:val="single" w:sz="8" w:space="0" w:color="auto"/>
              <w:right w:val="nil"/>
            </w:tcBorders>
            <w:shd w:val="clear" w:color="auto" w:fill="FFFFFF"/>
            <w:vAlign w:val="bottom"/>
          </w:tcPr>
          <w:p w14:paraId="4F8964C5" w14:textId="77777777" w:rsidR="00A760AF" w:rsidRPr="00B64344" w:rsidRDefault="00A760AF" w:rsidP="007A250A">
            <w:pPr>
              <w:jc w:val="right"/>
              <w:rPr>
                <w:rFonts w:ascii="Calibri" w:hAnsi="Calibri" w:cs="Calibri"/>
                <w:color w:val="000000"/>
                <w:sz w:val="22"/>
                <w:szCs w:val="22"/>
                <w:lang w:eastAsia="en-IE"/>
              </w:rPr>
            </w:pPr>
            <w:r w:rsidRPr="002554EF">
              <w:rPr>
                <w:rFonts w:ascii="Calibri" w:eastAsia="MS Mincho" w:hAnsi="Calibri" w:cs="Calibri"/>
                <w:bCs/>
                <w:sz w:val="20"/>
                <w:szCs w:val="20"/>
              </w:rPr>
              <w:t>5,621.9</w:t>
            </w:r>
          </w:p>
        </w:tc>
      </w:tr>
    </w:tbl>
    <w:p w14:paraId="44D505D8" w14:textId="77777777" w:rsidR="00A760AF" w:rsidRDefault="00A760AF" w:rsidP="00A760AF">
      <w:pPr>
        <w:spacing w:after="240" w:line="300" w:lineRule="exact"/>
        <w:ind w:right="-23"/>
        <w:jc w:val="both"/>
        <w:rPr>
          <w:rFonts w:ascii="Calibri" w:hAnsi="Calibri" w:cs="Calibri"/>
          <w:i/>
          <w:sz w:val="16"/>
          <w:szCs w:val="16"/>
        </w:rPr>
      </w:pPr>
      <w:bookmarkStart w:id="25" w:name="_Hlk496863659"/>
      <w:bookmarkStart w:id="26" w:name="_Hlk527706211"/>
      <w:bookmarkStart w:id="27" w:name="_Hlk536721943"/>
      <w:bookmarkStart w:id="28" w:name="_Hlk20754508"/>
      <w:r w:rsidRPr="002554EF">
        <w:rPr>
          <w:rFonts w:ascii="Calibri" w:hAnsi="Calibri" w:cs="Calibri"/>
          <w:i/>
          <w:sz w:val="16"/>
          <w:szCs w:val="16"/>
        </w:rPr>
        <w:t>*The fair value of each of these financial instruments approximate their carrying values due to the short-term nature of the instruments</w:t>
      </w:r>
    </w:p>
    <w:p w14:paraId="3B4E1333" w14:textId="77777777" w:rsidR="00A760AF" w:rsidRDefault="00A760AF" w:rsidP="00A760AF">
      <w:pPr>
        <w:spacing w:line="300" w:lineRule="exact"/>
        <w:ind w:right="-23"/>
        <w:jc w:val="both"/>
        <w:rPr>
          <w:rFonts w:ascii="Calibri" w:hAnsi="Calibri" w:cs="Calibri"/>
          <w:sz w:val="22"/>
          <w:szCs w:val="22"/>
        </w:rPr>
      </w:pPr>
      <w:bookmarkStart w:id="29" w:name="_Hlk54288472"/>
      <w:r w:rsidRPr="00B64344">
        <w:rPr>
          <w:rFonts w:ascii="Calibri" w:hAnsi="Calibri" w:cs="Calibri"/>
          <w:sz w:val="22"/>
          <w:szCs w:val="22"/>
        </w:rPr>
        <w:t xml:space="preserve">The Group issued senior, unsecured bonds </w:t>
      </w:r>
      <w:r>
        <w:rPr>
          <w:rFonts w:ascii="Calibri" w:hAnsi="Calibri" w:cs="Calibri"/>
          <w:sz w:val="22"/>
          <w:szCs w:val="22"/>
        </w:rPr>
        <w:t>for</w:t>
      </w:r>
      <w:r w:rsidRPr="00B64344">
        <w:rPr>
          <w:rFonts w:ascii="Calibri" w:hAnsi="Calibri" w:cs="Calibri"/>
          <w:sz w:val="22"/>
          <w:szCs w:val="22"/>
        </w:rPr>
        <w:t xml:space="preserve"> €</w:t>
      </w:r>
      <w:r>
        <w:rPr>
          <w:rFonts w:ascii="Calibri" w:hAnsi="Calibri" w:cs="Calibri"/>
          <w:sz w:val="22"/>
          <w:szCs w:val="22"/>
        </w:rPr>
        <w:t>1.2BN</w:t>
      </w:r>
      <w:r w:rsidRPr="00B64344">
        <w:rPr>
          <w:rFonts w:ascii="Calibri" w:hAnsi="Calibri" w:cs="Calibri"/>
          <w:sz w:val="22"/>
          <w:szCs w:val="22"/>
        </w:rPr>
        <w:t xml:space="preserve"> in </w:t>
      </w:r>
      <w:r>
        <w:rPr>
          <w:rFonts w:ascii="Calibri" w:hAnsi="Calibri" w:cs="Calibri"/>
          <w:sz w:val="22"/>
          <w:szCs w:val="22"/>
        </w:rPr>
        <w:t>May</w:t>
      </w:r>
      <w:r w:rsidRPr="00B64344">
        <w:rPr>
          <w:rFonts w:ascii="Calibri" w:hAnsi="Calibri" w:cs="Calibri"/>
          <w:sz w:val="22"/>
          <w:szCs w:val="22"/>
        </w:rPr>
        <w:t xml:space="preserve"> 202</w:t>
      </w:r>
      <w:r>
        <w:rPr>
          <w:rFonts w:ascii="Calibri" w:hAnsi="Calibri" w:cs="Calibri"/>
          <w:sz w:val="22"/>
          <w:szCs w:val="22"/>
        </w:rPr>
        <w:t>1</w:t>
      </w:r>
      <w:r w:rsidRPr="00B64344">
        <w:rPr>
          <w:rFonts w:ascii="Calibri" w:hAnsi="Calibri" w:cs="Calibri"/>
          <w:sz w:val="22"/>
          <w:szCs w:val="22"/>
        </w:rPr>
        <w:t xml:space="preserve">. The bond has a coupon of </w:t>
      </w:r>
      <w:r>
        <w:rPr>
          <w:rFonts w:ascii="Calibri" w:hAnsi="Calibri" w:cs="Calibri"/>
          <w:sz w:val="22"/>
          <w:szCs w:val="22"/>
        </w:rPr>
        <w:t>0</w:t>
      </w:r>
      <w:r w:rsidRPr="00B64344">
        <w:rPr>
          <w:rFonts w:ascii="Calibri" w:hAnsi="Calibri" w:cs="Calibri"/>
          <w:sz w:val="22"/>
          <w:szCs w:val="22"/>
        </w:rPr>
        <w:t xml:space="preserve">.875% and a maturity date of </w:t>
      </w:r>
      <w:r>
        <w:rPr>
          <w:rFonts w:ascii="Calibri" w:hAnsi="Calibri" w:cs="Calibri"/>
          <w:sz w:val="22"/>
          <w:szCs w:val="22"/>
        </w:rPr>
        <w:t>June</w:t>
      </w:r>
      <w:r w:rsidRPr="00B64344">
        <w:rPr>
          <w:rFonts w:ascii="Calibri" w:hAnsi="Calibri" w:cs="Calibri"/>
          <w:sz w:val="22"/>
          <w:szCs w:val="22"/>
        </w:rPr>
        <w:t xml:space="preserve"> 202</w:t>
      </w:r>
      <w:r>
        <w:rPr>
          <w:rFonts w:ascii="Calibri" w:hAnsi="Calibri" w:cs="Calibri"/>
          <w:sz w:val="22"/>
          <w:szCs w:val="22"/>
        </w:rPr>
        <w:t>6</w:t>
      </w:r>
      <w:r w:rsidRPr="00B64344">
        <w:rPr>
          <w:rFonts w:ascii="Calibri" w:hAnsi="Calibri" w:cs="Calibri"/>
          <w:sz w:val="22"/>
          <w:szCs w:val="22"/>
        </w:rPr>
        <w:t>.</w:t>
      </w:r>
      <w:r>
        <w:rPr>
          <w:rFonts w:ascii="Calibri" w:hAnsi="Calibri" w:cs="Calibri"/>
          <w:sz w:val="22"/>
          <w:szCs w:val="22"/>
        </w:rPr>
        <w:t xml:space="preserve"> During the half-year the Group repaid the maturing €850M (2014) Eurobond issued at a coupon of 1.875%.</w:t>
      </w:r>
    </w:p>
    <w:p w14:paraId="3D435C4D" w14:textId="77777777" w:rsidR="00A760AF" w:rsidRDefault="00A760AF" w:rsidP="00A760AF">
      <w:pPr>
        <w:spacing w:line="300" w:lineRule="exact"/>
        <w:ind w:right="-23"/>
        <w:jc w:val="both"/>
        <w:rPr>
          <w:rFonts w:ascii="Calibri" w:hAnsi="Calibri" w:cs="Calibri"/>
          <w:sz w:val="22"/>
          <w:szCs w:val="22"/>
        </w:rPr>
      </w:pPr>
    </w:p>
    <w:p w14:paraId="5C38C878" w14:textId="77777777" w:rsidR="00A760AF" w:rsidRPr="003262C4" w:rsidRDefault="00A760AF" w:rsidP="00A760AF">
      <w:pPr>
        <w:spacing w:line="300" w:lineRule="exact"/>
        <w:ind w:right="-23"/>
        <w:jc w:val="both"/>
        <w:rPr>
          <w:rFonts w:ascii="Calibri" w:hAnsi="Calibri" w:cs="Calibri"/>
          <w:sz w:val="22"/>
          <w:szCs w:val="22"/>
        </w:rPr>
      </w:pPr>
      <w:r w:rsidRPr="003262C4">
        <w:rPr>
          <w:rFonts w:ascii="Calibri" w:hAnsi="Calibri" w:cs="Calibri"/>
          <w:sz w:val="22"/>
          <w:szCs w:val="22"/>
        </w:rPr>
        <w:t>During the</w:t>
      </w:r>
      <w:r>
        <w:rPr>
          <w:rFonts w:ascii="Calibri" w:hAnsi="Calibri" w:cs="Calibri"/>
          <w:sz w:val="22"/>
          <w:szCs w:val="22"/>
        </w:rPr>
        <w:t xml:space="preserve"> half-year ended </w:t>
      </w:r>
      <w:r w:rsidRPr="003262C4">
        <w:rPr>
          <w:rFonts w:ascii="Calibri" w:hAnsi="Calibri" w:cs="Calibri"/>
          <w:sz w:val="22"/>
          <w:szCs w:val="22"/>
        </w:rPr>
        <w:t xml:space="preserve">September </w:t>
      </w:r>
      <w:r>
        <w:rPr>
          <w:rFonts w:ascii="Calibri" w:hAnsi="Calibri" w:cs="Calibri"/>
          <w:sz w:val="22"/>
          <w:szCs w:val="22"/>
        </w:rPr>
        <w:t xml:space="preserve">30, </w:t>
      </w:r>
      <w:r w:rsidRPr="003262C4">
        <w:rPr>
          <w:rFonts w:ascii="Calibri" w:hAnsi="Calibri" w:cs="Calibri"/>
          <w:sz w:val="22"/>
          <w:szCs w:val="22"/>
        </w:rPr>
        <w:t xml:space="preserve">2021, the Group issued promissory notes to the value of </w:t>
      </w:r>
      <w:r w:rsidRPr="008D1B28">
        <w:rPr>
          <w:rFonts w:ascii="Calibri" w:hAnsi="Calibri" w:cs="Calibri"/>
          <w:sz w:val="22"/>
          <w:szCs w:val="22"/>
        </w:rPr>
        <w:t>€</w:t>
      </w:r>
      <w:r w:rsidRPr="002554EF">
        <w:rPr>
          <w:rFonts w:ascii="Calibri" w:hAnsi="Calibri" w:cs="Calibri"/>
          <w:sz w:val="22"/>
          <w:szCs w:val="22"/>
        </w:rPr>
        <w:t>96M</w:t>
      </w:r>
      <w:r w:rsidRPr="003262C4">
        <w:rPr>
          <w:rFonts w:ascii="Calibri" w:hAnsi="Calibri" w:cs="Calibri"/>
          <w:sz w:val="22"/>
          <w:szCs w:val="22"/>
        </w:rPr>
        <w:t xml:space="preserve"> with maturity dates of October 202</w:t>
      </w:r>
      <w:r>
        <w:rPr>
          <w:rFonts w:ascii="Calibri" w:hAnsi="Calibri" w:cs="Calibri"/>
          <w:sz w:val="22"/>
          <w:szCs w:val="22"/>
        </w:rPr>
        <w:t>2</w:t>
      </w:r>
      <w:r w:rsidRPr="003262C4">
        <w:rPr>
          <w:rFonts w:ascii="Calibri" w:hAnsi="Calibri" w:cs="Calibri"/>
          <w:sz w:val="22"/>
          <w:szCs w:val="22"/>
        </w:rPr>
        <w:t>. The notes were issued in settlement of certain</w:t>
      </w:r>
      <w:r>
        <w:rPr>
          <w:rFonts w:ascii="Calibri" w:hAnsi="Calibri" w:cs="Calibri"/>
          <w:sz w:val="22"/>
          <w:szCs w:val="22"/>
        </w:rPr>
        <w:t xml:space="preserve"> aircraft</w:t>
      </w:r>
      <w:r w:rsidRPr="003262C4">
        <w:rPr>
          <w:rFonts w:ascii="Calibri" w:hAnsi="Calibri" w:cs="Calibri"/>
          <w:sz w:val="22"/>
          <w:szCs w:val="22"/>
        </w:rPr>
        <w:t xml:space="preserve"> trade payables and are non-interest bearing. The carrying value of the promissory notes is not considered to be materially different from its fair value.</w:t>
      </w:r>
    </w:p>
    <w:p w14:paraId="096F7CE9" w14:textId="77777777" w:rsidR="00A760AF" w:rsidRDefault="00A760AF" w:rsidP="00A760AF">
      <w:pPr>
        <w:ind w:right="-23"/>
        <w:jc w:val="both"/>
        <w:rPr>
          <w:rFonts w:ascii="Calibri" w:hAnsi="Calibri" w:cs="Calibri"/>
          <w:sz w:val="22"/>
          <w:szCs w:val="22"/>
        </w:rPr>
      </w:pPr>
    </w:p>
    <w:bookmarkEnd w:id="29"/>
    <w:p w14:paraId="1517BDE7" w14:textId="77777777" w:rsidR="00A760AF" w:rsidRPr="00C22F7C" w:rsidRDefault="00A760AF" w:rsidP="00A760AF">
      <w:pPr>
        <w:spacing w:after="240" w:line="300" w:lineRule="exact"/>
        <w:ind w:right="-23"/>
        <w:jc w:val="both"/>
        <w:rPr>
          <w:rFonts w:ascii="Calibri" w:hAnsi="Calibri" w:cs="Calibri"/>
          <w:b/>
          <w:sz w:val="22"/>
          <w:szCs w:val="22"/>
        </w:rPr>
      </w:pPr>
      <w:r w:rsidRPr="00C22F7C">
        <w:rPr>
          <w:rFonts w:ascii="Calibri" w:hAnsi="Calibri" w:cs="Calibri"/>
          <w:b/>
          <w:sz w:val="22"/>
          <w:szCs w:val="22"/>
        </w:rPr>
        <w:t>1</w:t>
      </w:r>
      <w:r>
        <w:rPr>
          <w:rFonts w:ascii="Calibri" w:hAnsi="Calibri" w:cs="Calibri"/>
          <w:b/>
          <w:sz w:val="22"/>
          <w:szCs w:val="22"/>
        </w:rPr>
        <w:t>2</w:t>
      </w:r>
      <w:r w:rsidRPr="00C22F7C">
        <w:rPr>
          <w:rFonts w:ascii="Calibri" w:hAnsi="Calibri" w:cs="Calibri"/>
          <w:b/>
          <w:sz w:val="22"/>
          <w:szCs w:val="22"/>
        </w:rPr>
        <w:t xml:space="preserve">. </w:t>
      </w:r>
      <w:r w:rsidRPr="00C22F7C">
        <w:rPr>
          <w:rFonts w:ascii="Calibri" w:hAnsi="Calibri" w:cs="Calibri"/>
          <w:b/>
          <w:sz w:val="22"/>
          <w:szCs w:val="22"/>
        </w:rPr>
        <w:tab/>
      </w:r>
      <w:proofErr w:type="gramStart"/>
      <w:r w:rsidRPr="00C22F7C">
        <w:rPr>
          <w:rFonts w:ascii="Calibri" w:hAnsi="Calibri" w:cs="Calibri"/>
          <w:b/>
          <w:sz w:val="22"/>
          <w:szCs w:val="22"/>
        </w:rPr>
        <w:t>Shareholders</w:t>
      </w:r>
      <w:proofErr w:type="gramEnd"/>
      <w:r w:rsidRPr="00C22F7C">
        <w:rPr>
          <w:rFonts w:ascii="Calibri" w:hAnsi="Calibri" w:cs="Calibri"/>
          <w:b/>
          <w:sz w:val="22"/>
          <w:szCs w:val="22"/>
        </w:rPr>
        <w:t xml:space="preserve"> equity and shareholder returns</w:t>
      </w:r>
    </w:p>
    <w:p w14:paraId="4ADD16CB" w14:textId="77777777" w:rsidR="00A760AF" w:rsidRPr="003F2DEE" w:rsidRDefault="00A760AF" w:rsidP="00A760AF">
      <w:pPr>
        <w:pStyle w:val="NormalWeb"/>
        <w:spacing w:before="0" w:beforeAutospacing="0" w:after="0" w:afterAutospacing="0" w:line="300" w:lineRule="exact"/>
        <w:ind w:right="-24"/>
        <w:jc w:val="both"/>
        <w:rPr>
          <w:rFonts w:ascii="Calibri" w:hAnsi="Calibri" w:cs="Calibri"/>
          <w:color w:val="000000"/>
          <w:sz w:val="22"/>
          <w:szCs w:val="22"/>
        </w:rPr>
      </w:pPr>
      <w:r w:rsidRPr="003F2DEE">
        <w:rPr>
          <w:rFonts w:ascii="Calibri" w:hAnsi="Calibri" w:cs="Calibri"/>
          <w:color w:val="000000"/>
          <w:sz w:val="22"/>
          <w:szCs w:val="22"/>
        </w:rPr>
        <w:lastRenderedPageBreak/>
        <w:t xml:space="preserve">During the half-year ended September 30, </w:t>
      </w:r>
      <w:proofErr w:type="gramStart"/>
      <w:r w:rsidRPr="003F2DEE">
        <w:rPr>
          <w:rFonts w:ascii="Calibri" w:hAnsi="Calibri" w:cs="Calibri"/>
          <w:color w:val="000000"/>
          <w:sz w:val="22"/>
          <w:szCs w:val="22"/>
        </w:rPr>
        <w:t>2021</w:t>
      </w:r>
      <w:proofErr w:type="gramEnd"/>
      <w:r w:rsidRPr="003F2DEE">
        <w:rPr>
          <w:rFonts w:ascii="Calibri" w:hAnsi="Calibri" w:cs="Calibri"/>
          <w:color w:val="000000"/>
          <w:sz w:val="22"/>
          <w:szCs w:val="22"/>
        </w:rPr>
        <w:t xml:space="preserve"> 0.7M ordinary shares were issued at a strike price between €6.25 and €6.74</w:t>
      </w:r>
      <w:r w:rsidRPr="003F2DEE" w:rsidDel="003A4569">
        <w:rPr>
          <w:rFonts w:ascii="Calibri" w:hAnsi="Calibri" w:cs="Calibri"/>
          <w:color w:val="000000"/>
          <w:sz w:val="22"/>
          <w:szCs w:val="22"/>
        </w:rPr>
        <w:t xml:space="preserve"> </w:t>
      </w:r>
      <w:r w:rsidRPr="003F2DEE">
        <w:rPr>
          <w:rFonts w:ascii="Calibri" w:hAnsi="Calibri" w:cs="Calibri"/>
          <w:color w:val="000000"/>
          <w:sz w:val="22"/>
          <w:szCs w:val="22"/>
        </w:rPr>
        <w:t xml:space="preserve">per share following the exercise of vested options for total proceeds of €4.4M. There were no shareholder returns during the half-year ended September 30, 2021. </w:t>
      </w:r>
    </w:p>
    <w:p w14:paraId="1EC0355A" w14:textId="77777777" w:rsidR="00A760AF" w:rsidRPr="00EF43C9" w:rsidRDefault="00A760AF" w:rsidP="00A760AF">
      <w:pPr>
        <w:autoSpaceDE w:val="0"/>
        <w:autoSpaceDN w:val="0"/>
        <w:adjustRightInd w:val="0"/>
        <w:spacing w:line="300" w:lineRule="exact"/>
        <w:ind w:right="-24"/>
        <w:jc w:val="both"/>
        <w:rPr>
          <w:rFonts w:ascii="Calibri" w:hAnsi="Calibri" w:cs="Calibri"/>
          <w:sz w:val="22"/>
          <w:szCs w:val="22"/>
        </w:rPr>
      </w:pPr>
    </w:p>
    <w:p w14:paraId="4ECB7BBC" w14:textId="77777777" w:rsidR="00A760AF" w:rsidRPr="00C22F7C" w:rsidRDefault="00A760AF" w:rsidP="00A760AF">
      <w:pPr>
        <w:spacing w:line="300" w:lineRule="exact"/>
        <w:ind w:right="-24"/>
        <w:jc w:val="both"/>
        <w:rPr>
          <w:rFonts w:ascii="Calibri" w:hAnsi="Calibri" w:cs="Calibri"/>
          <w:b/>
          <w:sz w:val="22"/>
          <w:szCs w:val="22"/>
        </w:rPr>
      </w:pPr>
      <w:r w:rsidRPr="00C22F7C">
        <w:rPr>
          <w:rFonts w:ascii="Calibri" w:hAnsi="Calibri" w:cs="Calibri"/>
          <w:b/>
          <w:sz w:val="22"/>
          <w:szCs w:val="22"/>
        </w:rPr>
        <w:t>1</w:t>
      </w:r>
      <w:r>
        <w:rPr>
          <w:rFonts w:ascii="Calibri" w:hAnsi="Calibri" w:cs="Calibri"/>
          <w:b/>
          <w:sz w:val="22"/>
          <w:szCs w:val="22"/>
        </w:rPr>
        <w:t>3</w:t>
      </w:r>
      <w:r w:rsidRPr="00C22F7C">
        <w:rPr>
          <w:rFonts w:ascii="Calibri" w:hAnsi="Calibri" w:cs="Calibri"/>
          <w:b/>
          <w:sz w:val="22"/>
          <w:szCs w:val="22"/>
        </w:rPr>
        <w:t>.</w:t>
      </w:r>
      <w:r w:rsidRPr="00C22F7C">
        <w:rPr>
          <w:rFonts w:ascii="Calibri" w:hAnsi="Calibri" w:cs="Calibri"/>
          <w:b/>
          <w:sz w:val="22"/>
          <w:szCs w:val="22"/>
        </w:rPr>
        <w:tab/>
        <w:t>Related party transactions</w:t>
      </w:r>
    </w:p>
    <w:p w14:paraId="6F56C46B" w14:textId="77777777" w:rsidR="00A760AF" w:rsidRPr="00C22F7C" w:rsidRDefault="00A760AF" w:rsidP="00A760AF">
      <w:pPr>
        <w:spacing w:line="300" w:lineRule="exact"/>
        <w:ind w:right="-24"/>
        <w:jc w:val="both"/>
        <w:rPr>
          <w:rFonts w:ascii="Calibri" w:hAnsi="Calibri" w:cs="Calibri"/>
          <w:b/>
          <w:sz w:val="22"/>
          <w:szCs w:val="22"/>
        </w:rPr>
      </w:pPr>
    </w:p>
    <w:p w14:paraId="6EBA3700" w14:textId="77777777" w:rsidR="00A760AF" w:rsidRPr="00C22F7C" w:rsidRDefault="00A760AF" w:rsidP="00A760AF">
      <w:pPr>
        <w:pStyle w:val="NormalWeb"/>
        <w:spacing w:before="0" w:beforeAutospacing="0" w:after="120" w:afterAutospacing="0" w:line="300" w:lineRule="exact"/>
        <w:ind w:right="-23"/>
        <w:jc w:val="both"/>
        <w:rPr>
          <w:rFonts w:ascii="Calibri" w:hAnsi="Calibri" w:cs="Calibri"/>
          <w:color w:val="000000"/>
          <w:sz w:val="22"/>
          <w:szCs w:val="22"/>
        </w:rPr>
      </w:pPr>
      <w:r w:rsidRPr="00C22F7C">
        <w:rPr>
          <w:rFonts w:ascii="Calibri" w:hAnsi="Calibri" w:cs="Calibri"/>
          <w:color w:val="000000"/>
          <w:sz w:val="22"/>
          <w:szCs w:val="22"/>
        </w:rPr>
        <w:t xml:space="preserve">The Company’s related parties comprise its subsidiaries, </w:t>
      </w:r>
      <w:proofErr w:type="gramStart"/>
      <w:r w:rsidRPr="00C22F7C">
        <w:rPr>
          <w:rFonts w:ascii="Calibri" w:hAnsi="Calibri" w:cs="Calibri"/>
          <w:color w:val="000000"/>
          <w:sz w:val="22"/>
          <w:szCs w:val="22"/>
        </w:rPr>
        <w:t>Directors</w:t>
      </w:r>
      <w:proofErr w:type="gramEnd"/>
      <w:r w:rsidRPr="00C22F7C">
        <w:rPr>
          <w:rFonts w:ascii="Calibri" w:hAnsi="Calibri" w:cs="Calibri"/>
          <w:color w:val="000000"/>
          <w:sz w:val="22"/>
          <w:szCs w:val="22"/>
        </w:rPr>
        <w:t xml:space="preserve"> and key management personnel. All transactions with subsidiaries eliminate on consolidation and are not disclosed.</w:t>
      </w:r>
    </w:p>
    <w:p w14:paraId="78DCFE32" w14:textId="77777777" w:rsidR="00A760AF" w:rsidRPr="00C22F7C" w:rsidRDefault="00A760AF" w:rsidP="00A760AF">
      <w:pPr>
        <w:pStyle w:val="NormalWeb"/>
        <w:spacing w:before="0" w:beforeAutospacing="0" w:after="0" w:afterAutospacing="0" w:line="300" w:lineRule="exact"/>
        <w:ind w:right="-24"/>
        <w:jc w:val="both"/>
        <w:rPr>
          <w:rFonts w:ascii="Calibri" w:hAnsi="Calibri" w:cs="Calibri"/>
          <w:color w:val="000000"/>
          <w:sz w:val="22"/>
          <w:szCs w:val="22"/>
        </w:rPr>
      </w:pPr>
      <w:r w:rsidRPr="00C22F7C">
        <w:rPr>
          <w:rFonts w:ascii="Calibri" w:hAnsi="Calibri" w:cs="Calibri"/>
          <w:color w:val="000000"/>
          <w:sz w:val="22"/>
          <w:szCs w:val="22"/>
        </w:rPr>
        <w:t xml:space="preserve">There were no related party transactions in the </w:t>
      </w:r>
      <w:r>
        <w:rPr>
          <w:rFonts w:ascii="Calibri" w:hAnsi="Calibri" w:cs="Calibri"/>
          <w:color w:val="000000"/>
          <w:sz w:val="22"/>
          <w:szCs w:val="22"/>
        </w:rPr>
        <w:t>half-year</w:t>
      </w:r>
      <w:r w:rsidRPr="00C22F7C">
        <w:rPr>
          <w:rFonts w:ascii="Calibri" w:hAnsi="Calibri" w:cs="Calibri"/>
          <w:color w:val="000000"/>
          <w:sz w:val="22"/>
          <w:szCs w:val="22"/>
        </w:rPr>
        <w:t xml:space="preserve"> ended September 30, </w:t>
      </w:r>
      <w:proofErr w:type="gramStart"/>
      <w:r w:rsidRPr="00C22F7C">
        <w:rPr>
          <w:rFonts w:ascii="Calibri" w:hAnsi="Calibri" w:cs="Calibri"/>
          <w:color w:val="000000"/>
          <w:sz w:val="22"/>
          <w:szCs w:val="22"/>
        </w:rPr>
        <w:t>202</w:t>
      </w:r>
      <w:r>
        <w:rPr>
          <w:rFonts w:ascii="Calibri" w:hAnsi="Calibri" w:cs="Calibri"/>
          <w:color w:val="000000"/>
          <w:sz w:val="22"/>
          <w:szCs w:val="22"/>
        </w:rPr>
        <w:t>1</w:t>
      </w:r>
      <w:proofErr w:type="gramEnd"/>
      <w:r w:rsidRPr="00C22F7C">
        <w:rPr>
          <w:rFonts w:ascii="Calibri" w:hAnsi="Calibri" w:cs="Calibri"/>
          <w:color w:val="000000"/>
          <w:sz w:val="22"/>
          <w:szCs w:val="22"/>
        </w:rPr>
        <w:t xml:space="preserve"> that materially affected the financial position or the performance of the </w:t>
      </w:r>
      <w:r>
        <w:rPr>
          <w:rFonts w:ascii="Calibri" w:hAnsi="Calibri" w:cs="Calibri"/>
          <w:color w:val="000000"/>
          <w:sz w:val="22"/>
          <w:szCs w:val="22"/>
        </w:rPr>
        <w:t>Group</w:t>
      </w:r>
      <w:r w:rsidRPr="00C22F7C">
        <w:rPr>
          <w:rFonts w:ascii="Calibri" w:hAnsi="Calibri" w:cs="Calibri"/>
          <w:color w:val="000000"/>
          <w:sz w:val="22"/>
          <w:szCs w:val="22"/>
        </w:rPr>
        <w:t xml:space="preserve"> during that period and there were no changes in the related party transactions described in the 202</w:t>
      </w:r>
      <w:r>
        <w:rPr>
          <w:rFonts w:ascii="Calibri" w:hAnsi="Calibri" w:cs="Calibri"/>
          <w:color w:val="000000"/>
          <w:sz w:val="22"/>
          <w:szCs w:val="22"/>
        </w:rPr>
        <w:t>1</w:t>
      </w:r>
      <w:r w:rsidRPr="00C22F7C">
        <w:rPr>
          <w:rFonts w:ascii="Calibri" w:hAnsi="Calibri" w:cs="Calibri"/>
          <w:color w:val="000000"/>
          <w:sz w:val="22"/>
          <w:szCs w:val="22"/>
        </w:rPr>
        <w:t xml:space="preserve"> Annual Report that could have a material effect on the financial position or performance of the </w:t>
      </w:r>
      <w:r>
        <w:rPr>
          <w:rFonts w:ascii="Calibri" w:hAnsi="Calibri" w:cs="Calibri"/>
          <w:color w:val="000000"/>
          <w:sz w:val="22"/>
          <w:szCs w:val="22"/>
        </w:rPr>
        <w:t>Group</w:t>
      </w:r>
      <w:r w:rsidRPr="00C22F7C">
        <w:rPr>
          <w:rFonts w:ascii="Calibri" w:hAnsi="Calibri" w:cs="Calibri"/>
          <w:color w:val="000000"/>
          <w:sz w:val="22"/>
          <w:szCs w:val="22"/>
        </w:rPr>
        <w:t xml:space="preserve"> in the same period. </w:t>
      </w:r>
    </w:p>
    <w:p w14:paraId="5110C677" w14:textId="77777777" w:rsidR="00A760AF" w:rsidRPr="00C22F7C" w:rsidRDefault="00A760AF" w:rsidP="00A760AF">
      <w:pPr>
        <w:pStyle w:val="NormalWeb"/>
        <w:spacing w:before="0" w:beforeAutospacing="0" w:after="0" w:afterAutospacing="0" w:line="300" w:lineRule="exact"/>
        <w:ind w:right="-24"/>
        <w:jc w:val="both"/>
        <w:rPr>
          <w:rFonts w:ascii="Calibri" w:hAnsi="Calibri" w:cs="Calibri"/>
          <w:b/>
          <w:bCs/>
          <w:sz w:val="22"/>
          <w:szCs w:val="22"/>
        </w:rPr>
      </w:pPr>
    </w:p>
    <w:p w14:paraId="0B9A9847" w14:textId="77777777" w:rsidR="00A760AF" w:rsidRPr="00C22F7C" w:rsidRDefault="00A760AF" w:rsidP="00A760AF">
      <w:pPr>
        <w:spacing w:line="300" w:lineRule="exact"/>
        <w:ind w:right="-24"/>
        <w:jc w:val="both"/>
        <w:rPr>
          <w:rFonts w:ascii="Calibri" w:hAnsi="Calibri" w:cs="Calibri"/>
          <w:b/>
          <w:sz w:val="22"/>
          <w:szCs w:val="22"/>
        </w:rPr>
      </w:pPr>
      <w:r w:rsidRPr="00C22F7C">
        <w:rPr>
          <w:rFonts w:ascii="Calibri" w:hAnsi="Calibri" w:cs="Calibri"/>
          <w:b/>
          <w:sz w:val="22"/>
          <w:szCs w:val="22"/>
        </w:rPr>
        <w:t>1</w:t>
      </w:r>
      <w:r>
        <w:rPr>
          <w:rFonts w:ascii="Calibri" w:hAnsi="Calibri" w:cs="Calibri"/>
          <w:b/>
          <w:sz w:val="22"/>
          <w:szCs w:val="22"/>
        </w:rPr>
        <w:t>4</w:t>
      </w:r>
      <w:r w:rsidRPr="00C22F7C">
        <w:rPr>
          <w:rFonts w:ascii="Calibri" w:hAnsi="Calibri" w:cs="Calibri"/>
          <w:b/>
          <w:sz w:val="22"/>
          <w:szCs w:val="22"/>
        </w:rPr>
        <w:t xml:space="preserve">. </w:t>
      </w:r>
      <w:r>
        <w:rPr>
          <w:rFonts w:ascii="Calibri" w:hAnsi="Calibri" w:cs="Calibri"/>
          <w:b/>
          <w:sz w:val="22"/>
          <w:szCs w:val="22"/>
        </w:rPr>
        <w:tab/>
      </w:r>
      <w:r w:rsidRPr="00C22F7C">
        <w:rPr>
          <w:rFonts w:ascii="Calibri" w:hAnsi="Calibri" w:cs="Calibri"/>
          <w:b/>
          <w:sz w:val="22"/>
          <w:szCs w:val="22"/>
        </w:rPr>
        <w:t>Government grants and assistance</w:t>
      </w:r>
    </w:p>
    <w:p w14:paraId="44D0957D" w14:textId="77777777" w:rsidR="00A760AF" w:rsidRPr="00C22F7C" w:rsidRDefault="00A760AF" w:rsidP="00A760AF">
      <w:pPr>
        <w:spacing w:line="300" w:lineRule="exact"/>
        <w:ind w:right="-24"/>
        <w:jc w:val="both"/>
        <w:rPr>
          <w:rFonts w:ascii="Calibri" w:hAnsi="Calibri" w:cs="Calibri"/>
          <w:b/>
          <w:sz w:val="22"/>
          <w:szCs w:val="22"/>
        </w:rPr>
      </w:pPr>
    </w:p>
    <w:p w14:paraId="1103B102" w14:textId="77777777" w:rsidR="00A760AF" w:rsidRPr="00C22F7C" w:rsidRDefault="00A760AF" w:rsidP="00A760AF">
      <w:pPr>
        <w:pStyle w:val="NormalWeb"/>
        <w:spacing w:before="0" w:beforeAutospacing="0" w:after="0" w:afterAutospacing="0" w:line="300" w:lineRule="exact"/>
        <w:jc w:val="both"/>
        <w:rPr>
          <w:rFonts w:ascii="Calibri" w:hAnsi="Calibri" w:cs="Calibri"/>
          <w:bCs/>
          <w:sz w:val="22"/>
          <w:szCs w:val="22"/>
          <w:lang w:val="en-IE"/>
        </w:rPr>
      </w:pPr>
      <w:r w:rsidRPr="00C22F7C">
        <w:rPr>
          <w:rFonts w:ascii="Calibri" w:hAnsi="Calibri" w:cs="Calibri"/>
          <w:bCs/>
          <w:sz w:val="22"/>
          <w:szCs w:val="22"/>
          <w:lang w:val="en-IE"/>
        </w:rPr>
        <w:t xml:space="preserve">During the </w:t>
      </w:r>
      <w:r>
        <w:rPr>
          <w:rFonts w:ascii="Calibri" w:hAnsi="Calibri" w:cs="Calibri"/>
          <w:bCs/>
          <w:sz w:val="22"/>
          <w:szCs w:val="22"/>
          <w:lang w:val="en-IE"/>
        </w:rPr>
        <w:t>half-year to</w:t>
      </w:r>
      <w:r w:rsidRPr="00C22F7C">
        <w:rPr>
          <w:rFonts w:ascii="Calibri" w:hAnsi="Calibri" w:cs="Calibri"/>
          <w:bCs/>
          <w:sz w:val="22"/>
          <w:szCs w:val="22"/>
          <w:lang w:val="en-IE"/>
        </w:rPr>
        <w:t xml:space="preserve"> September 30, 202</w:t>
      </w:r>
      <w:r>
        <w:rPr>
          <w:rFonts w:ascii="Calibri" w:hAnsi="Calibri" w:cs="Calibri"/>
          <w:bCs/>
          <w:sz w:val="22"/>
          <w:szCs w:val="22"/>
          <w:lang w:val="en-IE"/>
        </w:rPr>
        <w:t>1</w:t>
      </w:r>
      <w:r w:rsidRPr="00C22F7C">
        <w:rPr>
          <w:rFonts w:ascii="Calibri" w:hAnsi="Calibri" w:cs="Calibri"/>
          <w:bCs/>
          <w:sz w:val="22"/>
          <w:szCs w:val="22"/>
          <w:lang w:val="en-IE"/>
        </w:rPr>
        <w:t>, many European count</w:t>
      </w:r>
      <w:r>
        <w:rPr>
          <w:rFonts w:ascii="Calibri" w:hAnsi="Calibri" w:cs="Calibri"/>
          <w:bCs/>
          <w:sz w:val="22"/>
          <w:szCs w:val="22"/>
          <w:lang w:val="en-IE"/>
        </w:rPr>
        <w:t>r</w:t>
      </w:r>
      <w:r w:rsidRPr="00C22F7C">
        <w:rPr>
          <w:rFonts w:ascii="Calibri" w:hAnsi="Calibri" w:cs="Calibri"/>
          <w:bCs/>
          <w:sz w:val="22"/>
          <w:szCs w:val="22"/>
          <w:lang w:val="en-IE"/>
        </w:rPr>
        <w:t xml:space="preserve">ies in which the Ryanair Group operates </w:t>
      </w:r>
      <w:r>
        <w:rPr>
          <w:rFonts w:ascii="Calibri" w:hAnsi="Calibri" w:cs="Calibri"/>
          <w:bCs/>
          <w:sz w:val="22"/>
          <w:szCs w:val="22"/>
          <w:lang w:val="en-IE"/>
        </w:rPr>
        <w:t>continued to make</w:t>
      </w:r>
      <w:r w:rsidRPr="00C22F7C">
        <w:rPr>
          <w:rFonts w:ascii="Calibri" w:hAnsi="Calibri" w:cs="Calibri"/>
          <w:bCs/>
          <w:sz w:val="22"/>
          <w:szCs w:val="22"/>
          <w:lang w:val="en-IE"/>
        </w:rPr>
        <w:t xml:space="preserve"> available payroll support schemes. The Ryanair Group utilised a number of these employment retention schemes to protect jobs within the Group. These schemes were a mix of short term Covid-19 specific programmes and long</w:t>
      </w:r>
      <w:r>
        <w:rPr>
          <w:rFonts w:ascii="Calibri" w:hAnsi="Calibri" w:cs="Calibri"/>
          <w:bCs/>
          <w:sz w:val="22"/>
          <w:szCs w:val="22"/>
          <w:lang w:val="en-IE"/>
        </w:rPr>
        <w:t>-</w:t>
      </w:r>
      <w:r w:rsidRPr="00C22F7C">
        <w:rPr>
          <w:rFonts w:ascii="Calibri" w:hAnsi="Calibri" w:cs="Calibri"/>
          <w:bCs/>
          <w:sz w:val="22"/>
          <w:szCs w:val="22"/>
          <w:lang w:val="en-IE"/>
        </w:rPr>
        <w:t xml:space="preserve">term schemes linked to social security that existed pre Covid-19. The total amount of payroll supports received by the Group under the various </w:t>
      </w:r>
      <w:r>
        <w:rPr>
          <w:rFonts w:ascii="Calibri" w:hAnsi="Calibri" w:cs="Calibri"/>
          <w:bCs/>
          <w:sz w:val="22"/>
          <w:szCs w:val="22"/>
          <w:lang w:val="en-IE"/>
        </w:rPr>
        <w:t>s</w:t>
      </w:r>
      <w:r w:rsidRPr="00C22F7C">
        <w:rPr>
          <w:rFonts w:ascii="Calibri" w:hAnsi="Calibri" w:cs="Calibri"/>
          <w:bCs/>
          <w:sz w:val="22"/>
          <w:szCs w:val="22"/>
          <w:lang w:val="en-IE"/>
        </w:rPr>
        <w:t xml:space="preserve">chemes amounted to </w:t>
      </w:r>
      <w:r w:rsidRPr="008D1B28">
        <w:rPr>
          <w:rFonts w:ascii="Calibri" w:hAnsi="Calibri" w:cs="Calibri"/>
          <w:bCs/>
          <w:sz w:val="22"/>
          <w:szCs w:val="22"/>
          <w:lang w:val="en-IE"/>
        </w:rPr>
        <w:t>appro</w:t>
      </w:r>
      <w:r w:rsidRPr="00EC1BB9">
        <w:rPr>
          <w:rFonts w:ascii="Calibri" w:hAnsi="Calibri" w:cs="Calibri"/>
          <w:bCs/>
          <w:sz w:val="22"/>
          <w:szCs w:val="22"/>
          <w:lang w:val="en-IE"/>
        </w:rPr>
        <w:t>xi</w:t>
      </w:r>
      <w:r w:rsidRPr="002554EF">
        <w:rPr>
          <w:rFonts w:ascii="Calibri" w:hAnsi="Calibri" w:cs="Calibri"/>
          <w:bCs/>
          <w:sz w:val="22"/>
          <w:szCs w:val="22"/>
          <w:lang w:val="en-IE"/>
        </w:rPr>
        <w:t>mately €42M</w:t>
      </w:r>
      <w:r w:rsidRPr="008D1B28">
        <w:rPr>
          <w:rFonts w:ascii="Calibri" w:hAnsi="Calibri" w:cs="Calibri"/>
          <w:bCs/>
          <w:sz w:val="22"/>
          <w:szCs w:val="22"/>
          <w:lang w:val="en-IE"/>
        </w:rPr>
        <w:t xml:space="preserve"> </w:t>
      </w:r>
      <w:r>
        <w:rPr>
          <w:rFonts w:ascii="Calibri" w:hAnsi="Calibri" w:cs="Calibri"/>
          <w:bCs/>
          <w:sz w:val="22"/>
          <w:szCs w:val="22"/>
          <w:lang w:val="en-IE"/>
        </w:rPr>
        <w:t xml:space="preserve">(2020: €44M) </w:t>
      </w:r>
      <w:r w:rsidRPr="008D1B28">
        <w:rPr>
          <w:rFonts w:ascii="Calibri" w:hAnsi="Calibri" w:cs="Calibri"/>
          <w:bCs/>
          <w:sz w:val="22"/>
          <w:szCs w:val="22"/>
          <w:lang w:val="en-IE"/>
        </w:rPr>
        <w:t>and</w:t>
      </w:r>
      <w:r w:rsidRPr="00C22F7C">
        <w:rPr>
          <w:rFonts w:ascii="Calibri" w:hAnsi="Calibri" w:cs="Calibri"/>
          <w:bCs/>
          <w:sz w:val="22"/>
          <w:szCs w:val="22"/>
          <w:lang w:val="en-IE"/>
        </w:rPr>
        <w:t xml:space="preserve"> are offset against staff costs in the Consolidated Income Statement.</w:t>
      </w:r>
    </w:p>
    <w:p w14:paraId="55AA4FF9" w14:textId="77777777" w:rsidR="00A760AF" w:rsidRPr="00C22F7C" w:rsidRDefault="00A760AF" w:rsidP="00A760AF">
      <w:pPr>
        <w:jc w:val="both"/>
        <w:rPr>
          <w:rFonts w:ascii="Calibri" w:hAnsi="Calibri" w:cs="Calibri"/>
          <w:bCs/>
          <w:sz w:val="22"/>
          <w:szCs w:val="22"/>
          <w:highlight w:val="yellow"/>
        </w:rPr>
      </w:pPr>
    </w:p>
    <w:p w14:paraId="01CAF0C8" w14:textId="77777777" w:rsidR="00A760AF" w:rsidRPr="002554EF" w:rsidRDefault="00A760AF" w:rsidP="00A760AF">
      <w:pPr>
        <w:spacing w:line="300" w:lineRule="exact"/>
        <w:jc w:val="both"/>
        <w:rPr>
          <w:rFonts w:ascii="Calibri" w:hAnsi="Calibri" w:cs="Calibri"/>
          <w:bCs/>
          <w:sz w:val="22"/>
          <w:szCs w:val="22"/>
        </w:rPr>
      </w:pPr>
      <w:r w:rsidRPr="00C22F7C">
        <w:rPr>
          <w:rFonts w:ascii="Calibri" w:hAnsi="Calibri" w:cs="Calibri"/>
          <w:bCs/>
          <w:sz w:val="22"/>
          <w:szCs w:val="22"/>
        </w:rPr>
        <w:t>In April 202</w:t>
      </w:r>
      <w:r>
        <w:rPr>
          <w:rFonts w:ascii="Calibri" w:hAnsi="Calibri" w:cs="Calibri"/>
          <w:bCs/>
          <w:sz w:val="22"/>
          <w:szCs w:val="22"/>
        </w:rPr>
        <w:t>0</w:t>
      </w:r>
      <w:r w:rsidRPr="00C22F7C">
        <w:rPr>
          <w:rFonts w:ascii="Calibri" w:hAnsi="Calibri" w:cs="Calibri"/>
          <w:bCs/>
          <w:sz w:val="22"/>
          <w:szCs w:val="22"/>
        </w:rPr>
        <w:t xml:space="preserve">, the Group raised £600M unsecured debt for general corporate purposes under the HMT and Bank of England CCFF. The </w:t>
      </w:r>
      <w:r>
        <w:rPr>
          <w:rFonts w:ascii="Calibri" w:hAnsi="Calibri" w:cs="Calibri"/>
          <w:bCs/>
          <w:sz w:val="22"/>
          <w:szCs w:val="22"/>
        </w:rPr>
        <w:t xml:space="preserve">0.44% </w:t>
      </w:r>
      <w:r w:rsidRPr="00C22F7C">
        <w:rPr>
          <w:rFonts w:ascii="Calibri" w:hAnsi="Calibri" w:cs="Calibri"/>
          <w:bCs/>
          <w:sz w:val="22"/>
          <w:szCs w:val="22"/>
        </w:rPr>
        <w:t>interest rate was the prevailing rate for strong BBB rated</w:t>
      </w:r>
      <w:r>
        <w:rPr>
          <w:rFonts w:ascii="Calibri" w:hAnsi="Calibri" w:cs="Calibri"/>
          <w:bCs/>
          <w:sz w:val="22"/>
          <w:szCs w:val="22"/>
        </w:rPr>
        <w:t xml:space="preserve"> companies</w:t>
      </w:r>
      <w:r w:rsidRPr="00C22F7C">
        <w:rPr>
          <w:rFonts w:ascii="Calibri" w:hAnsi="Calibri" w:cs="Calibri"/>
          <w:bCs/>
          <w:sz w:val="22"/>
          <w:szCs w:val="22"/>
        </w:rPr>
        <w:t>.</w:t>
      </w:r>
      <w:r>
        <w:rPr>
          <w:rFonts w:ascii="Calibri" w:hAnsi="Calibri" w:cs="Calibri"/>
          <w:bCs/>
          <w:sz w:val="22"/>
          <w:szCs w:val="22"/>
        </w:rPr>
        <w:t xml:space="preserve"> </w:t>
      </w:r>
      <w:r w:rsidRPr="002554EF">
        <w:rPr>
          <w:rFonts w:ascii="Calibri" w:hAnsi="Calibri" w:cs="Calibri"/>
          <w:bCs/>
          <w:sz w:val="22"/>
          <w:szCs w:val="22"/>
        </w:rPr>
        <w:t>This debt was extended in March 2021 for a further 12 months at a 0.46% interest rate.</w:t>
      </w:r>
    </w:p>
    <w:p w14:paraId="6183DCA8" w14:textId="77777777" w:rsidR="00A760AF" w:rsidRDefault="00A760AF" w:rsidP="00A760AF">
      <w:pPr>
        <w:jc w:val="both"/>
        <w:rPr>
          <w:rFonts w:ascii="Calibri" w:hAnsi="Calibri" w:cs="Calibri"/>
          <w:bCs/>
          <w:sz w:val="22"/>
          <w:szCs w:val="22"/>
        </w:rPr>
      </w:pPr>
    </w:p>
    <w:p w14:paraId="1AB4F520" w14:textId="77777777" w:rsidR="00A760AF" w:rsidRPr="002554EF" w:rsidRDefault="00A760AF" w:rsidP="00A760AF">
      <w:pPr>
        <w:jc w:val="both"/>
        <w:rPr>
          <w:rFonts w:ascii="Calibri" w:hAnsi="Calibri" w:cs="Calibri"/>
          <w:bCs/>
          <w:sz w:val="22"/>
          <w:szCs w:val="22"/>
        </w:rPr>
      </w:pPr>
      <w:r w:rsidRPr="002554EF">
        <w:rPr>
          <w:rFonts w:ascii="Calibri" w:hAnsi="Calibri" w:cs="Calibri"/>
          <w:bCs/>
          <w:sz w:val="22"/>
          <w:szCs w:val="22"/>
        </w:rPr>
        <w:t xml:space="preserve">There are no unfulfilled conditions attaching to government assistance </w:t>
      </w:r>
      <w:proofErr w:type="gramStart"/>
      <w:r w:rsidRPr="002554EF">
        <w:rPr>
          <w:rFonts w:ascii="Calibri" w:hAnsi="Calibri" w:cs="Calibri"/>
          <w:bCs/>
          <w:sz w:val="22"/>
          <w:szCs w:val="22"/>
        </w:rPr>
        <w:t>at</w:t>
      </w:r>
      <w:proofErr w:type="gramEnd"/>
      <w:r w:rsidRPr="002554EF">
        <w:rPr>
          <w:rFonts w:ascii="Calibri" w:hAnsi="Calibri" w:cs="Calibri"/>
          <w:bCs/>
          <w:sz w:val="22"/>
          <w:szCs w:val="22"/>
        </w:rPr>
        <w:t xml:space="preserve"> September 30, 2021.</w:t>
      </w:r>
    </w:p>
    <w:p w14:paraId="2B2C79CF" w14:textId="77777777" w:rsidR="00A760AF" w:rsidRDefault="00A760AF" w:rsidP="00A760AF">
      <w:pPr>
        <w:jc w:val="both"/>
        <w:rPr>
          <w:rFonts w:ascii="Calibri" w:hAnsi="Calibri" w:cs="Calibri"/>
          <w:bCs/>
          <w:sz w:val="22"/>
          <w:szCs w:val="22"/>
        </w:rPr>
      </w:pPr>
    </w:p>
    <w:p w14:paraId="6449C1FB" w14:textId="77777777" w:rsidR="00A760AF" w:rsidRPr="00C22F7C" w:rsidRDefault="00A760AF" w:rsidP="00A760AF">
      <w:pPr>
        <w:spacing w:after="240" w:line="300" w:lineRule="exact"/>
        <w:ind w:right="-24"/>
        <w:jc w:val="both"/>
        <w:rPr>
          <w:rFonts w:ascii="Calibri" w:hAnsi="Calibri" w:cs="Calibri"/>
          <w:b/>
          <w:sz w:val="22"/>
          <w:szCs w:val="22"/>
        </w:rPr>
      </w:pPr>
      <w:r w:rsidRPr="00C22F7C">
        <w:rPr>
          <w:rFonts w:ascii="Calibri" w:hAnsi="Calibri" w:cs="Calibri"/>
          <w:b/>
          <w:sz w:val="22"/>
          <w:szCs w:val="22"/>
        </w:rPr>
        <w:t>1</w:t>
      </w:r>
      <w:r>
        <w:rPr>
          <w:rFonts w:ascii="Calibri" w:hAnsi="Calibri" w:cs="Calibri"/>
          <w:b/>
          <w:sz w:val="22"/>
          <w:szCs w:val="22"/>
        </w:rPr>
        <w:t>5</w:t>
      </w:r>
      <w:r w:rsidRPr="00C22F7C">
        <w:rPr>
          <w:rFonts w:ascii="Calibri" w:hAnsi="Calibri" w:cs="Calibri"/>
          <w:b/>
          <w:sz w:val="22"/>
          <w:szCs w:val="22"/>
        </w:rPr>
        <w:t>.</w:t>
      </w:r>
      <w:r w:rsidRPr="00C22F7C">
        <w:rPr>
          <w:rFonts w:ascii="Calibri" w:hAnsi="Calibri" w:cs="Calibri"/>
          <w:b/>
          <w:sz w:val="22"/>
          <w:szCs w:val="22"/>
        </w:rPr>
        <w:tab/>
        <w:t>Post balance sheet events</w:t>
      </w:r>
      <w:r>
        <w:rPr>
          <w:rFonts w:ascii="Calibri" w:hAnsi="Calibri" w:cs="Calibri"/>
          <w:b/>
          <w:sz w:val="22"/>
          <w:szCs w:val="22"/>
        </w:rPr>
        <w:t xml:space="preserve"> </w:t>
      </w:r>
    </w:p>
    <w:p w14:paraId="7CA39478" w14:textId="77777777" w:rsidR="00A760AF" w:rsidRDefault="00A760AF" w:rsidP="00A760AF">
      <w:pPr>
        <w:spacing w:line="300" w:lineRule="exact"/>
        <w:ind w:right="-24"/>
        <w:jc w:val="both"/>
        <w:rPr>
          <w:rFonts w:ascii="Calibri" w:hAnsi="Calibri" w:cs="Calibri"/>
          <w:sz w:val="22"/>
          <w:szCs w:val="22"/>
        </w:rPr>
      </w:pPr>
      <w:r>
        <w:rPr>
          <w:rFonts w:ascii="Calibri" w:eastAsia="Calibri" w:hAnsi="Calibri" w:cs="Calibri"/>
          <w:sz w:val="22"/>
          <w:szCs w:val="22"/>
          <w:lang w:eastAsia="en-IE"/>
        </w:rPr>
        <w:t>In October 2021 the Group repaid the £600M HMT and Bank of England CCFF in full.</w:t>
      </w:r>
    </w:p>
    <w:p w14:paraId="2A83BB14" w14:textId="77777777" w:rsidR="00A760AF" w:rsidRDefault="00A760AF" w:rsidP="00A760AF">
      <w:pPr>
        <w:spacing w:line="300" w:lineRule="exact"/>
        <w:ind w:right="-24"/>
        <w:jc w:val="both"/>
        <w:rPr>
          <w:rFonts w:ascii="Calibri" w:hAnsi="Calibri" w:cs="Calibri"/>
          <w:sz w:val="22"/>
          <w:szCs w:val="22"/>
        </w:rPr>
      </w:pPr>
    </w:p>
    <w:p w14:paraId="1AACAEEE" w14:textId="77777777" w:rsidR="00A760AF" w:rsidRPr="00F15C28" w:rsidRDefault="00A760AF" w:rsidP="00A760AF">
      <w:pPr>
        <w:pStyle w:val="CG-Title-Center-Bold"/>
        <w:keepNext w:val="0"/>
        <w:tabs>
          <w:tab w:val="left" w:pos="-600"/>
          <w:tab w:val="left" w:pos="6120"/>
          <w:tab w:val="left" w:pos="6360"/>
          <w:tab w:val="left" w:pos="7800"/>
        </w:tabs>
        <w:spacing w:after="0"/>
        <w:ind w:right="-595"/>
        <w:jc w:val="left"/>
        <w:rPr>
          <w:rFonts w:ascii="Calibri" w:hAnsi="Calibri" w:cs="Calibri"/>
          <w:b w:val="0"/>
          <w:sz w:val="22"/>
          <w:szCs w:val="22"/>
        </w:rPr>
      </w:pPr>
    </w:p>
    <w:p w14:paraId="6DBFB0EE" w14:textId="77777777" w:rsidR="00A760AF" w:rsidRPr="00C22F7C" w:rsidRDefault="00A760AF" w:rsidP="00A760AF">
      <w:pPr>
        <w:pStyle w:val="CG-Title-Center-Bold"/>
        <w:pageBreakBefore/>
        <w:spacing w:after="0"/>
        <w:ind w:right="-352"/>
        <w:rPr>
          <w:rFonts w:ascii="Calibri" w:hAnsi="Calibri" w:cs="Calibri"/>
          <w:sz w:val="24"/>
          <w:szCs w:val="24"/>
        </w:rPr>
      </w:pPr>
      <w:r w:rsidRPr="00C22F7C">
        <w:rPr>
          <w:rFonts w:ascii="Calibri" w:hAnsi="Calibri" w:cs="Calibri"/>
          <w:sz w:val="24"/>
          <w:szCs w:val="24"/>
        </w:rPr>
        <w:lastRenderedPageBreak/>
        <w:t>Ryanair Holdings plc and Subsidiaries</w:t>
      </w:r>
    </w:p>
    <w:p w14:paraId="6DF39DCF" w14:textId="77777777" w:rsidR="00A760AF" w:rsidRPr="00C22F7C" w:rsidRDefault="00A760AF" w:rsidP="00A760AF">
      <w:pPr>
        <w:pStyle w:val="CG-Title-Center-Bold"/>
        <w:keepNext w:val="0"/>
        <w:spacing w:after="0"/>
        <w:ind w:right="-352"/>
        <w:rPr>
          <w:rFonts w:ascii="Calibri" w:hAnsi="Calibri" w:cs="Calibri"/>
          <w:sz w:val="24"/>
          <w:szCs w:val="24"/>
        </w:rPr>
      </w:pPr>
      <w:r w:rsidRPr="00C22F7C">
        <w:rPr>
          <w:rFonts w:ascii="Calibri" w:hAnsi="Calibri" w:cs="Calibri"/>
          <w:sz w:val="24"/>
          <w:szCs w:val="24"/>
        </w:rPr>
        <w:t>Responsibility Statement</w:t>
      </w:r>
    </w:p>
    <w:p w14:paraId="35F9F813" w14:textId="77777777" w:rsidR="00A760AF" w:rsidRPr="00C22F7C" w:rsidRDefault="00A760AF" w:rsidP="00A760AF">
      <w:pPr>
        <w:rPr>
          <w:rFonts w:ascii="Calibri" w:hAnsi="Calibri" w:cs="Calibri"/>
          <w:b/>
          <w:sz w:val="22"/>
        </w:rPr>
      </w:pPr>
    </w:p>
    <w:p w14:paraId="51AEBDB4" w14:textId="77777777" w:rsidR="00A760AF" w:rsidRPr="00C22F7C" w:rsidRDefault="00A760AF" w:rsidP="00A760AF">
      <w:pPr>
        <w:rPr>
          <w:rFonts w:ascii="Calibri" w:hAnsi="Calibri" w:cs="Calibri"/>
          <w:b/>
          <w:sz w:val="22"/>
        </w:rPr>
      </w:pPr>
    </w:p>
    <w:p w14:paraId="37B08333" w14:textId="77777777" w:rsidR="00A760AF" w:rsidRPr="00C22F7C" w:rsidRDefault="00A760AF" w:rsidP="00A760AF">
      <w:pPr>
        <w:autoSpaceDE w:val="0"/>
        <w:autoSpaceDN w:val="0"/>
        <w:adjustRightInd w:val="0"/>
        <w:spacing w:line="300" w:lineRule="exact"/>
        <w:jc w:val="both"/>
        <w:rPr>
          <w:rFonts w:ascii="Calibri" w:hAnsi="Calibri" w:cs="Calibri"/>
          <w:b/>
          <w:sz w:val="22"/>
          <w:szCs w:val="22"/>
        </w:rPr>
      </w:pPr>
      <w:r w:rsidRPr="00C22F7C">
        <w:rPr>
          <w:rFonts w:ascii="Calibri" w:hAnsi="Calibri" w:cs="Calibri"/>
          <w:b/>
          <w:sz w:val="22"/>
          <w:szCs w:val="22"/>
        </w:rPr>
        <w:t>Statement of the Directors in respect of the interim financial report</w:t>
      </w:r>
    </w:p>
    <w:p w14:paraId="09A60915" w14:textId="77777777" w:rsidR="00A760AF" w:rsidRPr="00C22F7C" w:rsidRDefault="00A760AF" w:rsidP="00A760AF">
      <w:pPr>
        <w:autoSpaceDE w:val="0"/>
        <w:autoSpaceDN w:val="0"/>
        <w:adjustRightInd w:val="0"/>
        <w:spacing w:line="300" w:lineRule="exact"/>
        <w:jc w:val="both"/>
        <w:rPr>
          <w:rFonts w:ascii="Calibri" w:hAnsi="Calibri" w:cs="Calibri"/>
          <w:sz w:val="22"/>
        </w:rPr>
      </w:pPr>
    </w:p>
    <w:p w14:paraId="41B71E08" w14:textId="77777777" w:rsidR="00A760AF" w:rsidRPr="00C22F7C" w:rsidRDefault="00A760AF" w:rsidP="00A760AF">
      <w:pPr>
        <w:autoSpaceDE w:val="0"/>
        <w:autoSpaceDN w:val="0"/>
        <w:adjustRightInd w:val="0"/>
        <w:jc w:val="both"/>
        <w:rPr>
          <w:rFonts w:ascii="Calibri" w:hAnsi="Calibri" w:cs="Calibri"/>
          <w:sz w:val="22"/>
          <w:szCs w:val="22"/>
        </w:rPr>
      </w:pPr>
      <w:r w:rsidRPr="00C22F7C">
        <w:rPr>
          <w:rFonts w:ascii="Calibri" w:hAnsi="Calibri" w:cs="Calibri"/>
          <w:sz w:val="22"/>
          <w:szCs w:val="22"/>
        </w:rPr>
        <w:t>The Directors are responsible for preparing the half-yearly financial report in accordance with the Transparency (Directive 2004/109/EC) Regulations 2007 (“Transparency Directive”), and the Transparency Rules of the Central Bank of Ireland.</w:t>
      </w:r>
    </w:p>
    <w:p w14:paraId="2907E39D" w14:textId="77777777" w:rsidR="00A760AF" w:rsidRPr="00C22F7C" w:rsidRDefault="00A760AF" w:rsidP="00A760AF">
      <w:pPr>
        <w:autoSpaceDE w:val="0"/>
        <w:autoSpaceDN w:val="0"/>
        <w:adjustRightInd w:val="0"/>
        <w:jc w:val="both"/>
        <w:rPr>
          <w:rFonts w:ascii="Calibri" w:hAnsi="Calibri" w:cs="Calibri"/>
          <w:sz w:val="22"/>
          <w:szCs w:val="22"/>
        </w:rPr>
      </w:pPr>
    </w:p>
    <w:p w14:paraId="2EB3B52F" w14:textId="77777777" w:rsidR="00A760AF" w:rsidRPr="00C22F7C" w:rsidRDefault="00A760AF" w:rsidP="00A760AF">
      <w:pPr>
        <w:autoSpaceDE w:val="0"/>
        <w:autoSpaceDN w:val="0"/>
        <w:adjustRightInd w:val="0"/>
        <w:jc w:val="both"/>
        <w:rPr>
          <w:rFonts w:ascii="Calibri" w:hAnsi="Calibri" w:cs="Calibri"/>
          <w:sz w:val="22"/>
          <w:szCs w:val="22"/>
        </w:rPr>
      </w:pPr>
      <w:r w:rsidRPr="00C22F7C">
        <w:rPr>
          <w:rFonts w:ascii="Calibri" w:hAnsi="Calibri" w:cs="Calibri"/>
          <w:sz w:val="22"/>
          <w:szCs w:val="22"/>
        </w:rPr>
        <w:t>In preparing the condensed set of consolidated interim financial statements included within the half-yearly financial report, the Directors are required to:</w:t>
      </w:r>
    </w:p>
    <w:p w14:paraId="3F3A99ED" w14:textId="77777777" w:rsidR="00A760AF" w:rsidRPr="00C22F7C" w:rsidRDefault="00A760AF" w:rsidP="00A760AF">
      <w:pPr>
        <w:pStyle w:val="ListParagraph"/>
        <w:numPr>
          <w:ilvl w:val="0"/>
          <w:numId w:val="5"/>
        </w:numPr>
        <w:autoSpaceDE w:val="0"/>
        <w:autoSpaceDN w:val="0"/>
        <w:adjustRightInd w:val="0"/>
        <w:contextualSpacing/>
        <w:jc w:val="both"/>
        <w:rPr>
          <w:rFonts w:ascii="Calibri" w:hAnsi="Calibri" w:cs="Calibri"/>
          <w:sz w:val="22"/>
          <w:szCs w:val="22"/>
        </w:rPr>
      </w:pPr>
      <w:r w:rsidRPr="00C22F7C">
        <w:rPr>
          <w:rFonts w:ascii="Calibri" w:hAnsi="Calibri" w:cs="Calibri"/>
          <w:sz w:val="22"/>
          <w:szCs w:val="22"/>
        </w:rPr>
        <w:t xml:space="preserve">prepare and present the condensed set of financial statements in accordance with IAS 34 </w:t>
      </w:r>
      <w:r w:rsidRPr="00D3035F">
        <w:rPr>
          <w:rFonts w:ascii="Calibri" w:hAnsi="Calibri" w:cs="Calibri"/>
          <w:i/>
          <w:iCs/>
          <w:sz w:val="22"/>
          <w:szCs w:val="22"/>
        </w:rPr>
        <w:t xml:space="preserve">Interim Financial Reporting </w:t>
      </w:r>
      <w:r w:rsidRPr="00C22F7C">
        <w:rPr>
          <w:rFonts w:ascii="Calibri" w:hAnsi="Calibri" w:cs="Calibri"/>
          <w:sz w:val="22"/>
          <w:szCs w:val="22"/>
        </w:rPr>
        <w:t xml:space="preserve">as adopted by the EU, the Transparency Directive and the Transparency Rules of the Central Bank of </w:t>
      </w:r>
      <w:proofErr w:type="gramStart"/>
      <w:r w:rsidRPr="00C22F7C">
        <w:rPr>
          <w:rFonts w:ascii="Calibri" w:hAnsi="Calibri" w:cs="Calibri"/>
          <w:sz w:val="22"/>
          <w:szCs w:val="22"/>
        </w:rPr>
        <w:t>Ireland;</w:t>
      </w:r>
      <w:proofErr w:type="gramEnd"/>
    </w:p>
    <w:p w14:paraId="462FE85F" w14:textId="77777777" w:rsidR="00A760AF" w:rsidRPr="00C22F7C" w:rsidRDefault="00A760AF" w:rsidP="00A760AF">
      <w:pPr>
        <w:pStyle w:val="ListParagraph"/>
        <w:numPr>
          <w:ilvl w:val="0"/>
          <w:numId w:val="5"/>
        </w:numPr>
        <w:autoSpaceDE w:val="0"/>
        <w:autoSpaceDN w:val="0"/>
        <w:adjustRightInd w:val="0"/>
        <w:contextualSpacing/>
        <w:jc w:val="both"/>
        <w:rPr>
          <w:rFonts w:ascii="Calibri" w:hAnsi="Calibri" w:cs="Calibri"/>
          <w:sz w:val="22"/>
          <w:szCs w:val="22"/>
        </w:rPr>
      </w:pPr>
      <w:r w:rsidRPr="00C22F7C">
        <w:rPr>
          <w:rFonts w:ascii="Calibri" w:hAnsi="Calibri" w:cs="Calibri"/>
          <w:sz w:val="22"/>
          <w:szCs w:val="22"/>
        </w:rPr>
        <w:t xml:space="preserve">ensure the condensed set of financial statements has adequate </w:t>
      </w:r>
      <w:proofErr w:type="gramStart"/>
      <w:r w:rsidRPr="00C22F7C">
        <w:rPr>
          <w:rFonts w:ascii="Calibri" w:hAnsi="Calibri" w:cs="Calibri"/>
          <w:sz w:val="22"/>
          <w:szCs w:val="22"/>
        </w:rPr>
        <w:t>disclosures;</w:t>
      </w:r>
      <w:proofErr w:type="gramEnd"/>
    </w:p>
    <w:p w14:paraId="36F26518" w14:textId="77777777" w:rsidR="00A760AF" w:rsidRPr="00C22F7C" w:rsidRDefault="00A760AF" w:rsidP="00A760AF">
      <w:pPr>
        <w:pStyle w:val="ListParagraph"/>
        <w:numPr>
          <w:ilvl w:val="0"/>
          <w:numId w:val="5"/>
        </w:numPr>
        <w:autoSpaceDE w:val="0"/>
        <w:autoSpaceDN w:val="0"/>
        <w:adjustRightInd w:val="0"/>
        <w:contextualSpacing/>
        <w:jc w:val="both"/>
        <w:rPr>
          <w:rFonts w:ascii="Calibri" w:hAnsi="Calibri" w:cs="Calibri"/>
          <w:sz w:val="22"/>
          <w:szCs w:val="22"/>
        </w:rPr>
      </w:pPr>
      <w:r w:rsidRPr="00C22F7C">
        <w:rPr>
          <w:rFonts w:ascii="Calibri" w:hAnsi="Calibri" w:cs="Calibri"/>
          <w:sz w:val="22"/>
          <w:szCs w:val="22"/>
        </w:rPr>
        <w:t>select and apply appropriate accounting policies; and</w:t>
      </w:r>
    </w:p>
    <w:p w14:paraId="0C1D28BB" w14:textId="77777777" w:rsidR="00A760AF" w:rsidRPr="00C22F7C" w:rsidRDefault="00A760AF" w:rsidP="00A760AF">
      <w:pPr>
        <w:pStyle w:val="ListParagraph"/>
        <w:numPr>
          <w:ilvl w:val="0"/>
          <w:numId w:val="5"/>
        </w:numPr>
        <w:autoSpaceDE w:val="0"/>
        <w:autoSpaceDN w:val="0"/>
        <w:adjustRightInd w:val="0"/>
        <w:contextualSpacing/>
        <w:jc w:val="both"/>
        <w:rPr>
          <w:rFonts w:ascii="Calibri" w:hAnsi="Calibri" w:cs="Calibri"/>
          <w:sz w:val="22"/>
          <w:szCs w:val="22"/>
        </w:rPr>
      </w:pPr>
      <w:r w:rsidRPr="00C22F7C">
        <w:rPr>
          <w:rFonts w:ascii="Calibri" w:hAnsi="Calibri" w:cs="Calibri"/>
          <w:sz w:val="22"/>
          <w:szCs w:val="22"/>
        </w:rPr>
        <w:t xml:space="preserve">make accounting estimates that are reasonable in the circumstances. </w:t>
      </w:r>
    </w:p>
    <w:p w14:paraId="55B04DB2" w14:textId="77777777" w:rsidR="00A760AF" w:rsidRPr="00C22F7C" w:rsidRDefault="00A760AF" w:rsidP="00A760AF">
      <w:pPr>
        <w:autoSpaceDE w:val="0"/>
        <w:autoSpaceDN w:val="0"/>
        <w:adjustRightInd w:val="0"/>
        <w:jc w:val="both"/>
        <w:rPr>
          <w:rFonts w:ascii="Calibri" w:hAnsi="Calibri" w:cs="Calibri"/>
          <w:sz w:val="22"/>
          <w:szCs w:val="22"/>
        </w:rPr>
      </w:pPr>
    </w:p>
    <w:p w14:paraId="67A1959B" w14:textId="77777777" w:rsidR="00A760AF" w:rsidRPr="00C22F7C" w:rsidRDefault="00A760AF" w:rsidP="00A760AF">
      <w:pPr>
        <w:autoSpaceDE w:val="0"/>
        <w:autoSpaceDN w:val="0"/>
        <w:adjustRightInd w:val="0"/>
        <w:jc w:val="both"/>
        <w:rPr>
          <w:rFonts w:ascii="Calibri" w:hAnsi="Calibri" w:cs="Calibri"/>
          <w:sz w:val="22"/>
          <w:szCs w:val="22"/>
        </w:rPr>
      </w:pPr>
      <w:r w:rsidRPr="00C22F7C">
        <w:rPr>
          <w:rFonts w:ascii="Calibri" w:hAnsi="Calibri" w:cs="Calibri"/>
          <w:sz w:val="22"/>
          <w:szCs w:val="22"/>
        </w:rPr>
        <w:t xml:space="preserve">The Directors are responsible for designing, </w:t>
      </w:r>
      <w:proofErr w:type="gramStart"/>
      <w:r w:rsidRPr="00C22F7C">
        <w:rPr>
          <w:rFonts w:ascii="Calibri" w:hAnsi="Calibri" w:cs="Calibri"/>
          <w:sz w:val="22"/>
          <w:szCs w:val="22"/>
        </w:rPr>
        <w:t>implementing</w:t>
      </w:r>
      <w:proofErr w:type="gramEnd"/>
      <w:r w:rsidRPr="00C22F7C">
        <w:rPr>
          <w:rFonts w:ascii="Calibri" w:hAnsi="Calibri" w:cs="Calibri"/>
          <w:sz w:val="22"/>
          <w:szCs w:val="22"/>
        </w:rPr>
        <w:t xml:space="preserve"> and maintaining such internal controls as they determine is necessary to enable the preparation of the condensed set of financial statements that is free from material misstatement whether due to fraud or error. </w:t>
      </w:r>
    </w:p>
    <w:p w14:paraId="3CF54362" w14:textId="77777777" w:rsidR="00A760AF" w:rsidRPr="00C22F7C" w:rsidRDefault="00A760AF" w:rsidP="00A760AF">
      <w:pPr>
        <w:autoSpaceDE w:val="0"/>
        <w:autoSpaceDN w:val="0"/>
        <w:adjustRightInd w:val="0"/>
        <w:jc w:val="both"/>
        <w:rPr>
          <w:rFonts w:ascii="Calibri" w:hAnsi="Calibri" w:cs="Calibri"/>
          <w:sz w:val="22"/>
          <w:szCs w:val="22"/>
        </w:rPr>
      </w:pPr>
    </w:p>
    <w:p w14:paraId="2826EBE8" w14:textId="77777777" w:rsidR="00A760AF" w:rsidRPr="00C22F7C" w:rsidRDefault="00A760AF" w:rsidP="00A760AF">
      <w:pPr>
        <w:autoSpaceDE w:val="0"/>
        <w:autoSpaceDN w:val="0"/>
        <w:adjustRightInd w:val="0"/>
        <w:jc w:val="both"/>
        <w:rPr>
          <w:rFonts w:ascii="Calibri" w:hAnsi="Calibri" w:cs="Calibri"/>
          <w:sz w:val="22"/>
          <w:szCs w:val="22"/>
        </w:rPr>
      </w:pPr>
      <w:r w:rsidRPr="00C22F7C">
        <w:rPr>
          <w:rFonts w:ascii="Calibri" w:hAnsi="Calibri" w:cs="Calibri"/>
          <w:sz w:val="22"/>
          <w:szCs w:val="22"/>
        </w:rPr>
        <w:t>We confirm that to the best of our knowledge:</w:t>
      </w:r>
    </w:p>
    <w:p w14:paraId="7834ECEF" w14:textId="77777777" w:rsidR="00A760AF" w:rsidRPr="00C22F7C" w:rsidRDefault="00A760AF" w:rsidP="00A760AF">
      <w:pPr>
        <w:autoSpaceDE w:val="0"/>
        <w:autoSpaceDN w:val="0"/>
        <w:adjustRightInd w:val="0"/>
        <w:jc w:val="both"/>
        <w:rPr>
          <w:rFonts w:ascii="Calibri" w:hAnsi="Calibri" w:cs="Calibri"/>
          <w:sz w:val="22"/>
          <w:szCs w:val="22"/>
        </w:rPr>
      </w:pPr>
    </w:p>
    <w:p w14:paraId="21727BDF" w14:textId="77777777" w:rsidR="00A760AF" w:rsidRDefault="00A760AF" w:rsidP="00A760AF">
      <w:pPr>
        <w:pStyle w:val="ListParagraph"/>
        <w:numPr>
          <w:ilvl w:val="0"/>
          <w:numId w:val="6"/>
        </w:numPr>
        <w:autoSpaceDE w:val="0"/>
        <w:autoSpaceDN w:val="0"/>
        <w:adjustRightInd w:val="0"/>
        <w:contextualSpacing/>
        <w:jc w:val="both"/>
        <w:rPr>
          <w:rFonts w:ascii="Calibri" w:hAnsi="Calibri" w:cs="Calibri"/>
          <w:sz w:val="22"/>
          <w:szCs w:val="22"/>
        </w:rPr>
      </w:pPr>
      <w:r w:rsidRPr="00C22F7C">
        <w:rPr>
          <w:rFonts w:ascii="Calibri" w:hAnsi="Calibri" w:cs="Calibri"/>
          <w:sz w:val="22"/>
          <w:szCs w:val="22"/>
        </w:rPr>
        <w:t>the condensed set of consolidated interim financial statements included within the half-yearly financial report of Ryanair Holdings plc for the six months ended September 30, 202</w:t>
      </w:r>
      <w:r>
        <w:rPr>
          <w:rFonts w:ascii="Calibri" w:hAnsi="Calibri" w:cs="Calibri"/>
          <w:sz w:val="22"/>
          <w:szCs w:val="22"/>
        </w:rPr>
        <w:t>1</w:t>
      </w:r>
      <w:r w:rsidRPr="00C22F7C">
        <w:rPr>
          <w:rFonts w:ascii="Calibri" w:hAnsi="Calibri" w:cs="Calibri"/>
          <w:sz w:val="22"/>
          <w:szCs w:val="22"/>
        </w:rPr>
        <w:t xml:space="preserve"> (“the interim financial information”) which comprises  the condensed consolidated interim balance sheet, the condensed consolidated interim income statement, the condensed consolidated interim statement of comprehensive income, the condensed consolidated interim statement of cash flows and the condensed consolidated interim statement of changes in shareholders’ equity and the related explanatory notes, have been presented and prepared in accordance with IAS 34 </w:t>
      </w:r>
      <w:r w:rsidRPr="00D3035F">
        <w:rPr>
          <w:rFonts w:ascii="Calibri" w:hAnsi="Calibri" w:cs="Calibri"/>
          <w:i/>
          <w:iCs/>
          <w:sz w:val="22"/>
          <w:szCs w:val="22"/>
        </w:rPr>
        <w:t>Interim Financial Reporting</w:t>
      </w:r>
      <w:r w:rsidRPr="00C22F7C">
        <w:rPr>
          <w:rFonts w:ascii="Calibri" w:hAnsi="Calibri" w:cs="Calibri"/>
          <w:sz w:val="22"/>
          <w:szCs w:val="22"/>
        </w:rPr>
        <w:t>, as adopted by the EU, the Transparency Directive and Transparency Rules of the Central Bank of Ireland.</w:t>
      </w:r>
    </w:p>
    <w:p w14:paraId="4006D4FB" w14:textId="77777777" w:rsidR="00A760AF" w:rsidRPr="00C22F7C" w:rsidRDefault="00A760AF" w:rsidP="00A760AF">
      <w:pPr>
        <w:pStyle w:val="ListParagraph"/>
        <w:autoSpaceDE w:val="0"/>
        <w:autoSpaceDN w:val="0"/>
        <w:adjustRightInd w:val="0"/>
        <w:contextualSpacing/>
        <w:jc w:val="both"/>
        <w:rPr>
          <w:rFonts w:ascii="Calibri" w:hAnsi="Calibri" w:cs="Calibri"/>
          <w:sz w:val="22"/>
          <w:szCs w:val="22"/>
        </w:rPr>
      </w:pPr>
    </w:p>
    <w:p w14:paraId="61257926" w14:textId="77777777" w:rsidR="00A760AF" w:rsidRPr="00C22F7C" w:rsidRDefault="00A760AF" w:rsidP="00A760AF">
      <w:pPr>
        <w:pStyle w:val="ListParagraph"/>
        <w:numPr>
          <w:ilvl w:val="0"/>
          <w:numId w:val="6"/>
        </w:numPr>
        <w:autoSpaceDE w:val="0"/>
        <w:autoSpaceDN w:val="0"/>
        <w:adjustRightInd w:val="0"/>
        <w:contextualSpacing/>
        <w:jc w:val="both"/>
        <w:rPr>
          <w:rFonts w:ascii="Calibri" w:hAnsi="Calibri" w:cs="Calibri"/>
          <w:sz w:val="22"/>
          <w:szCs w:val="22"/>
        </w:rPr>
      </w:pPr>
      <w:r w:rsidRPr="00C22F7C">
        <w:rPr>
          <w:rFonts w:ascii="Calibri" w:hAnsi="Calibri" w:cs="Calibri"/>
          <w:sz w:val="22"/>
          <w:szCs w:val="22"/>
        </w:rPr>
        <w:t xml:space="preserve">The interim financial information presented, as required by the Transparency Directive, includes: </w:t>
      </w:r>
    </w:p>
    <w:p w14:paraId="75A58A15" w14:textId="77777777" w:rsidR="00A760AF" w:rsidRPr="00C22F7C" w:rsidRDefault="00A760AF" w:rsidP="00A760AF">
      <w:pPr>
        <w:pStyle w:val="ListParagraph"/>
        <w:numPr>
          <w:ilvl w:val="1"/>
          <w:numId w:val="6"/>
        </w:numPr>
        <w:autoSpaceDE w:val="0"/>
        <w:autoSpaceDN w:val="0"/>
        <w:adjustRightInd w:val="0"/>
        <w:contextualSpacing/>
        <w:jc w:val="both"/>
        <w:rPr>
          <w:rFonts w:ascii="Calibri" w:hAnsi="Calibri" w:cs="Calibri"/>
          <w:sz w:val="22"/>
          <w:szCs w:val="22"/>
        </w:rPr>
      </w:pPr>
      <w:r w:rsidRPr="00C22F7C">
        <w:rPr>
          <w:rFonts w:ascii="Calibri" w:hAnsi="Calibri" w:cs="Calibri"/>
          <w:sz w:val="22"/>
          <w:szCs w:val="22"/>
        </w:rPr>
        <w:t xml:space="preserve">an indication of important events that have occurred during the first 6 months of the financial year, and their impact on the condensed set of consolidated interim financial </w:t>
      </w:r>
      <w:proofErr w:type="gramStart"/>
      <w:r w:rsidRPr="00C22F7C">
        <w:rPr>
          <w:rFonts w:ascii="Calibri" w:hAnsi="Calibri" w:cs="Calibri"/>
          <w:sz w:val="22"/>
          <w:szCs w:val="22"/>
        </w:rPr>
        <w:t>statements;</w:t>
      </w:r>
      <w:proofErr w:type="gramEnd"/>
    </w:p>
    <w:p w14:paraId="6AAF3B51" w14:textId="77777777" w:rsidR="00A760AF" w:rsidRPr="00C22F7C" w:rsidRDefault="00A760AF" w:rsidP="00A760AF">
      <w:pPr>
        <w:pStyle w:val="ListParagraph"/>
        <w:numPr>
          <w:ilvl w:val="1"/>
          <w:numId w:val="6"/>
        </w:numPr>
        <w:autoSpaceDE w:val="0"/>
        <w:autoSpaceDN w:val="0"/>
        <w:adjustRightInd w:val="0"/>
        <w:contextualSpacing/>
        <w:jc w:val="both"/>
        <w:rPr>
          <w:rFonts w:ascii="Calibri" w:hAnsi="Calibri" w:cs="Calibri"/>
          <w:sz w:val="22"/>
          <w:szCs w:val="22"/>
        </w:rPr>
      </w:pPr>
      <w:r w:rsidRPr="00C22F7C">
        <w:rPr>
          <w:rFonts w:ascii="Calibri" w:hAnsi="Calibri" w:cs="Calibri"/>
          <w:sz w:val="22"/>
          <w:szCs w:val="22"/>
        </w:rPr>
        <w:t>a description of the principal risks and uncertainties for the remaining 6 months of the financial year</w:t>
      </w:r>
    </w:p>
    <w:p w14:paraId="5F837DA6" w14:textId="77777777" w:rsidR="00A760AF" w:rsidRPr="00C22F7C" w:rsidRDefault="00A760AF" w:rsidP="00A760AF">
      <w:pPr>
        <w:pStyle w:val="ListParagraph"/>
        <w:numPr>
          <w:ilvl w:val="1"/>
          <w:numId w:val="6"/>
        </w:numPr>
        <w:autoSpaceDE w:val="0"/>
        <w:autoSpaceDN w:val="0"/>
        <w:adjustRightInd w:val="0"/>
        <w:contextualSpacing/>
        <w:jc w:val="both"/>
        <w:rPr>
          <w:rFonts w:ascii="Calibri" w:hAnsi="Calibri" w:cs="Calibri"/>
          <w:sz w:val="22"/>
          <w:szCs w:val="22"/>
        </w:rPr>
      </w:pPr>
      <w:r w:rsidRPr="00C22F7C">
        <w:rPr>
          <w:rFonts w:ascii="Calibri" w:hAnsi="Calibri" w:cs="Calibri"/>
          <w:sz w:val="22"/>
          <w:szCs w:val="22"/>
        </w:rPr>
        <w:lastRenderedPageBreak/>
        <w:t>related parties’ transactions that have taken place in the first 6 months of the current financial year and that have materially affected the financial position or the performance of the enterprise during that period; and</w:t>
      </w:r>
    </w:p>
    <w:p w14:paraId="5278205F" w14:textId="77777777" w:rsidR="00A760AF" w:rsidRPr="00C22F7C" w:rsidRDefault="00A760AF" w:rsidP="00A760AF">
      <w:pPr>
        <w:pStyle w:val="ListParagraph"/>
        <w:numPr>
          <w:ilvl w:val="1"/>
          <w:numId w:val="6"/>
        </w:numPr>
        <w:autoSpaceDE w:val="0"/>
        <w:autoSpaceDN w:val="0"/>
        <w:adjustRightInd w:val="0"/>
        <w:contextualSpacing/>
        <w:jc w:val="both"/>
        <w:rPr>
          <w:rFonts w:ascii="Calibri" w:hAnsi="Calibri" w:cs="Calibri"/>
          <w:sz w:val="22"/>
          <w:szCs w:val="22"/>
        </w:rPr>
      </w:pPr>
      <w:r w:rsidRPr="00C22F7C">
        <w:rPr>
          <w:rFonts w:ascii="Calibri" w:hAnsi="Calibri" w:cs="Calibri"/>
          <w:sz w:val="22"/>
          <w:szCs w:val="22"/>
        </w:rPr>
        <w:t>any changes in the related parties’ transactions described in the last annual report that could have a material effect on the financial position or performance of the enterprise in the first 6 months of the current financial year.</w:t>
      </w:r>
    </w:p>
    <w:p w14:paraId="657EB8E5" w14:textId="77777777" w:rsidR="00A760AF" w:rsidRPr="00C22F7C" w:rsidRDefault="00A760AF" w:rsidP="00A760AF">
      <w:pPr>
        <w:autoSpaceDE w:val="0"/>
        <w:autoSpaceDN w:val="0"/>
        <w:adjustRightInd w:val="0"/>
        <w:ind w:left="-600"/>
        <w:jc w:val="both"/>
        <w:rPr>
          <w:rFonts w:ascii="Calibri" w:hAnsi="Calibri" w:cs="Calibri"/>
          <w:sz w:val="22"/>
          <w:szCs w:val="22"/>
        </w:rPr>
      </w:pPr>
    </w:p>
    <w:p w14:paraId="498827F8" w14:textId="77777777" w:rsidR="00A760AF" w:rsidRPr="00C22F7C" w:rsidRDefault="00A760AF" w:rsidP="00A760AF">
      <w:pPr>
        <w:autoSpaceDE w:val="0"/>
        <w:autoSpaceDN w:val="0"/>
        <w:adjustRightInd w:val="0"/>
        <w:jc w:val="both"/>
        <w:rPr>
          <w:rFonts w:ascii="Calibri" w:hAnsi="Calibri" w:cs="Calibri"/>
          <w:sz w:val="22"/>
          <w:szCs w:val="22"/>
        </w:rPr>
      </w:pPr>
      <w:r w:rsidRPr="00C22F7C">
        <w:rPr>
          <w:rFonts w:ascii="Calibri" w:hAnsi="Calibri" w:cs="Calibri"/>
          <w:sz w:val="22"/>
          <w:szCs w:val="22"/>
        </w:rPr>
        <w:t>On behalf of the Board</w:t>
      </w:r>
    </w:p>
    <w:p w14:paraId="07723BD3" w14:textId="77777777" w:rsidR="00A760AF" w:rsidRPr="00C22F7C" w:rsidRDefault="00A760AF" w:rsidP="00A760AF">
      <w:pPr>
        <w:autoSpaceDE w:val="0"/>
        <w:autoSpaceDN w:val="0"/>
        <w:adjustRightInd w:val="0"/>
        <w:jc w:val="both"/>
        <w:rPr>
          <w:rFonts w:ascii="Calibri" w:hAnsi="Calibri" w:cs="Calibri"/>
          <w:sz w:val="22"/>
        </w:rPr>
      </w:pPr>
    </w:p>
    <w:p w14:paraId="446DC241" w14:textId="77777777" w:rsidR="00A760AF" w:rsidRPr="00C22F7C" w:rsidRDefault="00A760AF" w:rsidP="00A760AF">
      <w:pPr>
        <w:autoSpaceDE w:val="0"/>
        <w:autoSpaceDN w:val="0"/>
        <w:adjustRightInd w:val="0"/>
        <w:jc w:val="both"/>
        <w:rPr>
          <w:rFonts w:ascii="Calibri" w:hAnsi="Calibri" w:cs="Calibri"/>
          <w:sz w:val="22"/>
        </w:rPr>
      </w:pPr>
    </w:p>
    <w:p w14:paraId="41C1FEB8" w14:textId="77777777" w:rsidR="00A760AF" w:rsidRPr="00C22F7C" w:rsidRDefault="00A760AF" w:rsidP="00A760AF">
      <w:pPr>
        <w:autoSpaceDE w:val="0"/>
        <w:autoSpaceDN w:val="0"/>
        <w:adjustRightInd w:val="0"/>
        <w:jc w:val="both"/>
        <w:rPr>
          <w:rFonts w:ascii="Calibri" w:hAnsi="Calibri" w:cs="Calibri"/>
          <w:sz w:val="22"/>
        </w:rPr>
      </w:pPr>
      <w:r w:rsidRPr="00C22F7C">
        <w:rPr>
          <w:rFonts w:ascii="Calibri" w:hAnsi="Calibri" w:cs="Calibri"/>
          <w:sz w:val="22"/>
        </w:rPr>
        <w:t>Stan McCarthy</w:t>
      </w:r>
      <w:r w:rsidRPr="00C22F7C">
        <w:rPr>
          <w:rFonts w:ascii="Calibri" w:hAnsi="Calibri" w:cs="Calibri"/>
          <w:sz w:val="22"/>
        </w:rPr>
        <w:tab/>
      </w:r>
      <w:r w:rsidRPr="00C22F7C">
        <w:rPr>
          <w:rFonts w:ascii="Calibri" w:hAnsi="Calibri" w:cs="Calibri"/>
          <w:sz w:val="22"/>
        </w:rPr>
        <w:tab/>
      </w:r>
      <w:r w:rsidRPr="00C22F7C">
        <w:rPr>
          <w:rFonts w:ascii="Calibri" w:hAnsi="Calibri" w:cs="Calibri"/>
          <w:sz w:val="22"/>
        </w:rPr>
        <w:tab/>
      </w:r>
      <w:r w:rsidRPr="00C22F7C">
        <w:rPr>
          <w:rFonts w:ascii="Calibri" w:hAnsi="Calibri" w:cs="Calibri"/>
          <w:sz w:val="22"/>
        </w:rPr>
        <w:tab/>
      </w:r>
      <w:r w:rsidRPr="00C22F7C">
        <w:rPr>
          <w:rFonts w:ascii="Calibri" w:hAnsi="Calibri" w:cs="Calibri"/>
          <w:sz w:val="22"/>
        </w:rPr>
        <w:tab/>
      </w:r>
      <w:r w:rsidRPr="00C22F7C">
        <w:rPr>
          <w:rFonts w:ascii="Calibri" w:hAnsi="Calibri" w:cs="Calibri"/>
          <w:sz w:val="22"/>
        </w:rPr>
        <w:tab/>
        <w:t>Michael O’Leary</w:t>
      </w:r>
    </w:p>
    <w:p w14:paraId="4A55C125" w14:textId="77777777" w:rsidR="00A760AF" w:rsidRPr="00C22F7C" w:rsidRDefault="00A760AF" w:rsidP="00A760AF">
      <w:pPr>
        <w:autoSpaceDE w:val="0"/>
        <w:autoSpaceDN w:val="0"/>
        <w:adjustRightInd w:val="0"/>
        <w:jc w:val="both"/>
        <w:rPr>
          <w:rFonts w:ascii="Calibri" w:hAnsi="Calibri" w:cs="Calibri"/>
          <w:sz w:val="22"/>
        </w:rPr>
      </w:pPr>
      <w:r w:rsidRPr="00C22F7C">
        <w:rPr>
          <w:rFonts w:ascii="Calibri" w:hAnsi="Calibri" w:cs="Calibri"/>
          <w:sz w:val="22"/>
        </w:rPr>
        <w:t>Chairman</w:t>
      </w:r>
      <w:r w:rsidRPr="00C22F7C">
        <w:rPr>
          <w:rFonts w:ascii="Calibri" w:hAnsi="Calibri" w:cs="Calibri"/>
          <w:sz w:val="22"/>
        </w:rPr>
        <w:tab/>
      </w:r>
      <w:r w:rsidRPr="00C22F7C">
        <w:rPr>
          <w:rFonts w:ascii="Calibri" w:hAnsi="Calibri" w:cs="Calibri"/>
          <w:sz w:val="22"/>
        </w:rPr>
        <w:tab/>
      </w:r>
      <w:r w:rsidRPr="00C22F7C">
        <w:rPr>
          <w:rFonts w:ascii="Calibri" w:hAnsi="Calibri" w:cs="Calibri"/>
          <w:sz w:val="22"/>
        </w:rPr>
        <w:tab/>
      </w:r>
      <w:r w:rsidRPr="00C22F7C">
        <w:rPr>
          <w:rFonts w:ascii="Calibri" w:hAnsi="Calibri" w:cs="Calibri"/>
          <w:sz w:val="22"/>
        </w:rPr>
        <w:tab/>
      </w:r>
      <w:r w:rsidRPr="00C22F7C">
        <w:rPr>
          <w:rFonts w:ascii="Calibri" w:hAnsi="Calibri" w:cs="Calibri"/>
          <w:sz w:val="22"/>
        </w:rPr>
        <w:tab/>
      </w:r>
      <w:r w:rsidRPr="00C22F7C">
        <w:rPr>
          <w:rFonts w:ascii="Calibri" w:hAnsi="Calibri" w:cs="Calibri"/>
          <w:sz w:val="22"/>
        </w:rPr>
        <w:tab/>
        <w:t>Chief Executive</w:t>
      </w:r>
    </w:p>
    <w:p w14:paraId="56DF7C49" w14:textId="77777777" w:rsidR="00A760AF" w:rsidRPr="00C22F7C" w:rsidRDefault="00A760AF" w:rsidP="00A760AF">
      <w:pPr>
        <w:autoSpaceDE w:val="0"/>
        <w:autoSpaceDN w:val="0"/>
        <w:adjustRightInd w:val="0"/>
        <w:jc w:val="both"/>
        <w:rPr>
          <w:rFonts w:ascii="Calibri" w:hAnsi="Calibri" w:cs="Calibri"/>
          <w:sz w:val="22"/>
        </w:rPr>
      </w:pPr>
      <w:r w:rsidRPr="00C22F7C">
        <w:rPr>
          <w:rFonts w:ascii="Calibri" w:hAnsi="Calibri" w:cs="Calibri"/>
          <w:sz w:val="22"/>
        </w:rPr>
        <w:t xml:space="preserve">October </w:t>
      </w:r>
      <w:r>
        <w:rPr>
          <w:rFonts w:ascii="Calibri" w:hAnsi="Calibri" w:cs="Calibri"/>
          <w:sz w:val="22"/>
        </w:rPr>
        <w:t>29</w:t>
      </w:r>
      <w:r w:rsidRPr="00C22F7C">
        <w:rPr>
          <w:rFonts w:ascii="Calibri" w:hAnsi="Calibri" w:cs="Calibri"/>
          <w:sz w:val="22"/>
        </w:rPr>
        <w:t>, 202</w:t>
      </w:r>
      <w:r>
        <w:rPr>
          <w:rFonts w:ascii="Calibri" w:hAnsi="Calibri" w:cs="Calibri"/>
          <w:sz w:val="22"/>
        </w:rPr>
        <w:t>1</w:t>
      </w:r>
    </w:p>
    <w:p w14:paraId="56AFE02C" w14:textId="77777777" w:rsidR="00A760AF" w:rsidRDefault="00A760AF" w:rsidP="00A760AF">
      <w:pPr>
        <w:pStyle w:val="FSHeadingStyle2"/>
        <w:jc w:val="center"/>
        <w:rPr>
          <w:rFonts w:ascii="Calibri" w:hAnsi="Calibri" w:cs="Calibri"/>
          <w:b/>
          <w:sz w:val="24"/>
          <w:szCs w:val="24"/>
        </w:rPr>
      </w:pPr>
    </w:p>
    <w:p w14:paraId="3437E827" w14:textId="77777777" w:rsidR="00A760AF" w:rsidRPr="00C22F7C" w:rsidRDefault="00A760AF" w:rsidP="00A760AF">
      <w:pPr>
        <w:pStyle w:val="FSHeadingStyle2"/>
        <w:jc w:val="center"/>
        <w:rPr>
          <w:rFonts w:ascii="Calibri" w:hAnsi="Calibri" w:cs="Calibri"/>
          <w:b/>
          <w:sz w:val="24"/>
          <w:szCs w:val="24"/>
        </w:rPr>
      </w:pPr>
    </w:p>
    <w:p w14:paraId="5FD1F6C9" w14:textId="77777777" w:rsidR="00A760AF" w:rsidRDefault="00A760AF" w:rsidP="00A760AF">
      <w:pPr>
        <w:widowControl w:val="0"/>
        <w:autoSpaceDE w:val="0"/>
        <w:autoSpaceDN w:val="0"/>
        <w:spacing w:before="93"/>
        <w:ind w:left="140"/>
        <w:jc w:val="both"/>
        <w:rPr>
          <w:rFonts w:ascii="Arial" w:eastAsia="Arial" w:hAnsi="Arial" w:cs="Arial"/>
          <w:b/>
          <w:szCs w:val="22"/>
          <w:lang w:eastAsia="en-IE" w:bidi="en-IE"/>
        </w:rPr>
      </w:pPr>
    </w:p>
    <w:p w14:paraId="14F555F6" w14:textId="77777777" w:rsidR="00A760AF" w:rsidRDefault="00A760AF" w:rsidP="00A760AF">
      <w:pPr>
        <w:widowControl w:val="0"/>
        <w:autoSpaceDE w:val="0"/>
        <w:autoSpaceDN w:val="0"/>
        <w:spacing w:before="93"/>
        <w:ind w:left="140"/>
        <w:jc w:val="both"/>
        <w:rPr>
          <w:rFonts w:ascii="Arial" w:eastAsia="Arial" w:hAnsi="Arial" w:cs="Arial"/>
          <w:b/>
          <w:szCs w:val="22"/>
          <w:lang w:eastAsia="en-IE" w:bidi="en-IE"/>
        </w:rPr>
      </w:pPr>
    </w:p>
    <w:p w14:paraId="22EF8926" w14:textId="77777777" w:rsidR="00A760AF" w:rsidRDefault="00A760AF" w:rsidP="00A760AF">
      <w:pPr>
        <w:widowControl w:val="0"/>
        <w:autoSpaceDE w:val="0"/>
        <w:autoSpaceDN w:val="0"/>
        <w:spacing w:before="93"/>
        <w:ind w:left="140"/>
        <w:jc w:val="both"/>
        <w:rPr>
          <w:rFonts w:ascii="Arial" w:eastAsia="Arial" w:hAnsi="Arial" w:cs="Arial"/>
          <w:b/>
          <w:szCs w:val="22"/>
          <w:lang w:eastAsia="en-IE" w:bidi="en-IE"/>
        </w:rPr>
      </w:pPr>
    </w:p>
    <w:p w14:paraId="5A6D34EB" w14:textId="77777777" w:rsidR="00A760AF" w:rsidRPr="0084152F" w:rsidRDefault="00A760AF" w:rsidP="00A760AF">
      <w:pPr>
        <w:widowControl w:val="0"/>
        <w:autoSpaceDE w:val="0"/>
        <w:autoSpaceDN w:val="0"/>
        <w:spacing w:before="93"/>
        <w:ind w:left="140"/>
        <w:jc w:val="both"/>
        <w:rPr>
          <w:rFonts w:ascii="Arial" w:eastAsia="Arial" w:hAnsi="Arial" w:cs="Arial"/>
          <w:b/>
          <w:szCs w:val="22"/>
          <w:lang w:eastAsia="en-IE" w:bidi="en-IE"/>
        </w:rPr>
      </w:pPr>
      <w:r w:rsidRPr="0084152F">
        <w:rPr>
          <w:rFonts w:ascii="Arial" w:eastAsia="Arial" w:hAnsi="Arial" w:cs="Arial"/>
          <w:b/>
          <w:szCs w:val="22"/>
          <w:lang w:eastAsia="en-IE" w:bidi="en-IE"/>
        </w:rPr>
        <w:t>Independent review report to Ryanair Holdings plc and Subsidiaries</w:t>
      </w:r>
    </w:p>
    <w:p w14:paraId="2A940B77" w14:textId="77777777" w:rsidR="00A760AF" w:rsidRPr="0084152F" w:rsidRDefault="00A760AF" w:rsidP="00A760AF">
      <w:pPr>
        <w:widowControl w:val="0"/>
        <w:autoSpaceDE w:val="0"/>
        <w:autoSpaceDN w:val="0"/>
        <w:spacing w:before="229"/>
        <w:ind w:left="140"/>
        <w:jc w:val="both"/>
        <w:outlineLvl w:val="0"/>
        <w:rPr>
          <w:rFonts w:ascii="Arial" w:eastAsia="Arial" w:hAnsi="Arial" w:cs="Arial"/>
          <w:b/>
          <w:bCs/>
          <w:sz w:val="20"/>
          <w:szCs w:val="20"/>
          <w:lang w:eastAsia="en-IE" w:bidi="en-IE"/>
        </w:rPr>
      </w:pPr>
      <w:r w:rsidRPr="0084152F">
        <w:rPr>
          <w:rFonts w:ascii="Arial" w:eastAsia="Arial" w:hAnsi="Arial" w:cs="Arial"/>
          <w:b/>
          <w:bCs/>
          <w:sz w:val="20"/>
          <w:szCs w:val="20"/>
          <w:lang w:eastAsia="en-IE" w:bidi="en-IE"/>
        </w:rPr>
        <w:t>Introduction</w:t>
      </w:r>
    </w:p>
    <w:p w14:paraId="0C88A3E2" w14:textId="77777777" w:rsidR="00A760AF" w:rsidRPr="0084152F" w:rsidRDefault="00A760AF" w:rsidP="00A760AF">
      <w:pPr>
        <w:widowControl w:val="0"/>
        <w:autoSpaceDE w:val="0"/>
        <w:autoSpaceDN w:val="0"/>
        <w:spacing w:before="10"/>
        <w:jc w:val="both"/>
        <w:rPr>
          <w:rFonts w:ascii="Arial" w:eastAsia="Arial" w:hAnsi="Arial" w:cs="Arial"/>
          <w:b/>
          <w:sz w:val="19"/>
          <w:szCs w:val="20"/>
          <w:lang w:eastAsia="en-IE" w:bidi="en-IE"/>
        </w:rPr>
      </w:pPr>
    </w:p>
    <w:p w14:paraId="7103CBCC" w14:textId="77777777" w:rsidR="00A760AF" w:rsidRPr="0084152F" w:rsidRDefault="00A760AF" w:rsidP="00A760AF">
      <w:pPr>
        <w:widowControl w:val="0"/>
        <w:autoSpaceDE w:val="0"/>
        <w:autoSpaceDN w:val="0"/>
        <w:spacing w:line="300" w:lineRule="exact"/>
        <w:ind w:left="142"/>
        <w:jc w:val="both"/>
        <w:rPr>
          <w:rFonts w:ascii="Arial" w:eastAsia="Arial" w:hAnsi="Arial" w:cs="Arial"/>
          <w:i/>
          <w:sz w:val="20"/>
          <w:szCs w:val="22"/>
          <w:lang w:eastAsia="en-IE" w:bidi="en-IE"/>
        </w:rPr>
      </w:pPr>
      <w:r w:rsidRPr="0084152F">
        <w:rPr>
          <w:rFonts w:ascii="Arial" w:eastAsia="Arial" w:hAnsi="Arial" w:cs="Arial"/>
          <w:sz w:val="20"/>
          <w:szCs w:val="20"/>
          <w:lang w:eastAsia="en-IE" w:bidi="en-IE"/>
        </w:rPr>
        <w:t xml:space="preserve">We have been engaged by the Company to review the condensed set of consolidated financial statements in the half-yearly financial report for the six months ended September 30, 2021 which comprises the condensed consolidated interim balance sheet, the condensed consolidated interim income statement, the condensed consolidated interim statement of comprehensive income, the condensed consolidated interim statement of cash flows, and the condensed consolidated interim statement of changes in shareholders’ equity and the related explanatory notes. Our review was conducted having regard to the Financial Reporting Council’s International Standard on Review Engagements (UK and Ireland) 2410, </w:t>
      </w:r>
      <w:r w:rsidRPr="0084152F">
        <w:rPr>
          <w:rFonts w:ascii="Arial" w:eastAsia="Arial" w:hAnsi="Arial" w:cs="Arial"/>
          <w:i/>
          <w:sz w:val="20"/>
          <w:szCs w:val="20"/>
          <w:lang w:eastAsia="en-IE" w:bidi="en-IE"/>
        </w:rPr>
        <w:t>‘Review of Interim Financial Information Performed by the</w:t>
      </w:r>
      <w:r>
        <w:rPr>
          <w:rFonts w:ascii="Arial" w:eastAsia="Arial" w:hAnsi="Arial" w:cs="Arial"/>
          <w:i/>
          <w:sz w:val="20"/>
          <w:szCs w:val="20"/>
          <w:lang w:eastAsia="en-IE" w:bidi="en-IE"/>
        </w:rPr>
        <w:t xml:space="preserve"> </w:t>
      </w:r>
      <w:r w:rsidRPr="0084152F">
        <w:rPr>
          <w:rFonts w:ascii="Arial" w:eastAsia="Arial" w:hAnsi="Arial" w:cs="Arial"/>
          <w:i/>
          <w:sz w:val="20"/>
          <w:szCs w:val="22"/>
          <w:lang w:eastAsia="en-IE" w:bidi="en-IE"/>
        </w:rPr>
        <w:t>Independent Auditor of the Entity’.</w:t>
      </w:r>
    </w:p>
    <w:p w14:paraId="39AE41E1" w14:textId="77777777" w:rsidR="00A760AF" w:rsidRPr="0084152F" w:rsidRDefault="00A760AF" w:rsidP="00A760AF">
      <w:pPr>
        <w:widowControl w:val="0"/>
        <w:autoSpaceDE w:val="0"/>
        <w:autoSpaceDN w:val="0"/>
        <w:spacing w:before="9"/>
        <w:jc w:val="both"/>
        <w:rPr>
          <w:rFonts w:ascii="Arial" w:eastAsia="Arial" w:hAnsi="Arial" w:cs="Arial"/>
          <w:i/>
          <w:sz w:val="19"/>
          <w:szCs w:val="20"/>
          <w:lang w:eastAsia="en-IE" w:bidi="en-IE"/>
        </w:rPr>
      </w:pPr>
    </w:p>
    <w:p w14:paraId="6D221673" w14:textId="77777777" w:rsidR="00A760AF" w:rsidRPr="0084152F" w:rsidRDefault="00A760AF" w:rsidP="00A760AF">
      <w:pPr>
        <w:widowControl w:val="0"/>
        <w:autoSpaceDE w:val="0"/>
        <w:autoSpaceDN w:val="0"/>
        <w:ind w:left="140"/>
        <w:jc w:val="both"/>
        <w:outlineLvl w:val="0"/>
        <w:rPr>
          <w:rFonts w:ascii="Arial" w:eastAsia="Arial" w:hAnsi="Arial" w:cs="Arial"/>
          <w:b/>
          <w:bCs/>
          <w:sz w:val="20"/>
          <w:szCs w:val="20"/>
          <w:lang w:eastAsia="en-IE" w:bidi="en-IE"/>
        </w:rPr>
      </w:pPr>
      <w:r w:rsidRPr="0084152F">
        <w:rPr>
          <w:rFonts w:ascii="Arial" w:eastAsia="Arial" w:hAnsi="Arial" w:cs="Arial"/>
          <w:b/>
          <w:bCs/>
          <w:sz w:val="20"/>
          <w:szCs w:val="20"/>
          <w:lang w:eastAsia="en-IE" w:bidi="en-IE"/>
        </w:rPr>
        <w:t>Conclusion</w:t>
      </w:r>
    </w:p>
    <w:p w14:paraId="4FC41F14" w14:textId="77777777" w:rsidR="00A760AF" w:rsidRPr="0084152F" w:rsidRDefault="00A760AF" w:rsidP="00A760AF">
      <w:pPr>
        <w:widowControl w:val="0"/>
        <w:autoSpaceDE w:val="0"/>
        <w:autoSpaceDN w:val="0"/>
        <w:spacing w:before="1"/>
        <w:jc w:val="both"/>
        <w:rPr>
          <w:rFonts w:ascii="Arial" w:eastAsia="Arial" w:hAnsi="Arial" w:cs="Arial"/>
          <w:b/>
          <w:sz w:val="20"/>
          <w:szCs w:val="20"/>
          <w:lang w:eastAsia="en-IE" w:bidi="en-IE"/>
        </w:rPr>
      </w:pPr>
    </w:p>
    <w:p w14:paraId="31E93249" w14:textId="77777777" w:rsidR="00A760AF" w:rsidRPr="0084152F" w:rsidRDefault="00A760AF" w:rsidP="00A760AF">
      <w:pPr>
        <w:widowControl w:val="0"/>
        <w:autoSpaceDE w:val="0"/>
        <w:autoSpaceDN w:val="0"/>
        <w:spacing w:line="300" w:lineRule="exact"/>
        <w:ind w:left="142" w:right="57"/>
        <w:jc w:val="both"/>
        <w:rPr>
          <w:rFonts w:ascii="Arial" w:eastAsia="Arial" w:hAnsi="Arial" w:cs="Arial"/>
          <w:sz w:val="20"/>
          <w:szCs w:val="20"/>
          <w:lang w:eastAsia="en-IE" w:bidi="en-IE"/>
        </w:rPr>
      </w:pPr>
      <w:r w:rsidRPr="0084152F">
        <w:rPr>
          <w:rFonts w:ascii="Arial" w:eastAsia="Arial" w:hAnsi="Arial" w:cs="Arial"/>
          <w:sz w:val="20"/>
          <w:szCs w:val="20"/>
          <w:lang w:eastAsia="en-IE" w:bidi="en-IE"/>
        </w:rPr>
        <w:t>Based on our review, nothing has come to our attention that causes us to believe that the condensed set of consolidated financial statements in the half-</w:t>
      </w:r>
      <w:r w:rsidRPr="0084152F">
        <w:rPr>
          <w:rFonts w:ascii="Arial" w:eastAsia="Arial" w:hAnsi="Arial" w:cs="Arial"/>
          <w:sz w:val="20"/>
          <w:szCs w:val="20"/>
          <w:lang w:eastAsia="en-IE" w:bidi="en-IE"/>
        </w:rPr>
        <w:lastRenderedPageBreak/>
        <w:t>yearly financial report for the six months ended September 30, 2021 is not prepared, in all material respects in accordance with IAS 34 ‘</w:t>
      </w:r>
      <w:r w:rsidRPr="0084152F">
        <w:rPr>
          <w:rFonts w:ascii="Arial" w:eastAsia="Arial" w:hAnsi="Arial" w:cs="Arial"/>
          <w:i/>
          <w:sz w:val="20"/>
          <w:szCs w:val="20"/>
          <w:lang w:eastAsia="en-IE" w:bidi="en-IE"/>
        </w:rPr>
        <w:t xml:space="preserve">Interim Financial Reporting’ </w:t>
      </w:r>
      <w:r w:rsidRPr="0084152F">
        <w:rPr>
          <w:rFonts w:ascii="Arial" w:eastAsia="Arial" w:hAnsi="Arial" w:cs="Arial"/>
          <w:sz w:val="20"/>
          <w:szCs w:val="20"/>
          <w:lang w:eastAsia="en-IE" w:bidi="en-IE"/>
        </w:rPr>
        <w:t>as adopted by the EU, the Transparency (Directive 2004/109/EC) Regulations 2007 (“Transparency Directive”), and the Transparency Rules of the Central Bank of Ireland.</w:t>
      </w:r>
    </w:p>
    <w:p w14:paraId="5A3AE333" w14:textId="77777777" w:rsidR="00A760AF" w:rsidRPr="0084152F" w:rsidRDefault="00A760AF" w:rsidP="00A760AF">
      <w:pPr>
        <w:widowControl w:val="0"/>
        <w:autoSpaceDE w:val="0"/>
        <w:autoSpaceDN w:val="0"/>
        <w:spacing w:before="1"/>
        <w:jc w:val="both"/>
        <w:rPr>
          <w:rFonts w:ascii="Arial" w:eastAsia="Arial" w:hAnsi="Arial" w:cs="Arial"/>
          <w:sz w:val="20"/>
          <w:szCs w:val="20"/>
          <w:lang w:eastAsia="en-IE" w:bidi="en-IE"/>
        </w:rPr>
      </w:pPr>
    </w:p>
    <w:p w14:paraId="202AFCB6" w14:textId="77777777" w:rsidR="00A760AF" w:rsidRPr="0084152F" w:rsidRDefault="00A760AF" w:rsidP="00A760AF">
      <w:pPr>
        <w:widowControl w:val="0"/>
        <w:autoSpaceDE w:val="0"/>
        <w:autoSpaceDN w:val="0"/>
        <w:ind w:left="140"/>
        <w:jc w:val="both"/>
        <w:outlineLvl w:val="0"/>
        <w:rPr>
          <w:rFonts w:ascii="Arial" w:eastAsia="Arial" w:hAnsi="Arial" w:cs="Arial"/>
          <w:b/>
          <w:bCs/>
          <w:sz w:val="20"/>
          <w:szCs w:val="20"/>
          <w:lang w:eastAsia="en-IE" w:bidi="en-IE"/>
        </w:rPr>
      </w:pPr>
      <w:r w:rsidRPr="0084152F">
        <w:rPr>
          <w:rFonts w:ascii="Arial" w:eastAsia="Arial" w:hAnsi="Arial" w:cs="Arial"/>
          <w:b/>
          <w:bCs/>
          <w:sz w:val="20"/>
          <w:szCs w:val="20"/>
          <w:lang w:eastAsia="en-IE" w:bidi="en-IE"/>
        </w:rPr>
        <w:t>Directors’ responsibilities</w:t>
      </w:r>
    </w:p>
    <w:p w14:paraId="2C2D9C26" w14:textId="77777777" w:rsidR="00A760AF" w:rsidRPr="0084152F" w:rsidRDefault="00A760AF" w:rsidP="00A760AF">
      <w:pPr>
        <w:widowControl w:val="0"/>
        <w:autoSpaceDE w:val="0"/>
        <w:autoSpaceDN w:val="0"/>
        <w:spacing w:before="1"/>
        <w:jc w:val="both"/>
        <w:rPr>
          <w:rFonts w:ascii="Arial" w:eastAsia="Arial" w:hAnsi="Arial" w:cs="Arial"/>
          <w:b/>
          <w:sz w:val="20"/>
          <w:szCs w:val="20"/>
          <w:lang w:eastAsia="en-IE" w:bidi="en-IE"/>
        </w:rPr>
      </w:pPr>
    </w:p>
    <w:p w14:paraId="6CCC22F6" w14:textId="77777777" w:rsidR="00A760AF" w:rsidRPr="0084152F" w:rsidRDefault="00A760AF" w:rsidP="00A760AF">
      <w:pPr>
        <w:widowControl w:val="0"/>
        <w:autoSpaceDE w:val="0"/>
        <w:autoSpaceDN w:val="0"/>
        <w:spacing w:line="300" w:lineRule="exact"/>
        <w:ind w:left="142" w:right="57"/>
        <w:jc w:val="both"/>
        <w:rPr>
          <w:rFonts w:ascii="Arial" w:eastAsia="Arial" w:hAnsi="Arial" w:cs="Arial"/>
          <w:sz w:val="20"/>
          <w:szCs w:val="20"/>
          <w:lang w:eastAsia="en-IE" w:bidi="en-IE"/>
        </w:rPr>
      </w:pPr>
      <w:r w:rsidRPr="0084152F">
        <w:rPr>
          <w:rFonts w:ascii="Arial" w:eastAsia="Arial" w:hAnsi="Arial" w:cs="Arial"/>
          <w:sz w:val="20"/>
          <w:szCs w:val="20"/>
          <w:lang w:eastAsia="en-IE" w:bidi="en-IE"/>
        </w:rPr>
        <w:t xml:space="preserve">The half-yearly financial report is the responsibility of, and has been approved by, the </w:t>
      </w:r>
      <w:r>
        <w:rPr>
          <w:rFonts w:ascii="Arial" w:eastAsia="Arial" w:hAnsi="Arial" w:cs="Arial"/>
          <w:sz w:val="20"/>
          <w:szCs w:val="20"/>
          <w:lang w:eastAsia="en-IE" w:bidi="en-IE"/>
        </w:rPr>
        <w:t>D</w:t>
      </w:r>
      <w:r w:rsidRPr="0084152F">
        <w:rPr>
          <w:rFonts w:ascii="Arial" w:eastAsia="Arial" w:hAnsi="Arial" w:cs="Arial"/>
          <w:sz w:val="20"/>
          <w:szCs w:val="20"/>
          <w:lang w:eastAsia="en-IE" w:bidi="en-IE"/>
        </w:rPr>
        <w:t xml:space="preserve">irectors. The </w:t>
      </w:r>
      <w:r>
        <w:rPr>
          <w:rFonts w:ascii="Arial" w:eastAsia="Arial" w:hAnsi="Arial" w:cs="Arial"/>
          <w:sz w:val="20"/>
          <w:szCs w:val="20"/>
          <w:lang w:eastAsia="en-IE" w:bidi="en-IE"/>
        </w:rPr>
        <w:t>D</w:t>
      </w:r>
      <w:r w:rsidRPr="0084152F">
        <w:rPr>
          <w:rFonts w:ascii="Arial" w:eastAsia="Arial" w:hAnsi="Arial" w:cs="Arial"/>
          <w:sz w:val="20"/>
          <w:szCs w:val="20"/>
          <w:lang w:eastAsia="en-IE" w:bidi="en-IE"/>
        </w:rPr>
        <w:t xml:space="preserve">irectors are responsible for preparing the half-yearly financial report in accordance with the Transparency Directive and the Transparency Rules of the Central Bank of Ireland. As disclosed in note 1, the annual financial statements of the Group are prepared in accordance with International Financial Reporting Standards as adopted by the EU. The </w:t>
      </w:r>
      <w:r>
        <w:rPr>
          <w:rFonts w:ascii="Arial" w:eastAsia="Arial" w:hAnsi="Arial" w:cs="Arial"/>
          <w:sz w:val="20"/>
          <w:szCs w:val="20"/>
          <w:lang w:eastAsia="en-IE" w:bidi="en-IE"/>
        </w:rPr>
        <w:t>D</w:t>
      </w:r>
      <w:r w:rsidRPr="0084152F">
        <w:rPr>
          <w:rFonts w:ascii="Arial" w:eastAsia="Arial" w:hAnsi="Arial" w:cs="Arial"/>
          <w:sz w:val="20"/>
          <w:szCs w:val="20"/>
          <w:lang w:eastAsia="en-IE" w:bidi="en-IE"/>
        </w:rPr>
        <w:t>irectors are responsible for ensuring that the condensed set of consolidated financial statements included in this half-yearly financial report has been prepared in accordance with IAS 34 Interim Financial Reporting as adopted by the EU.</w:t>
      </w:r>
    </w:p>
    <w:p w14:paraId="6E662A4E" w14:textId="77777777" w:rsidR="00A760AF" w:rsidRPr="0084152F" w:rsidRDefault="00A760AF" w:rsidP="00A760AF">
      <w:pPr>
        <w:widowControl w:val="0"/>
        <w:autoSpaceDE w:val="0"/>
        <w:autoSpaceDN w:val="0"/>
        <w:spacing w:before="10"/>
        <w:jc w:val="both"/>
        <w:rPr>
          <w:rFonts w:ascii="Arial" w:eastAsia="Arial" w:hAnsi="Arial" w:cs="Arial"/>
          <w:sz w:val="19"/>
          <w:szCs w:val="20"/>
          <w:lang w:eastAsia="en-IE" w:bidi="en-IE"/>
        </w:rPr>
      </w:pPr>
    </w:p>
    <w:p w14:paraId="6071E4C0" w14:textId="77777777" w:rsidR="00A760AF" w:rsidRPr="0084152F" w:rsidRDefault="00A760AF" w:rsidP="00A760AF">
      <w:pPr>
        <w:widowControl w:val="0"/>
        <w:autoSpaceDE w:val="0"/>
        <w:autoSpaceDN w:val="0"/>
        <w:ind w:left="140"/>
        <w:jc w:val="both"/>
        <w:outlineLvl w:val="0"/>
        <w:rPr>
          <w:rFonts w:ascii="Arial" w:eastAsia="Arial" w:hAnsi="Arial" w:cs="Arial"/>
          <w:b/>
          <w:bCs/>
          <w:sz w:val="20"/>
          <w:szCs w:val="20"/>
          <w:lang w:eastAsia="en-IE" w:bidi="en-IE"/>
        </w:rPr>
      </w:pPr>
      <w:r w:rsidRPr="0084152F">
        <w:rPr>
          <w:rFonts w:ascii="Arial" w:eastAsia="Arial" w:hAnsi="Arial" w:cs="Arial"/>
          <w:b/>
          <w:bCs/>
          <w:sz w:val="20"/>
          <w:szCs w:val="20"/>
          <w:lang w:eastAsia="en-IE" w:bidi="en-IE"/>
        </w:rPr>
        <w:t>Our responsibility</w:t>
      </w:r>
    </w:p>
    <w:p w14:paraId="0C6181AE" w14:textId="77777777" w:rsidR="00A760AF" w:rsidRPr="0084152F" w:rsidRDefault="00A760AF" w:rsidP="00A760AF">
      <w:pPr>
        <w:widowControl w:val="0"/>
        <w:autoSpaceDE w:val="0"/>
        <w:autoSpaceDN w:val="0"/>
        <w:jc w:val="both"/>
        <w:rPr>
          <w:rFonts w:ascii="Arial" w:eastAsia="Arial" w:hAnsi="Arial" w:cs="Arial"/>
          <w:b/>
          <w:sz w:val="20"/>
          <w:szCs w:val="20"/>
          <w:lang w:eastAsia="en-IE" w:bidi="en-IE"/>
        </w:rPr>
      </w:pPr>
    </w:p>
    <w:p w14:paraId="13B8A138" w14:textId="77777777" w:rsidR="00A760AF" w:rsidRPr="0084152F" w:rsidRDefault="00A760AF" w:rsidP="00A760AF">
      <w:pPr>
        <w:widowControl w:val="0"/>
        <w:autoSpaceDE w:val="0"/>
        <w:autoSpaceDN w:val="0"/>
        <w:spacing w:before="1" w:line="300" w:lineRule="exact"/>
        <w:ind w:left="142" w:right="403"/>
        <w:jc w:val="both"/>
        <w:rPr>
          <w:rFonts w:ascii="Arial" w:eastAsia="Arial" w:hAnsi="Arial" w:cs="Arial"/>
          <w:sz w:val="20"/>
          <w:szCs w:val="20"/>
          <w:lang w:eastAsia="en-IE" w:bidi="en-IE"/>
        </w:rPr>
      </w:pPr>
      <w:r w:rsidRPr="0084152F">
        <w:rPr>
          <w:rFonts w:ascii="Arial" w:eastAsia="Arial" w:hAnsi="Arial" w:cs="Arial"/>
          <w:sz w:val="20"/>
          <w:szCs w:val="20"/>
          <w:lang w:eastAsia="en-IE" w:bidi="en-IE"/>
        </w:rPr>
        <w:t>Our responsibility is to express to the Company a conclusion on the condensed set of consolidated financial statements in the half-yearly financial report based on our review.</w:t>
      </w:r>
    </w:p>
    <w:p w14:paraId="2D0D8CE1" w14:textId="77777777" w:rsidR="00A760AF" w:rsidRPr="0084152F" w:rsidRDefault="00A760AF" w:rsidP="00A760AF">
      <w:pPr>
        <w:widowControl w:val="0"/>
        <w:autoSpaceDE w:val="0"/>
        <w:autoSpaceDN w:val="0"/>
        <w:spacing w:before="10"/>
        <w:jc w:val="both"/>
        <w:rPr>
          <w:rFonts w:ascii="Arial" w:eastAsia="Arial" w:hAnsi="Arial" w:cs="Arial"/>
          <w:sz w:val="19"/>
          <w:szCs w:val="20"/>
          <w:lang w:eastAsia="en-IE" w:bidi="en-IE"/>
        </w:rPr>
      </w:pPr>
    </w:p>
    <w:p w14:paraId="7BE25BAB" w14:textId="77777777" w:rsidR="00A760AF" w:rsidRPr="0084152F" w:rsidRDefault="00A760AF" w:rsidP="00A760AF">
      <w:pPr>
        <w:widowControl w:val="0"/>
        <w:autoSpaceDE w:val="0"/>
        <w:autoSpaceDN w:val="0"/>
        <w:spacing w:before="1"/>
        <w:ind w:left="140"/>
        <w:jc w:val="both"/>
        <w:outlineLvl w:val="0"/>
        <w:rPr>
          <w:rFonts w:ascii="Arial" w:eastAsia="Arial" w:hAnsi="Arial" w:cs="Arial"/>
          <w:b/>
          <w:bCs/>
          <w:sz w:val="20"/>
          <w:szCs w:val="20"/>
          <w:lang w:eastAsia="en-IE" w:bidi="en-IE"/>
        </w:rPr>
      </w:pPr>
      <w:r w:rsidRPr="0084152F">
        <w:rPr>
          <w:rFonts w:ascii="Arial" w:eastAsia="Arial" w:hAnsi="Arial" w:cs="Arial"/>
          <w:b/>
          <w:bCs/>
          <w:sz w:val="20"/>
          <w:szCs w:val="20"/>
          <w:lang w:eastAsia="en-IE" w:bidi="en-IE"/>
        </w:rPr>
        <w:t>Scope of review</w:t>
      </w:r>
    </w:p>
    <w:p w14:paraId="35E39759" w14:textId="77777777" w:rsidR="00A760AF" w:rsidRPr="0084152F" w:rsidRDefault="00A760AF" w:rsidP="00A760AF">
      <w:pPr>
        <w:widowControl w:val="0"/>
        <w:autoSpaceDE w:val="0"/>
        <w:autoSpaceDN w:val="0"/>
        <w:jc w:val="both"/>
        <w:rPr>
          <w:rFonts w:ascii="Arial" w:eastAsia="Arial" w:hAnsi="Arial" w:cs="Arial"/>
          <w:b/>
          <w:sz w:val="20"/>
          <w:szCs w:val="20"/>
          <w:lang w:eastAsia="en-IE" w:bidi="en-IE"/>
        </w:rPr>
      </w:pPr>
    </w:p>
    <w:p w14:paraId="7731FE48" w14:textId="77777777" w:rsidR="00A760AF" w:rsidRPr="0084152F" w:rsidRDefault="00A760AF" w:rsidP="00A760AF">
      <w:pPr>
        <w:widowControl w:val="0"/>
        <w:autoSpaceDE w:val="0"/>
        <w:autoSpaceDN w:val="0"/>
        <w:spacing w:line="300" w:lineRule="exact"/>
        <w:ind w:left="140" w:right="107"/>
        <w:jc w:val="both"/>
        <w:rPr>
          <w:rFonts w:ascii="Arial" w:eastAsia="Arial" w:hAnsi="Arial" w:cs="Arial"/>
          <w:sz w:val="20"/>
          <w:szCs w:val="20"/>
          <w:lang w:eastAsia="en-IE" w:bidi="en-IE"/>
        </w:rPr>
      </w:pPr>
      <w:r w:rsidRPr="0084152F">
        <w:rPr>
          <w:rFonts w:ascii="Arial" w:eastAsia="Arial" w:hAnsi="Arial" w:cs="Arial"/>
          <w:sz w:val="20"/>
          <w:szCs w:val="20"/>
          <w:lang w:eastAsia="en-IE" w:bidi="en-IE"/>
        </w:rPr>
        <w:t xml:space="preserve">We conducted our review having regard to the Financial Reporting Council’s International Standard on Review Engagements (UK and Ireland) 2410 </w:t>
      </w:r>
      <w:r w:rsidRPr="0084152F">
        <w:rPr>
          <w:rFonts w:ascii="Arial" w:eastAsia="Arial" w:hAnsi="Arial" w:cs="Arial"/>
          <w:i/>
          <w:sz w:val="20"/>
          <w:szCs w:val="20"/>
          <w:lang w:eastAsia="en-IE" w:bidi="en-IE"/>
        </w:rPr>
        <w:t>Review of Interim Financial Information Performed by the Independent Auditor of the Entity</w:t>
      </w:r>
      <w:r w:rsidRPr="0084152F">
        <w:rPr>
          <w:rFonts w:ascii="Arial" w:eastAsia="Arial" w:hAnsi="Arial" w:cs="Arial"/>
          <w:sz w:val="20"/>
          <w:szCs w:val="20"/>
          <w:lang w:eastAsia="en-IE" w:bidi="en-IE"/>
        </w:rPr>
        <w:t>. A review of interim financial information consists of making enquiries, primarily of persons responsible for financial and accounting matters, and applying analytical and other review procedures. A review is substantially less in scope than an audit conducted in accordance with International Standards on Auditing (Ireland) and consequently does not enable us to obtain assurance that we would become aware of all significant matters that might be identified in an audit. Accordingly, we do not express an audit</w:t>
      </w:r>
      <w:r w:rsidRPr="0084152F">
        <w:rPr>
          <w:rFonts w:ascii="Arial" w:eastAsia="Arial" w:hAnsi="Arial" w:cs="Arial"/>
          <w:spacing w:val="-5"/>
          <w:sz w:val="20"/>
          <w:szCs w:val="20"/>
          <w:lang w:eastAsia="en-IE" w:bidi="en-IE"/>
        </w:rPr>
        <w:t xml:space="preserve"> </w:t>
      </w:r>
      <w:r w:rsidRPr="0084152F">
        <w:rPr>
          <w:rFonts w:ascii="Arial" w:eastAsia="Arial" w:hAnsi="Arial" w:cs="Arial"/>
          <w:sz w:val="20"/>
          <w:szCs w:val="20"/>
          <w:lang w:eastAsia="en-IE" w:bidi="en-IE"/>
        </w:rPr>
        <w:t>opinion.</w:t>
      </w:r>
    </w:p>
    <w:p w14:paraId="53F4FEE6" w14:textId="77777777" w:rsidR="00A760AF" w:rsidRDefault="00A760AF" w:rsidP="00A760AF">
      <w:pPr>
        <w:spacing w:line="300" w:lineRule="exact"/>
        <w:jc w:val="both"/>
        <w:rPr>
          <w:rFonts w:ascii="Calibri" w:hAnsi="Calibri" w:cs="Calibri"/>
          <w:sz w:val="22"/>
          <w:szCs w:val="22"/>
        </w:rPr>
      </w:pPr>
    </w:p>
    <w:p w14:paraId="78E3A960" w14:textId="77777777" w:rsidR="00A760AF" w:rsidRPr="0084152F" w:rsidRDefault="00A760AF" w:rsidP="00A760AF">
      <w:pPr>
        <w:widowControl w:val="0"/>
        <w:autoSpaceDE w:val="0"/>
        <w:autoSpaceDN w:val="0"/>
        <w:spacing w:before="1" w:line="300" w:lineRule="exact"/>
        <w:ind w:left="140" w:right="402"/>
        <w:jc w:val="both"/>
        <w:rPr>
          <w:rFonts w:ascii="Arial" w:eastAsia="Arial" w:hAnsi="Arial" w:cs="Arial"/>
          <w:sz w:val="20"/>
          <w:szCs w:val="20"/>
          <w:lang w:eastAsia="en-IE" w:bidi="en-IE"/>
        </w:rPr>
      </w:pPr>
      <w:r w:rsidRPr="0084152F">
        <w:rPr>
          <w:rFonts w:ascii="Arial" w:eastAsia="Arial" w:hAnsi="Arial" w:cs="Arial"/>
          <w:sz w:val="20"/>
          <w:szCs w:val="20"/>
          <w:lang w:eastAsia="en-IE" w:bidi="en-IE"/>
        </w:rPr>
        <w:t xml:space="preserve">We read the other information contained in the half-yearly financial report to identify material inconsistencies with the information in the condensed set of consolidated financial statements and to identify any information that is apparently materially incorrect based on, or materially inconsistent with, the knowledge acquired by us </w:t>
      </w:r>
      <w:proofErr w:type="gramStart"/>
      <w:r w:rsidRPr="0084152F">
        <w:rPr>
          <w:rFonts w:ascii="Arial" w:eastAsia="Arial" w:hAnsi="Arial" w:cs="Arial"/>
          <w:sz w:val="20"/>
          <w:szCs w:val="20"/>
          <w:lang w:eastAsia="en-IE" w:bidi="en-IE"/>
        </w:rPr>
        <w:t>in the course of</w:t>
      </w:r>
      <w:proofErr w:type="gramEnd"/>
      <w:r w:rsidRPr="0084152F">
        <w:rPr>
          <w:rFonts w:ascii="Arial" w:eastAsia="Arial" w:hAnsi="Arial" w:cs="Arial"/>
          <w:sz w:val="20"/>
          <w:szCs w:val="20"/>
          <w:lang w:eastAsia="en-IE" w:bidi="en-IE"/>
        </w:rPr>
        <w:t xml:space="preserve"> performing the review. If we become aware of any apparent material misstatements or inconsistencies, we consider the implications for our report.</w:t>
      </w:r>
    </w:p>
    <w:p w14:paraId="50E5B053" w14:textId="77777777" w:rsidR="00A760AF" w:rsidRDefault="00A760AF" w:rsidP="00A760AF">
      <w:pPr>
        <w:widowControl w:val="0"/>
        <w:autoSpaceDE w:val="0"/>
        <w:autoSpaceDN w:val="0"/>
        <w:ind w:left="140"/>
        <w:outlineLvl w:val="0"/>
        <w:rPr>
          <w:rFonts w:ascii="Arial" w:eastAsia="Arial" w:hAnsi="Arial" w:cs="Arial"/>
          <w:b/>
          <w:bCs/>
          <w:sz w:val="20"/>
          <w:szCs w:val="20"/>
          <w:lang w:eastAsia="en-IE" w:bidi="en-IE"/>
        </w:rPr>
      </w:pPr>
    </w:p>
    <w:p w14:paraId="16AA4216" w14:textId="77777777" w:rsidR="00A760AF" w:rsidRPr="0084152F" w:rsidRDefault="00A760AF" w:rsidP="00A760AF">
      <w:pPr>
        <w:widowControl w:val="0"/>
        <w:autoSpaceDE w:val="0"/>
        <w:autoSpaceDN w:val="0"/>
        <w:ind w:left="140"/>
        <w:outlineLvl w:val="0"/>
        <w:rPr>
          <w:rFonts w:ascii="Arial" w:eastAsia="Arial" w:hAnsi="Arial" w:cs="Arial"/>
          <w:b/>
          <w:bCs/>
          <w:sz w:val="20"/>
          <w:szCs w:val="20"/>
          <w:lang w:eastAsia="en-IE" w:bidi="en-IE"/>
        </w:rPr>
      </w:pPr>
      <w:r w:rsidRPr="0084152F">
        <w:rPr>
          <w:rFonts w:ascii="Arial" w:eastAsia="Arial" w:hAnsi="Arial" w:cs="Arial"/>
          <w:b/>
          <w:bCs/>
          <w:sz w:val="20"/>
          <w:szCs w:val="20"/>
          <w:lang w:eastAsia="en-IE" w:bidi="en-IE"/>
        </w:rPr>
        <w:t>The purpose of our review work and to whom we owe our responsibilities</w:t>
      </w:r>
    </w:p>
    <w:p w14:paraId="1CB608FB" w14:textId="77777777" w:rsidR="00A760AF" w:rsidRPr="0084152F" w:rsidRDefault="00A760AF" w:rsidP="00A760AF">
      <w:pPr>
        <w:widowControl w:val="0"/>
        <w:autoSpaceDE w:val="0"/>
        <w:autoSpaceDN w:val="0"/>
        <w:spacing w:before="10"/>
        <w:rPr>
          <w:rFonts w:ascii="Arial" w:eastAsia="Arial" w:hAnsi="Arial" w:cs="Arial"/>
          <w:b/>
          <w:sz w:val="19"/>
          <w:szCs w:val="20"/>
          <w:lang w:eastAsia="en-IE" w:bidi="en-IE"/>
        </w:rPr>
      </w:pPr>
    </w:p>
    <w:p w14:paraId="0E834780" w14:textId="77777777" w:rsidR="00A760AF" w:rsidRPr="0084152F" w:rsidRDefault="00A760AF" w:rsidP="00A760AF">
      <w:pPr>
        <w:widowControl w:val="0"/>
        <w:autoSpaceDE w:val="0"/>
        <w:autoSpaceDN w:val="0"/>
        <w:spacing w:line="300" w:lineRule="exact"/>
        <w:ind w:left="140" w:right="169"/>
        <w:jc w:val="both"/>
        <w:rPr>
          <w:rFonts w:ascii="Arial" w:eastAsia="Arial" w:hAnsi="Arial" w:cs="Arial"/>
          <w:sz w:val="20"/>
          <w:szCs w:val="20"/>
          <w:lang w:eastAsia="en-IE" w:bidi="en-IE"/>
        </w:rPr>
      </w:pPr>
      <w:r w:rsidRPr="0084152F">
        <w:rPr>
          <w:rFonts w:ascii="Arial" w:eastAsia="Arial" w:hAnsi="Arial" w:cs="Arial"/>
          <w:sz w:val="20"/>
          <w:szCs w:val="20"/>
          <w:lang w:eastAsia="en-IE" w:bidi="en-IE"/>
        </w:rPr>
        <w:lastRenderedPageBreak/>
        <w:t>This report is made solely to the Company in accordance with the terms of our engagement to assist the Company in meeting the requirements of the Transparency Directive and the Transparency Rules of the Central Bank of Ireland. Our review has been undertaken so that we might state to the Company those matters we are required to state to it in this report and for no other purpose. To the fullest extent permitted by law, we do not accept or assume responsibility to anyone other than the Company for our review work, for this report, or for the conclusions we have reached.</w:t>
      </w:r>
    </w:p>
    <w:p w14:paraId="5D5AA375" w14:textId="77777777" w:rsidR="00A760AF" w:rsidRPr="0084152F" w:rsidRDefault="00A760AF" w:rsidP="00A760AF">
      <w:pPr>
        <w:widowControl w:val="0"/>
        <w:autoSpaceDE w:val="0"/>
        <w:autoSpaceDN w:val="0"/>
        <w:spacing w:line="300" w:lineRule="exact"/>
        <w:rPr>
          <w:rFonts w:ascii="Arial" w:eastAsia="Arial" w:hAnsi="Arial" w:cs="Arial"/>
          <w:sz w:val="22"/>
          <w:szCs w:val="20"/>
          <w:lang w:eastAsia="en-IE" w:bidi="en-IE"/>
        </w:rPr>
      </w:pPr>
    </w:p>
    <w:p w14:paraId="793DB4EA" w14:textId="77777777" w:rsidR="00A760AF" w:rsidRPr="0084152F" w:rsidRDefault="00A760AF" w:rsidP="00A760AF">
      <w:pPr>
        <w:widowControl w:val="0"/>
        <w:autoSpaceDE w:val="0"/>
        <w:autoSpaceDN w:val="0"/>
        <w:rPr>
          <w:rFonts w:ascii="Arial" w:eastAsia="Arial" w:hAnsi="Arial" w:cs="Arial"/>
          <w:sz w:val="22"/>
          <w:szCs w:val="20"/>
          <w:lang w:eastAsia="en-IE" w:bidi="en-IE"/>
        </w:rPr>
      </w:pPr>
    </w:p>
    <w:p w14:paraId="4F52670C" w14:textId="77777777" w:rsidR="00A760AF" w:rsidRPr="0084152F" w:rsidRDefault="00A760AF" w:rsidP="00A760AF">
      <w:pPr>
        <w:widowControl w:val="0"/>
        <w:autoSpaceDE w:val="0"/>
        <w:autoSpaceDN w:val="0"/>
        <w:rPr>
          <w:rFonts w:ascii="Arial" w:eastAsia="Arial" w:hAnsi="Arial" w:cs="Arial"/>
          <w:sz w:val="22"/>
          <w:szCs w:val="20"/>
          <w:lang w:eastAsia="en-IE" w:bidi="en-IE"/>
        </w:rPr>
      </w:pPr>
    </w:p>
    <w:p w14:paraId="274822E2" w14:textId="77777777" w:rsidR="00A760AF" w:rsidRPr="0084152F" w:rsidRDefault="00A760AF" w:rsidP="00A760AF">
      <w:pPr>
        <w:widowControl w:val="0"/>
        <w:autoSpaceDE w:val="0"/>
        <w:autoSpaceDN w:val="0"/>
        <w:spacing w:before="164" w:line="229" w:lineRule="exact"/>
        <w:ind w:left="140"/>
        <w:rPr>
          <w:rFonts w:ascii="Arial" w:eastAsia="Arial" w:hAnsi="Arial" w:cs="Arial"/>
          <w:sz w:val="20"/>
          <w:szCs w:val="20"/>
          <w:lang w:eastAsia="en-IE" w:bidi="en-IE"/>
        </w:rPr>
      </w:pPr>
      <w:r w:rsidRPr="0084152F">
        <w:rPr>
          <w:rFonts w:ascii="Arial" w:eastAsia="Arial" w:hAnsi="Arial" w:cs="Arial"/>
          <w:sz w:val="20"/>
          <w:szCs w:val="20"/>
          <w:lang w:eastAsia="en-IE" w:bidi="en-IE"/>
        </w:rPr>
        <w:t>Sean O’Keefe</w:t>
      </w:r>
    </w:p>
    <w:p w14:paraId="156F04AE" w14:textId="77777777" w:rsidR="00A760AF" w:rsidRPr="0084152F" w:rsidRDefault="00A760AF" w:rsidP="00A760AF">
      <w:pPr>
        <w:widowControl w:val="0"/>
        <w:autoSpaceDE w:val="0"/>
        <w:autoSpaceDN w:val="0"/>
        <w:spacing w:line="229" w:lineRule="exact"/>
        <w:ind w:left="140"/>
        <w:rPr>
          <w:rFonts w:ascii="Arial" w:eastAsia="Arial" w:hAnsi="Arial" w:cs="Arial"/>
          <w:sz w:val="20"/>
          <w:szCs w:val="20"/>
          <w:lang w:eastAsia="en-IE" w:bidi="en-IE"/>
        </w:rPr>
      </w:pPr>
      <w:r w:rsidRPr="0084152F">
        <w:rPr>
          <w:rFonts w:ascii="Arial" w:eastAsia="Arial" w:hAnsi="Arial" w:cs="Arial"/>
          <w:sz w:val="20"/>
          <w:szCs w:val="20"/>
          <w:lang w:eastAsia="en-IE" w:bidi="en-IE"/>
        </w:rPr>
        <w:t>For and on behalf of</w:t>
      </w:r>
    </w:p>
    <w:p w14:paraId="5F13531D" w14:textId="77777777" w:rsidR="00A760AF" w:rsidRPr="0084152F" w:rsidRDefault="00A760AF" w:rsidP="00A760AF">
      <w:pPr>
        <w:widowControl w:val="0"/>
        <w:tabs>
          <w:tab w:val="left" w:pos="6621"/>
        </w:tabs>
        <w:autoSpaceDE w:val="0"/>
        <w:autoSpaceDN w:val="0"/>
        <w:ind w:left="140"/>
        <w:rPr>
          <w:rFonts w:ascii="Arial" w:eastAsia="Arial" w:hAnsi="Arial" w:cs="Arial"/>
          <w:sz w:val="20"/>
          <w:szCs w:val="22"/>
          <w:lang w:eastAsia="en-IE" w:bidi="en-IE"/>
        </w:rPr>
      </w:pPr>
      <w:r w:rsidRPr="0084152F">
        <w:rPr>
          <w:rFonts w:ascii="Arial" w:eastAsia="Arial" w:hAnsi="Arial" w:cs="Arial"/>
          <w:b/>
          <w:sz w:val="20"/>
          <w:szCs w:val="22"/>
          <w:lang w:eastAsia="en-IE" w:bidi="en-IE"/>
        </w:rPr>
        <w:t>KPMG</w:t>
      </w:r>
      <w:r w:rsidRPr="0084152F">
        <w:rPr>
          <w:rFonts w:ascii="Arial" w:eastAsia="Arial" w:hAnsi="Arial" w:cs="Arial"/>
          <w:b/>
          <w:sz w:val="20"/>
          <w:szCs w:val="22"/>
          <w:lang w:eastAsia="en-IE" w:bidi="en-IE"/>
        </w:rPr>
        <w:tab/>
      </w:r>
      <w:r>
        <w:rPr>
          <w:rFonts w:ascii="Arial" w:eastAsia="Arial" w:hAnsi="Arial" w:cs="Arial"/>
          <w:b/>
          <w:sz w:val="20"/>
          <w:szCs w:val="22"/>
          <w:lang w:eastAsia="en-IE" w:bidi="en-IE"/>
        </w:rPr>
        <w:tab/>
      </w:r>
      <w:r>
        <w:rPr>
          <w:rFonts w:ascii="Arial" w:eastAsia="Arial" w:hAnsi="Arial" w:cs="Arial"/>
          <w:b/>
          <w:sz w:val="20"/>
          <w:szCs w:val="22"/>
          <w:lang w:eastAsia="en-IE" w:bidi="en-IE"/>
        </w:rPr>
        <w:tab/>
      </w:r>
      <w:r w:rsidRPr="0084152F">
        <w:rPr>
          <w:rFonts w:ascii="Arial" w:eastAsia="Arial" w:hAnsi="Arial" w:cs="Arial"/>
          <w:sz w:val="20"/>
          <w:szCs w:val="22"/>
          <w:lang w:eastAsia="en-IE" w:bidi="en-IE"/>
        </w:rPr>
        <w:t>October 29,</w:t>
      </w:r>
      <w:r w:rsidRPr="0084152F">
        <w:rPr>
          <w:rFonts w:ascii="Arial" w:eastAsia="Arial" w:hAnsi="Arial" w:cs="Arial"/>
          <w:spacing w:val="-1"/>
          <w:sz w:val="20"/>
          <w:szCs w:val="22"/>
          <w:lang w:eastAsia="en-IE" w:bidi="en-IE"/>
        </w:rPr>
        <w:t xml:space="preserve"> </w:t>
      </w:r>
      <w:r w:rsidRPr="0084152F">
        <w:rPr>
          <w:rFonts w:ascii="Arial" w:eastAsia="Arial" w:hAnsi="Arial" w:cs="Arial"/>
          <w:sz w:val="20"/>
          <w:szCs w:val="22"/>
          <w:lang w:eastAsia="en-IE" w:bidi="en-IE"/>
        </w:rPr>
        <w:t>2021</w:t>
      </w:r>
    </w:p>
    <w:p w14:paraId="03685974" w14:textId="77777777" w:rsidR="00A760AF" w:rsidRPr="0084152F" w:rsidRDefault="00A760AF" w:rsidP="00A760AF">
      <w:pPr>
        <w:widowControl w:val="0"/>
        <w:autoSpaceDE w:val="0"/>
        <w:autoSpaceDN w:val="0"/>
        <w:ind w:left="140"/>
        <w:rPr>
          <w:rFonts w:ascii="Arial" w:eastAsia="Arial" w:hAnsi="Arial" w:cs="Arial"/>
          <w:i/>
          <w:sz w:val="20"/>
          <w:szCs w:val="22"/>
          <w:lang w:eastAsia="en-IE" w:bidi="en-IE"/>
        </w:rPr>
      </w:pPr>
      <w:r w:rsidRPr="0084152F">
        <w:rPr>
          <w:rFonts w:ascii="Arial" w:eastAsia="Arial" w:hAnsi="Arial" w:cs="Arial"/>
          <w:i/>
          <w:sz w:val="20"/>
          <w:szCs w:val="22"/>
          <w:lang w:eastAsia="en-IE" w:bidi="en-IE"/>
        </w:rPr>
        <w:t>Chartered Accountants</w:t>
      </w:r>
    </w:p>
    <w:p w14:paraId="553C696B" w14:textId="77777777" w:rsidR="00A760AF" w:rsidRPr="0084152F" w:rsidRDefault="00A760AF" w:rsidP="00A760AF">
      <w:pPr>
        <w:widowControl w:val="0"/>
        <w:autoSpaceDE w:val="0"/>
        <w:autoSpaceDN w:val="0"/>
        <w:spacing w:before="1"/>
        <w:ind w:left="140"/>
        <w:rPr>
          <w:rFonts w:ascii="Arial" w:eastAsia="Arial" w:hAnsi="Arial" w:cs="Arial"/>
          <w:sz w:val="20"/>
          <w:szCs w:val="20"/>
          <w:lang w:eastAsia="en-IE" w:bidi="en-IE"/>
        </w:rPr>
      </w:pPr>
      <w:r w:rsidRPr="0084152F">
        <w:rPr>
          <w:rFonts w:ascii="Arial" w:eastAsia="Arial" w:hAnsi="Arial" w:cs="Arial"/>
          <w:sz w:val="20"/>
          <w:szCs w:val="20"/>
          <w:lang w:eastAsia="en-IE" w:bidi="en-IE"/>
        </w:rPr>
        <w:t>1 Stokes Place</w:t>
      </w:r>
    </w:p>
    <w:p w14:paraId="09A50325" w14:textId="77777777" w:rsidR="00A760AF" w:rsidRPr="0084152F" w:rsidRDefault="00A760AF" w:rsidP="00A760AF">
      <w:pPr>
        <w:widowControl w:val="0"/>
        <w:autoSpaceDE w:val="0"/>
        <w:autoSpaceDN w:val="0"/>
        <w:ind w:left="140" w:right="7384"/>
        <w:rPr>
          <w:rFonts w:ascii="Arial" w:eastAsia="Arial" w:hAnsi="Arial" w:cs="Arial"/>
          <w:sz w:val="20"/>
          <w:szCs w:val="20"/>
          <w:lang w:eastAsia="en-IE" w:bidi="en-IE"/>
        </w:rPr>
      </w:pPr>
      <w:r w:rsidRPr="0084152F">
        <w:rPr>
          <w:rFonts w:ascii="Arial" w:eastAsia="Arial" w:hAnsi="Arial" w:cs="Arial"/>
          <w:sz w:val="20"/>
          <w:szCs w:val="20"/>
          <w:lang w:eastAsia="en-IE" w:bidi="en-IE"/>
        </w:rPr>
        <w:t>St Stephen’s Green Dublin 2</w:t>
      </w:r>
    </w:p>
    <w:p w14:paraId="1A764AAE" w14:textId="77777777" w:rsidR="00A760AF" w:rsidRPr="0084152F" w:rsidRDefault="00A760AF" w:rsidP="00A760AF">
      <w:pPr>
        <w:widowControl w:val="0"/>
        <w:autoSpaceDE w:val="0"/>
        <w:autoSpaceDN w:val="0"/>
        <w:spacing w:line="228" w:lineRule="exact"/>
        <w:ind w:left="140"/>
        <w:rPr>
          <w:rFonts w:ascii="Arial" w:eastAsia="Arial" w:hAnsi="Arial" w:cs="Arial"/>
          <w:sz w:val="20"/>
          <w:szCs w:val="20"/>
          <w:lang w:eastAsia="en-IE" w:bidi="en-IE"/>
        </w:rPr>
      </w:pPr>
      <w:r w:rsidRPr="0084152F">
        <w:rPr>
          <w:rFonts w:ascii="Arial" w:eastAsia="Arial" w:hAnsi="Arial" w:cs="Arial"/>
          <w:sz w:val="20"/>
          <w:szCs w:val="20"/>
          <w:lang w:eastAsia="en-IE" w:bidi="en-IE"/>
        </w:rPr>
        <w:t>Ireland</w:t>
      </w:r>
    </w:p>
    <w:p w14:paraId="471BBD71" w14:textId="77777777" w:rsidR="00A760AF" w:rsidRPr="002554EF" w:rsidRDefault="00A760AF" w:rsidP="00A760AF">
      <w:pPr>
        <w:spacing w:after="240" w:line="300" w:lineRule="exact"/>
        <w:ind w:right="-23"/>
        <w:jc w:val="both"/>
        <w:rPr>
          <w:rFonts w:ascii="Calibri" w:hAnsi="Calibri" w:cs="Calibri"/>
          <w:i/>
          <w:sz w:val="16"/>
          <w:szCs w:val="16"/>
        </w:rPr>
      </w:pPr>
    </w:p>
    <w:bookmarkEnd w:id="25"/>
    <w:bookmarkEnd w:id="26"/>
    <w:bookmarkEnd w:id="27"/>
    <w:bookmarkEnd w:id="28"/>
    <w:p w14:paraId="06EAA4F7" w14:textId="4F5B6383" w:rsidR="00A760AF" w:rsidRPr="00A760AF" w:rsidRDefault="00A760AF" w:rsidP="00A760AF">
      <w:pPr>
        <w:autoSpaceDE w:val="0"/>
        <w:autoSpaceDN w:val="0"/>
        <w:adjustRightInd w:val="0"/>
        <w:spacing w:after="240"/>
        <w:jc w:val="both"/>
        <w:outlineLvl w:val="0"/>
        <w:rPr>
          <w:rFonts w:ascii="Calibri" w:hAnsi="Calibri" w:cs="Calibri"/>
          <w:sz w:val="22"/>
          <w:szCs w:val="22"/>
        </w:rPr>
      </w:pPr>
    </w:p>
    <w:sectPr w:rsidR="00A760AF" w:rsidRPr="00A760AF" w:rsidSect="00990BB6">
      <w:headerReference w:type="even" r:id="rId16"/>
      <w:headerReference w:type="default" r:id="rId17"/>
      <w:footerReference w:type="even" r:id="rId18"/>
      <w:footerReference w:type="default" r:id="rId19"/>
      <w:headerReference w:type="first" r:id="rId20"/>
      <w:footerReference w:type="first" r:id="rId21"/>
      <w:pgSz w:w="16838" w:h="11906" w:orient="landscape"/>
      <w:pgMar w:top="1440" w:right="1440" w:bottom="1276"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49C7DD" w14:textId="77777777" w:rsidR="0031310C" w:rsidRDefault="0031310C" w:rsidP="00AA167C">
      <w:r>
        <w:separator/>
      </w:r>
    </w:p>
    <w:p w14:paraId="03851B0B" w14:textId="77777777" w:rsidR="0031310C" w:rsidRDefault="0031310C"/>
  </w:endnote>
  <w:endnote w:type="continuationSeparator" w:id="0">
    <w:p w14:paraId="3BBD957F" w14:textId="77777777" w:rsidR="0031310C" w:rsidRDefault="0031310C" w:rsidP="00AA167C">
      <w:r>
        <w:continuationSeparator/>
      </w:r>
    </w:p>
    <w:p w14:paraId="731CEEBE" w14:textId="77777777" w:rsidR="0031310C" w:rsidRDefault="0031310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Univers LT Std 45 Light">
    <w:altName w:val="Calibri"/>
    <w:panose1 w:val="00000000000000000000"/>
    <w:charset w:val="00"/>
    <w:family w:val="swiss"/>
    <w:notTrueType/>
    <w:pitch w:val="default"/>
    <w:sig w:usb0="00000003" w:usb1="00000000" w:usb2="00000000" w:usb3="00000000" w:csb0="00000001" w:csb1="00000000"/>
  </w:font>
  <w:font w:name="Roboto">
    <w:charset w:val="00"/>
    <w:family w:val="auto"/>
    <w:pitch w:val="variable"/>
    <w:sig w:usb0="E00002FF" w:usb1="5000205B" w:usb2="0000002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616C47" w14:textId="77777777" w:rsidR="00A760AF" w:rsidRDefault="00A760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D0DF98" w14:textId="77777777" w:rsidR="00A760AF" w:rsidRPr="00C735BD" w:rsidRDefault="00A760AF">
    <w:pPr>
      <w:pStyle w:val="Footer"/>
      <w:jc w:val="center"/>
      <w:rPr>
        <w:rFonts w:ascii="Calibri" w:hAnsi="Calibri" w:cs="Calibri"/>
        <w:sz w:val="22"/>
        <w:szCs w:val="22"/>
      </w:rPr>
    </w:pPr>
    <w:r w:rsidRPr="00C735BD">
      <w:rPr>
        <w:rFonts w:ascii="Calibri" w:hAnsi="Calibri" w:cs="Calibri"/>
        <w:sz w:val="22"/>
        <w:szCs w:val="22"/>
      </w:rPr>
      <w:fldChar w:fldCharType="begin"/>
    </w:r>
    <w:r w:rsidRPr="00C735BD">
      <w:rPr>
        <w:rFonts w:ascii="Calibri" w:hAnsi="Calibri" w:cs="Calibri"/>
        <w:sz w:val="22"/>
        <w:szCs w:val="22"/>
      </w:rPr>
      <w:instrText xml:space="preserve"> PAGE   \* MERGEFORMAT </w:instrText>
    </w:r>
    <w:r w:rsidRPr="00C735BD">
      <w:rPr>
        <w:rFonts w:ascii="Calibri" w:hAnsi="Calibri" w:cs="Calibri"/>
        <w:sz w:val="22"/>
        <w:szCs w:val="22"/>
      </w:rPr>
      <w:fldChar w:fldCharType="separate"/>
    </w:r>
    <w:r>
      <w:rPr>
        <w:rFonts w:ascii="Calibri" w:hAnsi="Calibri" w:cs="Calibri"/>
        <w:noProof/>
        <w:sz w:val="22"/>
        <w:szCs w:val="22"/>
      </w:rPr>
      <w:t>3</w:t>
    </w:r>
    <w:r w:rsidRPr="00C735BD">
      <w:rPr>
        <w:rFonts w:ascii="Calibri" w:hAnsi="Calibri" w:cs="Calibri"/>
        <w:noProof/>
        <w:sz w:val="22"/>
        <w:szCs w:val="22"/>
      </w:rPr>
      <w:fldChar w:fldCharType="end"/>
    </w:r>
  </w:p>
  <w:p w14:paraId="301EC507" w14:textId="77777777" w:rsidR="00A760AF" w:rsidRDefault="00A760A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39EE25" w14:textId="77777777" w:rsidR="00A760AF" w:rsidRDefault="00A760A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CA6F81" w14:textId="77777777" w:rsidR="002B3EA0" w:rsidRDefault="002B3EA0">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EA025E" w14:textId="77777777" w:rsidR="005C13A2" w:rsidRDefault="005C13A2">
    <w:pPr>
      <w:pStyle w:val="Footer"/>
      <w:jc w:val="center"/>
    </w:pPr>
    <w:r>
      <w:fldChar w:fldCharType="begin"/>
    </w:r>
    <w:r>
      <w:instrText xml:space="preserve"> PAGE   \* MERGEFORMAT </w:instrText>
    </w:r>
    <w:r>
      <w:fldChar w:fldCharType="separate"/>
    </w:r>
    <w:r>
      <w:rPr>
        <w:noProof/>
      </w:rPr>
      <w:t>22</w:t>
    </w:r>
    <w:r>
      <w:rPr>
        <w:noProof/>
      </w:rPr>
      <w:fldChar w:fldCharType="end"/>
    </w:r>
  </w:p>
  <w:p w14:paraId="10698D71" w14:textId="77777777" w:rsidR="005C13A2" w:rsidRDefault="005C13A2">
    <w:pPr>
      <w:pStyle w:val="Footer"/>
    </w:pPr>
  </w:p>
  <w:p w14:paraId="2AE321C1" w14:textId="77777777" w:rsidR="005C13A2" w:rsidRDefault="005C13A2"/>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86675" w14:textId="77777777" w:rsidR="002B3EA0" w:rsidRDefault="002B3E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13F948" w14:textId="77777777" w:rsidR="0031310C" w:rsidRDefault="0031310C" w:rsidP="00AA167C">
      <w:r>
        <w:separator/>
      </w:r>
    </w:p>
    <w:p w14:paraId="104F3133" w14:textId="77777777" w:rsidR="0031310C" w:rsidRDefault="0031310C"/>
  </w:footnote>
  <w:footnote w:type="continuationSeparator" w:id="0">
    <w:p w14:paraId="4D7C0AC6" w14:textId="77777777" w:rsidR="0031310C" w:rsidRDefault="0031310C" w:rsidP="00AA167C">
      <w:r>
        <w:continuationSeparator/>
      </w:r>
    </w:p>
    <w:p w14:paraId="2AB62213" w14:textId="77777777" w:rsidR="0031310C" w:rsidRDefault="0031310C"/>
  </w:footnote>
  <w:footnote w:id="1">
    <w:p w14:paraId="3023CF35" w14:textId="77777777" w:rsidR="00A760AF" w:rsidRPr="00CB14A8" w:rsidRDefault="00A760AF" w:rsidP="00A760AF">
      <w:pPr>
        <w:pStyle w:val="FootnoteText"/>
        <w:rPr>
          <w:sz w:val="16"/>
          <w:szCs w:val="16"/>
          <w:lang w:val="en-GB"/>
        </w:rPr>
      </w:pPr>
      <w:r w:rsidRPr="00CB14A8">
        <w:rPr>
          <w:rStyle w:val="FootnoteReference"/>
          <w:sz w:val="16"/>
          <w:szCs w:val="16"/>
        </w:rPr>
        <w:footnoteRef/>
      </w:r>
      <w:r w:rsidRPr="00CB14A8">
        <w:rPr>
          <w:sz w:val="16"/>
          <w:szCs w:val="16"/>
        </w:rPr>
        <w:t xml:space="preserve"> </w:t>
      </w:r>
      <w:r>
        <w:rPr>
          <w:rFonts w:ascii="Times New Roman" w:hAnsi="Times New Roman"/>
          <w:iCs/>
          <w:sz w:val="16"/>
          <w:szCs w:val="16"/>
        </w:rPr>
        <w:t>CDP – Carbon Disclosure Project is an independent, non-profit, global environmental reporting organisation.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371E48" w14:textId="77777777" w:rsidR="00A760AF" w:rsidRDefault="00A760A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C5DD5B" w14:textId="77777777" w:rsidR="00A760AF" w:rsidRDefault="00A760A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EE8AA0" w14:textId="77777777" w:rsidR="00A760AF" w:rsidRDefault="00A760A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032D08" w14:textId="77777777" w:rsidR="002B3EA0" w:rsidRDefault="002B3EA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D48CCB" w14:textId="77777777" w:rsidR="002B3EA0" w:rsidRDefault="002B3EA0">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43B999" w14:textId="77777777" w:rsidR="002B3EA0" w:rsidRDefault="002B3E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642A33"/>
    <w:multiLevelType w:val="hybridMultilevel"/>
    <w:tmpl w:val="59D83368"/>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 w15:restartNumberingAfterBreak="0">
    <w:nsid w:val="1AA864C6"/>
    <w:multiLevelType w:val="singleLevel"/>
    <w:tmpl w:val="5A944884"/>
    <w:lvl w:ilvl="0">
      <w:start w:val="1"/>
      <w:numFmt w:val="bullet"/>
      <w:pStyle w:val="CG-Bullet"/>
      <w:lvlText w:val=""/>
      <w:lvlJc w:val="left"/>
      <w:pPr>
        <w:tabs>
          <w:tab w:val="num" w:pos="1353"/>
        </w:tabs>
        <w:ind w:left="1353" w:hanging="360"/>
      </w:pPr>
      <w:rPr>
        <w:rFonts w:ascii="Symbol" w:hAnsi="Symbol" w:cs="Times New Roman" w:hint="default"/>
      </w:rPr>
    </w:lvl>
  </w:abstractNum>
  <w:abstractNum w:abstractNumId="2" w15:restartNumberingAfterBreak="0">
    <w:nsid w:val="23830248"/>
    <w:multiLevelType w:val="singleLevel"/>
    <w:tmpl w:val="E736B5E2"/>
    <w:lvl w:ilvl="0">
      <w:start w:val="1"/>
      <w:numFmt w:val="bullet"/>
      <w:lvlText w:val=""/>
      <w:lvlJc w:val="left"/>
      <w:pPr>
        <w:tabs>
          <w:tab w:val="num" w:pos="340"/>
        </w:tabs>
        <w:ind w:left="340" w:hanging="340"/>
      </w:pPr>
      <w:rPr>
        <w:rFonts w:ascii="Symbol" w:hAnsi="Symbol" w:hint="default"/>
        <w:color w:val="auto"/>
        <w:sz w:val="22"/>
      </w:rPr>
    </w:lvl>
  </w:abstractNum>
  <w:abstractNum w:abstractNumId="3" w15:restartNumberingAfterBreak="0">
    <w:nsid w:val="30131090"/>
    <w:multiLevelType w:val="hybridMultilevel"/>
    <w:tmpl w:val="325E99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1D735A9"/>
    <w:multiLevelType w:val="hybridMultilevel"/>
    <w:tmpl w:val="69124078"/>
    <w:lvl w:ilvl="0" w:tplc="8740491E">
      <w:start w:val="1"/>
      <w:numFmt w:val="decimal"/>
      <w:lvlText w:val="(%1)"/>
      <w:lvlJc w:val="left"/>
      <w:pPr>
        <w:ind w:left="720" w:hanging="360"/>
      </w:pPr>
      <w:rPr>
        <w:rFonts w:hint="default"/>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3D6D4273"/>
    <w:multiLevelType w:val="multilevel"/>
    <w:tmpl w:val="E3C6E9F6"/>
    <w:lvl w:ilvl="0">
      <w:start w:val="1"/>
      <w:numFmt w:val="decimal"/>
      <w:pStyle w:val="Outline3L1"/>
      <w:lvlText w:val="%1."/>
      <w:lvlJc w:val="left"/>
      <w:pPr>
        <w:tabs>
          <w:tab w:val="num" w:pos="720"/>
        </w:tabs>
        <w:ind w:left="0" w:firstLine="0"/>
      </w:pPr>
      <w:rPr>
        <w:b/>
        <w:i w:val="0"/>
        <w:caps w:val="0"/>
        <w:smallCaps w:val="0"/>
        <w:strike w:val="0"/>
        <w:dstrike w:val="0"/>
        <w:vanish w:val="0"/>
        <w:color w:val="auto"/>
        <w:u w:val="none"/>
        <w:effect w:val="none"/>
        <w:vertAlign w:val="baseline"/>
      </w:rPr>
    </w:lvl>
    <w:lvl w:ilvl="1">
      <w:start w:val="1"/>
      <w:numFmt w:val="lowerLetter"/>
      <w:pStyle w:val="Outline3L2"/>
      <w:lvlText w:val="(%2)"/>
      <w:lvlJc w:val="left"/>
      <w:pPr>
        <w:tabs>
          <w:tab w:val="num" w:pos="720"/>
        </w:tabs>
        <w:ind w:left="720" w:hanging="720"/>
      </w:pPr>
      <w:rPr>
        <w:b/>
        <w:i w:val="0"/>
        <w:caps w:val="0"/>
        <w:strike w:val="0"/>
        <w:dstrike w:val="0"/>
        <w:vanish w:val="0"/>
        <w:color w:val="auto"/>
        <w:u w:val="none"/>
        <w:effect w:val="none"/>
        <w:vertAlign w:val="baseline"/>
      </w:rPr>
    </w:lvl>
    <w:lvl w:ilvl="2">
      <w:start w:val="1"/>
      <w:numFmt w:val="lowerRoman"/>
      <w:pStyle w:val="Outline3L3"/>
      <w:lvlText w:val="(%3)"/>
      <w:lvlJc w:val="left"/>
      <w:pPr>
        <w:tabs>
          <w:tab w:val="num" w:pos="2160"/>
        </w:tabs>
        <w:ind w:left="2160" w:hanging="720"/>
      </w:pPr>
      <w:rPr>
        <w:b w:val="0"/>
        <w:i/>
        <w:caps w:val="0"/>
        <w:strike w:val="0"/>
        <w:dstrike w:val="0"/>
        <w:vanish w:val="0"/>
        <w:color w:val="auto"/>
        <w:u w:val="none"/>
        <w:effect w:val="none"/>
        <w:vertAlign w:val="baseline"/>
      </w:rPr>
    </w:lvl>
    <w:lvl w:ilvl="3">
      <w:start w:val="1"/>
      <w:numFmt w:val="lowerRoman"/>
      <w:pStyle w:val="Outline3L4"/>
      <w:lvlText w:val="(%4)"/>
      <w:lvlJc w:val="left"/>
      <w:pPr>
        <w:tabs>
          <w:tab w:val="num" w:pos="1440"/>
        </w:tabs>
        <w:ind w:left="1440" w:hanging="720"/>
      </w:pPr>
      <w:rPr>
        <w:b w:val="0"/>
        <w:i w:val="0"/>
        <w:caps w:val="0"/>
        <w:strike w:val="0"/>
        <w:dstrike w:val="0"/>
        <w:vanish w:val="0"/>
        <w:color w:val="auto"/>
        <w:u w:val="none"/>
        <w:effect w:val="none"/>
        <w:vertAlign w:val="baseline"/>
      </w:rPr>
    </w:lvl>
    <w:lvl w:ilvl="4">
      <w:start w:val="1"/>
      <w:numFmt w:val="lowerLetter"/>
      <w:pStyle w:val="Outline3L5"/>
      <w:lvlText w:val="(%5)"/>
      <w:lvlJc w:val="left"/>
      <w:pPr>
        <w:tabs>
          <w:tab w:val="num" w:pos="1440"/>
        </w:tabs>
        <w:ind w:left="1440" w:hanging="720"/>
      </w:pPr>
      <w:rPr>
        <w:b w:val="0"/>
        <w:i w:val="0"/>
        <w:caps w:val="0"/>
        <w:color w:val="auto"/>
        <w:u w:val="none"/>
      </w:r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48203452"/>
    <w:multiLevelType w:val="hybridMultilevel"/>
    <w:tmpl w:val="82D83B1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621B60C2"/>
    <w:multiLevelType w:val="hybridMultilevel"/>
    <w:tmpl w:val="9D8C9F92"/>
    <w:lvl w:ilvl="0" w:tplc="E2C688D2">
      <w:start w:val="1"/>
      <w:numFmt w:val="bullet"/>
      <w:lvlText w:val=""/>
      <w:lvlJc w:val="left"/>
      <w:pPr>
        <w:ind w:left="720" w:hanging="360"/>
      </w:pPr>
      <w:rPr>
        <w:rFonts w:ascii="Symbol" w:hAnsi="Symbol" w:hint="default"/>
        <w:color w:val="000000"/>
        <w:sz w:val="2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69E9555B"/>
    <w:multiLevelType w:val="hybridMultilevel"/>
    <w:tmpl w:val="B1884828"/>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9" w15:restartNumberingAfterBreak="0">
    <w:nsid w:val="7F08277F"/>
    <w:multiLevelType w:val="hybridMultilevel"/>
    <w:tmpl w:val="BB36AF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9"/>
  </w:num>
  <w:num w:numId="3">
    <w:abstractNumId w:val="1"/>
  </w:num>
  <w:num w:numId="4">
    <w:abstractNumId w:val="2"/>
  </w:num>
  <w:num w:numId="5">
    <w:abstractNumId w:val="6"/>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8"/>
  </w:num>
  <w:num w:numId="11">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167C"/>
    <w:rsid w:val="00002B68"/>
    <w:rsid w:val="00002B73"/>
    <w:rsid w:val="00003198"/>
    <w:rsid w:val="00005AD5"/>
    <w:rsid w:val="00005CC8"/>
    <w:rsid w:val="0000621F"/>
    <w:rsid w:val="000066F8"/>
    <w:rsid w:val="00007070"/>
    <w:rsid w:val="00007F65"/>
    <w:rsid w:val="00010595"/>
    <w:rsid w:val="00010891"/>
    <w:rsid w:val="00010C77"/>
    <w:rsid w:val="00010D54"/>
    <w:rsid w:val="0001159C"/>
    <w:rsid w:val="00012906"/>
    <w:rsid w:val="000135BC"/>
    <w:rsid w:val="00013D2C"/>
    <w:rsid w:val="00014394"/>
    <w:rsid w:val="0001669D"/>
    <w:rsid w:val="000166EB"/>
    <w:rsid w:val="00016C8A"/>
    <w:rsid w:val="00016FBD"/>
    <w:rsid w:val="00020331"/>
    <w:rsid w:val="000239FA"/>
    <w:rsid w:val="00025E87"/>
    <w:rsid w:val="00026AF0"/>
    <w:rsid w:val="00032964"/>
    <w:rsid w:val="00035F53"/>
    <w:rsid w:val="00036007"/>
    <w:rsid w:val="00040CED"/>
    <w:rsid w:val="00040D17"/>
    <w:rsid w:val="00041B6B"/>
    <w:rsid w:val="00042424"/>
    <w:rsid w:val="00043F7D"/>
    <w:rsid w:val="000445DB"/>
    <w:rsid w:val="0004532C"/>
    <w:rsid w:val="00045848"/>
    <w:rsid w:val="000464AF"/>
    <w:rsid w:val="00047A95"/>
    <w:rsid w:val="00047B4E"/>
    <w:rsid w:val="000509D3"/>
    <w:rsid w:val="00053FF5"/>
    <w:rsid w:val="00054ABC"/>
    <w:rsid w:val="000556FE"/>
    <w:rsid w:val="00055885"/>
    <w:rsid w:val="00056B2A"/>
    <w:rsid w:val="0006006C"/>
    <w:rsid w:val="000608BE"/>
    <w:rsid w:val="000609B9"/>
    <w:rsid w:val="000612DD"/>
    <w:rsid w:val="000622BA"/>
    <w:rsid w:val="00063735"/>
    <w:rsid w:val="000642A8"/>
    <w:rsid w:val="00064ACE"/>
    <w:rsid w:val="00065346"/>
    <w:rsid w:val="0006578F"/>
    <w:rsid w:val="00066082"/>
    <w:rsid w:val="00070427"/>
    <w:rsid w:val="00072726"/>
    <w:rsid w:val="0007282E"/>
    <w:rsid w:val="00072C2D"/>
    <w:rsid w:val="00073258"/>
    <w:rsid w:val="00074AE9"/>
    <w:rsid w:val="00074DE3"/>
    <w:rsid w:val="000755B6"/>
    <w:rsid w:val="00076125"/>
    <w:rsid w:val="00076395"/>
    <w:rsid w:val="0007714B"/>
    <w:rsid w:val="00077EB8"/>
    <w:rsid w:val="00077EC6"/>
    <w:rsid w:val="00080150"/>
    <w:rsid w:val="000811A1"/>
    <w:rsid w:val="00081505"/>
    <w:rsid w:val="0008346D"/>
    <w:rsid w:val="00083AA4"/>
    <w:rsid w:val="00084C96"/>
    <w:rsid w:val="000856DC"/>
    <w:rsid w:val="00085C11"/>
    <w:rsid w:val="00086609"/>
    <w:rsid w:val="00086C0B"/>
    <w:rsid w:val="0008777B"/>
    <w:rsid w:val="00090104"/>
    <w:rsid w:val="00092191"/>
    <w:rsid w:val="00092F37"/>
    <w:rsid w:val="0009498C"/>
    <w:rsid w:val="00094C10"/>
    <w:rsid w:val="000955F5"/>
    <w:rsid w:val="000974A1"/>
    <w:rsid w:val="000A026D"/>
    <w:rsid w:val="000A033F"/>
    <w:rsid w:val="000A0936"/>
    <w:rsid w:val="000A1C0D"/>
    <w:rsid w:val="000A412B"/>
    <w:rsid w:val="000A5A8F"/>
    <w:rsid w:val="000A6403"/>
    <w:rsid w:val="000A6725"/>
    <w:rsid w:val="000A7A13"/>
    <w:rsid w:val="000B057E"/>
    <w:rsid w:val="000B12E6"/>
    <w:rsid w:val="000B3616"/>
    <w:rsid w:val="000B5370"/>
    <w:rsid w:val="000B57F7"/>
    <w:rsid w:val="000B5C28"/>
    <w:rsid w:val="000B63B0"/>
    <w:rsid w:val="000B66EB"/>
    <w:rsid w:val="000B7B85"/>
    <w:rsid w:val="000C0F4D"/>
    <w:rsid w:val="000C1E7B"/>
    <w:rsid w:val="000C2516"/>
    <w:rsid w:val="000C375A"/>
    <w:rsid w:val="000C3978"/>
    <w:rsid w:val="000C52EE"/>
    <w:rsid w:val="000C7581"/>
    <w:rsid w:val="000D2586"/>
    <w:rsid w:val="000D3BA7"/>
    <w:rsid w:val="000D4D17"/>
    <w:rsid w:val="000D602D"/>
    <w:rsid w:val="000E0979"/>
    <w:rsid w:val="000E1472"/>
    <w:rsid w:val="000E3827"/>
    <w:rsid w:val="000E4C4D"/>
    <w:rsid w:val="000E5149"/>
    <w:rsid w:val="000E553A"/>
    <w:rsid w:val="000E65B9"/>
    <w:rsid w:val="000E70E8"/>
    <w:rsid w:val="000E73B3"/>
    <w:rsid w:val="000F0DDF"/>
    <w:rsid w:val="000F0F54"/>
    <w:rsid w:val="000F2372"/>
    <w:rsid w:val="000F463A"/>
    <w:rsid w:val="000F482C"/>
    <w:rsid w:val="000F560A"/>
    <w:rsid w:val="000F5CA8"/>
    <w:rsid w:val="000F5FA0"/>
    <w:rsid w:val="000F7124"/>
    <w:rsid w:val="000F72E9"/>
    <w:rsid w:val="001009AD"/>
    <w:rsid w:val="00100EF5"/>
    <w:rsid w:val="00104B07"/>
    <w:rsid w:val="001053BD"/>
    <w:rsid w:val="00105BF9"/>
    <w:rsid w:val="00107449"/>
    <w:rsid w:val="00110A61"/>
    <w:rsid w:val="001124D2"/>
    <w:rsid w:val="00112C2B"/>
    <w:rsid w:val="001134A6"/>
    <w:rsid w:val="001134D8"/>
    <w:rsid w:val="001148A7"/>
    <w:rsid w:val="001148AA"/>
    <w:rsid w:val="00114910"/>
    <w:rsid w:val="001151AE"/>
    <w:rsid w:val="0011528D"/>
    <w:rsid w:val="00115E0F"/>
    <w:rsid w:val="00116176"/>
    <w:rsid w:val="00116E39"/>
    <w:rsid w:val="001201ED"/>
    <w:rsid w:val="00121244"/>
    <w:rsid w:val="001216ED"/>
    <w:rsid w:val="0012210C"/>
    <w:rsid w:val="00122B53"/>
    <w:rsid w:val="00123936"/>
    <w:rsid w:val="0012398D"/>
    <w:rsid w:val="00125303"/>
    <w:rsid w:val="00125412"/>
    <w:rsid w:val="00125554"/>
    <w:rsid w:val="001276CC"/>
    <w:rsid w:val="001302E6"/>
    <w:rsid w:val="00131514"/>
    <w:rsid w:val="0013269B"/>
    <w:rsid w:val="0013306E"/>
    <w:rsid w:val="00136095"/>
    <w:rsid w:val="00141512"/>
    <w:rsid w:val="00141D91"/>
    <w:rsid w:val="00142B43"/>
    <w:rsid w:val="001430B6"/>
    <w:rsid w:val="00145183"/>
    <w:rsid w:val="0014535E"/>
    <w:rsid w:val="00146123"/>
    <w:rsid w:val="001462B4"/>
    <w:rsid w:val="001468DB"/>
    <w:rsid w:val="00150489"/>
    <w:rsid w:val="0015097D"/>
    <w:rsid w:val="001509AE"/>
    <w:rsid w:val="0015134B"/>
    <w:rsid w:val="001531D9"/>
    <w:rsid w:val="00153EAF"/>
    <w:rsid w:val="00154EC5"/>
    <w:rsid w:val="00154F4C"/>
    <w:rsid w:val="001557F6"/>
    <w:rsid w:val="00156159"/>
    <w:rsid w:val="00157389"/>
    <w:rsid w:val="00157582"/>
    <w:rsid w:val="0016005B"/>
    <w:rsid w:val="00160E27"/>
    <w:rsid w:val="00161450"/>
    <w:rsid w:val="0016178C"/>
    <w:rsid w:val="001619FE"/>
    <w:rsid w:val="001633C6"/>
    <w:rsid w:val="00163A44"/>
    <w:rsid w:val="0016629F"/>
    <w:rsid w:val="001667D6"/>
    <w:rsid w:val="00167524"/>
    <w:rsid w:val="001676E2"/>
    <w:rsid w:val="001677BD"/>
    <w:rsid w:val="00170EA4"/>
    <w:rsid w:val="0017122F"/>
    <w:rsid w:val="0017127D"/>
    <w:rsid w:val="00171719"/>
    <w:rsid w:val="00173963"/>
    <w:rsid w:val="0017469F"/>
    <w:rsid w:val="00174A37"/>
    <w:rsid w:val="00174BF6"/>
    <w:rsid w:val="00177246"/>
    <w:rsid w:val="00180879"/>
    <w:rsid w:val="00183DC5"/>
    <w:rsid w:val="00184DAE"/>
    <w:rsid w:val="00185884"/>
    <w:rsid w:val="00185E74"/>
    <w:rsid w:val="0018626B"/>
    <w:rsid w:val="00191C25"/>
    <w:rsid w:val="00194256"/>
    <w:rsid w:val="001947E2"/>
    <w:rsid w:val="001959A2"/>
    <w:rsid w:val="001975CA"/>
    <w:rsid w:val="0019799F"/>
    <w:rsid w:val="001A0417"/>
    <w:rsid w:val="001A04B7"/>
    <w:rsid w:val="001A071E"/>
    <w:rsid w:val="001A19EA"/>
    <w:rsid w:val="001A1E94"/>
    <w:rsid w:val="001A23CC"/>
    <w:rsid w:val="001A445A"/>
    <w:rsid w:val="001A52FE"/>
    <w:rsid w:val="001A587A"/>
    <w:rsid w:val="001A6AEE"/>
    <w:rsid w:val="001A6ECC"/>
    <w:rsid w:val="001A71B6"/>
    <w:rsid w:val="001A728A"/>
    <w:rsid w:val="001B04C6"/>
    <w:rsid w:val="001B0DE2"/>
    <w:rsid w:val="001B1D29"/>
    <w:rsid w:val="001B423E"/>
    <w:rsid w:val="001B44AF"/>
    <w:rsid w:val="001B62F8"/>
    <w:rsid w:val="001B6321"/>
    <w:rsid w:val="001B645A"/>
    <w:rsid w:val="001B6772"/>
    <w:rsid w:val="001B6945"/>
    <w:rsid w:val="001B6E34"/>
    <w:rsid w:val="001C3B4B"/>
    <w:rsid w:val="001C5D99"/>
    <w:rsid w:val="001C72C9"/>
    <w:rsid w:val="001C7DE1"/>
    <w:rsid w:val="001D093E"/>
    <w:rsid w:val="001D17BE"/>
    <w:rsid w:val="001D2236"/>
    <w:rsid w:val="001D2CA7"/>
    <w:rsid w:val="001D402A"/>
    <w:rsid w:val="001D434E"/>
    <w:rsid w:val="001D6310"/>
    <w:rsid w:val="001D662E"/>
    <w:rsid w:val="001E1268"/>
    <w:rsid w:val="001E17CB"/>
    <w:rsid w:val="001E37A0"/>
    <w:rsid w:val="001E383F"/>
    <w:rsid w:val="001E6315"/>
    <w:rsid w:val="001E6515"/>
    <w:rsid w:val="001F1532"/>
    <w:rsid w:val="001F37AF"/>
    <w:rsid w:val="001F3C08"/>
    <w:rsid w:val="001F678A"/>
    <w:rsid w:val="001F7499"/>
    <w:rsid w:val="001F7832"/>
    <w:rsid w:val="00200313"/>
    <w:rsid w:val="0020051A"/>
    <w:rsid w:val="00200DCF"/>
    <w:rsid w:val="002010B0"/>
    <w:rsid w:val="00201ABE"/>
    <w:rsid w:val="002026DD"/>
    <w:rsid w:val="00204448"/>
    <w:rsid w:val="00206FFA"/>
    <w:rsid w:val="0020732D"/>
    <w:rsid w:val="002077FC"/>
    <w:rsid w:val="00207806"/>
    <w:rsid w:val="00210205"/>
    <w:rsid w:val="00213C02"/>
    <w:rsid w:val="00215563"/>
    <w:rsid w:val="00215603"/>
    <w:rsid w:val="002162AA"/>
    <w:rsid w:val="002170FF"/>
    <w:rsid w:val="00217435"/>
    <w:rsid w:val="002202B2"/>
    <w:rsid w:val="002215F2"/>
    <w:rsid w:val="00221A6C"/>
    <w:rsid w:val="00222B92"/>
    <w:rsid w:val="002234C6"/>
    <w:rsid w:val="00225DF6"/>
    <w:rsid w:val="00225E44"/>
    <w:rsid w:val="00226255"/>
    <w:rsid w:val="00226493"/>
    <w:rsid w:val="00226D8E"/>
    <w:rsid w:val="00227218"/>
    <w:rsid w:val="002304A7"/>
    <w:rsid w:val="00230F82"/>
    <w:rsid w:val="0023191C"/>
    <w:rsid w:val="00231A99"/>
    <w:rsid w:val="0023352B"/>
    <w:rsid w:val="00234656"/>
    <w:rsid w:val="002364B9"/>
    <w:rsid w:val="00236AB5"/>
    <w:rsid w:val="00237FCE"/>
    <w:rsid w:val="0024030F"/>
    <w:rsid w:val="002409DC"/>
    <w:rsid w:val="00240A68"/>
    <w:rsid w:val="00240EC0"/>
    <w:rsid w:val="00241501"/>
    <w:rsid w:val="00241FB5"/>
    <w:rsid w:val="00242E1F"/>
    <w:rsid w:val="0024343B"/>
    <w:rsid w:val="0024411C"/>
    <w:rsid w:val="00244D3C"/>
    <w:rsid w:val="00246B7C"/>
    <w:rsid w:val="00246D57"/>
    <w:rsid w:val="00246E11"/>
    <w:rsid w:val="002477BB"/>
    <w:rsid w:val="00251789"/>
    <w:rsid w:val="00251AAB"/>
    <w:rsid w:val="0025273E"/>
    <w:rsid w:val="00252FEE"/>
    <w:rsid w:val="00253D5C"/>
    <w:rsid w:val="00253F42"/>
    <w:rsid w:val="002555ED"/>
    <w:rsid w:val="00256AFF"/>
    <w:rsid w:val="00257340"/>
    <w:rsid w:val="002607FC"/>
    <w:rsid w:val="00261B5E"/>
    <w:rsid w:val="002640BD"/>
    <w:rsid w:val="0026426D"/>
    <w:rsid w:val="00264571"/>
    <w:rsid w:val="00265562"/>
    <w:rsid w:val="002665A0"/>
    <w:rsid w:val="00267281"/>
    <w:rsid w:val="0026785C"/>
    <w:rsid w:val="002706C0"/>
    <w:rsid w:val="00270C8C"/>
    <w:rsid w:val="002715B9"/>
    <w:rsid w:val="00271B3D"/>
    <w:rsid w:val="002754ED"/>
    <w:rsid w:val="002769CA"/>
    <w:rsid w:val="00276AF3"/>
    <w:rsid w:val="00276EF1"/>
    <w:rsid w:val="002812BC"/>
    <w:rsid w:val="00282291"/>
    <w:rsid w:val="002825BB"/>
    <w:rsid w:val="002833EE"/>
    <w:rsid w:val="002841DD"/>
    <w:rsid w:val="00284843"/>
    <w:rsid w:val="00285AA7"/>
    <w:rsid w:val="00285DEC"/>
    <w:rsid w:val="00285F2E"/>
    <w:rsid w:val="002874C2"/>
    <w:rsid w:val="00290218"/>
    <w:rsid w:val="00290357"/>
    <w:rsid w:val="0029063E"/>
    <w:rsid w:val="00290AE5"/>
    <w:rsid w:val="00291412"/>
    <w:rsid w:val="00291D34"/>
    <w:rsid w:val="00292A77"/>
    <w:rsid w:val="002938CE"/>
    <w:rsid w:val="00294874"/>
    <w:rsid w:val="0029530A"/>
    <w:rsid w:val="00297E7F"/>
    <w:rsid w:val="002A03FF"/>
    <w:rsid w:val="002A0DAD"/>
    <w:rsid w:val="002A16B6"/>
    <w:rsid w:val="002A4AAD"/>
    <w:rsid w:val="002A4D5B"/>
    <w:rsid w:val="002A6191"/>
    <w:rsid w:val="002A6B23"/>
    <w:rsid w:val="002B0064"/>
    <w:rsid w:val="002B0E29"/>
    <w:rsid w:val="002B37AE"/>
    <w:rsid w:val="002B3EA0"/>
    <w:rsid w:val="002B41C8"/>
    <w:rsid w:val="002B5EDD"/>
    <w:rsid w:val="002B68A4"/>
    <w:rsid w:val="002B79DC"/>
    <w:rsid w:val="002C121A"/>
    <w:rsid w:val="002C13D9"/>
    <w:rsid w:val="002C1D70"/>
    <w:rsid w:val="002C24A7"/>
    <w:rsid w:val="002C7B96"/>
    <w:rsid w:val="002D14CE"/>
    <w:rsid w:val="002D3AD4"/>
    <w:rsid w:val="002D7495"/>
    <w:rsid w:val="002D76E6"/>
    <w:rsid w:val="002D7832"/>
    <w:rsid w:val="002D7B3D"/>
    <w:rsid w:val="002E017E"/>
    <w:rsid w:val="002E211B"/>
    <w:rsid w:val="002E32AD"/>
    <w:rsid w:val="002E337B"/>
    <w:rsid w:val="002E4C30"/>
    <w:rsid w:val="002E6411"/>
    <w:rsid w:val="002F15EB"/>
    <w:rsid w:val="002F1D86"/>
    <w:rsid w:val="002F3369"/>
    <w:rsid w:val="002F3470"/>
    <w:rsid w:val="002F4734"/>
    <w:rsid w:val="002F5111"/>
    <w:rsid w:val="002F5E25"/>
    <w:rsid w:val="002F64DB"/>
    <w:rsid w:val="002F68FF"/>
    <w:rsid w:val="00300BF1"/>
    <w:rsid w:val="00301584"/>
    <w:rsid w:val="00302D58"/>
    <w:rsid w:val="00302E48"/>
    <w:rsid w:val="003044AC"/>
    <w:rsid w:val="00304E78"/>
    <w:rsid w:val="00307323"/>
    <w:rsid w:val="0030795D"/>
    <w:rsid w:val="00307A4D"/>
    <w:rsid w:val="00311B12"/>
    <w:rsid w:val="00312800"/>
    <w:rsid w:val="00312A58"/>
    <w:rsid w:val="0031310C"/>
    <w:rsid w:val="00314FC0"/>
    <w:rsid w:val="0031509D"/>
    <w:rsid w:val="0031595F"/>
    <w:rsid w:val="00315BF0"/>
    <w:rsid w:val="00316162"/>
    <w:rsid w:val="00316E2B"/>
    <w:rsid w:val="00317234"/>
    <w:rsid w:val="00317F0C"/>
    <w:rsid w:val="003207FC"/>
    <w:rsid w:val="00322A10"/>
    <w:rsid w:val="00322BC9"/>
    <w:rsid w:val="00323A35"/>
    <w:rsid w:val="00323BDA"/>
    <w:rsid w:val="00326178"/>
    <w:rsid w:val="00327201"/>
    <w:rsid w:val="0033022B"/>
    <w:rsid w:val="003309E1"/>
    <w:rsid w:val="00332F48"/>
    <w:rsid w:val="00333393"/>
    <w:rsid w:val="00333681"/>
    <w:rsid w:val="003348CB"/>
    <w:rsid w:val="003352B3"/>
    <w:rsid w:val="00337897"/>
    <w:rsid w:val="00340D20"/>
    <w:rsid w:val="003418F1"/>
    <w:rsid w:val="00341F66"/>
    <w:rsid w:val="00342321"/>
    <w:rsid w:val="00342772"/>
    <w:rsid w:val="00343166"/>
    <w:rsid w:val="00343341"/>
    <w:rsid w:val="00343E70"/>
    <w:rsid w:val="0034408B"/>
    <w:rsid w:val="003448E2"/>
    <w:rsid w:val="00344AC6"/>
    <w:rsid w:val="0034603D"/>
    <w:rsid w:val="003478A0"/>
    <w:rsid w:val="00350AE0"/>
    <w:rsid w:val="00355280"/>
    <w:rsid w:val="0035558E"/>
    <w:rsid w:val="00355C90"/>
    <w:rsid w:val="00357765"/>
    <w:rsid w:val="00361CC2"/>
    <w:rsid w:val="00361FA6"/>
    <w:rsid w:val="00363AD2"/>
    <w:rsid w:val="00363FF3"/>
    <w:rsid w:val="0036404F"/>
    <w:rsid w:val="00364F44"/>
    <w:rsid w:val="00365DAA"/>
    <w:rsid w:val="0036737F"/>
    <w:rsid w:val="00370AA1"/>
    <w:rsid w:val="00370D77"/>
    <w:rsid w:val="00371F05"/>
    <w:rsid w:val="00373A08"/>
    <w:rsid w:val="00376651"/>
    <w:rsid w:val="00380D85"/>
    <w:rsid w:val="00382096"/>
    <w:rsid w:val="00385083"/>
    <w:rsid w:val="0038578D"/>
    <w:rsid w:val="0038612F"/>
    <w:rsid w:val="00386274"/>
    <w:rsid w:val="0038694B"/>
    <w:rsid w:val="00386B7C"/>
    <w:rsid w:val="003924FD"/>
    <w:rsid w:val="003930AA"/>
    <w:rsid w:val="0039322D"/>
    <w:rsid w:val="00393896"/>
    <w:rsid w:val="00395906"/>
    <w:rsid w:val="0039644E"/>
    <w:rsid w:val="003A17DF"/>
    <w:rsid w:val="003A17FB"/>
    <w:rsid w:val="003A1B6E"/>
    <w:rsid w:val="003A1C91"/>
    <w:rsid w:val="003A1E07"/>
    <w:rsid w:val="003A2442"/>
    <w:rsid w:val="003A35CB"/>
    <w:rsid w:val="003A4567"/>
    <w:rsid w:val="003A5060"/>
    <w:rsid w:val="003A5A8E"/>
    <w:rsid w:val="003A60F6"/>
    <w:rsid w:val="003B0543"/>
    <w:rsid w:val="003B228B"/>
    <w:rsid w:val="003B52D2"/>
    <w:rsid w:val="003B7833"/>
    <w:rsid w:val="003B7849"/>
    <w:rsid w:val="003B7DDF"/>
    <w:rsid w:val="003C05F6"/>
    <w:rsid w:val="003C0E2F"/>
    <w:rsid w:val="003C0E9A"/>
    <w:rsid w:val="003C1CD1"/>
    <w:rsid w:val="003C3DFF"/>
    <w:rsid w:val="003C515A"/>
    <w:rsid w:val="003C5BEA"/>
    <w:rsid w:val="003C5CA3"/>
    <w:rsid w:val="003C7FDF"/>
    <w:rsid w:val="003D05FE"/>
    <w:rsid w:val="003D07C2"/>
    <w:rsid w:val="003D161D"/>
    <w:rsid w:val="003D2272"/>
    <w:rsid w:val="003D2594"/>
    <w:rsid w:val="003D40F4"/>
    <w:rsid w:val="003D5225"/>
    <w:rsid w:val="003D6B7B"/>
    <w:rsid w:val="003D787C"/>
    <w:rsid w:val="003D7D34"/>
    <w:rsid w:val="003E16A4"/>
    <w:rsid w:val="003E22AB"/>
    <w:rsid w:val="003E48A8"/>
    <w:rsid w:val="003E505D"/>
    <w:rsid w:val="003E5093"/>
    <w:rsid w:val="003E69D7"/>
    <w:rsid w:val="003E6A6E"/>
    <w:rsid w:val="003E7497"/>
    <w:rsid w:val="003E7DBE"/>
    <w:rsid w:val="003F092D"/>
    <w:rsid w:val="003F3852"/>
    <w:rsid w:val="003F3D26"/>
    <w:rsid w:val="003F4908"/>
    <w:rsid w:val="003F5731"/>
    <w:rsid w:val="003F5A70"/>
    <w:rsid w:val="003F5B39"/>
    <w:rsid w:val="003F6244"/>
    <w:rsid w:val="003F700F"/>
    <w:rsid w:val="003F7A8E"/>
    <w:rsid w:val="004001E7"/>
    <w:rsid w:val="004002C1"/>
    <w:rsid w:val="00403CA4"/>
    <w:rsid w:val="004043D3"/>
    <w:rsid w:val="00404DFD"/>
    <w:rsid w:val="004066BC"/>
    <w:rsid w:val="00406B27"/>
    <w:rsid w:val="00410479"/>
    <w:rsid w:val="00411A3F"/>
    <w:rsid w:val="00411B8B"/>
    <w:rsid w:val="00411FB7"/>
    <w:rsid w:val="004137D8"/>
    <w:rsid w:val="00414ADB"/>
    <w:rsid w:val="00414CAE"/>
    <w:rsid w:val="0041533E"/>
    <w:rsid w:val="00416542"/>
    <w:rsid w:val="00417B0D"/>
    <w:rsid w:val="004206A6"/>
    <w:rsid w:val="0042160C"/>
    <w:rsid w:val="00421B1A"/>
    <w:rsid w:val="0042284C"/>
    <w:rsid w:val="00424DCC"/>
    <w:rsid w:val="00425269"/>
    <w:rsid w:val="0042712B"/>
    <w:rsid w:val="00430E4A"/>
    <w:rsid w:val="0043257B"/>
    <w:rsid w:val="00434852"/>
    <w:rsid w:val="00436A7D"/>
    <w:rsid w:val="004374F7"/>
    <w:rsid w:val="00437773"/>
    <w:rsid w:val="00437C86"/>
    <w:rsid w:val="00440CD1"/>
    <w:rsid w:val="004411E1"/>
    <w:rsid w:val="00442786"/>
    <w:rsid w:val="00445166"/>
    <w:rsid w:val="0044594B"/>
    <w:rsid w:val="00445EF1"/>
    <w:rsid w:val="00445FFA"/>
    <w:rsid w:val="00447632"/>
    <w:rsid w:val="00447E9B"/>
    <w:rsid w:val="004523FC"/>
    <w:rsid w:val="004528CD"/>
    <w:rsid w:val="00452D29"/>
    <w:rsid w:val="00452D9B"/>
    <w:rsid w:val="004530E1"/>
    <w:rsid w:val="00453352"/>
    <w:rsid w:val="00454307"/>
    <w:rsid w:val="00454430"/>
    <w:rsid w:val="0045708C"/>
    <w:rsid w:val="004571CD"/>
    <w:rsid w:val="00460E69"/>
    <w:rsid w:val="00461452"/>
    <w:rsid w:val="00461C8C"/>
    <w:rsid w:val="0046249D"/>
    <w:rsid w:val="004655CC"/>
    <w:rsid w:val="00465A7E"/>
    <w:rsid w:val="00465CA2"/>
    <w:rsid w:val="0046637E"/>
    <w:rsid w:val="00467FB7"/>
    <w:rsid w:val="004709DB"/>
    <w:rsid w:val="00470A9A"/>
    <w:rsid w:val="004714E8"/>
    <w:rsid w:val="004722A1"/>
    <w:rsid w:val="00472322"/>
    <w:rsid w:val="00473464"/>
    <w:rsid w:val="00475018"/>
    <w:rsid w:val="0047643B"/>
    <w:rsid w:val="00476B1E"/>
    <w:rsid w:val="00476CC6"/>
    <w:rsid w:val="00477932"/>
    <w:rsid w:val="00483427"/>
    <w:rsid w:val="00483804"/>
    <w:rsid w:val="00484518"/>
    <w:rsid w:val="00486048"/>
    <w:rsid w:val="004943B8"/>
    <w:rsid w:val="00494B01"/>
    <w:rsid w:val="0049509B"/>
    <w:rsid w:val="004952C9"/>
    <w:rsid w:val="00495825"/>
    <w:rsid w:val="00496492"/>
    <w:rsid w:val="00497C17"/>
    <w:rsid w:val="004A0038"/>
    <w:rsid w:val="004A0C71"/>
    <w:rsid w:val="004A2CE7"/>
    <w:rsid w:val="004A2EF9"/>
    <w:rsid w:val="004A357A"/>
    <w:rsid w:val="004A39F5"/>
    <w:rsid w:val="004A56EC"/>
    <w:rsid w:val="004A6FAA"/>
    <w:rsid w:val="004B1B5C"/>
    <w:rsid w:val="004B2E20"/>
    <w:rsid w:val="004B3833"/>
    <w:rsid w:val="004B405F"/>
    <w:rsid w:val="004B46A4"/>
    <w:rsid w:val="004B4B15"/>
    <w:rsid w:val="004B4DF6"/>
    <w:rsid w:val="004B535E"/>
    <w:rsid w:val="004B6548"/>
    <w:rsid w:val="004B691A"/>
    <w:rsid w:val="004B71D3"/>
    <w:rsid w:val="004C1B72"/>
    <w:rsid w:val="004C2240"/>
    <w:rsid w:val="004C236B"/>
    <w:rsid w:val="004C4AAE"/>
    <w:rsid w:val="004C5A0D"/>
    <w:rsid w:val="004C5C09"/>
    <w:rsid w:val="004C68E6"/>
    <w:rsid w:val="004C755B"/>
    <w:rsid w:val="004D0003"/>
    <w:rsid w:val="004D043B"/>
    <w:rsid w:val="004D2BD1"/>
    <w:rsid w:val="004D434E"/>
    <w:rsid w:val="004D4C3D"/>
    <w:rsid w:val="004D6B43"/>
    <w:rsid w:val="004D7012"/>
    <w:rsid w:val="004D7A07"/>
    <w:rsid w:val="004D7B49"/>
    <w:rsid w:val="004E045B"/>
    <w:rsid w:val="004E0EBF"/>
    <w:rsid w:val="004E1A23"/>
    <w:rsid w:val="004E1D6C"/>
    <w:rsid w:val="004E3273"/>
    <w:rsid w:val="004E38A2"/>
    <w:rsid w:val="004E4001"/>
    <w:rsid w:val="004E5B06"/>
    <w:rsid w:val="004E6054"/>
    <w:rsid w:val="004E6BE4"/>
    <w:rsid w:val="004F1B64"/>
    <w:rsid w:val="004F2329"/>
    <w:rsid w:val="004F26D3"/>
    <w:rsid w:val="004F2AC6"/>
    <w:rsid w:val="004F6A11"/>
    <w:rsid w:val="004F6A8B"/>
    <w:rsid w:val="004F7450"/>
    <w:rsid w:val="004F7C8A"/>
    <w:rsid w:val="005015AD"/>
    <w:rsid w:val="00502966"/>
    <w:rsid w:val="00503302"/>
    <w:rsid w:val="005035A4"/>
    <w:rsid w:val="005039B9"/>
    <w:rsid w:val="00503B1E"/>
    <w:rsid w:val="00504597"/>
    <w:rsid w:val="00505482"/>
    <w:rsid w:val="0050581A"/>
    <w:rsid w:val="0050628E"/>
    <w:rsid w:val="00506AF6"/>
    <w:rsid w:val="005102A9"/>
    <w:rsid w:val="005110F2"/>
    <w:rsid w:val="005111E9"/>
    <w:rsid w:val="005112EA"/>
    <w:rsid w:val="00511CE6"/>
    <w:rsid w:val="005124A4"/>
    <w:rsid w:val="0051309E"/>
    <w:rsid w:val="00516C17"/>
    <w:rsid w:val="005178C7"/>
    <w:rsid w:val="005207D4"/>
    <w:rsid w:val="00522544"/>
    <w:rsid w:val="00522598"/>
    <w:rsid w:val="00522EDF"/>
    <w:rsid w:val="005241F2"/>
    <w:rsid w:val="005246A1"/>
    <w:rsid w:val="005255A3"/>
    <w:rsid w:val="00526BDF"/>
    <w:rsid w:val="005278EB"/>
    <w:rsid w:val="00527A9A"/>
    <w:rsid w:val="00527C5C"/>
    <w:rsid w:val="005314A5"/>
    <w:rsid w:val="00531716"/>
    <w:rsid w:val="00532253"/>
    <w:rsid w:val="005325EA"/>
    <w:rsid w:val="005327D8"/>
    <w:rsid w:val="0053295A"/>
    <w:rsid w:val="00532F71"/>
    <w:rsid w:val="00533393"/>
    <w:rsid w:val="00533F58"/>
    <w:rsid w:val="00534D0F"/>
    <w:rsid w:val="00536D6D"/>
    <w:rsid w:val="00544C7B"/>
    <w:rsid w:val="00545DB5"/>
    <w:rsid w:val="00546B78"/>
    <w:rsid w:val="00547671"/>
    <w:rsid w:val="00547B43"/>
    <w:rsid w:val="005522FD"/>
    <w:rsid w:val="00552B60"/>
    <w:rsid w:val="005532A2"/>
    <w:rsid w:val="0055344D"/>
    <w:rsid w:val="005537E3"/>
    <w:rsid w:val="0055491C"/>
    <w:rsid w:val="00555666"/>
    <w:rsid w:val="00555BFB"/>
    <w:rsid w:val="00555D43"/>
    <w:rsid w:val="00556A4C"/>
    <w:rsid w:val="00556E6A"/>
    <w:rsid w:val="0056476B"/>
    <w:rsid w:val="00564BEF"/>
    <w:rsid w:val="005656C6"/>
    <w:rsid w:val="0056605E"/>
    <w:rsid w:val="005660A9"/>
    <w:rsid w:val="0056791D"/>
    <w:rsid w:val="005744E1"/>
    <w:rsid w:val="00575DA2"/>
    <w:rsid w:val="00575EB7"/>
    <w:rsid w:val="00576A34"/>
    <w:rsid w:val="005800A7"/>
    <w:rsid w:val="005818A4"/>
    <w:rsid w:val="005819F0"/>
    <w:rsid w:val="00583551"/>
    <w:rsid w:val="00584824"/>
    <w:rsid w:val="00586462"/>
    <w:rsid w:val="00587330"/>
    <w:rsid w:val="00587A7D"/>
    <w:rsid w:val="0059340C"/>
    <w:rsid w:val="005958F6"/>
    <w:rsid w:val="00595AA2"/>
    <w:rsid w:val="00595CDB"/>
    <w:rsid w:val="005A2567"/>
    <w:rsid w:val="005A2B7E"/>
    <w:rsid w:val="005A4309"/>
    <w:rsid w:val="005A5328"/>
    <w:rsid w:val="005A6E2D"/>
    <w:rsid w:val="005A739C"/>
    <w:rsid w:val="005B0415"/>
    <w:rsid w:val="005B098E"/>
    <w:rsid w:val="005B1002"/>
    <w:rsid w:val="005B3561"/>
    <w:rsid w:val="005B4039"/>
    <w:rsid w:val="005B449C"/>
    <w:rsid w:val="005B4C2E"/>
    <w:rsid w:val="005B7495"/>
    <w:rsid w:val="005C13A2"/>
    <w:rsid w:val="005C1610"/>
    <w:rsid w:val="005C22DA"/>
    <w:rsid w:val="005C302E"/>
    <w:rsid w:val="005C3BCE"/>
    <w:rsid w:val="005C4064"/>
    <w:rsid w:val="005C5357"/>
    <w:rsid w:val="005C5DF3"/>
    <w:rsid w:val="005C6039"/>
    <w:rsid w:val="005C65E6"/>
    <w:rsid w:val="005C70F9"/>
    <w:rsid w:val="005C7212"/>
    <w:rsid w:val="005C7302"/>
    <w:rsid w:val="005D0427"/>
    <w:rsid w:val="005D04A6"/>
    <w:rsid w:val="005D1052"/>
    <w:rsid w:val="005D212E"/>
    <w:rsid w:val="005D2396"/>
    <w:rsid w:val="005D2618"/>
    <w:rsid w:val="005D2670"/>
    <w:rsid w:val="005D479E"/>
    <w:rsid w:val="005D48F5"/>
    <w:rsid w:val="005D4F57"/>
    <w:rsid w:val="005D59CB"/>
    <w:rsid w:val="005D5FD6"/>
    <w:rsid w:val="005E0114"/>
    <w:rsid w:val="005E053B"/>
    <w:rsid w:val="005E0BDB"/>
    <w:rsid w:val="005E1E70"/>
    <w:rsid w:val="005E2108"/>
    <w:rsid w:val="005E443C"/>
    <w:rsid w:val="005E52E0"/>
    <w:rsid w:val="005E652B"/>
    <w:rsid w:val="005F045F"/>
    <w:rsid w:val="005F0CAC"/>
    <w:rsid w:val="005F175D"/>
    <w:rsid w:val="005F2C44"/>
    <w:rsid w:val="005F35D0"/>
    <w:rsid w:val="005F385C"/>
    <w:rsid w:val="005F4347"/>
    <w:rsid w:val="005F47CE"/>
    <w:rsid w:val="005F4B91"/>
    <w:rsid w:val="00600F83"/>
    <w:rsid w:val="00601415"/>
    <w:rsid w:val="006066EF"/>
    <w:rsid w:val="0060731F"/>
    <w:rsid w:val="006118D7"/>
    <w:rsid w:val="00612CFF"/>
    <w:rsid w:val="00613B47"/>
    <w:rsid w:val="00613FDE"/>
    <w:rsid w:val="006147CB"/>
    <w:rsid w:val="006152D3"/>
    <w:rsid w:val="0061609C"/>
    <w:rsid w:val="00616DA8"/>
    <w:rsid w:val="00620319"/>
    <w:rsid w:val="00622236"/>
    <w:rsid w:val="00622327"/>
    <w:rsid w:val="006249E7"/>
    <w:rsid w:val="00625C9B"/>
    <w:rsid w:val="00625FC1"/>
    <w:rsid w:val="00626089"/>
    <w:rsid w:val="006264D4"/>
    <w:rsid w:val="00626B77"/>
    <w:rsid w:val="00626DC9"/>
    <w:rsid w:val="0062752A"/>
    <w:rsid w:val="00630790"/>
    <w:rsid w:val="00632581"/>
    <w:rsid w:val="00632691"/>
    <w:rsid w:val="00635FBA"/>
    <w:rsid w:val="006362D9"/>
    <w:rsid w:val="00636459"/>
    <w:rsid w:val="00637139"/>
    <w:rsid w:val="006400B4"/>
    <w:rsid w:val="00640769"/>
    <w:rsid w:val="0064092B"/>
    <w:rsid w:val="00641E8D"/>
    <w:rsid w:val="00642A01"/>
    <w:rsid w:val="00643D21"/>
    <w:rsid w:val="006448F6"/>
    <w:rsid w:val="00645654"/>
    <w:rsid w:val="00645B4B"/>
    <w:rsid w:val="006502B1"/>
    <w:rsid w:val="006506C3"/>
    <w:rsid w:val="00650BA3"/>
    <w:rsid w:val="00653D26"/>
    <w:rsid w:val="0065513F"/>
    <w:rsid w:val="0065537F"/>
    <w:rsid w:val="006616DB"/>
    <w:rsid w:val="00665525"/>
    <w:rsid w:val="00665857"/>
    <w:rsid w:val="006664B1"/>
    <w:rsid w:val="00666CDA"/>
    <w:rsid w:val="00666E88"/>
    <w:rsid w:val="006670C3"/>
    <w:rsid w:val="006673D8"/>
    <w:rsid w:val="00667787"/>
    <w:rsid w:val="00667B06"/>
    <w:rsid w:val="006701FE"/>
    <w:rsid w:val="00670432"/>
    <w:rsid w:val="00672F49"/>
    <w:rsid w:val="00673E41"/>
    <w:rsid w:val="00674447"/>
    <w:rsid w:val="00674A73"/>
    <w:rsid w:val="006760A9"/>
    <w:rsid w:val="0067660B"/>
    <w:rsid w:val="00677316"/>
    <w:rsid w:val="00681EE4"/>
    <w:rsid w:val="00684C64"/>
    <w:rsid w:val="006904D7"/>
    <w:rsid w:val="00690A1F"/>
    <w:rsid w:val="00691A81"/>
    <w:rsid w:val="00691F38"/>
    <w:rsid w:val="00692F2F"/>
    <w:rsid w:val="006937C9"/>
    <w:rsid w:val="00694770"/>
    <w:rsid w:val="006952B2"/>
    <w:rsid w:val="00695CD7"/>
    <w:rsid w:val="006972B9"/>
    <w:rsid w:val="00697CD3"/>
    <w:rsid w:val="006A068A"/>
    <w:rsid w:val="006A0871"/>
    <w:rsid w:val="006A155E"/>
    <w:rsid w:val="006A2237"/>
    <w:rsid w:val="006A31F3"/>
    <w:rsid w:val="006A4090"/>
    <w:rsid w:val="006A4585"/>
    <w:rsid w:val="006A461B"/>
    <w:rsid w:val="006A46B6"/>
    <w:rsid w:val="006A612A"/>
    <w:rsid w:val="006A6D0A"/>
    <w:rsid w:val="006A784E"/>
    <w:rsid w:val="006A7D16"/>
    <w:rsid w:val="006B00B7"/>
    <w:rsid w:val="006B0A4C"/>
    <w:rsid w:val="006B0E13"/>
    <w:rsid w:val="006B1F3A"/>
    <w:rsid w:val="006B2A44"/>
    <w:rsid w:val="006B31F7"/>
    <w:rsid w:val="006B3E78"/>
    <w:rsid w:val="006B65F7"/>
    <w:rsid w:val="006B6730"/>
    <w:rsid w:val="006C07DC"/>
    <w:rsid w:val="006C0DEF"/>
    <w:rsid w:val="006C17C3"/>
    <w:rsid w:val="006C1BB3"/>
    <w:rsid w:val="006C1C82"/>
    <w:rsid w:val="006C4165"/>
    <w:rsid w:val="006C46ED"/>
    <w:rsid w:val="006C4BFE"/>
    <w:rsid w:val="006C5193"/>
    <w:rsid w:val="006C5381"/>
    <w:rsid w:val="006C6DBC"/>
    <w:rsid w:val="006C7170"/>
    <w:rsid w:val="006C78FE"/>
    <w:rsid w:val="006C7BC9"/>
    <w:rsid w:val="006D0437"/>
    <w:rsid w:val="006D0816"/>
    <w:rsid w:val="006D3A30"/>
    <w:rsid w:val="006D444F"/>
    <w:rsid w:val="006D49D5"/>
    <w:rsid w:val="006D74A8"/>
    <w:rsid w:val="006E0742"/>
    <w:rsid w:val="006E1B11"/>
    <w:rsid w:val="006E21A9"/>
    <w:rsid w:val="006E4BE2"/>
    <w:rsid w:val="006E5EA6"/>
    <w:rsid w:val="006E62DC"/>
    <w:rsid w:val="006E679D"/>
    <w:rsid w:val="006E70B4"/>
    <w:rsid w:val="006E7780"/>
    <w:rsid w:val="006E78FC"/>
    <w:rsid w:val="006F03F6"/>
    <w:rsid w:val="006F0C77"/>
    <w:rsid w:val="006F273A"/>
    <w:rsid w:val="006F3D7E"/>
    <w:rsid w:val="006F3D82"/>
    <w:rsid w:val="006F69D2"/>
    <w:rsid w:val="006F7B6D"/>
    <w:rsid w:val="006F7BE5"/>
    <w:rsid w:val="00700B31"/>
    <w:rsid w:val="00701E08"/>
    <w:rsid w:val="00702926"/>
    <w:rsid w:val="00702985"/>
    <w:rsid w:val="00702A83"/>
    <w:rsid w:val="007052EE"/>
    <w:rsid w:val="0071076B"/>
    <w:rsid w:val="00711239"/>
    <w:rsid w:val="00711A02"/>
    <w:rsid w:val="00712332"/>
    <w:rsid w:val="00712681"/>
    <w:rsid w:val="007127E2"/>
    <w:rsid w:val="00712922"/>
    <w:rsid w:val="00715613"/>
    <w:rsid w:val="00715A65"/>
    <w:rsid w:val="00715D1C"/>
    <w:rsid w:val="00716B7F"/>
    <w:rsid w:val="00716BBD"/>
    <w:rsid w:val="00717F64"/>
    <w:rsid w:val="007208BE"/>
    <w:rsid w:val="00721492"/>
    <w:rsid w:val="00722370"/>
    <w:rsid w:val="00722C14"/>
    <w:rsid w:val="00722C80"/>
    <w:rsid w:val="0072330F"/>
    <w:rsid w:val="00723523"/>
    <w:rsid w:val="007241AA"/>
    <w:rsid w:val="007243DA"/>
    <w:rsid w:val="00724F46"/>
    <w:rsid w:val="00725904"/>
    <w:rsid w:val="00725CC6"/>
    <w:rsid w:val="00727E57"/>
    <w:rsid w:val="007302A0"/>
    <w:rsid w:val="00733BAC"/>
    <w:rsid w:val="007341D7"/>
    <w:rsid w:val="00734D85"/>
    <w:rsid w:val="007354CF"/>
    <w:rsid w:val="007357F8"/>
    <w:rsid w:val="00735E8E"/>
    <w:rsid w:val="0073652C"/>
    <w:rsid w:val="00740F63"/>
    <w:rsid w:val="0074177A"/>
    <w:rsid w:val="00741C0A"/>
    <w:rsid w:val="0074284E"/>
    <w:rsid w:val="00742D53"/>
    <w:rsid w:val="00743207"/>
    <w:rsid w:val="00744E83"/>
    <w:rsid w:val="007475CB"/>
    <w:rsid w:val="00747A07"/>
    <w:rsid w:val="00750BF5"/>
    <w:rsid w:val="007515DE"/>
    <w:rsid w:val="00751CA3"/>
    <w:rsid w:val="00752AC8"/>
    <w:rsid w:val="00754AB9"/>
    <w:rsid w:val="00755157"/>
    <w:rsid w:val="00755DEC"/>
    <w:rsid w:val="0075655A"/>
    <w:rsid w:val="007571BE"/>
    <w:rsid w:val="007603CB"/>
    <w:rsid w:val="00760DB3"/>
    <w:rsid w:val="00761AF8"/>
    <w:rsid w:val="00763555"/>
    <w:rsid w:val="00763A8C"/>
    <w:rsid w:val="00765408"/>
    <w:rsid w:val="00765DAA"/>
    <w:rsid w:val="00765DC9"/>
    <w:rsid w:val="0076667E"/>
    <w:rsid w:val="00766F5B"/>
    <w:rsid w:val="00767F69"/>
    <w:rsid w:val="007711AB"/>
    <w:rsid w:val="00771E0C"/>
    <w:rsid w:val="0077604B"/>
    <w:rsid w:val="00776F99"/>
    <w:rsid w:val="007777A2"/>
    <w:rsid w:val="00777D35"/>
    <w:rsid w:val="00780129"/>
    <w:rsid w:val="007825C2"/>
    <w:rsid w:val="007831AE"/>
    <w:rsid w:val="007832A4"/>
    <w:rsid w:val="00784374"/>
    <w:rsid w:val="00784F6A"/>
    <w:rsid w:val="0078588C"/>
    <w:rsid w:val="00785B35"/>
    <w:rsid w:val="007870D6"/>
    <w:rsid w:val="00790883"/>
    <w:rsid w:val="00790F96"/>
    <w:rsid w:val="007916D7"/>
    <w:rsid w:val="00791D39"/>
    <w:rsid w:val="007925D4"/>
    <w:rsid w:val="0079401D"/>
    <w:rsid w:val="00795BB6"/>
    <w:rsid w:val="007A071D"/>
    <w:rsid w:val="007A1871"/>
    <w:rsid w:val="007A22EB"/>
    <w:rsid w:val="007A258C"/>
    <w:rsid w:val="007A2AC9"/>
    <w:rsid w:val="007A329B"/>
    <w:rsid w:val="007A3C9B"/>
    <w:rsid w:val="007A70EC"/>
    <w:rsid w:val="007B0097"/>
    <w:rsid w:val="007B1442"/>
    <w:rsid w:val="007B1537"/>
    <w:rsid w:val="007B2405"/>
    <w:rsid w:val="007B32C7"/>
    <w:rsid w:val="007B37F2"/>
    <w:rsid w:val="007B6B45"/>
    <w:rsid w:val="007B7788"/>
    <w:rsid w:val="007B796B"/>
    <w:rsid w:val="007B7A52"/>
    <w:rsid w:val="007B7C5F"/>
    <w:rsid w:val="007B7FEF"/>
    <w:rsid w:val="007C092D"/>
    <w:rsid w:val="007C64C2"/>
    <w:rsid w:val="007D1C01"/>
    <w:rsid w:val="007D3243"/>
    <w:rsid w:val="007D3574"/>
    <w:rsid w:val="007D3C8F"/>
    <w:rsid w:val="007D4C00"/>
    <w:rsid w:val="007D5B9B"/>
    <w:rsid w:val="007D7079"/>
    <w:rsid w:val="007E0C62"/>
    <w:rsid w:val="007E1759"/>
    <w:rsid w:val="007E212A"/>
    <w:rsid w:val="007E30C9"/>
    <w:rsid w:val="007E38C8"/>
    <w:rsid w:val="007E3D11"/>
    <w:rsid w:val="007E47EF"/>
    <w:rsid w:val="007E6A49"/>
    <w:rsid w:val="007E6ECA"/>
    <w:rsid w:val="007E7C99"/>
    <w:rsid w:val="007F1FA8"/>
    <w:rsid w:val="007F223B"/>
    <w:rsid w:val="007F299C"/>
    <w:rsid w:val="007F2D48"/>
    <w:rsid w:val="007F32A9"/>
    <w:rsid w:val="007F4B15"/>
    <w:rsid w:val="007F5807"/>
    <w:rsid w:val="008001E1"/>
    <w:rsid w:val="00803153"/>
    <w:rsid w:val="008036B5"/>
    <w:rsid w:val="00804B56"/>
    <w:rsid w:val="00804DCB"/>
    <w:rsid w:val="00806A2E"/>
    <w:rsid w:val="00813823"/>
    <w:rsid w:val="00813A47"/>
    <w:rsid w:val="0081475C"/>
    <w:rsid w:val="008154CD"/>
    <w:rsid w:val="008169DF"/>
    <w:rsid w:val="00816FFD"/>
    <w:rsid w:val="00820B44"/>
    <w:rsid w:val="008217BD"/>
    <w:rsid w:val="00821D81"/>
    <w:rsid w:val="00822E1C"/>
    <w:rsid w:val="00822E99"/>
    <w:rsid w:val="00823716"/>
    <w:rsid w:val="00824E8F"/>
    <w:rsid w:val="008253D1"/>
    <w:rsid w:val="0083047C"/>
    <w:rsid w:val="008304E8"/>
    <w:rsid w:val="00830723"/>
    <w:rsid w:val="00830B9E"/>
    <w:rsid w:val="00830FAE"/>
    <w:rsid w:val="00831908"/>
    <w:rsid w:val="008323AE"/>
    <w:rsid w:val="00832D00"/>
    <w:rsid w:val="00834CC1"/>
    <w:rsid w:val="00836CA6"/>
    <w:rsid w:val="00840128"/>
    <w:rsid w:val="008402BE"/>
    <w:rsid w:val="0084063C"/>
    <w:rsid w:val="00840D8F"/>
    <w:rsid w:val="0084126B"/>
    <w:rsid w:val="0084184E"/>
    <w:rsid w:val="0084234D"/>
    <w:rsid w:val="008430F0"/>
    <w:rsid w:val="00843764"/>
    <w:rsid w:val="00844140"/>
    <w:rsid w:val="00845A9A"/>
    <w:rsid w:val="00845F00"/>
    <w:rsid w:val="0084617D"/>
    <w:rsid w:val="00846588"/>
    <w:rsid w:val="00847819"/>
    <w:rsid w:val="00850870"/>
    <w:rsid w:val="00851299"/>
    <w:rsid w:val="00853226"/>
    <w:rsid w:val="00853594"/>
    <w:rsid w:val="00853DC5"/>
    <w:rsid w:val="00856713"/>
    <w:rsid w:val="008627E7"/>
    <w:rsid w:val="008643A4"/>
    <w:rsid w:val="0086484B"/>
    <w:rsid w:val="00865C63"/>
    <w:rsid w:val="008663AD"/>
    <w:rsid w:val="00866A24"/>
    <w:rsid w:val="00866CC9"/>
    <w:rsid w:val="00867728"/>
    <w:rsid w:val="008703E4"/>
    <w:rsid w:val="00872624"/>
    <w:rsid w:val="00872BE4"/>
    <w:rsid w:val="008740A7"/>
    <w:rsid w:val="00874986"/>
    <w:rsid w:val="008753E0"/>
    <w:rsid w:val="00875AD0"/>
    <w:rsid w:val="00877A5A"/>
    <w:rsid w:val="0088220E"/>
    <w:rsid w:val="008822CF"/>
    <w:rsid w:val="00882D40"/>
    <w:rsid w:val="00883A7A"/>
    <w:rsid w:val="008852FE"/>
    <w:rsid w:val="0088595E"/>
    <w:rsid w:val="00885BB9"/>
    <w:rsid w:val="00886CB6"/>
    <w:rsid w:val="008874F7"/>
    <w:rsid w:val="0088760E"/>
    <w:rsid w:val="00893CBE"/>
    <w:rsid w:val="00895469"/>
    <w:rsid w:val="00896A04"/>
    <w:rsid w:val="008973D0"/>
    <w:rsid w:val="008A0B1B"/>
    <w:rsid w:val="008A3B08"/>
    <w:rsid w:val="008A5986"/>
    <w:rsid w:val="008A65AE"/>
    <w:rsid w:val="008A6949"/>
    <w:rsid w:val="008B058C"/>
    <w:rsid w:val="008B18EC"/>
    <w:rsid w:val="008B19AB"/>
    <w:rsid w:val="008B1F65"/>
    <w:rsid w:val="008B2174"/>
    <w:rsid w:val="008B33B6"/>
    <w:rsid w:val="008B70FA"/>
    <w:rsid w:val="008B72D9"/>
    <w:rsid w:val="008B7C43"/>
    <w:rsid w:val="008C3513"/>
    <w:rsid w:val="008C3DF5"/>
    <w:rsid w:val="008C4903"/>
    <w:rsid w:val="008C5BCD"/>
    <w:rsid w:val="008C63BE"/>
    <w:rsid w:val="008C6884"/>
    <w:rsid w:val="008C6D34"/>
    <w:rsid w:val="008C73DC"/>
    <w:rsid w:val="008C7639"/>
    <w:rsid w:val="008D311A"/>
    <w:rsid w:val="008D5705"/>
    <w:rsid w:val="008E1D48"/>
    <w:rsid w:val="008E3644"/>
    <w:rsid w:val="008E377F"/>
    <w:rsid w:val="008E549D"/>
    <w:rsid w:val="008E6168"/>
    <w:rsid w:val="008E6300"/>
    <w:rsid w:val="008F0032"/>
    <w:rsid w:val="008F18E4"/>
    <w:rsid w:val="008F191A"/>
    <w:rsid w:val="008F2F57"/>
    <w:rsid w:val="008F35C3"/>
    <w:rsid w:val="008F3C81"/>
    <w:rsid w:val="008F4615"/>
    <w:rsid w:val="008F5CCC"/>
    <w:rsid w:val="008F6F90"/>
    <w:rsid w:val="008F76CC"/>
    <w:rsid w:val="008F7A3C"/>
    <w:rsid w:val="0090114E"/>
    <w:rsid w:val="00901195"/>
    <w:rsid w:val="009021BA"/>
    <w:rsid w:val="0090374D"/>
    <w:rsid w:val="009049A5"/>
    <w:rsid w:val="00906189"/>
    <w:rsid w:val="009062E7"/>
    <w:rsid w:val="0090791C"/>
    <w:rsid w:val="00911C0B"/>
    <w:rsid w:val="0091243A"/>
    <w:rsid w:val="009129CB"/>
    <w:rsid w:val="00912A76"/>
    <w:rsid w:val="00914A53"/>
    <w:rsid w:val="00914BF5"/>
    <w:rsid w:val="00914DAD"/>
    <w:rsid w:val="009177C7"/>
    <w:rsid w:val="00920642"/>
    <w:rsid w:val="009212D5"/>
    <w:rsid w:val="0092151B"/>
    <w:rsid w:val="009220A7"/>
    <w:rsid w:val="00922ABC"/>
    <w:rsid w:val="009232A2"/>
    <w:rsid w:val="00923356"/>
    <w:rsid w:val="0092379C"/>
    <w:rsid w:val="00923E81"/>
    <w:rsid w:val="00924F8D"/>
    <w:rsid w:val="009251E3"/>
    <w:rsid w:val="0092587E"/>
    <w:rsid w:val="009259C9"/>
    <w:rsid w:val="00927141"/>
    <w:rsid w:val="009274F0"/>
    <w:rsid w:val="00927CEB"/>
    <w:rsid w:val="00927E1C"/>
    <w:rsid w:val="009303B8"/>
    <w:rsid w:val="00930728"/>
    <w:rsid w:val="00930B72"/>
    <w:rsid w:val="00931841"/>
    <w:rsid w:val="00932F9C"/>
    <w:rsid w:val="00933346"/>
    <w:rsid w:val="00934161"/>
    <w:rsid w:val="0093459E"/>
    <w:rsid w:val="009348A7"/>
    <w:rsid w:val="00936361"/>
    <w:rsid w:val="009375F6"/>
    <w:rsid w:val="009418E5"/>
    <w:rsid w:val="00942078"/>
    <w:rsid w:val="0094218E"/>
    <w:rsid w:val="00943274"/>
    <w:rsid w:val="00943D34"/>
    <w:rsid w:val="0094457F"/>
    <w:rsid w:val="009451F4"/>
    <w:rsid w:val="00945D28"/>
    <w:rsid w:val="009464B4"/>
    <w:rsid w:val="00950186"/>
    <w:rsid w:val="0095079E"/>
    <w:rsid w:val="009508B2"/>
    <w:rsid w:val="009516E1"/>
    <w:rsid w:val="00952140"/>
    <w:rsid w:val="00952A7D"/>
    <w:rsid w:val="00954E15"/>
    <w:rsid w:val="00955AF5"/>
    <w:rsid w:val="00960AAB"/>
    <w:rsid w:val="00960B1E"/>
    <w:rsid w:val="00961112"/>
    <w:rsid w:val="00961124"/>
    <w:rsid w:val="00961F94"/>
    <w:rsid w:val="00962060"/>
    <w:rsid w:val="00964EFB"/>
    <w:rsid w:val="009658B1"/>
    <w:rsid w:val="00966640"/>
    <w:rsid w:val="00966792"/>
    <w:rsid w:val="009668D6"/>
    <w:rsid w:val="00970778"/>
    <w:rsid w:val="00974677"/>
    <w:rsid w:val="00975178"/>
    <w:rsid w:val="00975BD3"/>
    <w:rsid w:val="00977605"/>
    <w:rsid w:val="00977FE2"/>
    <w:rsid w:val="00980D93"/>
    <w:rsid w:val="00981D92"/>
    <w:rsid w:val="009822FF"/>
    <w:rsid w:val="00984508"/>
    <w:rsid w:val="00986038"/>
    <w:rsid w:val="009862D5"/>
    <w:rsid w:val="00987E9C"/>
    <w:rsid w:val="00990BB6"/>
    <w:rsid w:val="009911B9"/>
    <w:rsid w:val="00991F11"/>
    <w:rsid w:val="00992C3A"/>
    <w:rsid w:val="0099335D"/>
    <w:rsid w:val="00993494"/>
    <w:rsid w:val="00996DA8"/>
    <w:rsid w:val="009A1612"/>
    <w:rsid w:val="009A2D58"/>
    <w:rsid w:val="009A2EDD"/>
    <w:rsid w:val="009A448F"/>
    <w:rsid w:val="009A50FC"/>
    <w:rsid w:val="009A5911"/>
    <w:rsid w:val="009A5AD0"/>
    <w:rsid w:val="009A7633"/>
    <w:rsid w:val="009A786A"/>
    <w:rsid w:val="009B26CB"/>
    <w:rsid w:val="009B3A6E"/>
    <w:rsid w:val="009B3C4C"/>
    <w:rsid w:val="009B3FAF"/>
    <w:rsid w:val="009B5565"/>
    <w:rsid w:val="009B7D75"/>
    <w:rsid w:val="009C011D"/>
    <w:rsid w:val="009C0C34"/>
    <w:rsid w:val="009C27DD"/>
    <w:rsid w:val="009C399A"/>
    <w:rsid w:val="009C39B9"/>
    <w:rsid w:val="009C3AC9"/>
    <w:rsid w:val="009C4B8C"/>
    <w:rsid w:val="009C4D7B"/>
    <w:rsid w:val="009C7680"/>
    <w:rsid w:val="009D29B9"/>
    <w:rsid w:val="009D3119"/>
    <w:rsid w:val="009D31A2"/>
    <w:rsid w:val="009D3A99"/>
    <w:rsid w:val="009D3ED7"/>
    <w:rsid w:val="009D420D"/>
    <w:rsid w:val="009D4C79"/>
    <w:rsid w:val="009D5EA3"/>
    <w:rsid w:val="009D5FE9"/>
    <w:rsid w:val="009D7698"/>
    <w:rsid w:val="009D7A21"/>
    <w:rsid w:val="009D7B29"/>
    <w:rsid w:val="009D7CDA"/>
    <w:rsid w:val="009E15A9"/>
    <w:rsid w:val="009E474A"/>
    <w:rsid w:val="009E4B5D"/>
    <w:rsid w:val="009E5482"/>
    <w:rsid w:val="009E563C"/>
    <w:rsid w:val="009E5732"/>
    <w:rsid w:val="009E576A"/>
    <w:rsid w:val="009E5D67"/>
    <w:rsid w:val="009E5EA3"/>
    <w:rsid w:val="009E5F35"/>
    <w:rsid w:val="009F2CE6"/>
    <w:rsid w:val="009F40B7"/>
    <w:rsid w:val="00A00828"/>
    <w:rsid w:val="00A00B7A"/>
    <w:rsid w:val="00A0394C"/>
    <w:rsid w:val="00A03A98"/>
    <w:rsid w:val="00A03B73"/>
    <w:rsid w:val="00A03B96"/>
    <w:rsid w:val="00A03D71"/>
    <w:rsid w:val="00A046E2"/>
    <w:rsid w:val="00A077F4"/>
    <w:rsid w:val="00A07B1D"/>
    <w:rsid w:val="00A1044C"/>
    <w:rsid w:val="00A12CD2"/>
    <w:rsid w:val="00A1306D"/>
    <w:rsid w:val="00A14175"/>
    <w:rsid w:val="00A15818"/>
    <w:rsid w:val="00A169F6"/>
    <w:rsid w:val="00A17E31"/>
    <w:rsid w:val="00A20A73"/>
    <w:rsid w:val="00A20E67"/>
    <w:rsid w:val="00A215CF"/>
    <w:rsid w:val="00A2160E"/>
    <w:rsid w:val="00A21919"/>
    <w:rsid w:val="00A22ADE"/>
    <w:rsid w:val="00A2405A"/>
    <w:rsid w:val="00A24B23"/>
    <w:rsid w:val="00A25998"/>
    <w:rsid w:val="00A30E9B"/>
    <w:rsid w:val="00A32372"/>
    <w:rsid w:val="00A3268A"/>
    <w:rsid w:val="00A33C54"/>
    <w:rsid w:val="00A347C4"/>
    <w:rsid w:val="00A351E6"/>
    <w:rsid w:val="00A35220"/>
    <w:rsid w:val="00A35D2D"/>
    <w:rsid w:val="00A405DF"/>
    <w:rsid w:val="00A4102E"/>
    <w:rsid w:val="00A41348"/>
    <w:rsid w:val="00A41BA7"/>
    <w:rsid w:val="00A43DAF"/>
    <w:rsid w:val="00A45FC3"/>
    <w:rsid w:val="00A47EAD"/>
    <w:rsid w:val="00A50901"/>
    <w:rsid w:val="00A52504"/>
    <w:rsid w:val="00A54487"/>
    <w:rsid w:val="00A54F1E"/>
    <w:rsid w:val="00A54FC4"/>
    <w:rsid w:val="00A550E5"/>
    <w:rsid w:val="00A556DF"/>
    <w:rsid w:val="00A5580B"/>
    <w:rsid w:val="00A55DB6"/>
    <w:rsid w:val="00A56400"/>
    <w:rsid w:val="00A57A20"/>
    <w:rsid w:val="00A57F57"/>
    <w:rsid w:val="00A6113D"/>
    <w:rsid w:val="00A61BB0"/>
    <w:rsid w:val="00A61FFD"/>
    <w:rsid w:val="00A62B01"/>
    <w:rsid w:val="00A64A49"/>
    <w:rsid w:val="00A6729C"/>
    <w:rsid w:val="00A70869"/>
    <w:rsid w:val="00A72792"/>
    <w:rsid w:val="00A72CB3"/>
    <w:rsid w:val="00A74A22"/>
    <w:rsid w:val="00A760AF"/>
    <w:rsid w:val="00A76F6B"/>
    <w:rsid w:val="00A77733"/>
    <w:rsid w:val="00A80134"/>
    <w:rsid w:val="00A82CD2"/>
    <w:rsid w:val="00A858D3"/>
    <w:rsid w:val="00A85FBB"/>
    <w:rsid w:val="00A86E13"/>
    <w:rsid w:val="00A871EC"/>
    <w:rsid w:val="00A8781B"/>
    <w:rsid w:val="00A87CA6"/>
    <w:rsid w:val="00A91F51"/>
    <w:rsid w:val="00A929F4"/>
    <w:rsid w:val="00A9397D"/>
    <w:rsid w:val="00A94803"/>
    <w:rsid w:val="00A9493E"/>
    <w:rsid w:val="00A968A5"/>
    <w:rsid w:val="00A97406"/>
    <w:rsid w:val="00A97A92"/>
    <w:rsid w:val="00AA023A"/>
    <w:rsid w:val="00AA0662"/>
    <w:rsid w:val="00AA120C"/>
    <w:rsid w:val="00AA167C"/>
    <w:rsid w:val="00AA186A"/>
    <w:rsid w:val="00AA1BA0"/>
    <w:rsid w:val="00AA341A"/>
    <w:rsid w:val="00AA3C51"/>
    <w:rsid w:val="00AA5D3E"/>
    <w:rsid w:val="00AA65DC"/>
    <w:rsid w:val="00AA6714"/>
    <w:rsid w:val="00AA6E52"/>
    <w:rsid w:val="00AB043B"/>
    <w:rsid w:val="00AB1701"/>
    <w:rsid w:val="00AB1BF0"/>
    <w:rsid w:val="00AB2177"/>
    <w:rsid w:val="00AB2C4B"/>
    <w:rsid w:val="00AB36C4"/>
    <w:rsid w:val="00AB4151"/>
    <w:rsid w:val="00AB4CD8"/>
    <w:rsid w:val="00AB4DC3"/>
    <w:rsid w:val="00AB632E"/>
    <w:rsid w:val="00AB6372"/>
    <w:rsid w:val="00AB69AF"/>
    <w:rsid w:val="00AB6CA4"/>
    <w:rsid w:val="00AB7161"/>
    <w:rsid w:val="00AB77DF"/>
    <w:rsid w:val="00AB7968"/>
    <w:rsid w:val="00AB7A10"/>
    <w:rsid w:val="00AC0416"/>
    <w:rsid w:val="00AC0EBC"/>
    <w:rsid w:val="00AC1EE8"/>
    <w:rsid w:val="00AC1FC6"/>
    <w:rsid w:val="00AC2961"/>
    <w:rsid w:val="00AC2F5F"/>
    <w:rsid w:val="00AC3E47"/>
    <w:rsid w:val="00AC4924"/>
    <w:rsid w:val="00AC5644"/>
    <w:rsid w:val="00AC7DD8"/>
    <w:rsid w:val="00AD0858"/>
    <w:rsid w:val="00AD0B37"/>
    <w:rsid w:val="00AD1DC0"/>
    <w:rsid w:val="00AD246A"/>
    <w:rsid w:val="00AD29BF"/>
    <w:rsid w:val="00AD46D8"/>
    <w:rsid w:val="00AD4E99"/>
    <w:rsid w:val="00AD4EE8"/>
    <w:rsid w:val="00AD5170"/>
    <w:rsid w:val="00AD5DEC"/>
    <w:rsid w:val="00AD6B3D"/>
    <w:rsid w:val="00AD7963"/>
    <w:rsid w:val="00AE04C8"/>
    <w:rsid w:val="00AE3606"/>
    <w:rsid w:val="00AE4A73"/>
    <w:rsid w:val="00AE4EF1"/>
    <w:rsid w:val="00AE5A94"/>
    <w:rsid w:val="00AE6152"/>
    <w:rsid w:val="00AE64B3"/>
    <w:rsid w:val="00AE6D2D"/>
    <w:rsid w:val="00AF0700"/>
    <w:rsid w:val="00AF0939"/>
    <w:rsid w:val="00AF1FE7"/>
    <w:rsid w:val="00AF4636"/>
    <w:rsid w:val="00AF4CA3"/>
    <w:rsid w:val="00AF5CD8"/>
    <w:rsid w:val="00AF7C4F"/>
    <w:rsid w:val="00B00F90"/>
    <w:rsid w:val="00B03C54"/>
    <w:rsid w:val="00B056C9"/>
    <w:rsid w:val="00B06C36"/>
    <w:rsid w:val="00B06D81"/>
    <w:rsid w:val="00B06EE8"/>
    <w:rsid w:val="00B124EF"/>
    <w:rsid w:val="00B12AD1"/>
    <w:rsid w:val="00B13339"/>
    <w:rsid w:val="00B13DFD"/>
    <w:rsid w:val="00B145A5"/>
    <w:rsid w:val="00B14D56"/>
    <w:rsid w:val="00B15C05"/>
    <w:rsid w:val="00B16B66"/>
    <w:rsid w:val="00B17018"/>
    <w:rsid w:val="00B1777B"/>
    <w:rsid w:val="00B178FD"/>
    <w:rsid w:val="00B17AD0"/>
    <w:rsid w:val="00B17AD3"/>
    <w:rsid w:val="00B20726"/>
    <w:rsid w:val="00B22A32"/>
    <w:rsid w:val="00B23FD0"/>
    <w:rsid w:val="00B2464A"/>
    <w:rsid w:val="00B25329"/>
    <w:rsid w:val="00B26264"/>
    <w:rsid w:val="00B278A6"/>
    <w:rsid w:val="00B2796B"/>
    <w:rsid w:val="00B30DBB"/>
    <w:rsid w:val="00B3141C"/>
    <w:rsid w:val="00B31421"/>
    <w:rsid w:val="00B33668"/>
    <w:rsid w:val="00B33E58"/>
    <w:rsid w:val="00B34117"/>
    <w:rsid w:val="00B37A10"/>
    <w:rsid w:val="00B4061A"/>
    <w:rsid w:val="00B40CF4"/>
    <w:rsid w:val="00B40DBF"/>
    <w:rsid w:val="00B425A8"/>
    <w:rsid w:val="00B435D3"/>
    <w:rsid w:val="00B45143"/>
    <w:rsid w:val="00B459EE"/>
    <w:rsid w:val="00B47246"/>
    <w:rsid w:val="00B47F14"/>
    <w:rsid w:val="00B50D05"/>
    <w:rsid w:val="00B50E3D"/>
    <w:rsid w:val="00B50F68"/>
    <w:rsid w:val="00B51F5F"/>
    <w:rsid w:val="00B52A6D"/>
    <w:rsid w:val="00B5473A"/>
    <w:rsid w:val="00B5644E"/>
    <w:rsid w:val="00B573AA"/>
    <w:rsid w:val="00B573C5"/>
    <w:rsid w:val="00B57683"/>
    <w:rsid w:val="00B61328"/>
    <w:rsid w:val="00B61498"/>
    <w:rsid w:val="00B615C0"/>
    <w:rsid w:val="00B6197F"/>
    <w:rsid w:val="00B6201D"/>
    <w:rsid w:val="00B64E1E"/>
    <w:rsid w:val="00B65370"/>
    <w:rsid w:val="00B65C40"/>
    <w:rsid w:val="00B708A4"/>
    <w:rsid w:val="00B71B9A"/>
    <w:rsid w:val="00B724DB"/>
    <w:rsid w:val="00B7470E"/>
    <w:rsid w:val="00B75015"/>
    <w:rsid w:val="00B75827"/>
    <w:rsid w:val="00B75A6A"/>
    <w:rsid w:val="00B80221"/>
    <w:rsid w:val="00B802AC"/>
    <w:rsid w:val="00B81A44"/>
    <w:rsid w:val="00B83D66"/>
    <w:rsid w:val="00B84301"/>
    <w:rsid w:val="00B85391"/>
    <w:rsid w:val="00B86918"/>
    <w:rsid w:val="00B90D1B"/>
    <w:rsid w:val="00B91E13"/>
    <w:rsid w:val="00B92C55"/>
    <w:rsid w:val="00B9307D"/>
    <w:rsid w:val="00B9546C"/>
    <w:rsid w:val="00B97392"/>
    <w:rsid w:val="00BA1860"/>
    <w:rsid w:val="00BA18B2"/>
    <w:rsid w:val="00BA515B"/>
    <w:rsid w:val="00BA7B51"/>
    <w:rsid w:val="00BB26A9"/>
    <w:rsid w:val="00BB5523"/>
    <w:rsid w:val="00BB574E"/>
    <w:rsid w:val="00BB703D"/>
    <w:rsid w:val="00BC0FD3"/>
    <w:rsid w:val="00BC11CA"/>
    <w:rsid w:val="00BC18D4"/>
    <w:rsid w:val="00BC1A25"/>
    <w:rsid w:val="00BC319D"/>
    <w:rsid w:val="00BC3692"/>
    <w:rsid w:val="00BC449C"/>
    <w:rsid w:val="00BC45A8"/>
    <w:rsid w:val="00BC5352"/>
    <w:rsid w:val="00BC6790"/>
    <w:rsid w:val="00BD06E5"/>
    <w:rsid w:val="00BD11DD"/>
    <w:rsid w:val="00BD363A"/>
    <w:rsid w:val="00BD3E3F"/>
    <w:rsid w:val="00BD5737"/>
    <w:rsid w:val="00BD5978"/>
    <w:rsid w:val="00BD75BE"/>
    <w:rsid w:val="00BE100C"/>
    <w:rsid w:val="00BE3D82"/>
    <w:rsid w:val="00BE45A0"/>
    <w:rsid w:val="00BE4A5D"/>
    <w:rsid w:val="00BE7749"/>
    <w:rsid w:val="00BF0A82"/>
    <w:rsid w:val="00BF1E7F"/>
    <w:rsid w:val="00BF433F"/>
    <w:rsid w:val="00BF6B23"/>
    <w:rsid w:val="00BF7873"/>
    <w:rsid w:val="00C00387"/>
    <w:rsid w:val="00C01697"/>
    <w:rsid w:val="00C01834"/>
    <w:rsid w:val="00C04A95"/>
    <w:rsid w:val="00C0553D"/>
    <w:rsid w:val="00C0560C"/>
    <w:rsid w:val="00C07169"/>
    <w:rsid w:val="00C12196"/>
    <w:rsid w:val="00C127CD"/>
    <w:rsid w:val="00C13D52"/>
    <w:rsid w:val="00C1625B"/>
    <w:rsid w:val="00C17F55"/>
    <w:rsid w:val="00C2000B"/>
    <w:rsid w:val="00C2095E"/>
    <w:rsid w:val="00C21338"/>
    <w:rsid w:val="00C214C6"/>
    <w:rsid w:val="00C21511"/>
    <w:rsid w:val="00C22B2D"/>
    <w:rsid w:val="00C22EBF"/>
    <w:rsid w:val="00C23165"/>
    <w:rsid w:val="00C2470D"/>
    <w:rsid w:val="00C25195"/>
    <w:rsid w:val="00C25EF0"/>
    <w:rsid w:val="00C27709"/>
    <w:rsid w:val="00C3086E"/>
    <w:rsid w:val="00C30D00"/>
    <w:rsid w:val="00C31B9E"/>
    <w:rsid w:val="00C32CB8"/>
    <w:rsid w:val="00C3415E"/>
    <w:rsid w:val="00C34A9D"/>
    <w:rsid w:val="00C35CAB"/>
    <w:rsid w:val="00C3652A"/>
    <w:rsid w:val="00C41093"/>
    <w:rsid w:val="00C41099"/>
    <w:rsid w:val="00C456D8"/>
    <w:rsid w:val="00C473AC"/>
    <w:rsid w:val="00C516DD"/>
    <w:rsid w:val="00C53790"/>
    <w:rsid w:val="00C544FA"/>
    <w:rsid w:val="00C55197"/>
    <w:rsid w:val="00C55ADF"/>
    <w:rsid w:val="00C6006E"/>
    <w:rsid w:val="00C620FF"/>
    <w:rsid w:val="00C63CA5"/>
    <w:rsid w:val="00C64583"/>
    <w:rsid w:val="00C663B5"/>
    <w:rsid w:val="00C6668E"/>
    <w:rsid w:val="00C67450"/>
    <w:rsid w:val="00C67482"/>
    <w:rsid w:val="00C67601"/>
    <w:rsid w:val="00C67A01"/>
    <w:rsid w:val="00C7139D"/>
    <w:rsid w:val="00C72A83"/>
    <w:rsid w:val="00C73E1B"/>
    <w:rsid w:val="00C74194"/>
    <w:rsid w:val="00C746D5"/>
    <w:rsid w:val="00C74D11"/>
    <w:rsid w:val="00C74D29"/>
    <w:rsid w:val="00C75E13"/>
    <w:rsid w:val="00C76370"/>
    <w:rsid w:val="00C7730F"/>
    <w:rsid w:val="00C805B5"/>
    <w:rsid w:val="00C81900"/>
    <w:rsid w:val="00C82D1C"/>
    <w:rsid w:val="00C83F1D"/>
    <w:rsid w:val="00C843F8"/>
    <w:rsid w:val="00C908D9"/>
    <w:rsid w:val="00C91245"/>
    <w:rsid w:val="00C9427F"/>
    <w:rsid w:val="00C94DA3"/>
    <w:rsid w:val="00C94FD5"/>
    <w:rsid w:val="00C952D5"/>
    <w:rsid w:val="00C953F3"/>
    <w:rsid w:val="00C956E6"/>
    <w:rsid w:val="00C95D54"/>
    <w:rsid w:val="00C95FC7"/>
    <w:rsid w:val="00C963B7"/>
    <w:rsid w:val="00C963EE"/>
    <w:rsid w:val="00C964B1"/>
    <w:rsid w:val="00C96B16"/>
    <w:rsid w:val="00CA18D8"/>
    <w:rsid w:val="00CA2DA6"/>
    <w:rsid w:val="00CA354B"/>
    <w:rsid w:val="00CA4052"/>
    <w:rsid w:val="00CA40F7"/>
    <w:rsid w:val="00CA4EE1"/>
    <w:rsid w:val="00CA5925"/>
    <w:rsid w:val="00CA5D1D"/>
    <w:rsid w:val="00CA73CE"/>
    <w:rsid w:val="00CA764A"/>
    <w:rsid w:val="00CB0380"/>
    <w:rsid w:val="00CB0842"/>
    <w:rsid w:val="00CB1D38"/>
    <w:rsid w:val="00CB2A1E"/>
    <w:rsid w:val="00CB2D50"/>
    <w:rsid w:val="00CB534B"/>
    <w:rsid w:val="00CB5813"/>
    <w:rsid w:val="00CB5EE1"/>
    <w:rsid w:val="00CB6CC2"/>
    <w:rsid w:val="00CB6F17"/>
    <w:rsid w:val="00CB751B"/>
    <w:rsid w:val="00CC0079"/>
    <w:rsid w:val="00CC14AB"/>
    <w:rsid w:val="00CC1E97"/>
    <w:rsid w:val="00CC4207"/>
    <w:rsid w:val="00CC6285"/>
    <w:rsid w:val="00CC70AE"/>
    <w:rsid w:val="00CC7546"/>
    <w:rsid w:val="00CC7963"/>
    <w:rsid w:val="00CD0A10"/>
    <w:rsid w:val="00CD3BC4"/>
    <w:rsid w:val="00CD687B"/>
    <w:rsid w:val="00CD6AF4"/>
    <w:rsid w:val="00CD72F4"/>
    <w:rsid w:val="00CD73B1"/>
    <w:rsid w:val="00CE0558"/>
    <w:rsid w:val="00CE0EFB"/>
    <w:rsid w:val="00CE2E27"/>
    <w:rsid w:val="00CE3939"/>
    <w:rsid w:val="00CE39BE"/>
    <w:rsid w:val="00CE5E91"/>
    <w:rsid w:val="00CE7212"/>
    <w:rsid w:val="00CE79DA"/>
    <w:rsid w:val="00CF06D2"/>
    <w:rsid w:val="00CF1B25"/>
    <w:rsid w:val="00CF38E4"/>
    <w:rsid w:val="00CF621A"/>
    <w:rsid w:val="00CF640A"/>
    <w:rsid w:val="00CF6FFB"/>
    <w:rsid w:val="00CF7B8D"/>
    <w:rsid w:val="00D00154"/>
    <w:rsid w:val="00D00D84"/>
    <w:rsid w:val="00D02E9C"/>
    <w:rsid w:val="00D04898"/>
    <w:rsid w:val="00D05142"/>
    <w:rsid w:val="00D0540C"/>
    <w:rsid w:val="00D05557"/>
    <w:rsid w:val="00D067E0"/>
    <w:rsid w:val="00D06932"/>
    <w:rsid w:val="00D075F0"/>
    <w:rsid w:val="00D10CEA"/>
    <w:rsid w:val="00D12CD5"/>
    <w:rsid w:val="00D14000"/>
    <w:rsid w:val="00D20961"/>
    <w:rsid w:val="00D2114B"/>
    <w:rsid w:val="00D2159F"/>
    <w:rsid w:val="00D21E01"/>
    <w:rsid w:val="00D22096"/>
    <w:rsid w:val="00D22674"/>
    <w:rsid w:val="00D23051"/>
    <w:rsid w:val="00D24EA2"/>
    <w:rsid w:val="00D2507C"/>
    <w:rsid w:val="00D2628D"/>
    <w:rsid w:val="00D311FB"/>
    <w:rsid w:val="00D312DC"/>
    <w:rsid w:val="00D31C73"/>
    <w:rsid w:val="00D31EB0"/>
    <w:rsid w:val="00D32BE0"/>
    <w:rsid w:val="00D33391"/>
    <w:rsid w:val="00D33935"/>
    <w:rsid w:val="00D342D4"/>
    <w:rsid w:val="00D35D1B"/>
    <w:rsid w:val="00D3692D"/>
    <w:rsid w:val="00D3716B"/>
    <w:rsid w:val="00D37E4D"/>
    <w:rsid w:val="00D40E6E"/>
    <w:rsid w:val="00D40F4D"/>
    <w:rsid w:val="00D41619"/>
    <w:rsid w:val="00D41A75"/>
    <w:rsid w:val="00D43689"/>
    <w:rsid w:val="00D44F95"/>
    <w:rsid w:val="00D46699"/>
    <w:rsid w:val="00D46799"/>
    <w:rsid w:val="00D4690C"/>
    <w:rsid w:val="00D46E1A"/>
    <w:rsid w:val="00D4755A"/>
    <w:rsid w:val="00D47E3F"/>
    <w:rsid w:val="00D519DF"/>
    <w:rsid w:val="00D52320"/>
    <w:rsid w:val="00D5249D"/>
    <w:rsid w:val="00D55B8D"/>
    <w:rsid w:val="00D56D23"/>
    <w:rsid w:val="00D572AD"/>
    <w:rsid w:val="00D62691"/>
    <w:rsid w:val="00D63439"/>
    <w:rsid w:val="00D63C04"/>
    <w:rsid w:val="00D64781"/>
    <w:rsid w:val="00D6486E"/>
    <w:rsid w:val="00D661F4"/>
    <w:rsid w:val="00D67B44"/>
    <w:rsid w:val="00D702C5"/>
    <w:rsid w:val="00D70502"/>
    <w:rsid w:val="00D71EC1"/>
    <w:rsid w:val="00D724D1"/>
    <w:rsid w:val="00D7268B"/>
    <w:rsid w:val="00D72D0A"/>
    <w:rsid w:val="00D735E7"/>
    <w:rsid w:val="00D755F6"/>
    <w:rsid w:val="00D76471"/>
    <w:rsid w:val="00D76E6E"/>
    <w:rsid w:val="00D778F3"/>
    <w:rsid w:val="00D83348"/>
    <w:rsid w:val="00D847D4"/>
    <w:rsid w:val="00D84948"/>
    <w:rsid w:val="00D857AB"/>
    <w:rsid w:val="00D85B5D"/>
    <w:rsid w:val="00D8744E"/>
    <w:rsid w:val="00D9096E"/>
    <w:rsid w:val="00D909F6"/>
    <w:rsid w:val="00D91BFB"/>
    <w:rsid w:val="00D92114"/>
    <w:rsid w:val="00D935C1"/>
    <w:rsid w:val="00D93889"/>
    <w:rsid w:val="00D93927"/>
    <w:rsid w:val="00D944E4"/>
    <w:rsid w:val="00D953C9"/>
    <w:rsid w:val="00D9627E"/>
    <w:rsid w:val="00D96E53"/>
    <w:rsid w:val="00D97EF0"/>
    <w:rsid w:val="00DA25CC"/>
    <w:rsid w:val="00DA3618"/>
    <w:rsid w:val="00DA61B4"/>
    <w:rsid w:val="00DA769D"/>
    <w:rsid w:val="00DB27E1"/>
    <w:rsid w:val="00DB3212"/>
    <w:rsid w:val="00DB396D"/>
    <w:rsid w:val="00DB454C"/>
    <w:rsid w:val="00DC072E"/>
    <w:rsid w:val="00DC1DAC"/>
    <w:rsid w:val="00DC2513"/>
    <w:rsid w:val="00DC2FE2"/>
    <w:rsid w:val="00DC3635"/>
    <w:rsid w:val="00DC39B7"/>
    <w:rsid w:val="00DC400B"/>
    <w:rsid w:val="00DC40D6"/>
    <w:rsid w:val="00DC4284"/>
    <w:rsid w:val="00DC4CFC"/>
    <w:rsid w:val="00DD043C"/>
    <w:rsid w:val="00DD0E02"/>
    <w:rsid w:val="00DD10AC"/>
    <w:rsid w:val="00DD11DD"/>
    <w:rsid w:val="00DD13A0"/>
    <w:rsid w:val="00DD14C5"/>
    <w:rsid w:val="00DD2904"/>
    <w:rsid w:val="00DD299A"/>
    <w:rsid w:val="00DD3F83"/>
    <w:rsid w:val="00DD7769"/>
    <w:rsid w:val="00DE0095"/>
    <w:rsid w:val="00DE0AD1"/>
    <w:rsid w:val="00DE1388"/>
    <w:rsid w:val="00DE3A70"/>
    <w:rsid w:val="00DE40D4"/>
    <w:rsid w:val="00DE6A8A"/>
    <w:rsid w:val="00DE6D11"/>
    <w:rsid w:val="00DE7410"/>
    <w:rsid w:val="00DE7B3C"/>
    <w:rsid w:val="00DF05FC"/>
    <w:rsid w:val="00DF0D83"/>
    <w:rsid w:val="00DF15AB"/>
    <w:rsid w:val="00DF15C5"/>
    <w:rsid w:val="00DF45D0"/>
    <w:rsid w:val="00DF491A"/>
    <w:rsid w:val="00DF52D9"/>
    <w:rsid w:val="00DF5528"/>
    <w:rsid w:val="00DF5B94"/>
    <w:rsid w:val="00DF603E"/>
    <w:rsid w:val="00DF6921"/>
    <w:rsid w:val="00DF749C"/>
    <w:rsid w:val="00DF76A5"/>
    <w:rsid w:val="00E00DDE"/>
    <w:rsid w:val="00E0113A"/>
    <w:rsid w:val="00E015DA"/>
    <w:rsid w:val="00E0336D"/>
    <w:rsid w:val="00E045BA"/>
    <w:rsid w:val="00E047E9"/>
    <w:rsid w:val="00E05148"/>
    <w:rsid w:val="00E06E60"/>
    <w:rsid w:val="00E07132"/>
    <w:rsid w:val="00E1036F"/>
    <w:rsid w:val="00E108B7"/>
    <w:rsid w:val="00E11989"/>
    <w:rsid w:val="00E12D97"/>
    <w:rsid w:val="00E149BE"/>
    <w:rsid w:val="00E14F01"/>
    <w:rsid w:val="00E1613F"/>
    <w:rsid w:val="00E1621A"/>
    <w:rsid w:val="00E1661C"/>
    <w:rsid w:val="00E20463"/>
    <w:rsid w:val="00E20D8F"/>
    <w:rsid w:val="00E23374"/>
    <w:rsid w:val="00E25F44"/>
    <w:rsid w:val="00E2686A"/>
    <w:rsid w:val="00E26FA2"/>
    <w:rsid w:val="00E301C1"/>
    <w:rsid w:val="00E31958"/>
    <w:rsid w:val="00E3384C"/>
    <w:rsid w:val="00E3533E"/>
    <w:rsid w:val="00E36478"/>
    <w:rsid w:val="00E40333"/>
    <w:rsid w:val="00E4085A"/>
    <w:rsid w:val="00E40AD5"/>
    <w:rsid w:val="00E41644"/>
    <w:rsid w:val="00E41C6D"/>
    <w:rsid w:val="00E42411"/>
    <w:rsid w:val="00E42511"/>
    <w:rsid w:val="00E42C77"/>
    <w:rsid w:val="00E43A93"/>
    <w:rsid w:val="00E43BBD"/>
    <w:rsid w:val="00E44004"/>
    <w:rsid w:val="00E440AC"/>
    <w:rsid w:val="00E44269"/>
    <w:rsid w:val="00E46712"/>
    <w:rsid w:val="00E46F7A"/>
    <w:rsid w:val="00E470CC"/>
    <w:rsid w:val="00E50C15"/>
    <w:rsid w:val="00E50E60"/>
    <w:rsid w:val="00E5199E"/>
    <w:rsid w:val="00E51A47"/>
    <w:rsid w:val="00E51EA5"/>
    <w:rsid w:val="00E52CE8"/>
    <w:rsid w:val="00E53803"/>
    <w:rsid w:val="00E53812"/>
    <w:rsid w:val="00E54086"/>
    <w:rsid w:val="00E545A9"/>
    <w:rsid w:val="00E54C50"/>
    <w:rsid w:val="00E57381"/>
    <w:rsid w:val="00E608DA"/>
    <w:rsid w:val="00E60FD3"/>
    <w:rsid w:val="00E611B9"/>
    <w:rsid w:val="00E61E49"/>
    <w:rsid w:val="00E6263B"/>
    <w:rsid w:val="00E65941"/>
    <w:rsid w:val="00E65E84"/>
    <w:rsid w:val="00E6691E"/>
    <w:rsid w:val="00E70DD7"/>
    <w:rsid w:val="00E70F09"/>
    <w:rsid w:val="00E72E24"/>
    <w:rsid w:val="00E73415"/>
    <w:rsid w:val="00E740F5"/>
    <w:rsid w:val="00E77032"/>
    <w:rsid w:val="00E77302"/>
    <w:rsid w:val="00E77B33"/>
    <w:rsid w:val="00E802A9"/>
    <w:rsid w:val="00E80E06"/>
    <w:rsid w:val="00E8279B"/>
    <w:rsid w:val="00E832D8"/>
    <w:rsid w:val="00E83710"/>
    <w:rsid w:val="00E8534D"/>
    <w:rsid w:val="00E8594C"/>
    <w:rsid w:val="00E859FC"/>
    <w:rsid w:val="00E85D00"/>
    <w:rsid w:val="00E903B2"/>
    <w:rsid w:val="00E905C1"/>
    <w:rsid w:val="00E91F7C"/>
    <w:rsid w:val="00E930A0"/>
    <w:rsid w:val="00E93BC8"/>
    <w:rsid w:val="00E93E5C"/>
    <w:rsid w:val="00E946EE"/>
    <w:rsid w:val="00E94764"/>
    <w:rsid w:val="00E95E2B"/>
    <w:rsid w:val="00E96FDD"/>
    <w:rsid w:val="00E9752F"/>
    <w:rsid w:val="00EA019E"/>
    <w:rsid w:val="00EA06B4"/>
    <w:rsid w:val="00EA118E"/>
    <w:rsid w:val="00EA1228"/>
    <w:rsid w:val="00EA1564"/>
    <w:rsid w:val="00EA1974"/>
    <w:rsid w:val="00EA2338"/>
    <w:rsid w:val="00EA2A17"/>
    <w:rsid w:val="00EA337D"/>
    <w:rsid w:val="00EA44C1"/>
    <w:rsid w:val="00EA4DC2"/>
    <w:rsid w:val="00EA6606"/>
    <w:rsid w:val="00EA7BE2"/>
    <w:rsid w:val="00EB17D8"/>
    <w:rsid w:val="00EB1FA8"/>
    <w:rsid w:val="00EB1FF7"/>
    <w:rsid w:val="00EB28F6"/>
    <w:rsid w:val="00EB40BF"/>
    <w:rsid w:val="00EB40F4"/>
    <w:rsid w:val="00EB5120"/>
    <w:rsid w:val="00EB56A6"/>
    <w:rsid w:val="00EB583C"/>
    <w:rsid w:val="00EB66A3"/>
    <w:rsid w:val="00EB6B49"/>
    <w:rsid w:val="00EB798B"/>
    <w:rsid w:val="00EB7BDD"/>
    <w:rsid w:val="00EC1798"/>
    <w:rsid w:val="00EC2B75"/>
    <w:rsid w:val="00EC35B6"/>
    <w:rsid w:val="00EC3E4F"/>
    <w:rsid w:val="00EC4FBB"/>
    <w:rsid w:val="00EC5BBC"/>
    <w:rsid w:val="00EC5E69"/>
    <w:rsid w:val="00EC7DFF"/>
    <w:rsid w:val="00ED041A"/>
    <w:rsid w:val="00ED04B5"/>
    <w:rsid w:val="00ED065E"/>
    <w:rsid w:val="00ED1A01"/>
    <w:rsid w:val="00ED2D63"/>
    <w:rsid w:val="00ED2DCD"/>
    <w:rsid w:val="00ED2ED1"/>
    <w:rsid w:val="00ED37B1"/>
    <w:rsid w:val="00ED3C6E"/>
    <w:rsid w:val="00ED6741"/>
    <w:rsid w:val="00EE0FAD"/>
    <w:rsid w:val="00EE2AB8"/>
    <w:rsid w:val="00EE2BDD"/>
    <w:rsid w:val="00EE2FEA"/>
    <w:rsid w:val="00EE48C5"/>
    <w:rsid w:val="00EE5523"/>
    <w:rsid w:val="00EE553C"/>
    <w:rsid w:val="00EE6213"/>
    <w:rsid w:val="00EE64C7"/>
    <w:rsid w:val="00EE711D"/>
    <w:rsid w:val="00EF4A3A"/>
    <w:rsid w:val="00EF4CC6"/>
    <w:rsid w:val="00F00043"/>
    <w:rsid w:val="00F007CB"/>
    <w:rsid w:val="00F01730"/>
    <w:rsid w:val="00F05708"/>
    <w:rsid w:val="00F05DD7"/>
    <w:rsid w:val="00F06057"/>
    <w:rsid w:val="00F06E40"/>
    <w:rsid w:val="00F10697"/>
    <w:rsid w:val="00F10800"/>
    <w:rsid w:val="00F1122D"/>
    <w:rsid w:val="00F1169E"/>
    <w:rsid w:val="00F11F62"/>
    <w:rsid w:val="00F1269A"/>
    <w:rsid w:val="00F13363"/>
    <w:rsid w:val="00F133C0"/>
    <w:rsid w:val="00F14775"/>
    <w:rsid w:val="00F149C0"/>
    <w:rsid w:val="00F14BD3"/>
    <w:rsid w:val="00F14C62"/>
    <w:rsid w:val="00F157B4"/>
    <w:rsid w:val="00F16B58"/>
    <w:rsid w:val="00F2093F"/>
    <w:rsid w:val="00F20F07"/>
    <w:rsid w:val="00F22CC1"/>
    <w:rsid w:val="00F22F3A"/>
    <w:rsid w:val="00F24BBD"/>
    <w:rsid w:val="00F25418"/>
    <w:rsid w:val="00F26B6E"/>
    <w:rsid w:val="00F278E4"/>
    <w:rsid w:val="00F27E0B"/>
    <w:rsid w:val="00F30D45"/>
    <w:rsid w:val="00F33F6A"/>
    <w:rsid w:val="00F34006"/>
    <w:rsid w:val="00F360E1"/>
    <w:rsid w:val="00F369C9"/>
    <w:rsid w:val="00F36D62"/>
    <w:rsid w:val="00F37704"/>
    <w:rsid w:val="00F3771B"/>
    <w:rsid w:val="00F40078"/>
    <w:rsid w:val="00F40373"/>
    <w:rsid w:val="00F4093B"/>
    <w:rsid w:val="00F4097A"/>
    <w:rsid w:val="00F43698"/>
    <w:rsid w:val="00F4415A"/>
    <w:rsid w:val="00F4461F"/>
    <w:rsid w:val="00F461C2"/>
    <w:rsid w:val="00F47590"/>
    <w:rsid w:val="00F47653"/>
    <w:rsid w:val="00F47F9F"/>
    <w:rsid w:val="00F50468"/>
    <w:rsid w:val="00F50747"/>
    <w:rsid w:val="00F50CB7"/>
    <w:rsid w:val="00F5212F"/>
    <w:rsid w:val="00F54A8C"/>
    <w:rsid w:val="00F574C8"/>
    <w:rsid w:val="00F575E1"/>
    <w:rsid w:val="00F57668"/>
    <w:rsid w:val="00F6126D"/>
    <w:rsid w:val="00F62062"/>
    <w:rsid w:val="00F6283E"/>
    <w:rsid w:val="00F63454"/>
    <w:rsid w:val="00F6378D"/>
    <w:rsid w:val="00F642DE"/>
    <w:rsid w:val="00F64B3F"/>
    <w:rsid w:val="00F652F6"/>
    <w:rsid w:val="00F67435"/>
    <w:rsid w:val="00F704A1"/>
    <w:rsid w:val="00F7058D"/>
    <w:rsid w:val="00F70FB1"/>
    <w:rsid w:val="00F72093"/>
    <w:rsid w:val="00F7392E"/>
    <w:rsid w:val="00F74EF4"/>
    <w:rsid w:val="00F7638B"/>
    <w:rsid w:val="00F76B40"/>
    <w:rsid w:val="00F82BEB"/>
    <w:rsid w:val="00F82CC7"/>
    <w:rsid w:val="00F82D0C"/>
    <w:rsid w:val="00F8462B"/>
    <w:rsid w:val="00F85E81"/>
    <w:rsid w:val="00F8617D"/>
    <w:rsid w:val="00F86682"/>
    <w:rsid w:val="00F86FF9"/>
    <w:rsid w:val="00F87095"/>
    <w:rsid w:val="00F87695"/>
    <w:rsid w:val="00F87C6E"/>
    <w:rsid w:val="00F90425"/>
    <w:rsid w:val="00F90992"/>
    <w:rsid w:val="00F90F25"/>
    <w:rsid w:val="00F92652"/>
    <w:rsid w:val="00F92D38"/>
    <w:rsid w:val="00F931BA"/>
    <w:rsid w:val="00F93913"/>
    <w:rsid w:val="00F95E9C"/>
    <w:rsid w:val="00F96EF9"/>
    <w:rsid w:val="00FA00E1"/>
    <w:rsid w:val="00FA015F"/>
    <w:rsid w:val="00FA13E2"/>
    <w:rsid w:val="00FA193D"/>
    <w:rsid w:val="00FA39AD"/>
    <w:rsid w:val="00FA44C2"/>
    <w:rsid w:val="00FA4DCB"/>
    <w:rsid w:val="00FA52B6"/>
    <w:rsid w:val="00FA53C9"/>
    <w:rsid w:val="00FA6972"/>
    <w:rsid w:val="00FA6F7F"/>
    <w:rsid w:val="00FB0D9B"/>
    <w:rsid w:val="00FB3BA1"/>
    <w:rsid w:val="00FB4CB0"/>
    <w:rsid w:val="00FB4EBF"/>
    <w:rsid w:val="00FB778D"/>
    <w:rsid w:val="00FB7942"/>
    <w:rsid w:val="00FC034C"/>
    <w:rsid w:val="00FC08F3"/>
    <w:rsid w:val="00FC0CE8"/>
    <w:rsid w:val="00FC0EF8"/>
    <w:rsid w:val="00FC2075"/>
    <w:rsid w:val="00FC2FE0"/>
    <w:rsid w:val="00FC32D7"/>
    <w:rsid w:val="00FC3705"/>
    <w:rsid w:val="00FC49EA"/>
    <w:rsid w:val="00FC5F14"/>
    <w:rsid w:val="00FC710E"/>
    <w:rsid w:val="00FC7B4A"/>
    <w:rsid w:val="00FD3167"/>
    <w:rsid w:val="00FD52BB"/>
    <w:rsid w:val="00FD535F"/>
    <w:rsid w:val="00FE2087"/>
    <w:rsid w:val="00FE212E"/>
    <w:rsid w:val="00FE2CE4"/>
    <w:rsid w:val="00FE3580"/>
    <w:rsid w:val="00FE391A"/>
    <w:rsid w:val="00FE640B"/>
    <w:rsid w:val="00FE66F5"/>
    <w:rsid w:val="00FE6997"/>
    <w:rsid w:val="00FE7CA2"/>
    <w:rsid w:val="00FE7DF6"/>
    <w:rsid w:val="00FF2ED7"/>
    <w:rsid w:val="00FF2F42"/>
    <w:rsid w:val="00FF566F"/>
    <w:rsid w:val="00FF5BB4"/>
    <w:rsid w:val="00FF7990"/>
    <w:rsid w:val="00FF7BC2"/>
  </w:rsids>
  <m:mathPr>
    <m:mathFont m:val="Cambria Math"/>
    <m:brkBin m:val="before"/>
    <m:brkBinSub m:val="--"/>
    <m:smallFrac/>
    <m:dispDef/>
    <m:lMargin m:val="0"/>
    <m:rMargin m:val="0"/>
    <m:defJc m:val="centerGroup"/>
    <m:wrapIndent m:val="1440"/>
    <m:intLim m:val="subSup"/>
    <m:naryLim m:val="undOvr"/>
  </m:mathPr>
  <w:themeFontLang w:val="en-IE"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243C15"/>
  <w15:docId w15:val="{3BC261A9-64F2-4726-BB92-CF8B7E6C7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IE" w:eastAsia="en-I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40BF"/>
    <w:rPr>
      <w:rFonts w:ascii="Times New Roman" w:eastAsia="Times New Roman" w:hAnsi="Times New Roman"/>
      <w:sz w:val="24"/>
      <w:szCs w:val="24"/>
      <w:lang w:eastAsia="en-US"/>
    </w:rPr>
  </w:style>
  <w:style w:type="paragraph" w:styleId="Heading1">
    <w:name w:val="heading 1"/>
    <w:basedOn w:val="Normal"/>
    <w:next w:val="Normal"/>
    <w:link w:val="Heading1Char"/>
    <w:uiPriority w:val="9"/>
    <w:qFormat/>
    <w:rsid w:val="00832D00"/>
    <w:pPr>
      <w:keepNext/>
      <w:spacing w:before="240" w:after="60"/>
      <w:outlineLvl w:val="0"/>
    </w:pPr>
    <w:rPr>
      <w:rFonts w:ascii="Calibri Light" w:hAnsi="Calibri Light"/>
      <w:b/>
      <w:bCs/>
      <w:kern w:val="32"/>
      <w:sz w:val="32"/>
      <w:szCs w:val="32"/>
    </w:rPr>
  </w:style>
  <w:style w:type="paragraph" w:styleId="Heading2">
    <w:name w:val="heading 2"/>
    <w:basedOn w:val="Normal"/>
    <w:next w:val="Normal"/>
    <w:link w:val="Heading2Char"/>
    <w:qFormat/>
    <w:rsid w:val="00AA167C"/>
    <w:pPr>
      <w:keepNext/>
      <w:spacing w:line="300" w:lineRule="exact"/>
      <w:jc w:val="both"/>
      <w:outlineLvl w:val="1"/>
    </w:pPr>
    <w:rPr>
      <w:rFonts w:ascii="Trebuchet MS" w:hAnsi="Trebuchet MS"/>
      <w:b/>
      <w:bCs/>
      <w:i/>
      <w:iCs/>
      <w:sz w:val="22"/>
      <w:u w:val="single"/>
      <w:lang w:val="en-GB"/>
    </w:rPr>
  </w:style>
  <w:style w:type="paragraph" w:styleId="Heading3">
    <w:name w:val="heading 3"/>
    <w:basedOn w:val="Normal"/>
    <w:next w:val="Normal"/>
    <w:link w:val="Heading3Char"/>
    <w:unhideWhenUsed/>
    <w:qFormat/>
    <w:rsid w:val="0084617D"/>
    <w:pPr>
      <w:keepNext/>
      <w:spacing w:before="240" w:after="60"/>
      <w:outlineLvl w:val="2"/>
    </w:pPr>
    <w:rPr>
      <w:rFonts w:ascii="Cambria" w:hAnsi="Cambria"/>
      <w:b/>
      <w:bCs/>
      <w:sz w:val="26"/>
      <w:szCs w:val="26"/>
    </w:rPr>
  </w:style>
  <w:style w:type="paragraph" w:styleId="Heading4">
    <w:name w:val="heading 4"/>
    <w:basedOn w:val="Normal"/>
    <w:next w:val="Normal"/>
    <w:link w:val="Heading4Char"/>
    <w:qFormat/>
    <w:rsid w:val="00AA167C"/>
    <w:pPr>
      <w:keepNext/>
      <w:outlineLvl w:val="3"/>
    </w:pPr>
    <w:rPr>
      <w:b/>
      <w:bCs/>
      <w:lang w:val="en-GB"/>
    </w:rPr>
  </w:style>
  <w:style w:type="paragraph" w:styleId="Heading9">
    <w:name w:val="heading 9"/>
    <w:basedOn w:val="Normal"/>
    <w:next w:val="Normal"/>
    <w:link w:val="Heading9Char"/>
    <w:qFormat/>
    <w:rsid w:val="00DE7410"/>
    <w:pPr>
      <w:keepNext/>
      <w:tabs>
        <w:tab w:val="left" w:pos="216"/>
        <w:tab w:val="left" w:pos="432"/>
        <w:tab w:val="left" w:pos="648"/>
        <w:tab w:val="left" w:pos="864"/>
        <w:tab w:val="left" w:pos="1080"/>
        <w:tab w:val="left" w:pos="1296"/>
        <w:tab w:val="left" w:pos="1512"/>
        <w:tab w:val="left" w:pos="1728"/>
        <w:tab w:val="left" w:pos="1944"/>
      </w:tabs>
      <w:suppressAutoHyphens/>
      <w:spacing w:line="220" w:lineRule="exact"/>
      <w:ind w:left="144" w:hanging="144"/>
      <w:outlineLvl w:val="8"/>
    </w:pPr>
    <w:rPr>
      <w:bCs/>
      <w:iCs/>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AA167C"/>
    <w:rPr>
      <w:rFonts w:ascii="Trebuchet MS" w:eastAsia="Times New Roman" w:hAnsi="Trebuchet MS" w:cs="Times New Roman"/>
      <w:b/>
      <w:bCs/>
      <w:i/>
      <w:iCs/>
      <w:szCs w:val="24"/>
      <w:u w:val="single"/>
      <w:lang w:val="en-GB"/>
    </w:rPr>
  </w:style>
  <w:style w:type="character" w:customStyle="1" w:styleId="Heading4Char">
    <w:name w:val="Heading 4 Char"/>
    <w:link w:val="Heading4"/>
    <w:rsid w:val="00AA167C"/>
    <w:rPr>
      <w:rFonts w:ascii="Times New Roman" w:eastAsia="Times New Roman" w:hAnsi="Times New Roman" w:cs="Times New Roman"/>
      <w:b/>
      <w:bCs/>
      <w:sz w:val="24"/>
      <w:szCs w:val="24"/>
      <w:lang w:val="en-GB"/>
    </w:rPr>
  </w:style>
  <w:style w:type="character" w:styleId="Hyperlink">
    <w:name w:val="Hyperlink"/>
    <w:rsid w:val="00AA167C"/>
    <w:rPr>
      <w:color w:val="0000FF"/>
      <w:u w:val="single"/>
    </w:rPr>
  </w:style>
  <w:style w:type="paragraph" w:styleId="Header">
    <w:name w:val="header"/>
    <w:basedOn w:val="Normal"/>
    <w:link w:val="HeaderChar"/>
    <w:rsid w:val="00AA167C"/>
    <w:pPr>
      <w:tabs>
        <w:tab w:val="center" w:pos="4153"/>
        <w:tab w:val="right" w:pos="8306"/>
      </w:tabs>
    </w:pPr>
  </w:style>
  <w:style w:type="character" w:customStyle="1" w:styleId="HeaderChar">
    <w:name w:val="Header Char"/>
    <w:link w:val="Header"/>
    <w:rsid w:val="00AA167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A167C"/>
    <w:pPr>
      <w:tabs>
        <w:tab w:val="center" w:pos="4513"/>
        <w:tab w:val="right" w:pos="9026"/>
      </w:tabs>
    </w:pPr>
  </w:style>
  <w:style w:type="character" w:customStyle="1" w:styleId="FooterChar">
    <w:name w:val="Footer Char"/>
    <w:link w:val="Footer"/>
    <w:uiPriority w:val="99"/>
    <w:rsid w:val="00AA167C"/>
    <w:rPr>
      <w:rFonts w:ascii="Times New Roman" w:eastAsia="Times New Roman" w:hAnsi="Times New Roman" w:cs="Times New Roman"/>
      <w:sz w:val="24"/>
      <w:szCs w:val="24"/>
    </w:rPr>
  </w:style>
  <w:style w:type="paragraph" w:styleId="BalloonText">
    <w:name w:val="Balloon Text"/>
    <w:basedOn w:val="Normal"/>
    <w:link w:val="BalloonTextChar"/>
    <w:semiHidden/>
    <w:unhideWhenUsed/>
    <w:rsid w:val="00F1169E"/>
    <w:rPr>
      <w:rFonts w:ascii="Tahoma" w:hAnsi="Tahoma" w:cs="Tahoma"/>
      <w:sz w:val="16"/>
      <w:szCs w:val="16"/>
    </w:rPr>
  </w:style>
  <w:style w:type="character" w:customStyle="1" w:styleId="BalloonTextChar">
    <w:name w:val="Balloon Text Char"/>
    <w:link w:val="BalloonText"/>
    <w:uiPriority w:val="99"/>
    <w:semiHidden/>
    <w:rsid w:val="00F1169E"/>
    <w:rPr>
      <w:rFonts w:ascii="Tahoma" w:eastAsia="Times New Roman" w:hAnsi="Tahoma" w:cs="Tahoma"/>
      <w:sz w:val="16"/>
      <w:szCs w:val="16"/>
      <w:lang w:eastAsia="en-US"/>
    </w:rPr>
  </w:style>
  <w:style w:type="character" w:customStyle="1" w:styleId="Heading3Char">
    <w:name w:val="Heading 3 Char"/>
    <w:link w:val="Heading3"/>
    <w:uiPriority w:val="9"/>
    <w:rsid w:val="0084617D"/>
    <w:rPr>
      <w:rFonts w:ascii="Cambria" w:eastAsia="Times New Roman" w:hAnsi="Cambria" w:cs="Times New Roman"/>
      <w:b/>
      <w:bCs/>
      <w:sz w:val="26"/>
      <w:szCs w:val="26"/>
      <w:lang w:eastAsia="en-US"/>
    </w:rPr>
  </w:style>
  <w:style w:type="character" w:styleId="Emphasis">
    <w:name w:val="Emphasis"/>
    <w:uiPriority w:val="20"/>
    <w:qFormat/>
    <w:rsid w:val="00942078"/>
    <w:rPr>
      <w:i/>
      <w:iCs/>
    </w:rPr>
  </w:style>
  <w:style w:type="character" w:customStyle="1" w:styleId="Heading9Char">
    <w:name w:val="Heading 9 Char"/>
    <w:basedOn w:val="DefaultParagraphFont"/>
    <w:link w:val="Heading9"/>
    <w:rsid w:val="00DE7410"/>
    <w:rPr>
      <w:rFonts w:ascii="Times New Roman" w:eastAsia="Times New Roman" w:hAnsi="Times New Roman"/>
      <w:bCs/>
      <w:iCs/>
      <w:lang w:val="en-US" w:eastAsia="en-US"/>
    </w:rPr>
  </w:style>
  <w:style w:type="paragraph" w:styleId="EnvelopeAddress">
    <w:name w:val="envelope address"/>
    <w:basedOn w:val="Normal"/>
    <w:rsid w:val="00DE7410"/>
    <w:pPr>
      <w:framePr w:w="7920" w:h="1980" w:hRule="exact" w:hSpace="180" w:wrap="auto" w:hAnchor="page" w:xAlign="center" w:yAlign="bottom"/>
      <w:ind w:left="2880"/>
    </w:pPr>
    <w:rPr>
      <w:rFonts w:cs="Arial"/>
    </w:rPr>
  </w:style>
  <w:style w:type="paragraph" w:styleId="EnvelopeReturn">
    <w:name w:val="envelope return"/>
    <w:basedOn w:val="Normal"/>
    <w:rsid w:val="00DE7410"/>
    <w:rPr>
      <w:rFonts w:cs="Arial"/>
      <w:sz w:val="20"/>
      <w:szCs w:val="20"/>
    </w:rPr>
  </w:style>
  <w:style w:type="paragraph" w:customStyle="1" w:styleId="CG-Title-Center-Bold">
    <w:name w:val="CG-Title-Center-Bold"/>
    <w:aliases w:val="t1"/>
    <w:basedOn w:val="Normal"/>
    <w:next w:val="Normal"/>
    <w:rsid w:val="00DE7410"/>
    <w:pPr>
      <w:keepNext/>
      <w:spacing w:after="240"/>
      <w:jc w:val="center"/>
    </w:pPr>
    <w:rPr>
      <w:b/>
      <w:sz w:val="32"/>
      <w:szCs w:val="20"/>
      <w:lang w:val="en-US"/>
    </w:rPr>
  </w:style>
  <w:style w:type="paragraph" w:customStyle="1" w:styleId="CG-Title-Center">
    <w:name w:val="CG-Title-Center"/>
    <w:aliases w:val="t5"/>
    <w:basedOn w:val="Normal"/>
    <w:next w:val="Normal"/>
    <w:rsid w:val="00DE7410"/>
    <w:pPr>
      <w:keepNext/>
      <w:spacing w:after="240"/>
      <w:jc w:val="center"/>
    </w:pPr>
    <w:rPr>
      <w:szCs w:val="20"/>
      <w:lang w:val="en-US"/>
    </w:rPr>
  </w:style>
  <w:style w:type="paragraph" w:customStyle="1" w:styleId="Outline3L1">
    <w:name w:val="Outline3_L1"/>
    <w:basedOn w:val="Normal"/>
    <w:next w:val="Normal"/>
    <w:rsid w:val="00DE7410"/>
    <w:pPr>
      <w:keepNext/>
      <w:numPr>
        <w:numId w:val="1"/>
      </w:numPr>
      <w:spacing w:after="240"/>
      <w:outlineLvl w:val="0"/>
    </w:pPr>
    <w:rPr>
      <w:szCs w:val="20"/>
      <w:lang w:val="en-US"/>
    </w:rPr>
  </w:style>
  <w:style w:type="paragraph" w:customStyle="1" w:styleId="Outline3L2">
    <w:name w:val="Outline3_L2"/>
    <w:basedOn w:val="Outline3L1"/>
    <w:next w:val="Normal"/>
    <w:rsid w:val="00DE7410"/>
    <w:pPr>
      <w:numPr>
        <w:ilvl w:val="1"/>
      </w:numPr>
      <w:outlineLvl w:val="1"/>
    </w:pPr>
  </w:style>
  <w:style w:type="paragraph" w:customStyle="1" w:styleId="Outline3L3">
    <w:name w:val="Outline3_L3"/>
    <w:basedOn w:val="Outline3L2"/>
    <w:next w:val="Normal"/>
    <w:rsid w:val="00DE7410"/>
    <w:pPr>
      <w:numPr>
        <w:ilvl w:val="2"/>
      </w:numPr>
      <w:outlineLvl w:val="2"/>
    </w:pPr>
  </w:style>
  <w:style w:type="paragraph" w:customStyle="1" w:styleId="Outline3L4">
    <w:name w:val="Outline3_L4"/>
    <w:basedOn w:val="Outline3L3"/>
    <w:next w:val="Normal"/>
    <w:rsid w:val="00DE7410"/>
    <w:pPr>
      <w:keepNext w:val="0"/>
      <w:numPr>
        <w:ilvl w:val="3"/>
      </w:numPr>
      <w:outlineLvl w:val="3"/>
    </w:pPr>
  </w:style>
  <w:style w:type="paragraph" w:customStyle="1" w:styleId="Outline3L5">
    <w:name w:val="Outline3_L5"/>
    <w:basedOn w:val="Outline3L4"/>
    <w:next w:val="Normal"/>
    <w:rsid w:val="00DE7410"/>
    <w:pPr>
      <w:numPr>
        <w:ilvl w:val="4"/>
      </w:numPr>
      <w:outlineLvl w:val="4"/>
    </w:pPr>
  </w:style>
  <w:style w:type="paragraph" w:customStyle="1" w:styleId="TableFN">
    <w:name w:val="TableFN"/>
    <w:aliases w:val="tfn"/>
    <w:basedOn w:val="Normal"/>
    <w:rsid w:val="00DE7410"/>
    <w:pPr>
      <w:spacing w:after="240"/>
    </w:pPr>
    <w:rPr>
      <w:sz w:val="18"/>
      <w:szCs w:val="20"/>
      <w:lang w:val="en-US"/>
    </w:rPr>
  </w:style>
  <w:style w:type="paragraph" w:styleId="Title">
    <w:name w:val="Title"/>
    <w:basedOn w:val="Normal"/>
    <w:link w:val="TitleChar"/>
    <w:qFormat/>
    <w:rsid w:val="00DE7410"/>
    <w:pPr>
      <w:ind w:right="983"/>
      <w:jc w:val="center"/>
    </w:pPr>
    <w:rPr>
      <w:b/>
      <w:szCs w:val="20"/>
      <w:lang w:val="en-GB"/>
    </w:rPr>
  </w:style>
  <w:style w:type="character" w:customStyle="1" w:styleId="TitleChar">
    <w:name w:val="Title Char"/>
    <w:basedOn w:val="DefaultParagraphFont"/>
    <w:link w:val="Title"/>
    <w:rsid w:val="00DE7410"/>
    <w:rPr>
      <w:rFonts w:ascii="Times New Roman" w:eastAsia="Times New Roman" w:hAnsi="Times New Roman"/>
      <w:b/>
      <w:sz w:val="24"/>
      <w:lang w:val="en-GB" w:eastAsia="en-US"/>
    </w:rPr>
  </w:style>
  <w:style w:type="paragraph" w:styleId="BodyText3">
    <w:name w:val="Body Text 3"/>
    <w:basedOn w:val="Normal"/>
    <w:link w:val="BodyText3Char"/>
    <w:rsid w:val="00DE7410"/>
    <w:rPr>
      <w:b/>
      <w:szCs w:val="20"/>
      <w:lang w:val="en-GB"/>
    </w:rPr>
  </w:style>
  <w:style w:type="character" w:customStyle="1" w:styleId="BodyText3Char">
    <w:name w:val="Body Text 3 Char"/>
    <w:basedOn w:val="DefaultParagraphFont"/>
    <w:link w:val="BodyText3"/>
    <w:rsid w:val="00DE7410"/>
    <w:rPr>
      <w:rFonts w:ascii="Times New Roman" w:eastAsia="Times New Roman" w:hAnsi="Times New Roman"/>
      <w:b/>
      <w:sz w:val="24"/>
      <w:lang w:val="en-GB" w:eastAsia="en-US"/>
    </w:rPr>
  </w:style>
  <w:style w:type="paragraph" w:customStyle="1" w:styleId="CG-SingleSp05">
    <w:name w:val="CG-Single Sp 0.5"/>
    <w:aliases w:val="s2,!Body Text .5(J),!Body Text .5s2(J),Normal + Interstate-RegularCondensed,9 pt"/>
    <w:basedOn w:val="Normal"/>
    <w:rsid w:val="00DE7410"/>
    <w:pPr>
      <w:spacing w:after="240"/>
      <w:ind w:firstLine="720"/>
      <w:jc w:val="both"/>
    </w:pPr>
    <w:rPr>
      <w:rFonts w:eastAsia="MS Mincho"/>
      <w:sz w:val="22"/>
      <w:szCs w:val="20"/>
      <w:lang w:val="en-US"/>
    </w:rPr>
  </w:style>
  <w:style w:type="character" w:styleId="PageNumber">
    <w:name w:val="page number"/>
    <w:basedOn w:val="DefaultParagraphFont"/>
    <w:rsid w:val="00DE7410"/>
  </w:style>
  <w:style w:type="table" w:styleId="TableGrid">
    <w:name w:val="Table Grid"/>
    <w:basedOn w:val="TableNormal"/>
    <w:uiPriority w:val="39"/>
    <w:rsid w:val="00DE741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G-SingleSp05s2">
    <w:name w:val="CG-Single Sp 0.5.s2"/>
    <w:basedOn w:val="Normal"/>
    <w:rsid w:val="00DE7410"/>
    <w:pPr>
      <w:spacing w:after="240"/>
      <w:ind w:firstLine="720"/>
      <w:jc w:val="both"/>
    </w:pPr>
    <w:rPr>
      <w:snapToGrid w:val="0"/>
      <w:sz w:val="22"/>
      <w:szCs w:val="20"/>
    </w:rPr>
  </w:style>
  <w:style w:type="character" w:styleId="CommentReference">
    <w:name w:val="annotation reference"/>
    <w:semiHidden/>
    <w:rsid w:val="00DE7410"/>
    <w:rPr>
      <w:sz w:val="16"/>
      <w:szCs w:val="16"/>
    </w:rPr>
  </w:style>
  <w:style w:type="paragraph" w:styleId="CommentText">
    <w:name w:val="annotation text"/>
    <w:basedOn w:val="Normal"/>
    <w:link w:val="CommentTextChar"/>
    <w:semiHidden/>
    <w:rsid w:val="00DE7410"/>
    <w:rPr>
      <w:sz w:val="20"/>
      <w:szCs w:val="20"/>
    </w:rPr>
  </w:style>
  <w:style w:type="character" w:customStyle="1" w:styleId="CommentTextChar">
    <w:name w:val="Comment Text Char"/>
    <w:basedOn w:val="DefaultParagraphFont"/>
    <w:link w:val="CommentText"/>
    <w:semiHidden/>
    <w:rsid w:val="00DE7410"/>
    <w:rPr>
      <w:rFonts w:ascii="Times New Roman" w:eastAsia="Times New Roman" w:hAnsi="Times New Roman"/>
      <w:lang w:eastAsia="en-US"/>
    </w:rPr>
  </w:style>
  <w:style w:type="paragraph" w:styleId="CommentSubject">
    <w:name w:val="annotation subject"/>
    <w:basedOn w:val="CommentText"/>
    <w:next w:val="CommentText"/>
    <w:link w:val="CommentSubjectChar"/>
    <w:semiHidden/>
    <w:rsid w:val="00DE7410"/>
    <w:rPr>
      <w:b/>
      <w:bCs/>
    </w:rPr>
  </w:style>
  <w:style w:type="character" w:customStyle="1" w:styleId="CommentSubjectChar">
    <w:name w:val="Comment Subject Char"/>
    <w:basedOn w:val="CommentTextChar"/>
    <w:link w:val="CommentSubject"/>
    <w:semiHidden/>
    <w:rsid w:val="00DE7410"/>
    <w:rPr>
      <w:rFonts w:ascii="Times New Roman" w:eastAsia="Times New Roman" w:hAnsi="Times New Roman"/>
      <w:b/>
      <w:bCs/>
      <w:lang w:eastAsia="en-US"/>
    </w:rPr>
  </w:style>
  <w:style w:type="paragraph" w:customStyle="1" w:styleId="S2">
    <w:name w:val="S2"/>
    <w:basedOn w:val="CG-SingleSp05"/>
    <w:link w:val="S2Char"/>
    <w:rsid w:val="00DE7410"/>
    <w:pPr>
      <w:spacing w:after="120"/>
      <w:ind w:right="144" w:firstLine="432"/>
    </w:pPr>
    <w:rPr>
      <w:rFonts w:eastAsia="Times New Roman"/>
    </w:rPr>
  </w:style>
  <w:style w:type="character" w:customStyle="1" w:styleId="S2Char">
    <w:name w:val="S2 Char"/>
    <w:link w:val="S2"/>
    <w:rsid w:val="00DE7410"/>
    <w:rPr>
      <w:rFonts w:ascii="Times New Roman" w:eastAsia="Times New Roman" w:hAnsi="Times New Roman"/>
      <w:sz w:val="22"/>
      <w:lang w:val="en-US" w:eastAsia="en-US"/>
    </w:rPr>
  </w:style>
  <w:style w:type="paragraph" w:customStyle="1" w:styleId="Text1bullet">
    <w:name w:val="Text 1 bullet"/>
    <w:basedOn w:val="Normal"/>
    <w:rsid w:val="00DE7410"/>
    <w:pPr>
      <w:overflowPunct w:val="0"/>
      <w:autoSpaceDE w:val="0"/>
      <w:autoSpaceDN w:val="0"/>
      <w:adjustRightInd w:val="0"/>
      <w:spacing w:before="100"/>
      <w:ind w:left="440" w:right="300" w:hanging="440"/>
      <w:jc w:val="both"/>
      <w:textAlignment w:val="baseline"/>
    </w:pPr>
    <w:rPr>
      <w:rFonts w:ascii="Times" w:hAnsi="Times"/>
      <w:sz w:val="20"/>
      <w:szCs w:val="20"/>
      <w:lang w:val="en-GB"/>
    </w:rPr>
  </w:style>
  <w:style w:type="paragraph" w:styleId="NormalWeb">
    <w:name w:val="Normal (Web)"/>
    <w:basedOn w:val="Normal"/>
    <w:uiPriority w:val="99"/>
    <w:rsid w:val="00DE7410"/>
    <w:pPr>
      <w:spacing w:before="100" w:beforeAutospacing="1" w:after="100" w:afterAutospacing="1"/>
    </w:pPr>
    <w:rPr>
      <w:lang w:val="en-US"/>
    </w:rPr>
  </w:style>
  <w:style w:type="paragraph" w:styleId="ListParagraph">
    <w:name w:val="List Paragraph"/>
    <w:basedOn w:val="Normal"/>
    <w:uiPriority w:val="34"/>
    <w:qFormat/>
    <w:rsid w:val="00DE7410"/>
    <w:pPr>
      <w:ind w:left="720"/>
    </w:pPr>
  </w:style>
  <w:style w:type="paragraph" w:customStyle="1" w:styleId="CG-Bullet">
    <w:name w:val="CG-Bullet"/>
    <w:aliases w:val="b1"/>
    <w:basedOn w:val="Normal"/>
    <w:rsid w:val="00DE7410"/>
    <w:pPr>
      <w:numPr>
        <w:numId w:val="3"/>
      </w:numPr>
      <w:spacing w:after="240"/>
      <w:jc w:val="both"/>
    </w:pPr>
    <w:rPr>
      <w:rFonts w:eastAsia="MS Mincho"/>
      <w:sz w:val="22"/>
      <w:szCs w:val="22"/>
      <w:lang w:val="en-US"/>
    </w:rPr>
  </w:style>
  <w:style w:type="paragraph" w:customStyle="1" w:styleId="Default">
    <w:name w:val="Default"/>
    <w:uiPriority w:val="99"/>
    <w:rsid w:val="00DE7410"/>
    <w:pPr>
      <w:autoSpaceDE w:val="0"/>
      <w:autoSpaceDN w:val="0"/>
      <w:adjustRightInd w:val="0"/>
    </w:pPr>
    <w:rPr>
      <w:rFonts w:ascii="Trebuchet MS" w:eastAsia="Times New Roman" w:hAnsi="Trebuchet MS" w:cs="Trebuchet MS"/>
      <w:color w:val="000000"/>
      <w:sz w:val="24"/>
      <w:szCs w:val="24"/>
    </w:rPr>
  </w:style>
  <w:style w:type="paragraph" w:customStyle="1" w:styleId="Pa2">
    <w:name w:val="Pa2"/>
    <w:basedOn w:val="Default"/>
    <w:next w:val="Default"/>
    <w:uiPriority w:val="99"/>
    <w:rsid w:val="00DE7410"/>
    <w:pPr>
      <w:spacing w:line="191" w:lineRule="atLeast"/>
    </w:pPr>
    <w:rPr>
      <w:rFonts w:ascii="Univers LT Std 45 Light" w:hAnsi="Univers LT Std 45 Light" w:cs="Times New Roman"/>
      <w:color w:val="auto"/>
    </w:rPr>
  </w:style>
  <w:style w:type="paragraph" w:styleId="Revision">
    <w:name w:val="Revision"/>
    <w:hidden/>
    <w:uiPriority w:val="99"/>
    <w:semiHidden/>
    <w:rsid w:val="00DE7410"/>
    <w:rPr>
      <w:rFonts w:ascii="Times New Roman" w:eastAsia="Times New Roman" w:hAnsi="Times New Roman"/>
      <w:sz w:val="24"/>
      <w:szCs w:val="24"/>
      <w:lang w:eastAsia="en-US"/>
    </w:rPr>
  </w:style>
  <w:style w:type="paragraph" w:styleId="NoSpacing">
    <w:name w:val="No Spacing"/>
    <w:uiPriority w:val="1"/>
    <w:qFormat/>
    <w:rsid w:val="00D7268B"/>
    <w:pPr>
      <w:suppressAutoHyphens/>
      <w:autoSpaceDN w:val="0"/>
    </w:pPr>
    <w:rPr>
      <w:sz w:val="22"/>
      <w:szCs w:val="22"/>
      <w:lang w:eastAsia="en-US"/>
    </w:rPr>
  </w:style>
  <w:style w:type="paragraph" w:customStyle="1" w:styleId="CG-SingleSp1">
    <w:name w:val="CG-Single Sp 1"/>
    <w:aliases w:val="s3"/>
    <w:basedOn w:val="Normal"/>
    <w:rsid w:val="009C3AC9"/>
    <w:pPr>
      <w:spacing w:after="240"/>
      <w:ind w:firstLine="1440"/>
    </w:pPr>
    <w:rPr>
      <w:rFonts w:eastAsia="MS Mincho"/>
      <w:lang w:val="en-US"/>
    </w:rPr>
  </w:style>
  <w:style w:type="paragraph" w:customStyle="1" w:styleId="CG-SingleSp">
    <w:name w:val="CG-Single Sp"/>
    <w:aliases w:val="s1"/>
    <w:basedOn w:val="Normal"/>
    <w:rsid w:val="009C3AC9"/>
    <w:pPr>
      <w:spacing w:after="240"/>
    </w:pPr>
    <w:rPr>
      <w:rFonts w:eastAsia="MS Mincho"/>
      <w:sz w:val="22"/>
      <w:szCs w:val="22"/>
      <w:lang w:val="en-US"/>
    </w:rPr>
  </w:style>
  <w:style w:type="paragraph" w:customStyle="1" w:styleId="CG-Title-Left-Bold">
    <w:name w:val="CG-Title-Left-Bold"/>
    <w:aliases w:val="t3"/>
    <w:basedOn w:val="Normal"/>
    <w:next w:val="CG-SingleSp1"/>
    <w:rsid w:val="009C3AC9"/>
    <w:pPr>
      <w:keepNext/>
      <w:spacing w:after="240"/>
    </w:pPr>
    <w:rPr>
      <w:rFonts w:eastAsia="MS Mincho"/>
      <w:b/>
      <w:bCs/>
      <w:sz w:val="22"/>
      <w:szCs w:val="22"/>
      <w:lang w:val="en-US"/>
    </w:rPr>
  </w:style>
  <w:style w:type="character" w:customStyle="1" w:styleId="r">
    <w:name w:val="r"/>
    <w:basedOn w:val="DefaultParagraphFont"/>
    <w:rsid w:val="0035558E"/>
  </w:style>
  <w:style w:type="character" w:customStyle="1" w:styleId="cf">
    <w:name w:val="cf"/>
    <w:basedOn w:val="DefaultParagraphFont"/>
    <w:rsid w:val="000A5A8F"/>
  </w:style>
  <w:style w:type="paragraph" w:customStyle="1" w:styleId="-Body-text">
    <w:name w:val="- Body - text"/>
    <w:basedOn w:val="Normal"/>
    <w:link w:val="-Body-textChar1"/>
    <w:uiPriority w:val="99"/>
    <w:rsid w:val="00D735E7"/>
    <w:pPr>
      <w:widowControl w:val="0"/>
      <w:tabs>
        <w:tab w:val="left" w:pos="340"/>
      </w:tabs>
      <w:suppressAutoHyphens/>
      <w:autoSpaceDE w:val="0"/>
      <w:autoSpaceDN w:val="0"/>
      <w:adjustRightInd w:val="0"/>
      <w:spacing w:after="120" w:line="288" w:lineRule="auto"/>
      <w:textAlignment w:val="center"/>
    </w:pPr>
    <w:rPr>
      <w:rFonts w:ascii="Arial" w:hAnsi="Arial" w:cs="Arial"/>
      <w:color w:val="000000"/>
      <w:sz w:val="17"/>
      <w:szCs w:val="17"/>
      <w:lang w:val="en-GB" w:eastAsia="en-GB"/>
    </w:rPr>
  </w:style>
  <w:style w:type="paragraph" w:customStyle="1" w:styleId="FSHeadingStyle2">
    <w:name w:val="FS Heading Style 2"/>
    <w:basedOn w:val="Normal"/>
    <w:link w:val="FSHeadingStyle2Char"/>
    <w:qFormat/>
    <w:rsid w:val="00D735E7"/>
    <w:pPr>
      <w:keepLines/>
      <w:widowControl w:val="0"/>
      <w:suppressAutoHyphens/>
      <w:autoSpaceDE w:val="0"/>
      <w:autoSpaceDN w:val="0"/>
      <w:adjustRightInd w:val="0"/>
      <w:spacing w:after="120" w:line="280" w:lineRule="atLeast"/>
      <w:textAlignment w:val="center"/>
    </w:pPr>
    <w:rPr>
      <w:rFonts w:ascii="Arial" w:hAnsi="Arial" w:cs="Arial"/>
      <w:bCs/>
      <w:color w:val="000000" w:themeColor="text1"/>
      <w:sz w:val="28"/>
      <w:szCs w:val="28"/>
      <w:lang w:val="en-GB" w:eastAsia="en-GB"/>
    </w:rPr>
  </w:style>
  <w:style w:type="paragraph" w:customStyle="1" w:styleId="FSHeadingStyle1">
    <w:name w:val="FS Heading Style 1"/>
    <w:basedOn w:val="Normal"/>
    <w:link w:val="FSHeadingStyle1Char"/>
    <w:qFormat/>
    <w:rsid w:val="00D735E7"/>
    <w:pPr>
      <w:keepLines/>
      <w:pageBreakBefore/>
      <w:widowControl w:val="0"/>
      <w:suppressAutoHyphens/>
      <w:autoSpaceDE w:val="0"/>
      <w:autoSpaceDN w:val="0"/>
      <w:adjustRightInd w:val="0"/>
      <w:spacing w:before="360" w:after="120" w:line="280" w:lineRule="atLeast"/>
      <w:textAlignment w:val="center"/>
    </w:pPr>
    <w:rPr>
      <w:rFonts w:ascii="Arial" w:hAnsi="Arial" w:cs="Arial"/>
      <w:b/>
      <w:bCs/>
      <w:color w:val="002060"/>
      <w:sz w:val="36"/>
      <w:szCs w:val="36"/>
      <w:lang w:val="en-GB" w:eastAsia="en-GB"/>
    </w:rPr>
  </w:style>
  <w:style w:type="character" w:customStyle="1" w:styleId="FSHeadingStyle2Char">
    <w:name w:val="FS Heading Style 2 Char"/>
    <w:basedOn w:val="DefaultParagraphFont"/>
    <w:link w:val="FSHeadingStyle2"/>
    <w:rsid w:val="00D735E7"/>
    <w:rPr>
      <w:rFonts w:ascii="Arial" w:eastAsia="Times New Roman" w:hAnsi="Arial" w:cs="Arial"/>
      <w:bCs/>
      <w:color w:val="000000" w:themeColor="text1"/>
      <w:sz w:val="28"/>
      <w:szCs w:val="28"/>
      <w:lang w:val="en-GB" w:eastAsia="en-GB"/>
    </w:rPr>
  </w:style>
  <w:style w:type="character" w:customStyle="1" w:styleId="FSHeadingStyle1Char">
    <w:name w:val="FS Heading Style 1 Char"/>
    <w:basedOn w:val="DefaultParagraphFont"/>
    <w:link w:val="FSHeadingStyle1"/>
    <w:rsid w:val="00D735E7"/>
    <w:rPr>
      <w:rFonts w:ascii="Arial" w:eastAsia="Times New Roman" w:hAnsi="Arial" w:cs="Arial"/>
      <w:b/>
      <w:bCs/>
      <w:color w:val="002060"/>
      <w:sz w:val="36"/>
      <w:szCs w:val="36"/>
      <w:lang w:val="en-GB" w:eastAsia="en-GB"/>
    </w:rPr>
  </w:style>
  <w:style w:type="paragraph" w:customStyle="1" w:styleId="FSBodyStyle1">
    <w:name w:val="FS Body Style 1"/>
    <w:basedOn w:val="-Body-text"/>
    <w:link w:val="FSBodyStyle1Char"/>
    <w:qFormat/>
    <w:rsid w:val="00D735E7"/>
    <w:pPr>
      <w:spacing w:before="120"/>
    </w:pPr>
  </w:style>
  <w:style w:type="character" w:customStyle="1" w:styleId="-Body-textChar1">
    <w:name w:val="- Body - text Char1"/>
    <w:basedOn w:val="DefaultParagraphFont"/>
    <w:link w:val="-Body-text"/>
    <w:uiPriority w:val="99"/>
    <w:rsid w:val="00D735E7"/>
    <w:rPr>
      <w:rFonts w:ascii="Arial" w:eastAsia="Times New Roman" w:hAnsi="Arial" w:cs="Arial"/>
      <w:color w:val="000000"/>
      <w:sz w:val="17"/>
      <w:szCs w:val="17"/>
      <w:lang w:val="en-GB" w:eastAsia="en-GB"/>
    </w:rPr>
  </w:style>
  <w:style w:type="character" w:customStyle="1" w:styleId="FSBodyStyle1Char">
    <w:name w:val="FS Body Style 1 Char"/>
    <w:basedOn w:val="-Body-textChar1"/>
    <w:link w:val="FSBodyStyle1"/>
    <w:rsid w:val="00D735E7"/>
    <w:rPr>
      <w:rFonts w:ascii="Arial" w:eastAsia="Times New Roman" w:hAnsi="Arial" w:cs="Arial"/>
      <w:color w:val="000000"/>
      <w:sz w:val="17"/>
      <w:szCs w:val="17"/>
      <w:lang w:val="en-GB" w:eastAsia="en-GB"/>
    </w:rPr>
  </w:style>
  <w:style w:type="paragraph" w:customStyle="1" w:styleId="Pa20">
    <w:name w:val="Pa20"/>
    <w:basedOn w:val="Normal"/>
    <w:uiPriority w:val="99"/>
    <w:rsid w:val="006F69D2"/>
    <w:pPr>
      <w:autoSpaceDE w:val="0"/>
      <w:autoSpaceDN w:val="0"/>
      <w:spacing w:line="191" w:lineRule="atLeast"/>
    </w:pPr>
    <w:rPr>
      <w:rFonts w:ascii="Univers LT Std 45 Light" w:eastAsia="Calibri" w:hAnsi="Univers LT Std 45 Light"/>
    </w:rPr>
  </w:style>
  <w:style w:type="character" w:customStyle="1" w:styleId="Heading1Char">
    <w:name w:val="Heading 1 Char"/>
    <w:basedOn w:val="DefaultParagraphFont"/>
    <w:link w:val="Heading1"/>
    <w:uiPriority w:val="9"/>
    <w:rsid w:val="00832D00"/>
    <w:rPr>
      <w:rFonts w:ascii="Calibri Light" w:eastAsia="Times New Roman" w:hAnsi="Calibri Light"/>
      <w:b/>
      <w:bCs/>
      <w:kern w:val="32"/>
      <w:sz w:val="32"/>
      <w:szCs w:val="32"/>
      <w:lang w:eastAsia="en-US"/>
    </w:rPr>
  </w:style>
  <w:style w:type="paragraph" w:customStyle="1" w:styleId="Sub-header">
    <w:name w:val="Sub-header"/>
    <w:basedOn w:val="Normal"/>
    <w:next w:val="Normal"/>
    <w:uiPriority w:val="3"/>
    <w:qFormat/>
    <w:rsid w:val="00832D00"/>
    <w:rPr>
      <w:rFonts w:ascii="Arial" w:eastAsia="Calibri" w:hAnsi="Arial"/>
      <w:i/>
      <w:sz w:val="20"/>
      <w:szCs w:val="22"/>
    </w:rPr>
  </w:style>
  <w:style w:type="character" w:styleId="FollowedHyperlink">
    <w:name w:val="FollowedHyperlink"/>
    <w:uiPriority w:val="99"/>
    <w:semiHidden/>
    <w:unhideWhenUsed/>
    <w:rsid w:val="00832D00"/>
    <w:rPr>
      <w:color w:val="954F72"/>
      <w:u w:val="single"/>
    </w:rPr>
  </w:style>
  <w:style w:type="paragraph" w:customStyle="1" w:styleId="msonormal0">
    <w:name w:val="msonormal"/>
    <w:basedOn w:val="Normal"/>
    <w:rsid w:val="00A760AF"/>
    <w:pPr>
      <w:spacing w:before="100" w:beforeAutospacing="1" w:after="100" w:afterAutospacing="1"/>
    </w:pPr>
    <w:rPr>
      <w:lang w:eastAsia="en-IE"/>
    </w:rPr>
  </w:style>
  <w:style w:type="paragraph" w:customStyle="1" w:styleId="xl66">
    <w:name w:val="xl66"/>
    <w:basedOn w:val="Normal"/>
    <w:rsid w:val="00A760AF"/>
    <w:pPr>
      <w:spacing w:before="100" w:beforeAutospacing="1" w:after="100" w:afterAutospacing="1"/>
    </w:pPr>
    <w:rPr>
      <w:rFonts w:ascii="Roboto" w:hAnsi="Roboto"/>
      <w:sz w:val="17"/>
      <w:szCs w:val="17"/>
      <w:lang w:eastAsia="en-IE"/>
    </w:rPr>
  </w:style>
  <w:style w:type="paragraph" w:customStyle="1" w:styleId="xl67">
    <w:name w:val="xl67"/>
    <w:basedOn w:val="Normal"/>
    <w:rsid w:val="00A760AF"/>
    <w:pPr>
      <w:spacing w:before="100" w:beforeAutospacing="1" w:after="100" w:afterAutospacing="1"/>
    </w:pPr>
    <w:rPr>
      <w:rFonts w:ascii="Roboto" w:hAnsi="Roboto"/>
      <w:b/>
      <w:bCs/>
      <w:sz w:val="17"/>
      <w:szCs w:val="17"/>
      <w:lang w:eastAsia="en-IE"/>
    </w:rPr>
  </w:style>
  <w:style w:type="paragraph" w:customStyle="1" w:styleId="xl68">
    <w:name w:val="xl68"/>
    <w:basedOn w:val="Normal"/>
    <w:rsid w:val="00A760AF"/>
    <w:pPr>
      <w:spacing w:before="100" w:beforeAutospacing="1" w:after="100" w:afterAutospacing="1"/>
    </w:pPr>
    <w:rPr>
      <w:rFonts w:ascii="Roboto" w:hAnsi="Roboto"/>
      <w:b/>
      <w:bCs/>
      <w:sz w:val="17"/>
      <w:szCs w:val="17"/>
      <w:lang w:eastAsia="en-IE"/>
    </w:rPr>
  </w:style>
  <w:style w:type="paragraph" w:customStyle="1" w:styleId="xl69">
    <w:name w:val="xl69"/>
    <w:basedOn w:val="Normal"/>
    <w:rsid w:val="00A760AF"/>
    <w:pPr>
      <w:spacing w:before="100" w:beforeAutospacing="1" w:after="100" w:afterAutospacing="1"/>
      <w:jc w:val="center"/>
    </w:pPr>
    <w:rPr>
      <w:rFonts w:ascii="Roboto" w:hAnsi="Roboto"/>
      <w:b/>
      <w:bCs/>
      <w:sz w:val="17"/>
      <w:szCs w:val="17"/>
      <w:lang w:eastAsia="en-IE"/>
    </w:rPr>
  </w:style>
  <w:style w:type="paragraph" w:customStyle="1" w:styleId="xl70">
    <w:name w:val="xl70"/>
    <w:basedOn w:val="Normal"/>
    <w:rsid w:val="00A760AF"/>
    <w:pPr>
      <w:spacing w:before="100" w:beforeAutospacing="1" w:after="100" w:afterAutospacing="1"/>
      <w:jc w:val="center"/>
    </w:pPr>
    <w:rPr>
      <w:rFonts w:ascii="Roboto" w:hAnsi="Roboto"/>
      <w:sz w:val="17"/>
      <w:szCs w:val="17"/>
      <w:lang w:eastAsia="en-IE"/>
    </w:rPr>
  </w:style>
  <w:style w:type="paragraph" w:customStyle="1" w:styleId="xl71">
    <w:name w:val="xl71"/>
    <w:basedOn w:val="Normal"/>
    <w:rsid w:val="00A760AF"/>
    <w:pPr>
      <w:spacing w:before="100" w:beforeAutospacing="1" w:after="100" w:afterAutospacing="1"/>
    </w:pPr>
    <w:rPr>
      <w:rFonts w:ascii="Roboto" w:hAnsi="Roboto"/>
      <w:b/>
      <w:bCs/>
      <w:sz w:val="17"/>
      <w:szCs w:val="17"/>
      <w:lang w:eastAsia="en-IE"/>
    </w:rPr>
  </w:style>
  <w:style w:type="paragraph" w:customStyle="1" w:styleId="xl72">
    <w:name w:val="xl72"/>
    <w:basedOn w:val="Normal"/>
    <w:rsid w:val="00A760AF"/>
    <w:pPr>
      <w:spacing w:before="100" w:beforeAutospacing="1" w:after="100" w:afterAutospacing="1"/>
      <w:jc w:val="right"/>
    </w:pPr>
    <w:rPr>
      <w:rFonts w:ascii="Roboto" w:hAnsi="Roboto"/>
      <w:b/>
      <w:bCs/>
      <w:sz w:val="17"/>
      <w:szCs w:val="17"/>
      <w:lang w:eastAsia="en-IE"/>
    </w:rPr>
  </w:style>
  <w:style w:type="paragraph" w:customStyle="1" w:styleId="xl73">
    <w:name w:val="xl73"/>
    <w:basedOn w:val="Normal"/>
    <w:rsid w:val="00A760AF"/>
    <w:pPr>
      <w:spacing w:before="100" w:beforeAutospacing="1" w:after="100" w:afterAutospacing="1"/>
      <w:jc w:val="right"/>
    </w:pPr>
    <w:rPr>
      <w:rFonts w:ascii="Roboto" w:hAnsi="Roboto"/>
      <w:sz w:val="17"/>
      <w:szCs w:val="17"/>
      <w:lang w:eastAsia="en-IE"/>
    </w:rPr>
  </w:style>
  <w:style w:type="paragraph" w:customStyle="1" w:styleId="xl74">
    <w:name w:val="xl74"/>
    <w:basedOn w:val="Normal"/>
    <w:rsid w:val="00A760AF"/>
    <w:pPr>
      <w:spacing w:before="100" w:beforeAutospacing="1" w:after="100" w:afterAutospacing="1"/>
      <w:jc w:val="right"/>
    </w:pPr>
    <w:rPr>
      <w:rFonts w:ascii="Roboto" w:hAnsi="Roboto"/>
      <w:sz w:val="17"/>
      <w:szCs w:val="17"/>
      <w:lang w:eastAsia="en-IE"/>
    </w:rPr>
  </w:style>
  <w:style w:type="paragraph" w:customStyle="1" w:styleId="xl75">
    <w:name w:val="xl75"/>
    <w:basedOn w:val="Normal"/>
    <w:rsid w:val="00A760AF"/>
    <w:pPr>
      <w:pBdr>
        <w:bottom w:val="single" w:sz="4" w:space="0" w:color="auto"/>
      </w:pBdr>
      <w:spacing w:before="100" w:beforeAutospacing="1" w:after="100" w:afterAutospacing="1"/>
      <w:jc w:val="right"/>
    </w:pPr>
    <w:rPr>
      <w:rFonts w:ascii="Roboto" w:hAnsi="Roboto"/>
      <w:sz w:val="17"/>
      <w:szCs w:val="17"/>
      <w:lang w:eastAsia="en-IE"/>
    </w:rPr>
  </w:style>
  <w:style w:type="paragraph" w:customStyle="1" w:styleId="xl76">
    <w:name w:val="xl76"/>
    <w:basedOn w:val="Normal"/>
    <w:rsid w:val="00A760AF"/>
    <w:pPr>
      <w:pBdr>
        <w:top w:val="single" w:sz="4" w:space="0" w:color="auto"/>
        <w:left w:val="single" w:sz="4" w:space="0" w:color="auto"/>
      </w:pBdr>
      <w:spacing w:before="100" w:beforeAutospacing="1" w:after="100" w:afterAutospacing="1"/>
      <w:jc w:val="center"/>
    </w:pPr>
    <w:rPr>
      <w:rFonts w:ascii="Roboto" w:hAnsi="Roboto"/>
      <w:b/>
      <w:bCs/>
      <w:sz w:val="17"/>
      <w:szCs w:val="17"/>
      <w:lang w:eastAsia="en-IE"/>
    </w:rPr>
  </w:style>
  <w:style w:type="paragraph" w:customStyle="1" w:styleId="xl77">
    <w:name w:val="xl77"/>
    <w:basedOn w:val="Normal"/>
    <w:rsid w:val="00A760AF"/>
    <w:pPr>
      <w:pBdr>
        <w:top w:val="single" w:sz="4" w:space="0" w:color="auto"/>
      </w:pBdr>
      <w:spacing w:before="100" w:beforeAutospacing="1" w:after="100" w:afterAutospacing="1"/>
      <w:jc w:val="center"/>
    </w:pPr>
    <w:rPr>
      <w:rFonts w:ascii="Roboto" w:hAnsi="Roboto"/>
      <w:b/>
      <w:bCs/>
      <w:sz w:val="17"/>
      <w:szCs w:val="17"/>
      <w:lang w:eastAsia="en-IE"/>
    </w:rPr>
  </w:style>
  <w:style w:type="paragraph" w:customStyle="1" w:styleId="xl78">
    <w:name w:val="xl78"/>
    <w:basedOn w:val="Normal"/>
    <w:rsid w:val="00A760AF"/>
    <w:pPr>
      <w:pBdr>
        <w:top w:val="single" w:sz="4" w:space="0" w:color="auto"/>
        <w:right w:val="single" w:sz="4" w:space="0" w:color="auto"/>
      </w:pBdr>
      <w:spacing w:before="100" w:beforeAutospacing="1" w:after="100" w:afterAutospacing="1"/>
      <w:jc w:val="center"/>
    </w:pPr>
    <w:rPr>
      <w:rFonts w:ascii="Roboto" w:hAnsi="Roboto"/>
      <w:b/>
      <w:bCs/>
      <w:sz w:val="17"/>
      <w:szCs w:val="17"/>
      <w:lang w:eastAsia="en-IE"/>
    </w:rPr>
  </w:style>
  <w:style w:type="paragraph" w:customStyle="1" w:styleId="xl79">
    <w:name w:val="xl79"/>
    <w:basedOn w:val="Normal"/>
    <w:rsid w:val="00A760AF"/>
    <w:pPr>
      <w:pBdr>
        <w:top w:val="single" w:sz="4" w:space="0" w:color="auto"/>
      </w:pBdr>
      <w:spacing w:before="100" w:beforeAutospacing="1" w:after="100" w:afterAutospacing="1"/>
      <w:jc w:val="center"/>
    </w:pPr>
    <w:rPr>
      <w:rFonts w:ascii="Roboto" w:hAnsi="Roboto"/>
      <w:sz w:val="17"/>
      <w:szCs w:val="17"/>
      <w:lang w:eastAsia="en-IE"/>
    </w:rPr>
  </w:style>
  <w:style w:type="paragraph" w:customStyle="1" w:styleId="xl80">
    <w:name w:val="xl80"/>
    <w:basedOn w:val="Normal"/>
    <w:rsid w:val="00A760AF"/>
    <w:pPr>
      <w:pBdr>
        <w:left w:val="single" w:sz="4" w:space="0" w:color="auto"/>
      </w:pBdr>
      <w:spacing w:before="100" w:beforeAutospacing="1" w:after="100" w:afterAutospacing="1"/>
      <w:jc w:val="center"/>
    </w:pPr>
    <w:rPr>
      <w:rFonts w:ascii="Roboto" w:hAnsi="Roboto"/>
      <w:b/>
      <w:bCs/>
      <w:sz w:val="17"/>
      <w:szCs w:val="17"/>
      <w:lang w:eastAsia="en-IE"/>
    </w:rPr>
  </w:style>
  <w:style w:type="paragraph" w:customStyle="1" w:styleId="xl81">
    <w:name w:val="xl81"/>
    <w:basedOn w:val="Normal"/>
    <w:rsid w:val="00A760AF"/>
    <w:pPr>
      <w:pBdr>
        <w:right w:val="single" w:sz="4" w:space="0" w:color="auto"/>
      </w:pBdr>
      <w:spacing w:before="100" w:beforeAutospacing="1" w:after="100" w:afterAutospacing="1"/>
      <w:jc w:val="center"/>
    </w:pPr>
    <w:rPr>
      <w:rFonts w:ascii="Roboto" w:hAnsi="Roboto"/>
      <w:b/>
      <w:bCs/>
      <w:sz w:val="17"/>
      <w:szCs w:val="17"/>
      <w:lang w:eastAsia="en-IE"/>
    </w:rPr>
  </w:style>
  <w:style w:type="paragraph" w:customStyle="1" w:styleId="xl82">
    <w:name w:val="xl82"/>
    <w:basedOn w:val="Normal"/>
    <w:rsid w:val="00A760AF"/>
    <w:pPr>
      <w:pBdr>
        <w:bottom w:val="single" w:sz="4" w:space="0" w:color="auto"/>
      </w:pBdr>
      <w:spacing w:before="100" w:beforeAutospacing="1" w:after="100" w:afterAutospacing="1"/>
      <w:jc w:val="center"/>
    </w:pPr>
    <w:rPr>
      <w:rFonts w:ascii="Roboto" w:hAnsi="Roboto"/>
      <w:b/>
      <w:bCs/>
      <w:sz w:val="17"/>
      <w:szCs w:val="17"/>
      <w:lang w:eastAsia="en-IE"/>
    </w:rPr>
  </w:style>
  <w:style w:type="paragraph" w:customStyle="1" w:styleId="xl83">
    <w:name w:val="xl83"/>
    <w:basedOn w:val="Normal"/>
    <w:rsid w:val="00A760AF"/>
    <w:pPr>
      <w:pBdr>
        <w:left w:val="single" w:sz="4" w:space="0" w:color="auto"/>
      </w:pBdr>
      <w:spacing w:before="100" w:beforeAutospacing="1" w:after="100" w:afterAutospacing="1"/>
    </w:pPr>
    <w:rPr>
      <w:rFonts w:ascii="Roboto" w:hAnsi="Roboto"/>
      <w:b/>
      <w:bCs/>
      <w:sz w:val="17"/>
      <w:szCs w:val="17"/>
      <w:lang w:eastAsia="en-IE"/>
    </w:rPr>
  </w:style>
  <w:style w:type="paragraph" w:customStyle="1" w:styleId="xl84">
    <w:name w:val="xl84"/>
    <w:basedOn w:val="Normal"/>
    <w:rsid w:val="00A760AF"/>
    <w:pPr>
      <w:pBdr>
        <w:bottom w:val="single" w:sz="4" w:space="0" w:color="auto"/>
      </w:pBdr>
      <w:spacing w:before="100" w:beforeAutospacing="1" w:after="100" w:afterAutospacing="1"/>
      <w:jc w:val="right"/>
    </w:pPr>
    <w:rPr>
      <w:rFonts w:ascii="Roboto" w:hAnsi="Roboto"/>
      <w:b/>
      <w:bCs/>
      <w:sz w:val="17"/>
      <w:szCs w:val="17"/>
      <w:lang w:eastAsia="en-IE"/>
    </w:rPr>
  </w:style>
  <w:style w:type="paragraph" w:customStyle="1" w:styleId="xl85">
    <w:name w:val="xl85"/>
    <w:basedOn w:val="Normal"/>
    <w:rsid w:val="00A760AF"/>
    <w:pPr>
      <w:pBdr>
        <w:right w:val="single" w:sz="4" w:space="0" w:color="auto"/>
      </w:pBdr>
      <w:spacing w:before="100" w:beforeAutospacing="1" w:after="100" w:afterAutospacing="1"/>
      <w:jc w:val="right"/>
    </w:pPr>
    <w:rPr>
      <w:rFonts w:ascii="Roboto" w:hAnsi="Roboto"/>
      <w:b/>
      <w:bCs/>
      <w:sz w:val="17"/>
      <w:szCs w:val="17"/>
      <w:lang w:eastAsia="en-IE"/>
    </w:rPr>
  </w:style>
  <w:style w:type="paragraph" w:customStyle="1" w:styleId="xl86">
    <w:name w:val="xl86"/>
    <w:basedOn w:val="Normal"/>
    <w:rsid w:val="00A760AF"/>
    <w:pPr>
      <w:spacing w:before="100" w:beforeAutospacing="1" w:after="100" w:afterAutospacing="1"/>
      <w:jc w:val="right"/>
    </w:pPr>
    <w:rPr>
      <w:rFonts w:ascii="Roboto" w:hAnsi="Roboto"/>
      <w:b/>
      <w:bCs/>
      <w:sz w:val="17"/>
      <w:szCs w:val="17"/>
      <w:lang w:eastAsia="en-IE"/>
    </w:rPr>
  </w:style>
  <w:style w:type="paragraph" w:customStyle="1" w:styleId="xl87">
    <w:name w:val="xl87"/>
    <w:basedOn w:val="Normal"/>
    <w:rsid w:val="00A760AF"/>
    <w:pPr>
      <w:spacing w:before="100" w:beforeAutospacing="1" w:after="100" w:afterAutospacing="1"/>
    </w:pPr>
    <w:rPr>
      <w:rFonts w:ascii="Roboto" w:hAnsi="Roboto"/>
      <w:sz w:val="17"/>
      <w:szCs w:val="17"/>
      <w:lang w:eastAsia="en-IE"/>
    </w:rPr>
  </w:style>
  <w:style w:type="paragraph" w:customStyle="1" w:styleId="xl88">
    <w:name w:val="xl88"/>
    <w:basedOn w:val="Normal"/>
    <w:rsid w:val="00A760AF"/>
    <w:pPr>
      <w:pBdr>
        <w:left w:val="single" w:sz="4" w:space="0" w:color="auto"/>
      </w:pBdr>
      <w:spacing w:before="100" w:beforeAutospacing="1" w:after="100" w:afterAutospacing="1"/>
    </w:pPr>
    <w:rPr>
      <w:rFonts w:ascii="Roboto" w:hAnsi="Roboto"/>
      <w:sz w:val="17"/>
      <w:szCs w:val="17"/>
      <w:lang w:eastAsia="en-IE"/>
    </w:rPr>
  </w:style>
  <w:style w:type="paragraph" w:customStyle="1" w:styleId="xl89">
    <w:name w:val="xl89"/>
    <w:basedOn w:val="Normal"/>
    <w:rsid w:val="00A760AF"/>
    <w:pPr>
      <w:pBdr>
        <w:right w:val="single" w:sz="4" w:space="0" w:color="auto"/>
      </w:pBdr>
      <w:spacing w:before="100" w:beforeAutospacing="1" w:after="100" w:afterAutospacing="1"/>
      <w:jc w:val="right"/>
    </w:pPr>
    <w:rPr>
      <w:rFonts w:ascii="Roboto" w:hAnsi="Roboto"/>
      <w:sz w:val="17"/>
      <w:szCs w:val="17"/>
      <w:lang w:eastAsia="en-IE"/>
    </w:rPr>
  </w:style>
  <w:style w:type="paragraph" w:customStyle="1" w:styleId="xl90">
    <w:name w:val="xl90"/>
    <w:basedOn w:val="Normal"/>
    <w:rsid w:val="00A760AF"/>
    <w:pPr>
      <w:spacing w:before="100" w:beforeAutospacing="1" w:after="100" w:afterAutospacing="1"/>
      <w:jc w:val="right"/>
    </w:pPr>
    <w:rPr>
      <w:rFonts w:ascii="Roboto" w:hAnsi="Roboto"/>
      <w:sz w:val="17"/>
      <w:szCs w:val="17"/>
      <w:lang w:eastAsia="en-IE"/>
    </w:rPr>
  </w:style>
  <w:style w:type="paragraph" w:customStyle="1" w:styleId="xl91">
    <w:name w:val="xl91"/>
    <w:basedOn w:val="Normal"/>
    <w:rsid w:val="00A760AF"/>
    <w:pPr>
      <w:pBdr>
        <w:left w:val="single" w:sz="4" w:space="0" w:color="auto"/>
      </w:pBdr>
      <w:spacing w:before="100" w:beforeAutospacing="1" w:after="100" w:afterAutospacing="1"/>
      <w:jc w:val="right"/>
    </w:pPr>
    <w:rPr>
      <w:rFonts w:ascii="Roboto" w:hAnsi="Roboto"/>
      <w:sz w:val="17"/>
      <w:szCs w:val="17"/>
      <w:lang w:eastAsia="en-IE"/>
    </w:rPr>
  </w:style>
  <w:style w:type="paragraph" w:customStyle="1" w:styleId="xl92">
    <w:name w:val="xl92"/>
    <w:basedOn w:val="Normal"/>
    <w:rsid w:val="00A760AF"/>
    <w:pPr>
      <w:spacing w:before="100" w:beforeAutospacing="1" w:after="100" w:afterAutospacing="1"/>
    </w:pPr>
    <w:rPr>
      <w:rFonts w:ascii="Roboto" w:hAnsi="Roboto"/>
      <w:i/>
      <w:iCs/>
      <w:sz w:val="17"/>
      <w:szCs w:val="17"/>
      <w:lang w:eastAsia="en-IE"/>
    </w:rPr>
  </w:style>
  <w:style w:type="paragraph" w:customStyle="1" w:styleId="xl93">
    <w:name w:val="xl93"/>
    <w:basedOn w:val="Normal"/>
    <w:rsid w:val="00A760AF"/>
    <w:pPr>
      <w:pBdr>
        <w:right w:val="single" w:sz="4" w:space="0" w:color="auto"/>
      </w:pBdr>
      <w:spacing w:before="100" w:beforeAutospacing="1" w:after="100" w:afterAutospacing="1"/>
      <w:jc w:val="right"/>
    </w:pPr>
    <w:rPr>
      <w:rFonts w:ascii="Roboto" w:hAnsi="Roboto"/>
      <w:sz w:val="17"/>
      <w:szCs w:val="17"/>
      <w:lang w:eastAsia="en-IE"/>
    </w:rPr>
  </w:style>
  <w:style w:type="paragraph" w:customStyle="1" w:styleId="xl94">
    <w:name w:val="xl94"/>
    <w:basedOn w:val="Normal"/>
    <w:rsid w:val="00A760AF"/>
    <w:pPr>
      <w:pBdr>
        <w:top w:val="single" w:sz="4" w:space="0" w:color="auto"/>
        <w:bottom w:val="single" w:sz="4" w:space="0" w:color="auto"/>
      </w:pBdr>
      <w:spacing w:before="100" w:beforeAutospacing="1" w:after="100" w:afterAutospacing="1"/>
      <w:jc w:val="right"/>
    </w:pPr>
    <w:rPr>
      <w:rFonts w:ascii="Roboto" w:hAnsi="Roboto"/>
      <w:sz w:val="17"/>
      <w:szCs w:val="17"/>
      <w:lang w:eastAsia="en-IE"/>
    </w:rPr>
  </w:style>
  <w:style w:type="paragraph" w:customStyle="1" w:styleId="xl95">
    <w:name w:val="xl95"/>
    <w:basedOn w:val="Normal"/>
    <w:rsid w:val="00A760AF"/>
    <w:pPr>
      <w:pBdr>
        <w:top w:val="single" w:sz="4" w:space="0" w:color="auto"/>
        <w:bottom w:val="single" w:sz="4" w:space="0" w:color="auto"/>
      </w:pBdr>
      <w:spacing w:before="100" w:beforeAutospacing="1" w:after="100" w:afterAutospacing="1"/>
      <w:jc w:val="right"/>
    </w:pPr>
    <w:rPr>
      <w:rFonts w:ascii="Roboto" w:hAnsi="Roboto"/>
      <w:sz w:val="17"/>
      <w:szCs w:val="17"/>
      <w:lang w:eastAsia="en-IE"/>
    </w:rPr>
  </w:style>
  <w:style w:type="paragraph" w:customStyle="1" w:styleId="xl96">
    <w:name w:val="xl96"/>
    <w:basedOn w:val="Normal"/>
    <w:rsid w:val="00A760AF"/>
    <w:pPr>
      <w:pBdr>
        <w:top w:val="single" w:sz="4" w:space="0" w:color="auto"/>
        <w:bottom w:val="single" w:sz="4" w:space="0" w:color="auto"/>
      </w:pBdr>
      <w:spacing w:before="100" w:beforeAutospacing="1" w:after="100" w:afterAutospacing="1"/>
      <w:jc w:val="right"/>
    </w:pPr>
    <w:rPr>
      <w:rFonts w:ascii="Roboto" w:hAnsi="Roboto"/>
      <w:b/>
      <w:bCs/>
      <w:sz w:val="17"/>
      <w:szCs w:val="17"/>
      <w:lang w:eastAsia="en-IE"/>
    </w:rPr>
  </w:style>
  <w:style w:type="paragraph" w:customStyle="1" w:styleId="xl97">
    <w:name w:val="xl97"/>
    <w:basedOn w:val="Normal"/>
    <w:rsid w:val="00A760AF"/>
    <w:pPr>
      <w:spacing w:before="100" w:beforeAutospacing="1" w:after="100" w:afterAutospacing="1"/>
      <w:jc w:val="right"/>
    </w:pPr>
    <w:rPr>
      <w:rFonts w:ascii="Roboto" w:hAnsi="Roboto"/>
      <w:b/>
      <w:bCs/>
      <w:sz w:val="17"/>
      <w:szCs w:val="17"/>
      <w:lang w:eastAsia="en-IE"/>
    </w:rPr>
  </w:style>
  <w:style w:type="paragraph" w:customStyle="1" w:styleId="xl98">
    <w:name w:val="xl98"/>
    <w:basedOn w:val="Normal"/>
    <w:rsid w:val="00A760AF"/>
    <w:pPr>
      <w:pBdr>
        <w:left w:val="single" w:sz="4" w:space="0" w:color="auto"/>
      </w:pBdr>
      <w:spacing w:before="100" w:beforeAutospacing="1" w:after="100" w:afterAutospacing="1"/>
      <w:jc w:val="right"/>
    </w:pPr>
    <w:rPr>
      <w:rFonts w:ascii="Roboto" w:hAnsi="Roboto"/>
      <w:b/>
      <w:bCs/>
      <w:sz w:val="17"/>
      <w:szCs w:val="17"/>
      <w:lang w:eastAsia="en-IE"/>
    </w:rPr>
  </w:style>
  <w:style w:type="paragraph" w:customStyle="1" w:styleId="xl99">
    <w:name w:val="xl99"/>
    <w:basedOn w:val="Normal"/>
    <w:rsid w:val="00A760AF"/>
    <w:pPr>
      <w:pBdr>
        <w:right w:val="single" w:sz="4" w:space="0" w:color="auto"/>
      </w:pBdr>
      <w:spacing w:before="100" w:beforeAutospacing="1" w:after="100" w:afterAutospacing="1"/>
      <w:jc w:val="right"/>
    </w:pPr>
    <w:rPr>
      <w:rFonts w:ascii="Roboto" w:hAnsi="Roboto"/>
      <w:b/>
      <w:bCs/>
      <w:sz w:val="17"/>
      <w:szCs w:val="17"/>
      <w:lang w:eastAsia="en-IE"/>
    </w:rPr>
  </w:style>
  <w:style w:type="paragraph" w:customStyle="1" w:styleId="xl100">
    <w:name w:val="xl100"/>
    <w:basedOn w:val="Normal"/>
    <w:rsid w:val="00A760AF"/>
    <w:pPr>
      <w:shd w:val="clear" w:color="000000" w:fill="FFFF00"/>
      <w:spacing w:before="100" w:beforeAutospacing="1" w:after="100" w:afterAutospacing="1"/>
    </w:pPr>
    <w:rPr>
      <w:rFonts w:ascii="Roboto" w:hAnsi="Roboto"/>
      <w:sz w:val="17"/>
      <w:szCs w:val="17"/>
      <w:lang w:eastAsia="en-IE"/>
    </w:rPr>
  </w:style>
  <w:style w:type="paragraph" w:customStyle="1" w:styleId="xl101">
    <w:name w:val="xl101"/>
    <w:basedOn w:val="Normal"/>
    <w:rsid w:val="00A760AF"/>
    <w:pPr>
      <w:pBdr>
        <w:left w:val="single" w:sz="4" w:space="0" w:color="auto"/>
      </w:pBdr>
      <w:shd w:val="clear" w:color="000000" w:fill="FFFF00"/>
      <w:spacing w:before="100" w:beforeAutospacing="1" w:after="100" w:afterAutospacing="1"/>
    </w:pPr>
    <w:rPr>
      <w:rFonts w:ascii="Roboto" w:hAnsi="Roboto"/>
      <w:sz w:val="17"/>
      <w:szCs w:val="17"/>
      <w:lang w:eastAsia="en-IE"/>
    </w:rPr>
  </w:style>
  <w:style w:type="paragraph" w:customStyle="1" w:styleId="xl102">
    <w:name w:val="xl102"/>
    <w:basedOn w:val="Normal"/>
    <w:rsid w:val="00A760AF"/>
    <w:pPr>
      <w:shd w:val="clear" w:color="000000" w:fill="FFFF00"/>
      <w:spacing w:before="100" w:beforeAutospacing="1" w:after="100" w:afterAutospacing="1"/>
      <w:jc w:val="right"/>
    </w:pPr>
    <w:rPr>
      <w:rFonts w:ascii="Roboto" w:hAnsi="Roboto"/>
      <w:sz w:val="17"/>
      <w:szCs w:val="17"/>
      <w:lang w:eastAsia="en-IE"/>
    </w:rPr>
  </w:style>
  <w:style w:type="paragraph" w:customStyle="1" w:styleId="xl103">
    <w:name w:val="xl103"/>
    <w:basedOn w:val="Normal"/>
    <w:rsid w:val="00A760AF"/>
    <w:pPr>
      <w:pBdr>
        <w:right w:val="single" w:sz="4" w:space="0" w:color="auto"/>
      </w:pBdr>
      <w:shd w:val="clear" w:color="000000" w:fill="FFFF00"/>
      <w:spacing w:before="100" w:beforeAutospacing="1" w:after="100" w:afterAutospacing="1"/>
      <w:jc w:val="right"/>
    </w:pPr>
    <w:rPr>
      <w:rFonts w:ascii="Roboto" w:hAnsi="Roboto"/>
      <w:sz w:val="17"/>
      <w:szCs w:val="17"/>
      <w:lang w:eastAsia="en-IE"/>
    </w:rPr>
  </w:style>
  <w:style w:type="paragraph" w:customStyle="1" w:styleId="xl104">
    <w:name w:val="xl104"/>
    <w:basedOn w:val="Normal"/>
    <w:rsid w:val="00A760AF"/>
    <w:pPr>
      <w:shd w:val="clear" w:color="000000" w:fill="FFFF00"/>
      <w:spacing w:before="100" w:beforeAutospacing="1" w:after="100" w:afterAutospacing="1"/>
      <w:jc w:val="right"/>
    </w:pPr>
    <w:rPr>
      <w:rFonts w:ascii="Roboto" w:hAnsi="Roboto"/>
      <w:sz w:val="17"/>
      <w:szCs w:val="17"/>
      <w:lang w:eastAsia="en-IE"/>
    </w:rPr>
  </w:style>
  <w:style w:type="paragraph" w:customStyle="1" w:styleId="xl105">
    <w:name w:val="xl105"/>
    <w:basedOn w:val="Normal"/>
    <w:rsid w:val="00A760AF"/>
    <w:pPr>
      <w:shd w:val="clear" w:color="000000" w:fill="FFFF00"/>
      <w:spacing w:before="100" w:beforeAutospacing="1" w:after="100" w:afterAutospacing="1"/>
      <w:jc w:val="right"/>
    </w:pPr>
    <w:rPr>
      <w:rFonts w:ascii="Roboto" w:hAnsi="Roboto"/>
      <w:sz w:val="17"/>
      <w:szCs w:val="17"/>
      <w:lang w:eastAsia="en-IE"/>
    </w:rPr>
  </w:style>
  <w:style w:type="paragraph" w:customStyle="1" w:styleId="xl106">
    <w:name w:val="xl106"/>
    <w:basedOn w:val="Normal"/>
    <w:rsid w:val="00A760AF"/>
    <w:pPr>
      <w:pBdr>
        <w:left w:val="single" w:sz="4" w:space="0" w:color="auto"/>
      </w:pBdr>
      <w:shd w:val="clear" w:color="000000" w:fill="FFFF00"/>
      <w:spacing w:before="100" w:beforeAutospacing="1" w:after="100" w:afterAutospacing="1"/>
      <w:jc w:val="right"/>
    </w:pPr>
    <w:rPr>
      <w:rFonts w:ascii="Roboto" w:hAnsi="Roboto"/>
      <w:sz w:val="17"/>
      <w:szCs w:val="17"/>
      <w:lang w:eastAsia="en-IE"/>
    </w:rPr>
  </w:style>
  <w:style w:type="paragraph" w:customStyle="1" w:styleId="xl107">
    <w:name w:val="xl107"/>
    <w:basedOn w:val="Normal"/>
    <w:rsid w:val="00A760AF"/>
    <w:pPr>
      <w:pBdr>
        <w:right w:val="single" w:sz="4" w:space="0" w:color="auto"/>
      </w:pBdr>
      <w:shd w:val="clear" w:color="000000" w:fill="FFFF00"/>
      <w:spacing w:before="100" w:beforeAutospacing="1" w:after="100" w:afterAutospacing="1"/>
      <w:jc w:val="right"/>
    </w:pPr>
    <w:rPr>
      <w:rFonts w:ascii="Roboto" w:hAnsi="Roboto"/>
      <w:sz w:val="17"/>
      <w:szCs w:val="17"/>
      <w:lang w:eastAsia="en-IE"/>
    </w:rPr>
  </w:style>
  <w:style w:type="paragraph" w:customStyle="1" w:styleId="xl108">
    <w:name w:val="xl108"/>
    <w:basedOn w:val="Normal"/>
    <w:rsid w:val="00A760AF"/>
    <w:pPr>
      <w:pBdr>
        <w:top w:val="single" w:sz="4" w:space="0" w:color="auto"/>
        <w:bottom w:val="single" w:sz="4" w:space="0" w:color="auto"/>
      </w:pBdr>
      <w:spacing w:before="100" w:beforeAutospacing="1" w:after="100" w:afterAutospacing="1"/>
      <w:jc w:val="right"/>
    </w:pPr>
    <w:rPr>
      <w:rFonts w:ascii="Roboto" w:hAnsi="Roboto"/>
      <w:b/>
      <w:bCs/>
      <w:sz w:val="17"/>
      <w:szCs w:val="17"/>
      <w:lang w:eastAsia="en-IE"/>
    </w:rPr>
  </w:style>
  <w:style w:type="paragraph" w:customStyle="1" w:styleId="xl109">
    <w:name w:val="xl109"/>
    <w:basedOn w:val="Normal"/>
    <w:rsid w:val="00A760AF"/>
    <w:pPr>
      <w:pBdr>
        <w:left w:val="single" w:sz="4" w:space="0" w:color="auto"/>
        <w:bottom w:val="single" w:sz="4" w:space="0" w:color="auto"/>
      </w:pBdr>
      <w:spacing w:before="100" w:beforeAutospacing="1" w:after="100" w:afterAutospacing="1"/>
    </w:pPr>
    <w:rPr>
      <w:rFonts w:ascii="Roboto" w:hAnsi="Roboto"/>
      <w:b/>
      <w:bCs/>
      <w:sz w:val="17"/>
      <w:szCs w:val="17"/>
      <w:lang w:eastAsia="en-IE"/>
    </w:rPr>
  </w:style>
  <w:style w:type="paragraph" w:customStyle="1" w:styleId="xl110">
    <w:name w:val="xl110"/>
    <w:basedOn w:val="Normal"/>
    <w:rsid w:val="00A760AF"/>
    <w:pPr>
      <w:pBdr>
        <w:left w:val="single" w:sz="4" w:space="0" w:color="auto"/>
        <w:bottom w:val="single" w:sz="4" w:space="0" w:color="auto"/>
      </w:pBdr>
      <w:spacing w:before="100" w:beforeAutospacing="1" w:after="100" w:afterAutospacing="1"/>
      <w:jc w:val="right"/>
    </w:pPr>
    <w:rPr>
      <w:rFonts w:ascii="Roboto" w:hAnsi="Roboto"/>
      <w:b/>
      <w:bCs/>
      <w:sz w:val="17"/>
      <w:szCs w:val="17"/>
      <w:lang w:eastAsia="en-IE"/>
    </w:rPr>
  </w:style>
  <w:style w:type="paragraph" w:customStyle="1" w:styleId="xl111">
    <w:name w:val="xl111"/>
    <w:basedOn w:val="Normal"/>
    <w:rsid w:val="00A760AF"/>
    <w:pPr>
      <w:pBdr>
        <w:bottom w:val="single" w:sz="4" w:space="0" w:color="auto"/>
      </w:pBdr>
      <w:spacing w:before="100" w:beforeAutospacing="1" w:after="100" w:afterAutospacing="1"/>
      <w:jc w:val="right"/>
    </w:pPr>
    <w:rPr>
      <w:rFonts w:ascii="Roboto" w:hAnsi="Roboto"/>
      <w:b/>
      <w:bCs/>
      <w:sz w:val="17"/>
      <w:szCs w:val="17"/>
      <w:lang w:eastAsia="en-IE"/>
    </w:rPr>
  </w:style>
  <w:style w:type="paragraph" w:customStyle="1" w:styleId="xl112">
    <w:name w:val="xl112"/>
    <w:basedOn w:val="Normal"/>
    <w:rsid w:val="00A760AF"/>
    <w:pPr>
      <w:pBdr>
        <w:bottom w:val="single" w:sz="4" w:space="0" w:color="auto"/>
        <w:right w:val="single" w:sz="4" w:space="0" w:color="auto"/>
      </w:pBdr>
      <w:spacing w:before="100" w:beforeAutospacing="1" w:after="100" w:afterAutospacing="1"/>
      <w:jc w:val="right"/>
    </w:pPr>
    <w:rPr>
      <w:rFonts w:ascii="Roboto" w:hAnsi="Roboto"/>
      <w:b/>
      <w:bCs/>
      <w:sz w:val="17"/>
      <w:szCs w:val="17"/>
      <w:lang w:eastAsia="en-IE"/>
    </w:rPr>
  </w:style>
  <w:style w:type="character" w:styleId="UnresolvedMention">
    <w:name w:val="Unresolved Mention"/>
    <w:uiPriority w:val="99"/>
    <w:semiHidden/>
    <w:unhideWhenUsed/>
    <w:rsid w:val="00A760AF"/>
    <w:rPr>
      <w:color w:val="605E5C"/>
      <w:shd w:val="clear" w:color="auto" w:fill="E1DFDD"/>
    </w:rPr>
  </w:style>
  <w:style w:type="paragraph" w:styleId="BodyText">
    <w:name w:val="Body Text"/>
    <w:basedOn w:val="Normal"/>
    <w:link w:val="BodyTextChar"/>
    <w:uiPriority w:val="99"/>
    <w:unhideWhenUsed/>
    <w:qFormat/>
    <w:rsid w:val="00A760AF"/>
    <w:pPr>
      <w:spacing w:after="120"/>
    </w:pPr>
  </w:style>
  <w:style w:type="character" w:customStyle="1" w:styleId="BodyTextChar">
    <w:name w:val="Body Text Char"/>
    <w:basedOn w:val="DefaultParagraphFont"/>
    <w:link w:val="BodyText"/>
    <w:uiPriority w:val="99"/>
    <w:rsid w:val="00A760AF"/>
    <w:rPr>
      <w:rFonts w:ascii="Times New Roman" w:eastAsia="Times New Roman" w:hAnsi="Times New Roman"/>
      <w:sz w:val="24"/>
      <w:szCs w:val="24"/>
      <w:lang w:eastAsia="en-US"/>
    </w:rPr>
  </w:style>
  <w:style w:type="paragraph" w:customStyle="1" w:styleId="TableParagraph">
    <w:name w:val="Table Paragraph"/>
    <w:basedOn w:val="Normal"/>
    <w:uiPriority w:val="1"/>
    <w:qFormat/>
    <w:rsid w:val="00A760AF"/>
    <w:pPr>
      <w:widowControl w:val="0"/>
      <w:autoSpaceDE w:val="0"/>
      <w:autoSpaceDN w:val="0"/>
      <w:spacing w:line="234" w:lineRule="exact"/>
      <w:ind w:left="107" w:right="476"/>
      <w:jc w:val="center"/>
    </w:pPr>
    <w:rPr>
      <w:sz w:val="22"/>
      <w:szCs w:val="22"/>
    </w:rPr>
  </w:style>
  <w:style w:type="paragraph" w:styleId="FootnoteText">
    <w:name w:val="footnote text"/>
    <w:basedOn w:val="Normal"/>
    <w:link w:val="FootnoteTextChar"/>
    <w:uiPriority w:val="99"/>
    <w:semiHidden/>
    <w:unhideWhenUsed/>
    <w:rsid w:val="00A760AF"/>
    <w:rPr>
      <w:rFonts w:ascii="Calibri" w:eastAsia="Calibri" w:hAnsi="Calibri"/>
      <w:sz w:val="20"/>
      <w:szCs w:val="20"/>
    </w:rPr>
  </w:style>
  <w:style w:type="character" w:customStyle="1" w:styleId="FootnoteTextChar">
    <w:name w:val="Footnote Text Char"/>
    <w:basedOn w:val="DefaultParagraphFont"/>
    <w:link w:val="FootnoteText"/>
    <w:uiPriority w:val="99"/>
    <w:semiHidden/>
    <w:rsid w:val="00A760AF"/>
    <w:rPr>
      <w:lang w:eastAsia="en-US"/>
    </w:rPr>
  </w:style>
  <w:style w:type="character" w:styleId="FootnoteReference">
    <w:name w:val="footnote reference"/>
    <w:uiPriority w:val="99"/>
    <w:semiHidden/>
    <w:unhideWhenUsed/>
    <w:rsid w:val="00A760AF"/>
    <w:rPr>
      <w:vertAlign w:val="superscript"/>
    </w:rPr>
  </w:style>
  <w:style w:type="paragraph" w:styleId="BodyTextFirstIndent">
    <w:name w:val="Body Text First Indent"/>
    <w:basedOn w:val="BodyText"/>
    <w:link w:val="BodyTextFirstIndentChar"/>
    <w:uiPriority w:val="99"/>
    <w:unhideWhenUsed/>
    <w:rsid w:val="00A760AF"/>
    <w:pPr>
      <w:ind w:firstLine="210"/>
    </w:pPr>
  </w:style>
  <w:style w:type="character" w:customStyle="1" w:styleId="BodyTextFirstIndentChar">
    <w:name w:val="Body Text First Indent Char"/>
    <w:basedOn w:val="BodyTextChar"/>
    <w:link w:val="BodyTextFirstIndent"/>
    <w:uiPriority w:val="99"/>
    <w:rsid w:val="00A760AF"/>
    <w:rPr>
      <w:rFonts w:ascii="Times New Roman" w:eastAsia="Times New Roman" w:hAnsi="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305116">
      <w:bodyDiv w:val="1"/>
      <w:marLeft w:val="0"/>
      <w:marRight w:val="0"/>
      <w:marTop w:val="0"/>
      <w:marBottom w:val="0"/>
      <w:divBdr>
        <w:top w:val="none" w:sz="0" w:space="0" w:color="auto"/>
        <w:left w:val="none" w:sz="0" w:space="0" w:color="auto"/>
        <w:bottom w:val="none" w:sz="0" w:space="0" w:color="auto"/>
        <w:right w:val="none" w:sz="0" w:space="0" w:color="auto"/>
      </w:divBdr>
    </w:div>
    <w:div w:id="54621412">
      <w:bodyDiv w:val="1"/>
      <w:marLeft w:val="0"/>
      <w:marRight w:val="0"/>
      <w:marTop w:val="0"/>
      <w:marBottom w:val="0"/>
      <w:divBdr>
        <w:top w:val="none" w:sz="0" w:space="0" w:color="auto"/>
        <w:left w:val="none" w:sz="0" w:space="0" w:color="auto"/>
        <w:bottom w:val="none" w:sz="0" w:space="0" w:color="auto"/>
        <w:right w:val="none" w:sz="0" w:space="0" w:color="auto"/>
      </w:divBdr>
    </w:div>
    <w:div w:id="63652993">
      <w:bodyDiv w:val="1"/>
      <w:marLeft w:val="0"/>
      <w:marRight w:val="0"/>
      <w:marTop w:val="0"/>
      <w:marBottom w:val="0"/>
      <w:divBdr>
        <w:top w:val="none" w:sz="0" w:space="0" w:color="auto"/>
        <w:left w:val="none" w:sz="0" w:space="0" w:color="auto"/>
        <w:bottom w:val="none" w:sz="0" w:space="0" w:color="auto"/>
        <w:right w:val="none" w:sz="0" w:space="0" w:color="auto"/>
      </w:divBdr>
    </w:div>
    <w:div w:id="84766603">
      <w:bodyDiv w:val="1"/>
      <w:marLeft w:val="0"/>
      <w:marRight w:val="0"/>
      <w:marTop w:val="0"/>
      <w:marBottom w:val="0"/>
      <w:divBdr>
        <w:top w:val="none" w:sz="0" w:space="0" w:color="auto"/>
        <w:left w:val="none" w:sz="0" w:space="0" w:color="auto"/>
        <w:bottom w:val="none" w:sz="0" w:space="0" w:color="auto"/>
        <w:right w:val="none" w:sz="0" w:space="0" w:color="auto"/>
      </w:divBdr>
    </w:div>
    <w:div w:id="127938800">
      <w:bodyDiv w:val="1"/>
      <w:marLeft w:val="0"/>
      <w:marRight w:val="0"/>
      <w:marTop w:val="0"/>
      <w:marBottom w:val="0"/>
      <w:divBdr>
        <w:top w:val="none" w:sz="0" w:space="0" w:color="auto"/>
        <w:left w:val="none" w:sz="0" w:space="0" w:color="auto"/>
        <w:bottom w:val="none" w:sz="0" w:space="0" w:color="auto"/>
        <w:right w:val="none" w:sz="0" w:space="0" w:color="auto"/>
      </w:divBdr>
    </w:div>
    <w:div w:id="160891928">
      <w:bodyDiv w:val="1"/>
      <w:marLeft w:val="0"/>
      <w:marRight w:val="0"/>
      <w:marTop w:val="0"/>
      <w:marBottom w:val="0"/>
      <w:divBdr>
        <w:top w:val="none" w:sz="0" w:space="0" w:color="auto"/>
        <w:left w:val="none" w:sz="0" w:space="0" w:color="auto"/>
        <w:bottom w:val="none" w:sz="0" w:space="0" w:color="auto"/>
        <w:right w:val="none" w:sz="0" w:space="0" w:color="auto"/>
      </w:divBdr>
    </w:div>
    <w:div w:id="161822248">
      <w:bodyDiv w:val="1"/>
      <w:marLeft w:val="0"/>
      <w:marRight w:val="0"/>
      <w:marTop w:val="0"/>
      <w:marBottom w:val="0"/>
      <w:divBdr>
        <w:top w:val="none" w:sz="0" w:space="0" w:color="auto"/>
        <w:left w:val="none" w:sz="0" w:space="0" w:color="auto"/>
        <w:bottom w:val="none" w:sz="0" w:space="0" w:color="auto"/>
        <w:right w:val="none" w:sz="0" w:space="0" w:color="auto"/>
      </w:divBdr>
    </w:div>
    <w:div w:id="168369101">
      <w:bodyDiv w:val="1"/>
      <w:marLeft w:val="0"/>
      <w:marRight w:val="0"/>
      <w:marTop w:val="0"/>
      <w:marBottom w:val="0"/>
      <w:divBdr>
        <w:top w:val="none" w:sz="0" w:space="0" w:color="auto"/>
        <w:left w:val="none" w:sz="0" w:space="0" w:color="auto"/>
        <w:bottom w:val="none" w:sz="0" w:space="0" w:color="auto"/>
        <w:right w:val="none" w:sz="0" w:space="0" w:color="auto"/>
      </w:divBdr>
    </w:div>
    <w:div w:id="183398901">
      <w:bodyDiv w:val="1"/>
      <w:marLeft w:val="0"/>
      <w:marRight w:val="0"/>
      <w:marTop w:val="0"/>
      <w:marBottom w:val="0"/>
      <w:divBdr>
        <w:top w:val="none" w:sz="0" w:space="0" w:color="auto"/>
        <w:left w:val="none" w:sz="0" w:space="0" w:color="auto"/>
        <w:bottom w:val="none" w:sz="0" w:space="0" w:color="auto"/>
        <w:right w:val="none" w:sz="0" w:space="0" w:color="auto"/>
      </w:divBdr>
    </w:div>
    <w:div w:id="193427216">
      <w:bodyDiv w:val="1"/>
      <w:marLeft w:val="0"/>
      <w:marRight w:val="0"/>
      <w:marTop w:val="0"/>
      <w:marBottom w:val="0"/>
      <w:divBdr>
        <w:top w:val="none" w:sz="0" w:space="0" w:color="auto"/>
        <w:left w:val="none" w:sz="0" w:space="0" w:color="auto"/>
        <w:bottom w:val="none" w:sz="0" w:space="0" w:color="auto"/>
        <w:right w:val="none" w:sz="0" w:space="0" w:color="auto"/>
      </w:divBdr>
    </w:div>
    <w:div w:id="255941001">
      <w:bodyDiv w:val="1"/>
      <w:marLeft w:val="0"/>
      <w:marRight w:val="0"/>
      <w:marTop w:val="0"/>
      <w:marBottom w:val="0"/>
      <w:divBdr>
        <w:top w:val="none" w:sz="0" w:space="0" w:color="auto"/>
        <w:left w:val="none" w:sz="0" w:space="0" w:color="auto"/>
        <w:bottom w:val="none" w:sz="0" w:space="0" w:color="auto"/>
        <w:right w:val="none" w:sz="0" w:space="0" w:color="auto"/>
      </w:divBdr>
    </w:div>
    <w:div w:id="259460287">
      <w:bodyDiv w:val="1"/>
      <w:marLeft w:val="0"/>
      <w:marRight w:val="0"/>
      <w:marTop w:val="0"/>
      <w:marBottom w:val="0"/>
      <w:divBdr>
        <w:top w:val="none" w:sz="0" w:space="0" w:color="auto"/>
        <w:left w:val="none" w:sz="0" w:space="0" w:color="auto"/>
        <w:bottom w:val="none" w:sz="0" w:space="0" w:color="auto"/>
        <w:right w:val="none" w:sz="0" w:space="0" w:color="auto"/>
      </w:divBdr>
    </w:div>
    <w:div w:id="333609419">
      <w:bodyDiv w:val="1"/>
      <w:marLeft w:val="0"/>
      <w:marRight w:val="0"/>
      <w:marTop w:val="0"/>
      <w:marBottom w:val="0"/>
      <w:divBdr>
        <w:top w:val="none" w:sz="0" w:space="0" w:color="auto"/>
        <w:left w:val="none" w:sz="0" w:space="0" w:color="auto"/>
        <w:bottom w:val="none" w:sz="0" w:space="0" w:color="auto"/>
        <w:right w:val="none" w:sz="0" w:space="0" w:color="auto"/>
      </w:divBdr>
    </w:div>
    <w:div w:id="337124996">
      <w:bodyDiv w:val="1"/>
      <w:marLeft w:val="0"/>
      <w:marRight w:val="0"/>
      <w:marTop w:val="0"/>
      <w:marBottom w:val="0"/>
      <w:divBdr>
        <w:top w:val="none" w:sz="0" w:space="0" w:color="auto"/>
        <w:left w:val="none" w:sz="0" w:space="0" w:color="auto"/>
        <w:bottom w:val="none" w:sz="0" w:space="0" w:color="auto"/>
        <w:right w:val="none" w:sz="0" w:space="0" w:color="auto"/>
      </w:divBdr>
    </w:div>
    <w:div w:id="436603275">
      <w:bodyDiv w:val="1"/>
      <w:marLeft w:val="0"/>
      <w:marRight w:val="0"/>
      <w:marTop w:val="0"/>
      <w:marBottom w:val="0"/>
      <w:divBdr>
        <w:top w:val="none" w:sz="0" w:space="0" w:color="auto"/>
        <w:left w:val="none" w:sz="0" w:space="0" w:color="auto"/>
        <w:bottom w:val="none" w:sz="0" w:space="0" w:color="auto"/>
        <w:right w:val="none" w:sz="0" w:space="0" w:color="auto"/>
      </w:divBdr>
    </w:div>
    <w:div w:id="460415399">
      <w:bodyDiv w:val="1"/>
      <w:marLeft w:val="0"/>
      <w:marRight w:val="0"/>
      <w:marTop w:val="0"/>
      <w:marBottom w:val="0"/>
      <w:divBdr>
        <w:top w:val="none" w:sz="0" w:space="0" w:color="auto"/>
        <w:left w:val="none" w:sz="0" w:space="0" w:color="auto"/>
        <w:bottom w:val="none" w:sz="0" w:space="0" w:color="auto"/>
        <w:right w:val="none" w:sz="0" w:space="0" w:color="auto"/>
      </w:divBdr>
    </w:div>
    <w:div w:id="467283857">
      <w:bodyDiv w:val="1"/>
      <w:marLeft w:val="0"/>
      <w:marRight w:val="0"/>
      <w:marTop w:val="0"/>
      <w:marBottom w:val="0"/>
      <w:divBdr>
        <w:top w:val="none" w:sz="0" w:space="0" w:color="auto"/>
        <w:left w:val="none" w:sz="0" w:space="0" w:color="auto"/>
        <w:bottom w:val="none" w:sz="0" w:space="0" w:color="auto"/>
        <w:right w:val="none" w:sz="0" w:space="0" w:color="auto"/>
      </w:divBdr>
    </w:div>
    <w:div w:id="691348216">
      <w:bodyDiv w:val="1"/>
      <w:marLeft w:val="0"/>
      <w:marRight w:val="0"/>
      <w:marTop w:val="0"/>
      <w:marBottom w:val="0"/>
      <w:divBdr>
        <w:top w:val="none" w:sz="0" w:space="0" w:color="auto"/>
        <w:left w:val="none" w:sz="0" w:space="0" w:color="auto"/>
        <w:bottom w:val="none" w:sz="0" w:space="0" w:color="auto"/>
        <w:right w:val="none" w:sz="0" w:space="0" w:color="auto"/>
      </w:divBdr>
    </w:div>
    <w:div w:id="789782933">
      <w:bodyDiv w:val="1"/>
      <w:marLeft w:val="0"/>
      <w:marRight w:val="0"/>
      <w:marTop w:val="0"/>
      <w:marBottom w:val="0"/>
      <w:divBdr>
        <w:top w:val="none" w:sz="0" w:space="0" w:color="auto"/>
        <w:left w:val="none" w:sz="0" w:space="0" w:color="auto"/>
        <w:bottom w:val="none" w:sz="0" w:space="0" w:color="auto"/>
        <w:right w:val="none" w:sz="0" w:space="0" w:color="auto"/>
      </w:divBdr>
    </w:div>
    <w:div w:id="852109522">
      <w:bodyDiv w:val="1"/>
      <w:marLeft w:val="0"/>
      <w:marRight w:val="0"/>
      <w:marTop w:val="0"/>
      <w:marBottom w:val="0"/>
      <w:divBdr>
        <w:top w:val="none" w:sz="0" w:space="0" w:color="auto"/>
        <w:left w:val="none" w:sz="0" w:space="0" w:color="auto"/>
        <w:bottom w:val="none" w:sz="0" w:space="0" w:color="auto"/>
        <w:right w:val="none" w:sz="0" w:space="0" w:color="auto"/>
      </w:divBdr>
    </w:div>
    <w:div w:id="888685562">
      <w:bodyDiv w:val="1"/>
      <w:marLeft w:val="0"/>
      <w:marRight w:val="0"/>
      <w:marTop w:val="0"/>
      <w:marBottom w:val="0"/>
      <w:divBdr>
        <w:top w:val="none" w:sz="0" w:space="0" w:color="auto"/>
        <w:left w:val="none" w:sz="0" w:space="0" w:color="auto"/>
        <w:bottom w:val="none" w:sz="0" w:space="0" w:color="auto"/>
        <w:right w:val="none" w:sz="0" w:space="0" w:color="auto"/>
      </w:divBdr>
    </w:div>
    <w:div w:id="891229729">
      <w:bodyDiv w:val="1"/>
      <w:marLeft w:val="0"/>
      <w:marRight w:val="0"/>
      <w:marTop w:val="0"/>
      <w:marBottom w:val="0"/>
      <w:divBdr>
        <w:top w:val="none" w:sz="0" w:space="0" w:color="auto"/>
        <w:left w:val="none" w:sz="0" w:space="0" w:color="auto"/>
        <w:bottom w:val="none" w:sz="0" w:space="0" w:color="auto"/>
        <w:right w:val="none" w:sz="0" w:space="0" w:color="auto"/>
      </w:divBdr>
    </w:div>
    <w:div w:id="1013069049">
      <w:bodyDiv w:val="1"/>
      <w:marLeft w:val="0"/>
      <w:marRight w:val="0"/>
      <w:marTop w:val="0"/>
      <w:marBottom w:val="0"/>
      <w:divBdr>
        <w:top w:val="none" w:sz="0" w:space="0" w:color="auto"/>
        <w:left w:val="none" w:sz="0" w:space="0" w:color="auto"/>
        <w:bottom w:val="none" w:sz="0" w:space="0" w:color="auto"/>
        <w:right w:val="none" w:sz="0" w:space="0" w:color="auto"/>
      </w:divBdr>
    </w:div>
    <w:div w:id="1056008257">
      <w:bodyDiv w:val="1"/>
      <w:marLeft w:val="0"/>
      <w:marRight w:val="0"/>
      <w:marTop w:val="0"/>
      <w:marBottom w:val="0"/>
      <w:divBdr>
        <w:top w:val="none" w:sz="0" w:space="0" w:color="auto"/>
        <w:left w:val="none" w:sz="0" w:space="0" w:color="auto"/>
        <w:bottom w:val="none" w:sz="0" w:space="0" w:color="auto"/>
        <w:right w:val="none" w:sz="0" w:space="0" w:color="auto"/>
      </w:divBdr>
    </w:div>
    <w:div w:id="1067414639">
      <w:bodyDiv w:val="1"/>
      <w:marLeft w:val="0"/>
      <w:marRight w:val="0"/>
      <w:marTop w:val="0"/>
      <w:marBottom w:val="0"/>
      <w:divBdr>
        <w:top w:val="none" w:sz="0" w:space="0" w:color="auto"/>
        <w:left w:val="none" w:sz="0" w:space="0" w:color="auto"/>
        <w:bottom w:val="none" w:sz="0" w:space="0" w:color="auto"/>
        <w:right w:val="none" w:sz="0" w:space="0" w:color="auto"/>
      </w:divBdr>
    </w:div>
    <w:div w:id="1068383514">
      <w:bodyDiv w:val="1"/>
      <w:marLeft w:val="0"/>
      <w:marRight w:val="0"/>
      <w:marTop w:val="0"/>
      <w:marBottom w:val="0"/>
      <w:divBdr>
        <w:top w:val="none" w:sz="0" w:space="0" w:color="auto"/>
        <w:left w:val="none" w:sz="0" w:space="0" w:color="auto"/>
        <w:bottom w:val="none" w:sz="0" w:space="0" w:color="auto"/>
        <w:right w:val="none" w:sz="0" w:space="0" w:color="auto"/>
      </w:divBdr>
    </w:div>
    <w:div w:id="1097752459">
      <w:bodyDiv w:val="1"/>
      <w:marLeft w:val="0"/>
      <w:marRight w:val="0"/>
      <w:marTop w:val="0"/>
      <w:marBottom w:val="0"/>
      <w:divBdr>
        <w:top w:val="none" w:sz="0" w:space="0" w:color="auto"/>
        <w:left w:val="none" w:sz="0" w:space="0" w:color="auto"/>
        <w:bottom w:val="none" w:sz="0" w:space="0" w:color="auto"/>
        <w:right w:val="none" w:sz="0" w:space="0" w:color="auto"/>
      </w:divBdr>
    </w:div>
    <w:div w:id="1258126827">
      <w:bodyDiv w:val="1"/>
      <w:marLeft w:val="0"/>
      <w:marRight w:val="0"/>
      <w:marTop w:val="0"/>
      <w:marBottom w:val="0"/>
      <w:divBdr>
        <w:top w:val="none" w:sz="0" w:space="0" w:color="auto"/>
        <w:left w:val="none" w:sz="0" w:space="0" w:color="auto"/>
        <w:bottom w:val="none" w:sz="0" w:space="0" w:color="auto"/>
        <w:right w:val="none" w:sz="0" w:space="0" w:color="auto"/>
      </w:divBdr>
    </w:div>
    <w:div w:id="1262909961">
      <w:bodyDiv w:val="1"/>
      <w:marLeft w:val="0"/>
      <w:marRight w:val="0"/>
      <w:marTop w:val="0"/>
      <w:marBottom w:val="0"/>
      <w:divBdr>
        <w:top w:val="none" w:sz="0" w:space="0" w:color="auto"/>
        <w:left w:val="none" w:sz="0" w:space="0" w:color="auto"/>
        <w:bottom w:val="none" w:sz="0" w:space="0" w:color="auto"/>
        <w:right w:val="none" w:sz="0" w:space="0" w:color="auto"/>
      </w:divBdr>
    </w:div>
    <w:div w:id="1627656014">
      <w:bodyDiv w:val="1"/>
      <w:marLeft w:val="0"/>
      <w:marRight w:val="0"/>
      <w:marTop w:val="0"/>
      <w:marBottom w:val="0"/>
      <w:divBdr>
        <w:top w:val="none" w:sz="0" w:space="0" w:color="auto"/>
        <w:left w:val="none" w:sz="0" w:space="0" w:color="auto"/>
        <w:bottom w:val="none" w:sz="0" w:space="0" w:color="auto"/>
        <w:right w:val="none" w:sz="0" w:space="0" w:color="auto"/>
      </w:divBdr>
    </w:div>
    <w:div w:id="1630208549">
      <w:bodyDiv w:val="1"/>
      <w:marLeft w:val="0"/>
      <w:marRight w:val="0"/>
      <w:marTop w:val="0"/>
      <w:marBottom w:val="0"/>
      <w:divBdr>
        <w:top w:val="none" w:sz="0" w:space="0" w:color="auto"/>
        <w:left w:val="none" w:sz="0" w:space="0" w:color="auto"/>
        <w:bottom w:val="none" w:sz="0" w:space="0" w:color="auto"/>
        <w:right w:val="none" w:sz="0" w:space="0" w:color="auto"/>
      </w:divBdr>
    </w:div>
    <w:div w:id="1650745749">
      <w:bodyDiv w:val="1"/>
      <w:marLeft w:val="0"/>
      <w:marRight w:val="0"/>
      <w:marTop w:val="0"/>
      <w:marBottom w:val="0"/>
      <w:divBdr>
        <w:top w:val="none" w:sz="0" w:space="0" w:color="auto"/>
        <w:left w:val="none" w:sz="0" w:space="0" w:color="auto"/>
        <w:bottom w:val="none" w:sz="0" w:space="0" w:color="auto"/>
        <w:right w:val="none" w:sz="0" w:space="0" w:color="auto"/>
      </w:divBdr>
    </w:div>
    <w:div w:id="1664308579">
      <w:bodyDiv w:val="1"/>
      <w:marLeft w:val="0"/>
      <w:marRight w:val="0"/>
      <w:marTop w:val="0"/>
      <w:marBottom w:val="0"/>
      <w:divBdr>
        <w:top w:val="none" w:sz="0" w:space="0" w:color="auto"/>
        <w:left w:val="none" w:sz="0" w:space="0" w:color="auto"/>
        <w:bottom w:val="none" w:sz="0" w:space="0" w:color="auto"/>
        <w:right w:val="none" w:sz="0" w:space="0" w:color="auto"/>
      </w:divBdr>
    </w:div>
    <w:div w:id="1750929270">
      <w:bodyDiv w:val="1"/>
      <w:marLeft w:val="0"/>
      <w:marRight w:val="0"/>
      <w:marTop w:val="0"/>
      <w:marBottom w:val="0"/>
      <w:divBdr>
        <w:top w:val="none" w:sz="0" w:space="0" w:color="auto"/>
        <w:left w:val="none" w:sz="0" w:space="0" w:color="auto"/>
        <w:bottom w:val="none" w:sz="0" w:space="0" w:color="auto"/>
        <w:right w:val="none" w:sz="0" w:space="0" w:color="auto"/>
      </w:divBdr>
    </w:div>
    <w:div w:id="1808619775">
      <w:bodyDiv w:val="1"/>
      <w:marLeft w:val="0"/>
      <w:marRight w:val="0"/>
      <w:marTop w:val="0"/>
      <w:marBottom w:val="0"/>
      <w:divBdr>
        <w:top w:val="none" w:sz="0" w:space="0" w:color="auto"/>
        <w:left w:val="none" w:sz="0" w:space="0" w:color="auto"/>
        <w:bottom w:val="none" w:sz="0" w:space="0" w:color="auto"/>
        <w:right w:val="none" w:sz="0" w:space="0" w:color="auto"/>
      </w:divBdr>
    </w:div>
    <w:div w:id="1821998074">
      <w:bodyDiv w:val="1"/>
      <w:marLeft w:val="0"/>
      <w:marRight w:val="0"/>
      <w:marTop w:val="0"/>
      <w:marBottom w:val="0"/>
      <w:divBdr>
        <w:top w:val="none" w:sz="0" w:space="0" w:color="auto"/>
        <w:left w:val="none" w:sz="0" w:space="0" w:color="auto"/>
        <w:bottom w:val="none" w:sz="0" w:space="0" w:color="auto"/>
        <w:right w:val="none" w:sz="0" w:space="0" w:color="auto"/>
      </w:divBdr>
    </w:div>
    <w:div w:id="1883442980">
      <w:bodyDiv w:val="1"/>
      <w:marLeft w:val="0"/>
      <w:marRight w:val="0"/>
      <w:marTop w:val="0"/>
      <w:marBottom w:val="0"/>
      <w:divBdr>
        <w:top w:val="none" w:sz="0" w:space="0" w:color="auto"/>
        <w:left w:val="none" w:sz="0" w:space="0" w:color="auto"/>
        <w:bottom w:val="none" w:sz="0" w:space="0" w:color="auto"/>
        <w:right w:val="none" w:sz="0" w:space="0" w:color="auto"/>
      </w:divBdr>
    </w:div>
    <w:div w:id="1937712576">
      <w:bodyDiv w:val="1"/>
      <w:marLeft w:val="0"/>
      <w:marRight w:val="0"/>
      <w:marTop w:val="0"/>
      <w:marBottom w:val="0"/>
      <w:divBdr>
        <w:top w:val="none" w:sz="0" w:space="0" w:color="auto"/>
        <w:left w:val="none" w:sz="0" w:space="0" w:color="auto"/>
        <w:bottom w:val="none" w:sz="0" w:space="0" w:color="auto"/>
        <w:right w:val="none" w:sz="0" w:space="0" w:color="auto"/>
      </w:divBdr>
    </w:div>
    <w:div w:id="1984191381">
      <w:bodyDiv w:val="1"/>
      <w:marLeft w:val="0"/>
      <w:marRight w:val="0"/>
      <w:marTop w:val="0"/>
      <w:marBottom w:val="0"/>
      <w:divBdr>
        <w:top w:val="none" w:sz="0" w:space="0" w:color="auto"/>
        <w:left w:val="none" w:sz="0" w:space="0" w:color="auto"/>
        <w:bottom w:val="none" w:sz="0" w:space="0" w:color="auto"/>
        <w:right w:val="none" w:sz="0" w:space="0" w:color="auto"/>
      </w:divBdr>
    </w:div>
    <w:div w:id="2031300001">
      <w:bodyDiv w:val="1"/>
      <w:marLeft w:val="0"/>
      <w:marRight w:val="0"/>
      <w:marTop w:val="0"/>
      <w:marBottom w:val="0"/>
      <w:divBdr>
        <w:top w:val="none" w:sz="0" w:space="0" w:color="auto"/>
        <w:left w:val="none" w:sz="0" w:space="0" w:color="auto"/>
        <w:bottom w:val="none" w:sz="0" w:space="0" w:color="auto"/>
        <w:right w:val="none" w:sz="0" w:space="0" w:color="auto"/>
      </w:divBdr>
    </w:div>
    <w:div w:id="2051999971">
      <w:bodyDiv w:val="1"/>
      <w:marLeft w:val="0"/>
      <w:marRight w:val="0"/>
      <w:marTop w:val="0"/>
      <w:marBottom w:val="0"/>
      <w:divBdr>
        <w:top w:val="none" w:sz="0" w:space="0" w:color="auto"/>
        <w:left w:val="none" w:sz="0" w:space="0" w:color="auto"/>
        <w:bottom w:val="none" w:sz="0" w:space="0" w:color="auto"/>
        <w:right w:val="none" w:sz="0" w:space="0" w:color="auto"/>
      </w:divBdr>
    </w:div>
    <w:div w:id="2083403291">
      <w:bodyDiv w:val="1"/>
      <w:marLeft w:val="0"/>
      <w:marRight w:val="0"/>
      <w:marTop w:val="0"/>
      <w:marBottom w:val="0"/>
      <w:divBdr>
        <w:top w:val="none" w:sz="0" w:space="0" w:color="auto"/>
        <w:left w:val="none" w:sz="0" w:space="0" w:color="auto"/>
        <w:bottom w:val="none" w:sz="0" w:space="0" w:color="auto"/>
        <w:right w:val="none" w:sz="0" w:space="0" w:color="auto"/>
      </w:divBdr>
    </w:div>
    <w:div w:id="2085253618">
      <w:bodyDiv w:val="1"/>
      <w:marLeft w:val="0"/>
      <w:marRight w:val="0"/>
      <w:marTop w:val="0"/>
      <w:marBottom w:val="0"/>
      <w:divBdr>
        <w:top w:val="none" w:sz="0" w:space="0" w:color="auto"/>
        <w:left w:val="none" w:sz="0" w:space="0" w:color="auto"/>
        <w:bottom w:val="none" w:sz="0" w:space="0" w:color="auto"/>
        <w:right w:val="none" w:sz="0" w:space="0" w:color="auto"/>
      </w:divBdr>
    </w:div>
    <w:div w:id="2112970105">
      <w:bodyDiv w:val="1"/>
      <w:marLeft w:val="0"/>
      <w:marRight w:val="0"/>
      <w:marTop w:val="0"/>
      <w:marBottom w:val="0"/>
      <w:divBdr>
        <w:top w:val="none" w:sz="0" w:space="0" w:color="auto"/>
        <w:left w:val="none" w:sz="0" w:space="0" w:color="auto"/>
        <w:bottom w:val="none" w:sz="0" w:space="0" w:color="auto"/>
        <w:right w:val="none" w:sz="0" w:space="0" w:color="auto"/>
      </w:divBdr>
    </w:div>
    <w:div w:id="2119835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yanair.com" TargetMode="External"/><Relationship Id="rId13" Type="http://schemas.openxmlformats.org/officeDocument/2006/relationships/header" Target="header3.xml"/><Relationship Id="rId18" Type="http://schemas.openxmlformats.org/officeDocument/2006/relationships/footer" Target="footer4.xml"/><Relationship Id="rId26" Type="http://schemas.openxmlformats.org/officeDocument/2006/relationships/customXml" Target="../customXml/item4.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5"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customXml" Target="../customXml/item2.xml"/><Relationship Id="rId5" Type="http://schemas.openxmlformats.org/officeDocument/2006/relationships/webSettings" Target="webSettings.xml"/><Relationship Id="rId15" Type="http://schemas.openxmlformats.org/officeDocument/2006/relationships/hyperlink" Target="http://investor.ryanair.com/" TargetMode="Externa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JobId xmlns="http://schemas.microsoft.com/sharepoint/v3/fields" xsi:nil="true"/>
    <SendToFR xmlns="http://schemas.microsoft.com/sharepoint/v3/fields">false</SendToFR>
    <DateReceived xmlns="http://schemas.microsoft.com/sharepoint/v3/fields">2021-11-01T07:02:22+00:00</DateReceived>
    <DocType_AnnouncementDocument xmlns="http://schemas.microsoft.com/sharepoint/v3/fields">Announcement</DocType_AnnouncementDocument>
    <lcf76f155ced4ddcb4097134ff3c332f xmlns="ad78b5f7-9d3a-4547-a77a-85adc8bf2297">
      <Terms xmlns="http://schemas.microsoft.com/office/infopath/2007/PartnerControls"/>
    </lcf76f155ced4ddcb4097134ff3c332f>
    <TaxCatchAll xmlns="801a3cf6-255d-4ff5-98fe-b4415afa84b5" xsi:nil="true"/>
  </documentManagement>
</p:properties>
</file>

<file path=customXml/itemProps1.xml><?xml version="1.0" encoding="utf-8"?>
<ds:datastoreItem xmlns:ds="http://schemas.openxmlformats.org/officeDocument/2006/customXml" ds:itemID="{28F08BC4-904D-455B-BF2B-3A601CBC52E0}">
  <ds:schemaRefs>
    <ds:schemaRef ds:uri="http://schemas.openxmlformats.org/officeDocument/2006/bibliography"/>
  </ds:schemaRefs>
</ds:datastoreItem>
</file>

<file path=customXml/itemProps2.xml><?xml version="1.0" encoding="utf-8"?>
<ds:datastoreItem xmlns:ds="http://schemas.openxmlformats.org/officeDocument/2006/customXml" ds:itemID="{76D85268-34F3-4DB9-BEF3-D4B29C6357A0}"/>
</file>

<file path=customXml/itemProps3.xml><?xml version="1.0" encoding="utf-8"?>
<ds:datastoreItem xmlns:ds="http://schemas.openxmlformats.org/officeDocument/2006/customXml" ds:itemID="{6B7D47E1-7FBD-4ECD-8E43-9A23A97FB92F}"/>
</file>

<file path=customXml/itemProps4.xml><?xml version="1.0" encoding="utf-8"?>
<ds:datastoreItem xmlns:ds="http://schemas.openxmlformats.org/officeDocument/2006/customXml" ds:itemID="{D23557ED-DD61-4F8A-A575-A34ED0BED05E}"/>
</file>

<file path=docProps/app.xml><?xml version="1.0" encoding="utf-8"?>
<Properties xmlns="http://schemas.openxmlformats.org/officeDocument/2006/extended-properties" xmlns:vt="http://schemas.openxmlformats.org/officeDocument/2006/docPropsVTypes">
  <Template>Normal</Template>
  <TotalTime>3</TotalTime>
  <Pages>37</Pages>
  <Words>10672</Words>
  <Characters>60836</Characters>
  <Application>Microsoft Office Word</Application>
  <DocSecurity>0</DocSecurity>
  <Lines>506</Lines>
  <Paragraphs>142</Paragraphs>
  <ScaleCrop>false</ScaleCrop>
  <HeadingPairs>
    <vt:vector size="2" baseType="variant">
      <vt:variant>
        <vt:lpstr>Title</vt:lpstr>
      </vt:variant>
      <vt:variant>
        <vt:i4>1</vt:i4>
      </vt:variant>
    </vt:vector>
  </HeadingPairs>
  <TitlesOfParts>
    <vt:vector size="1" baseType="lpstr">
      <vt:lpstr/>
    </vt:vector>
  </TitlesOfParts>
  <Company>Ryanair Limited</Company>
  <LinksUpToDate>false</LinksUpToDate>
  <CharactersWithSpaces>71366</CharactersWithSpaces>
  <SharedDoc>false</SharedDoc>
  <HLinks>
    <vt:vector size="6" baseType="variant">
      <vt:variant>
        <vt:i4>2424943</vt:i4>
      </vt:variant>
      <vt:variant>
        <vt:i4>0</vt:i4>
      </vt:variant>
      <vt:variant>
        <vt:i4>0</vt:i4>
      </vt:variant>
      <vt:variant>
        <vt:i4>5</vt:i4>
      </vt:variant>
      <vt:variant>
        <vt:lpwstr>http://www.ryanair.com/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obriens</dc:creator>
  <cp:lastModifiedBy>Kelly, Piaras</cp:lastModifiedBy>
  <cp:revision>4</cp:revision>
  <cp:lastPrinted>2020-01-29T11:32:00Z</cp:lastPrinted>
  <dcterms:created xsi:type="dcterms:W3CDTF">2021-10-29T19:01:00Z</dcterms:created>
  <dcterms:modified xsi:type="dcterms:W3CDTF">2021-10-31T11:29:00Z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0x010100BE156B1CF39149A8843C57AB06C49AFE0011B886BEF4CCD94F85F46E94360FD412</vt:lpwstr>
  </property>
  <property fmtid="{D5CDD505-2E9C-101B-9397-08002B2CF9AE}" pid="4" name="IssuerName">
    <vt:lpwstr/>
  </property>
  <property fmtid="{D5CDD505-2E9C-101B-9397-08002B2CF9AE}" pid="5" name="MigrateFolderIssueDetected">
    <vt:bool>false</vt:bool>
  </property>
  <property fmtid="{D5CDD505-2E9C-101B-9397-08002B2CF9AE}" pid="6" name="Order">
    <vt:r8>177050800</vt:r8>
  </property>
  <property fmtid="{D5CDD505-2E9C-101B-9397-08002B2CF9AE}" pid="7" name="JobType">
    <vt:lpwstr/>
  </property>
  <property fmtid="{D5CDD505-2E9C-101B-9397-08002B2CF9AE}" pid="8" name="IssuerID">
    <vt:lpwstr/>
  </property>
  <property fmtid="{D5CDD505-2E9C-101B-9397-08002B2CF9AE}" pid="9" name="SendToWeb">
    <vt:bool>false</vt:bool>
  </property>
  <property fmtid="{D5CDD505-2E9C-101B-9397-08002B2CF9AE}" pid="10" name="JobContentType">
    <vt:lpwstr/>
  </property>
  <property fmtid="{D5CDD505-2E9C-101B-9397-08002B2CF9AE}" pid="11" name="Organisation">
    <vt:lpwstr/>
  </property>
  <property fmtid="{D5CDD505-2E9C-101B-9397-08002B2CF9AE}" pid="12" name="Contact">
    <vt:lpwstr/>
  </property>
  <property fmtid="{D5CDD505-2E9C-101B-9397-08002B2CF9AE}" pid="13" name="MigrateFolderIssueDetected0">
    <vt:bool>false</vt:bool>
  </property>
</Properties>
</file>