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A0B5"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C672714"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A9751B0" w14:textId="77777777" w:rsidTr="00F1736C">
        <w:trPr>
          <w:trHeight w:val="422"/>
        </w:trPr>
        <w:tc>
          <w:tcPr>
            <w:tcW w:w="10620" w:type="dxa"/>
            <w:gridSpan w:val="6"/>
            <w:vAlign w:val="center"/>
          </w:tcPr>
          <w:p w14:paraId="4C53169D" w14:textId="77777777" w:rsidR="00F11C09" w:rsidRPr="00F11C09"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60709DFE" w14:textId="77777777" w:rsidTr="00C055A5">
        <w:trPr>
          <w:trHeight w:val="325"/>
        </w:trPr>
        <w:tc>
          <w:tcPr>
            <w:tcW w:w="10620" w:type="dxa"/>
            <w:gridSpan w:val="6"/>
            <w:tcBorders>
              <w:left w:val="nil"/>
              <w:right w:val="nil"/>
            </w:tcBorders>
            <w:vAlign w:val="center"/>
          </w:tcPr>
          <w:p w14:paraId="0A259FD0" w14:textId="77777777" w:rsidR="00C5065C" w:rsidRPr="00C055A5" w:rsidRDefault="00C5065C" w:rsidP="00C055A5">
            <w:pPr>
              <w:spacing w:after="0"/>
              <w:rPr>
                <w:rFonts w:ascii="Helvetica" w:hAnsi="Helvetica" w:cs="Helvetica"/>
                <w:lang w:val="en-GB"/>
              </w:rPr>
            </w:pPr>
          </w:p>
        </w:tc>
      </w:tr>
      <w:tr w:rsidR="00C5065C" w:rsidRPr="00C055A5" w14:paraId="0B1D4ADA" w14:textId="77777777" w:rsidTr="00F1736C">
        <w:trPr>
          <w:trHeight w:val="732"/>
        </w:trPr>
        <w:tc>
          <w:tcPr>
            <w:tcW w:w="10620" w:type="dxa"/>
            <w:gridSpan w:val="6"/>
            <w:vAlign w:val="center"/>
          </w:tcPr>
          <w:p w14:paraId="5B69F2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A80D2A2" w14:textId="77777777" w:rsidR="00C5065C" w:rsidRPr="00C055A5" w:rsidRDefault="00146F5C" w:rsidP="00D2326B">
            <w:pPr>
              <w:spacing w:after="0"/>
              <w:rPr>
                <w:rFonts w:ascii="Helvetica" w:hAnsi="Helvetica" w:cs="Helvetica"/>
                <w:lang w:val="en-GB"/>
              </w:rPr>
            </w:pPr>
            <w:r>
              <w:rPr>
                <w:rFonts w:ascii="Helvetica" w:hAnsi="Helvetica" w:cs="Helvetica"/>
                <w:lang w:val="en-GB"/>
              </w:rPr>
              <w:t>Ryanair Holdings</w:t>
            </w:r>
            <w:r w:rsidR="00F11C09">
              <w:rPr>
                <w:rFonts w:ascii="Helvetica" w:hAnsi="Helvetica" w:cs="Helvetica"/>
                <w:lang w:val="en-GB"/>
              </w:rPr>
              <w:t xml:space="preserve"> </w:t>
            </w:r>
            <w:r>
              <w:rPr>
                <w:rFonts w:ascii="Helvetica" w:hAnsi="Helvetica" w:cs="Helvetica"/>
                <w:lang w:val="en-GB"/>
              </w:rPr>
              <w:t xml:space="preserve">plc (LEI: </w:t>
            </w:r>
            <w:r w:rsidRPr="00146F5C">
              <w:rPr>
                <w:rFonts w:ascii="Helvetica" w:hAnsi="Helvetica" w:cs="Helvetica"/>
                <w:lang w:val="en-GB"/>
              </w:rPr>
              <w:t>635400BR2ROC1FVEBQ56</w:t>
            </w:r>
            <w:r>
              <w:rPr>
                <w:rFonts w:ascii="Helvetica" w:hAnsi="Helvetica" w:cs="Helvetica"/>
                <w:lang w:val="en-GB"/>
              </w:rPr>
              <w:t>)</w:t>
            </w:r>
          </w:p>
        </w:tc>
      </w:tr>
      <w:tr w:rsidR="00C5065C" w:rsidRPr="00C055A5" w14:paraId="6BC0789B" w14:textId="77777777" w:rsidTr="00D2326B">
        <w:trPr>
          <w:trHeight w:val="2109"/>
        </w:trPr>
        <w:tc>
          <w:tcPr>
            <w:tcW w:w="10620" w:type="dxa"/>
            <w:gridSpan w:val="6"/>
            <w:vAlign w:val="center"/>
          </w:tcPr>
          <w:p w14:paraId="7DCD30EF"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3DB335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11C09">
              <w:rPr>
                <w:rFonts w:ascii="Helvetica" w:hAnsi="Helvetica" w:cs="Helvetica"/>
                <w:lang w:val="en-GB"/>
              </w:rPr>
              <w:t>X</w:t>
            </w:r>
            <w:r w:rsidRPr="00C055A5">
              <w:rPr>
                <w:rFonts w:ascii="Helvetica" w:hAnsi="Helvetica" w:cs="Helvetica"/>
                <w:lang w:val="en-GB"/>
              </w:rPr>
              <w:t>] An acquisition or disposal of voting rights</w:t>
            </w:r>
          </w:p>
          <w:p w14:paraId="4B4C72E2"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4EE0146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057AA3A2"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CE441E3" w14:textId="77777777" w:rsidR="00C055A5" w:rsidRPr="00C055A5" w:rsidRDefault="00C055A5" w:rsidP="00C055A5">
            <w:pPr>
              <w:rPr>
                <w:rFonts w:ascii="Helvetica" w:hAnsi="Helvetica" w:cs="Helvetica"/>
                <w:lang w:val="en-GB"/>
              </w:rPr>
            </w:pPr>
          </w:p>
        </w:tc>
      </w:tr>
      <w:tr w:rsidR="00C5065C" w:rsidRPr="00C055A5" w14:paraId="0E490F35" w14:textId="77777777" w:rsidTr="00F1736C">
        <w:trPr>
          <w:trHeight w:val="390"/>
        </w:trPr>
        <w:tc>
          <w:tcPr>
            <w:tcW w:w="10620" w:type="dxa"/>
            <w:gridSpan w:val="6"/>
            <w:tcBorders>
              <w:bottom w:val="nil"/>
            </w:tcBorders>
            <w:vAlign w:val="center"/>
          </w:tcPr>
          <w:p w14:paraId="51DFB5A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E5F9176" w14:textId="77777777" w:rsidTr="00F1736C">
        <w:trPr>
          <w:trHeight w:val="390"/>
        </w:trPr>
        <w:tc>
          <w:tcPr>
            <w:tcW w:w="4151" w:type="dxa"/>
            <w:gridSpan w:val="2"/>
            <w:tcBorders>
              <w:top w:val="nil"/>
            </w:tcBorders>
          </w:tcPr>
          <w:p w14:paraId="23D90C91"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8C3E5E0" w14:textId="77777777" w:rsidR="00F11C09" w:rsidRPr="00C055A5" w:rsidRDefault="00F11C09"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6E569BFD"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BAB1C0B" w14:textId="77777777" w:rsidR="00C5065C" w:rsidRPr="00C055A5" w:rsidRDefault="00F11C09" w:rsidP="00C5065C">
            <w:pPr>
              <w:rPr>
                <w:rFonts w:ascii="Helvetica" w:hAnsi="Helvetica" w:cs="Helvetica"/>
                <w:lang w:val="en-GB"/>
              </w:rPr>
            </w:pPr>
            <w:r>
              <w:rPr>
                <w:rFonts w:ascii="Helvetica" w:hAnsi="Helvetica" w:cs="Helvetica"/>
                <w:lang w:val="en-GB"/>
              </w:rPr>
              <w:t>Edinburgh, Scotland</w:t>
            </w:r>
          </w:p>
        </w:tc>
      </w:tr>
      <w:tr w:rsidR="00C5065C" w:rsidRPr="00C055A5" w14:paraId="6CBE7F7B" w14:textId="77777777" w:rsidTr="00F1736C">
        <w:trPr>
          <w:trHeight w:val="537"/>
        </w:trPr>
        <w:tc>
          <w:tcPr>
            <w:tcW w:w="10620" w:type="dxa"/>
            <w:gridSpan w:val="6"/>
            <w:vAlign w:val="center"/>
          </w:tcPr>
          <w:p w14:paraId="735C2FEF"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w:t>
            </w:r>
            <w:proofErr w:type="gramStart"/>
            <w:r w:rsidRPr="00C055A5">
              <w:rPr>
                <w:rFonts w:ascii="Helvetica" w:hAnsi="Helvetica" w:cs="Helvetica"/>
                <w:lang w:val="en-GB"/>
              </w:rPr>
              <w:t>3)</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32A7DC63" w14:textId="77777777" w:rsidR="00C5065C" w:rsidRPr="00C055A5" w:rsidRDefault="0066304A" w:rsidP="00F11C09">
            <w:pPr>
              <w:rPr>
                <w:rFonts w:ascii="Helvetica" w:hAnsi="Helvetica" w:cs="Helvetica"/>
                <w:lang w:val="en-GB"/>
              </w:rPr>
            </w:pPr>
            <w:r w:rsidRPr="000870F4">
              <w:rPr>
                <w:rFonts w:ascii="Helvetica" w:hAnsi="Helvetica" w:cs="Helvetica"/>
                <w:lang w:val="en-GB"/>
              </w:rPr>
              <w:t xml:space="preserve">Baillie Gifford </w:t>
            </w:r>
            <w:r>
              <w:rPr>
                <w:rFonts w:ascii="Helvetica" w:hAnsi="Helvetica" w:cs="Helvetica"/>
                <w:lang w:val="en-GB"/>
              </w:rPr>
              <w:t>&amp; Co</w:t>
            </w:r>
            <w:r w:rsidRPr="000870F4">
              <w:rPr>
                <w:rFonts w:ascii="Helvetica" w:hAnsi="Helvetica" w:cs="Helvetica"/>
                <w:lang w:val="en-GB"/>
              </w:rPr>
              <w:t xml:space="preserve"> and Baillie Gifford </w:t>
            </w:r>
            <w:r>
              <w:rPr>
                <w:rFonts w:ascii="Helvetica" w:hAnsi="Helvetica" w:cs="Helvetica"/>
                <w:lang w:val="en-GB"/>
              </w:rPr>
              <w:t>Overseas Limited</w:t>
            </w:r>
            <w:r w:rsidRPr="000870F4">
              <w:rPr>
                <w:rFonts w:ascii="Helvetica" w:hAnsi="Helvetica" w:cs="Helvetica"/>
                <w:lang w:val="en-GB"/>
              </w:rPr>
              <w:t xml:space="preserve"> as discretionary managers for their clients.</w:t>
            </w:r>
          </w:p>
        </w:tc>
      </w:tr>
      <w:tr w:rsidR="00C5065C" w:rsidRPr="00C055A5" w14:paraId="13BAC9FB" w14:textId="77777777" w:rsidTr="00F1736C">
        <w:trPr>
          <w:trHeight w:val="419"/>
        </w:trPr>
        <w:tc>
          <w:tcPr>
            <w:tcW w:w="10620" w:type="dxa"/>
            <w:gridSpan w:val="6"/>
            <w:vAlign w:val="center"/>
          </w:tcPr>
          <w:p w14:paraId="632D7064"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613D9CF2" w14:textId="0FAA6704" w:rsidR="00BA72A7" w:rsidRPr="00C055A5" w:rsidRDefault="00C87067" w:rsidP="00BA72A7">
            <w:pPr>
              <w:spacing w:after="0"/>
              <w:rPr>
                <w:rFonts w:ascii="Helvetica" w:hAnsi="Helvetica" w:cs="Helvetica"/>
                <w:lang w:val="en-GB"/>
              </w:rPr>
            </w:pPr>
            <w:r>
              <w:rPr>
                <w:rFonts w:ascii="Helvetica" w:hAnsi="Helvetica" w:cs="Helvetica"/>
                <w:lang w:val="en-GB"/>
              </w:rPr>
              <w:t>01</w:t>
            </w:r>
            <w:r w:rsidR="00891389">
              <w:rPr>
                <w:rFonts w:ascii="Helvetica" w:hAnsi="Helvetica" w:cs="Helvetica"/>
                <w:lang w:val="en-GB"/>
              </w:rPr>
              <w:t>/</w:t>
            </w:r>
            <w:r>
              <w:rPr>
                <w:rFonts w:ascii="Helvetica" w:hAnsi="Helvetica" w:cs="Helvetica"/>
                <w:lang w:val="en-GB"/>
              </w:rPr>
              <w:t>11</w:t>
            </w:r>
            <w:r w:rsidR="00891389">
              <w:rPr>
                <w:rFonts w:ascii="Helvetica" w:hAnsi="Helvetica" w:cs="Helvetica"/>
                <w:lang w:val="en-GB"/>
              </w:rPr>
              <w:t>/</w:t>
            </w:r>
            <w:r w:rsidR="006A15B4">
              <w:rPr>
                <w:rFonts w:ascii="Helvetica" w:hAnsi="Helvetica" w:cs="Helvetica"/>
                <w:lang w:val="en-GB"/>
              </w:rPr>
              <w:t>20</w:t>
            </w:r>
            <w:r w:rsidR="00882653">
              <w:rPr>
                <w:rFonts w:ascii="Helvetica" w:hAnsi="Helvetica" w:cs="Helvetica"/>
                <w:lang w:val="en-GB"/>
              </w:rPr>
              <w:t>2</w:t>
            </w:r>
            <w:r>
              <w:rPr>
                <w:rFonts w:ascii="Helvetica" w:hAnsi="Helvetica" w:cs="Helvetica"/>
                <w:lang w:val="en-GB"/>
              </w:rPr>
              <w:t>1</w:t>
            </w:r>
          </w:p>
        </w:tc>
      </w:tr>
      <w:tr w:rsidR="00521E70" w:rsidRPr="00C055A5" w14:paraId="0669E4FB" w14:textId="77777777" w:rsidTr="00306839">
        <w:trPr>
          <w:trHeight w:val="419"/>
        </w:trPr>
        <w:tc>
          <w:tcPr>
            <w:tcW w:w="10620" w:type="dxa"/>
            <w:gridSpan w:val="6"/>
            <w:vAlign w:val="center"/>
          </w:tcPr>
          <w:p w14:paraId="7FE36265"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5142B015" w14:textId="3636B546" w:rsidR="00D2326B" w:rsidRPr="00F11C09" w:rsidRDefault="00C87067" w:rsidP="00D2326B">
            <w:pPr>
              <w:spacing w:after="0"/>
              <w:rPr>
                <w:rFonts w:ascii="Helvetica" w:hAnsi="Helvetica" w:cs="Helvetica"/>
                <w:lang w:val="en-GB"/>
              </w:rPr>
            </w:pPr>
            <w:r>
              <w:rPr>
                <w:rFonts w:ascii="Helvetica" w:hAnsi="Helvetica" w:cs="Helvetica"/>
                <w:lang w:val="en-GB"/>
              </w:rPr>
              <w:t>02</w:t>
            </w:r>
            <w:r w:rsidR="00891389">
              <w:rPr>
                <w:rFonts w:ascii="Helvetica" w:hAnsi="Helvetica" w:cs="Helvetica"/>
                <w:lang w:val="en-GB"/>
              </w:rPr>
              <w:t>/</w:t>
            </w:r>
            <w:r>
              <w:rPr>
                <w:rFonts w:ascii="Helvetica" w:hAnsi="Helvetica" w:cs="Helvetica"/>
                <w:lang w:val="en-GB"/>
              </w:rPr>
              <w:t>11</w:t>
            </w:r>
            <w:r w:rsidR="00891389">
              <w:rPr>
                <w:rFonts w:ascii="Helvetica" w:hAnsi="Helvetica" w:cs="Helvetica"/>
                <w:lang w:val="en-GB"/>
              </w:rPr>
              <w:t>/</w:t>
            </w:r>
            <w:r w:rsidR="006A15B4">
              <w:rPr>
                <w:rFonts w:ascii="Helvetica" w:hAnsi="Helvetica" w:cs="Helvetica"/>
                <w:lang w:val="en-GB"/>
              </w:rPr>
              <w:t>20</w:t>
            </w:r>
            <w:r w:rsidR="00882653">
              <w:rPr>
                <w:rFonts w:ascii="Helvetica" w:hAnsi="Helvetica" w:cs="Helvetica"/>
                <w:lang w:val="en-GB"/>
              </w:rPr>
              <w:t>2</w:t>
            </w:r>
            <w:r>
              <w:rPr>
                <w:rFonts w:ascii="Helvetica" w:hAnsi="Helvetica" w:cs="Helvetica"/>
                <w:lang w:val="en-GB"/>
              </w:rPr>
              <w:t>1</w:t>
            </w:r>
          </w:p>
        </w:tc>
      </w:tr>
      <w:tr w:rsidR="00521E70" w:rsidRPr="00C055A5" w14:paraId="6B80CC8E" w14:textId="77777777" w:rsidTr="00306839">
        <w:trPr>
          <w:trHeight w:val="419"/>
        </w:trPr>
        <w:tc>
          <w:tcPr>
            <w:tcW w:w="10620" w:type="dxa"/>
            <w:gridSpan w:val="6"/>
            <w:vAlign w:val="center"/>
          </w:tcPr>
          <w:p w14:paraId="2782325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48D34166" w14:textId="77777777" w:rsidR="00D2326B" w:rsidRPr="00F11C09" w:rsidRDefault="00353582" w:rsidP="00D2326B">
            <w:pPr>
              <w:spacing w:after="0"/>
              <w:rPr>
                <w:rFonts w:ascii="Helvetica" w:hAnsi="Helvetica" w:cs="Helvetica"/>
                <w:lang w:val="en-GB"/>
              </w:rPr>
            </w:pPr>
            <w:r>
              <w:rPr>
                <w:rFonts w:ascii="Helvetica" w:hAnsi="Helvetica" w:cs="Helvetica"/>
                <w:lang w:val="en-GB"/>
              </w:rPr>
              <w:t>8</w:t>
            </w:r>
            <w:r w:rsidR="00F11C09" w:rsidRPr="00F11C09">
              <w:rPr>
                <w:rFonts w:ascii="Helvetica" w:hAnsi="Helvetica" w:cs="Helvetica"/>
                <w:lang w:val="en-GB"/>
              </w:rPr>
              <w:t>%</w:t>
            </w:r>
          </w:p>
        </w:tc>
      </w:tr>
      <w:tr w:rsidR="00C5065C" w:rsidRPr="00C055A5" w14:paraId="3CEE3046" w14:textId="77777777" w:rsidTr="00F1736C">
        <w:trPr>
          <w:trHeight w:val="555"/>
        </w:trPr>
        <w:tc>
          <w:tcPr>
            <w:tcW w:w="10620" w:type="dxa"/>
            <w:gridSpan w:val="6"/>
            <w:vAlign w:val="center"/>
          </w:tcPr>
          <w:p w14:paraId="4734500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DF21F6F" w14:textId="77777777" w:rsidTr="00F1736C">
        <w:trPr>
          <w:trHeight w:val="555"/>
        </w:trPr>
        <w:tc>
          <w:tcPr>
            <w:tcW w:w="2124" w:type="dxa"/>
            <w:vAlign w:val="center"/>
          </w:tcPr>
          <w:p w14:paraId="18BEB537" w14:textId="77777777" w:rsidR="00C5065C" w:rsidRPr="00C055A5" w:rsidRDefault="00C5065C" w:rsidP="00C5065C">
            <w:pPr>
              <w:rPr>
                <w:rFonts w:ascii="Helvetica" w:hAnsi="Helvetica" w:cs="Helvetica"/>
                <w:lang w:val="en-GB"/>
              </w:rPr>
            </w:pPr>
          </w:p>
        </w:tc>
        <w:tc>
          <w:tcPr>
            <w:tcW w:w="2124" w:type="dxa"/>
            <w:gridSpan w:val="2"/>
            <w:vAlign w:val="center"/>
          </w:tcPr>
          <w:p w14:paraId="673AB2E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1EE436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C9C871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BF7011A"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6A15B4" w:rsidRPr="00C055A5" w14:paraId="6EC7A1DC" w14:textId="77777777" w:rsidTr="00F1736C">
        <w:trPr>
          <w:trHeight w:val="555"/>
        </w:trPr>
        <w:tc>
          <w:tcPr>
            <w:tcW w:w="2124" w:type="dxa"/>
            <w:vAlign w:val="center"/>
          </w:tcPr>
          <w:p w14:paraId="3CACA8C3" w14:textId="77777777" w:rsidR="006A15B4" w:rsidRPr="008F18BE" w:rsidRDefault="006A15B4" w:rsidP="006A15B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6D30699" w14:textId="11141ADE" w:rsidR="006A15B4" w:rsidRPr="00C055A5" w:rsidRDefault="000C0483" w:rsidP="006A15B4">
            <w:pPr>
              <w:rPr>
                <w:rFonts w:ascii="Helvetica" w:hAnsi="Helvetica" w:cs="Helvetica"/>
                <w:lang w:val="en-GB"/>
              </w:rPr>
            </w:pPr>
            <w:r>
              <w:rPr>
                <w:rFonts w:ascii="Helvetica" w:hAnsi="Helvetica" w:cs="Helvetica"/>
                <w:lang w:val="en-GB"/>
              </w:rPr>
              <w:t>7.73%</w:t>
            </w:r>
          </w:p>
        </w:tc>
        <w:tc>
          <w:tcPr>
            <w:tcW w:w="2313" w:type="dxa"/>
            <w:vAlign w:val="center"/>
          </w:tcPr>
          <w:p w14:paraId="28B0F98B" w14:textId="77777777" w:rsidR="006A15B4" w:rsidRPr="00C055A5" w:rsidRDefault="00891389" w:rsidP="006A15B4">
            <w:pPr>
              <w:rPr>
                <w:rFonts w:ascii="Helvetica" w:hAnsi="Helvetica" w:cs="Helvetica"/>
                <w:lang w:val="en-GB"/>
              </w:rPr>
            </w:pPr>
            <w:r>
              <w:rPr>
                <w:rFonts w:ascii="Helvetica" w:hAnsi="Helvetica" w:cs="Helvetica"/>
                <w:lang w:val="en-GB"/>
              </w:rPr>
              <w:t>N/A</w:t>
            </w:r>
          </w:p>
        </w:tc>
        <w:tc>
          <w:tcPr>
            <w:tcW w:w="2126" w:type="dxa"/>
            <w:vAlign w:val="center"/>
          </w:tcPr>
          <w:p w14:paraId="28621ACC" w14:textId="6F4F849F" w:rsidR="006A15B4" w:rsidRPr="00C055A5" w:rsidRDefault="000C0483" w:rsidP="006A15B4">
            <w:pPr>
              <w:rPr>
                <w:rFonts w:ascii="Helvetica" w:hAnsi="Helvetica" w:cs="Helvetica"/>
                <w:lang w:val="en-GB"/>
              </w:rPr>
            </w:pPr>
            <w:r>
              <w:rPr>
                <w:rFonts w:ascii="Helvetica" w:hAnsi="Helvetica" w:cs="Helvetica"/>
                <w:lang w:val="en-GB"/>
              </w:rPr>
              <w:t>7.73%</w:t>
            </w:r>
          </w:p>
        </w:tc>
        <w:tc>
          <w:tcPr>
            <w:tcW w:w="1933" w:type="dxa"/>
            <w:vAlign w:val="center"/>
          </w:tcPr>
          <w:p w14:paraId="56AABAA8" w14:textId="63035D44" w:rsidR="006A15B4" w:rsidRPr="00C055A5" w:rsidRDefault="000C0483" w:rsidP="006A15B4">
            <w:pPr>
              <w:rPr>
                <w:rFonts w:ascii="Helvetica" w:hAnsi="Helvetica" w:cs="Helvetica"/>
                <w:lang w:val="en-GB"/>
              </w:rPr>
            </w:pPr>
            <w:r>
              <w:rPr>
                <w:rFonts w:ascii="Helvetica" w:hAnsi="Helvetica" w:cs="Helvetica"/>
                <w:lang w:val="en-GB"/>
              </w:rPr>
              <w:t>1,128,792,528</w:t>
            </w:r>
          </w:p>
        </w:tc>
      </w:tr>
      <w:tr w:rsidR="00891389" w:rsidRPr="00C055A5" w14:paraId="0BAEF73E" w14:textId="77777777" w:rsidTr="009F431C">
        <w:trPr>
          <w:trHeight w:val="555"/>
        </w:trPr>
        <w:tc>
          <w:tcPr>
            <w:tcW w:w="2124" w:type="dxa"/>
            <w:vAlign w:val="center"/>
          </w:tcPr>
          <w:p w14:paraId="7B996529" w14:textId="77777777" w:rsidR="00891389" w:rsidRPr="008F18BE" w:rsidRDefault="00891389" w:rsidP="0089138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6CAD9FE" w14:textId="2CF0A131" w:rsidR="00891389" w:rsidRPr="00C055A5" w:rsidRDefault="000C0483" w:rsidP="00891389">
            <w:pPr>
              <w:rPr>
                <w:rFonts w:ascii="Helvetica" w:hAnsi="Helvetica" w:cs="Helvetica"/>
                <w:lang w:val="en-GB"/>
              </w:rPr>
            </w:pPr>
            <w:r>
              <w:rPr>
                <w:rFonts w:ascii="Helvetica" w:hAnsi="Helvetica" w:cs="Helvetica"/>
                <w:lang w:val="en-GB"/>
              </w:rPr>
              <w:t>8.01%</w:t>
            </w:r>
          </w:p>
        </w:tc>
        <w:tc>
          <w:tcPr>
            <w:tcW w:w="2313" w:type="dxa"/>
            <w:vAlign w:val="center"/>
          </w:tcPr>
          <w:p w14:paraId="6F19C81A" w14:textId="77777777" w:rsidR="00891389" w:rsidRPr="00C055A5" w:rsidRDefault="00891389" w:rsidP="00891389">
            <w:pPr>
              <w:rPr>
                <w:rFonts w:ascii="Helvetica" w:hAnsi="Helvetica" w:cs="Helvetica"/>
                <w:lang w:val="en-GB"/>
              </w:rPr>
            </w:pPr>
            <w:r>
              <w:rPr>
                <w:rFonts w:ascii="Helvetica" w:hAnsi="Helvetica" w:cs="Helvetica"/>
                <w:lang w:val="en-GB"/>
              </w:rPr>
              <w:t>N/A</w:t>
            </w:r>
          </w:p>
        </w:tc>
        <w:tc>
          <w:tcPr>
            <w:tcW w:w="2126" w:type="dxa"/>
            <w:vAlign w:val="center"/>
          </w:tcPr>
          <w:p w14:paraId="4B1E7DB0" w14:textId="6E88E6D4" w:rsidR="00891389" w:rsidRPr="00C055A5" w:rsidRDefault="00891389" w:rsidP="00891389">
            <w:pPr>
              <w:rPr>
                <w:rFonts w:ascii="Helvetica" w:hAnsi="Helvetica" w:cs="Helvetica"/>
                <w:lang w:val="en-GB"/>
              </w:rPr>
            </w:pPr>
            <w:r>
              <w:rPr>
                <w:rFonts w:ascii="Helvetica" w:hAnsi="Helvetica" w:cs="Helvetica"/>
                <w:lang w:val="en-GB"/>
              </w:rPr>
              <w:t xml:space="preserve"> </w:t>
            </w:r>
            <w:r w:rsidR="000C0483">
              <w:rPr>
                <w:rFonts w:ascii="Helvetica" w:hAnsi="Helvetica" w:cs="Helvetica"/>
                <w:lang w:val="en-GB"/>
              </w:rPr>
              <w:t>8.01%</w:t>
            </w:r>
          </w:p>
        </w:tc>
        <w:tc>
          <w:tcPr>
            <w:tcW w:w="1933" w:type="dxa"/>
            <w:shd w:val="thinDiagStripe" w:color="auto" w:fill="auto"/>
            <w:vAlign w:val="center"/>
          </w:tcPr>
          <w:p w14:paraId="6BC8A6AC" w14:textId="77777777" w:rsidR="00891389" w:rsidRPr="00C055A5" w:rsidRDefault="00891389" w:rsidP="00891389">
            <w:pPr>
              <w:rPr>
                <w:rFonts w:ascii="Helvetica" w:hAnsi="Helvetica" w:cs="Helvetica"/>
                <w:lang w:val="en-GB"/>
              </w:rPr>
            </w:pPr>
          </w:p>
        </w:tc>
      </w:tr>
    </w:tbl>
    <w:p w14:paraId="524FC89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237D721" w14:textId="77777777" w:rsidTr="006A15B4">
        <w:trPr>
          <w:trHeight w:val="326"/>
          <w:jc w:val="center"/>
        </w:trPr>
        <w:tc>
          <w:tcPr>
            <w:tcW w:w="10620" w:type="dxa"/>
            <w:gridSpan w:val="11"/>
            <w:tcBorders>
              <w:top w:val="single" w:sz="4" w:space="0" w:color="auto"/>
              <w:bottom w:val="single" w:sz="4" w:space="0" w:color="auto"/>
            </w:tcBorders>
          </w:tcPr>
          <w:p w14:paraId="59CEEBC5"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9885472" w14:textId="77777777" w:rsidTr="006A15B4">
        <w:trPr>
          <w:trHeight w:val="458"/>
          <w:jc w:val="center"/>
        </w:trPr>
        <w:tc>
          <w:tcPr>
            <w:tcW w:w="10620" w:type="dxa"/>
            <w:gridSpan w:val="11"/>
            <w:tcBorders>
              <w:top w:val="single" w:sz="4" w:space="0" w:color="auto"/>
              <w:bottom w:val="single" w:sz="4" w:space="0" w:color="auto"/>
            </w:tcBorders>
            <w:vAlign w:val="center"/>
          </w:tcPr>
          <w:p w14:paraId="634502C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A79CC91" w14:textId="77777777" w:rsidTr="006A15B4">
        <w:trPr>
          <w:trHeight w:val="386"/>
          <w:jc w:val="center"/>
        </w:trPr>
        <w:tc>
          <w:tcPr>
            <w:tcW w:w="1861" w:type="dxa"/>
            <w:vMerge w:val="restart"/>
            <w:tcBorders>
              <w:top w:val="single" w:sz="4" w:space="0" w:color="auto"/>
              <w:bottom w:val="single" w:sz="4" w:space="0" w:color="auto"/>
              <w:right w:val="single" w:sz="4" w:space="0" w:color="auto"/>
            </w:tcBorders>
          </w:tcPr>
          <w:p w14:paraId="2E1C968C"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9C8396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14DDA6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12C0D36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2C5153C" w14:textId="77777777" w:rsidTr="006A15B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DA97D1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A31A257" w14:textId="77777777" w:rsidR="00F26D04" w:rsidRDefault="00F26D04" w:rsidP="00C055A5">
            <w:pPr>
              <w:spacing w:after="0"/>
              <w:jc w:val="center"/>
              <w:rPr>
                <w:rFonts w:ascii="Helvetica" w:hAnsi="Helvetica" w:cs="Helvetica"/>
                <w:b/>
                <w:sz w:val="20"/>
                <w:szCs w:val="20"/>
                <w:lang w:val="en-GB"/>
              </w:rPr>
            </w:pPr>
          </w:p>
          <w:p w14:paraId="0D2DD78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2B1E31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616754" w14:textId="77777777" w:rsidR="00F26D04" w:rsidRDefault="00F26D04" w:rsidP="00C055A5">
            <w:pPr>
              <w:spacing w:after="0"/>
              <w:jc w:val="center"/>
              <w:rPr>
                <w:rFonts w:ascii="Helvetica" w:hAnsi="Helvetica" w:cs="Helvetica"/>
                <w:b/>
                <w:sz w:val="20"/>
                <w:szCs w:val="20"/>
                <w:lang w:val="en-GB"/>
              </w:rPr>
            </w:pPr>
          </w:p>
          <w:p w14:paraId="4CC60564"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3C99B2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85302FC" w14:textId="77777777" w:rsidR="00F26D04" w:rsidRDefault="00F26D04" w:rsidP="00C055A5">
            <w:pPr>
              <w:spacing w:after="0"/>
              <w:jc w:val="center"/>
              <w:rPr>
                <w:rFonts w:ascii="Helvetica" w:hAnsi="Helvetica" w:cs="Helvetica"/>
                <w:b/>
                <w:sz w:val="20"/>
                <w:szCs w:val="20"/>
                <w:lang w:val="en-GB"/>
              </w:rPr>
            </w:pPr>
          </w:p>
          <w:p w14:paraId="33A65E2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075F700"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8917AC4" w14:textId="77777777" w:rsidR="00F26D04" w:rsidRDefault="00F26D04" w:rsidP="00C055A5">
            <w:pPr>
              <w:spacing w:after="0"/>
              <w:jc w:val="center"/>
              <w:rPr>
                <w:rFonts w:ascii="Helvetica" w:hAnsi="Helvetica" w:cs="Helvetica"/>
                <w:b/>
                <w:sz w:val="20"/>
                <w:szCs w:val="20"/>
                <w:lang w:val="en-GB"/>
              </w:rPr>
            </w:pPr>
          </w:p>
          <w:p w14:paraId="201F7AC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2B632BB" w14:textId="77777777" w:rsidR="00C5065C" w:rsidRPr="000A44F2" w:rsidRDefault="00C5065C" w:rsidP="00B47EB3">
            <w:pPr>
              <w:spacing w:after="0"/>
              <w:jc w:val="center"/>
              <w:rPr>
                <w:rFonts w:ascii="Helvetica" w:hAnsi="Helvetica" w:cs="Helvetica"/>
                <w:b/>
                <w:sz w:val="16"/>
                <w:szCs w:val="16"/>
                <w:lang w:val="en-GB"/>
              </w:rPr>
            </w:pPr>
          </w:p>
        </w:tc>
      </w:tr>
      <w:tr w:rsidR="00085D29" w:rsidRPr="00C055A5" w14:paraId="4ADF549E" w14:textId="77777777"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DCC8ED0" w14:textId="77777777" w:rsidR="00085D29" w:rsidRPr="00C055A5" w:rsidRDefault="00085D29" w:rsidP="00085D29">
            <w:pPr>
              <w:rPr>
                <w:rFonts w:ascii="Helvetica" w:hAnsi="Helvetica" w:cs="Helvetica"/>
                <w:lang w:val="en-GB"/>
              </w:rPr>
            </w:pPr>
            <w:r>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tcPr>
          <w:p w14:paraId="5B8FB09B" w14:textId="77777777" w:rsidR="00085D29" w:rsidRPr="00C055A5" w:rsidRDefault="00085D29" w:rsidP="00085D2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2770BA4" w14:textId="0A181745" w:rsidR="00085D29" w:rsidRPr="00C055A5" w:rsidRDefault="001802BD" w:rsidP="00085D29">
            <w:pPr>
              <w:rPr>
                <w:rFonts w:ascii="Helvetica" w:hAnsi="Helvetica" w:cs="Helvetica"/>
                <w:lang w:val="en-GB"/>
              </w:rPr>
            </w:pPr>
            <w:r>
              <w:rPr>
                <w:rFonts w:ascii="Helvetica" w:hAnsi="Helvetica" w:cs="Helvetica"/>
                <w:lang w:val="en-GB"/>
              </w:rPr>
              <w:t>39,673,972</w:t>
            </w:r>
          </w:p>
        </w:tc>
        <w:tc>
          <w:tcPr>
            <w:tcW w:w="2347" w:type="dxa"/>
            <w:gridSpan w:val="2"/>
            <w:tcBorders>
              <w:top w:val="single" w:sz="4" w:space="0" w:color="auto"/>
              <w:left w:val="single" w:sz="4" w:space="0" w:color="auto"/>
              <w:bottom w:val="single" w:sz="4" w:space="0" w:color="auto"/>
              <w:right w:val="single" w:sz="4" w:space="0" w:color="auto"/>
            </w:tcBorders>
          </w:tcPr>
          <w:p w14:paraId="1C066A8C" w14:textId="77777777" w:rsidR="00085D29" w:rsidRPr="00C055A5" w:rsidRDefault="00085D29" w:rsidP="00085D2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3D3239C7" w14:textId="559436FB" w:rsidR="00085D29" w:rsidRPr="00C055A5" w:rsidRDefault="001802BD" w:rsidP="00085D29">
            <w:pPr>
              <w:rPr>
                <w:rFonts w:ascii="Helvetica" w:hAnsi="Helvetica" w:cs="Helvetica"/>
                <w:lang w:val="en-GB"/>
              </w:rPr>
            </w:pPr>
            <w:r>
              <w:rPr>
                <w:rFonts w:ascii="Helvetica" w:hAnsi="Helvetica" w:cs="Helvetica"/>
                <w:lang w:val="en-GB"/>
              </w:rPr>
              <w:t>3.51</w:t>
            </w:r>
            <w:r w:rsidR="00085D29">
              <w:rPr>
                <w:rFonts w:ascii="Helvetica" w:hAnsi="Helvetica" w:cs="Helvetica"/>
                <w:lang w:val="en-GB"/>
              </w:rPr>
              <w:t>%</w:t>
            </w:r>
          </w:p>
        </w:tc>
      </w:tr>
      <w:tr w:rsidR="00085D29" w:rsidRPr="00C055A5" w14:paraId="45486B2D" w14:textId="77777777"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BE1C9E" w14:textId="77777777" w:rsidR="00085D29" w:rsidRPr="00C055A5" w:rsidRDefault="00085D29" w:rsidP="00085D29">
            <w:pPr>
              <w:rPr>
                <w:rFonts w:ascii="Helvetica" w:hAnsi="Helvetica" w:cs="Helvetica"/>
                <w:lang w:val="en-GB"/>
              </w:rPr>
            </w:pPr>
            <w:r>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14:paraId="3C5CD6D4" w14:textId="77777777" w:rsidR="00085D29" w:rsidRPr="00C055A5" w:rsidRDefault="00085D29" w:rsidP="00085D2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0AA5F8D" w14:textId="79A4F491" w:rsidR="00085D29" w:rsidRPr="00C055A5" w:rsidRDefault="001802BD" w:rsidP="00085D29">
            <w:pPr>
              <w:rPr>
                <w:rFonts w:ascii="Helvetica" w:hAnsi="Helvetica" w:cs="Helvetica"/>
                <w:lang w:val="en-GB"/>
              </w:rPr>
            </w:pPr>
            <w:r>
              <w:rPr>
                <w:rFonts w:ascii="Helvetica" w:hAnsi="Helvetica" w:cs="Helvetica"/>
                <w:lang w:val="en-GB"/>
              </w:rPr>
              <w:t>47,595,765</w:t>
            </w:r>
          </w:p>
        </w:tc>
        <w:tc>
          <w:tcPr>
            <w:tcW w:w="2347" w:type="dxa"/>
            <w:gridSpan w:val="2"/>
            <w:tcBorders>
              <w:top w:val="single" w:sz="4" w:space="0" w:color="auto"/>
              <w:left w:val="single" w:sz="4" w:space="0" w:color="auto"/>
              <w:bottom w:val="single" w:sz="4" w:space="0" w:color="auto"/>
              <w:right w:val="single" w:sz="4" w:space="0" w:color="auto"/>
            </w:tcBorders>
          </w:tcPr>
          <w:p w14:paraId="33208A93" w14:textId="77777777" w:rsidR="00085D29" w:rsidRPr="00C055A5" w:rsidRDefault="00085D29" w:rsidP="00085D2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7107E4" w14:textId="51571538" w:rsidR="00085D29" w:rsidRPr="00C055A5" w:rsidRDefault="001802BD" w:rsidP="00085D29">
            <w:pPr>
              <w:rPr>
                <w:rFonts w:ascii="Helvetica" w:hAnsi="Helvetica" w:cs="Helvetica"/>
                <w:lang w:val="en-GB"/>
              </w:rPr>
            </w:pPr>
            <w:r>
              <w:rPr>
                <w:rFonts w:ascii="Helvetica" w:hAnsi="Helvetica" w:cs="Helvetica"/>
                <w:lang w:val="en-GB"/>
              </w:rPr>
              <w:t>4.22</w:t>
            </w:r>
            <w:r w:rsidR="00085D29">
              <w:rPr>
                <w:rFonts w:ascii="Helvetica" w:hAnsi="Helvetica" w:cs="Helvetica"/>
                <w:lang w:val="en-GB"/>
              </w:rPr>
              <w:t>%</w:t>
            </w:r>
          </w:p>
        </w:tc>
      </w:tr>
      <w:tr w:rsidR="00085D29" w:rsidRPr="00C055A5" w14:paraId="1AE3BB02" w14:textId="77777777"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64483C8" w14:textId="77777777" w:rsidR="00085D29" w:rsidRPr="00C055A5" w:rsidRDefault="00085D29" w:rsidP="00085D2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D803F64" w14:textId="77777777" w:rsidR="00085D29" w:rsidRPr="00C055A5" w:rsidRDefault="00085D29" w:rsidP="00085D2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C0C877E" w14:textId="77777777" w:rsidR="00085D29" w:rsidRPr="00C055A5" w:rsidRDefault="00085D29" w:rsidP="00085D2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7B6AE09" w14:textId="77777777" w:rsidR="00085D29" w:rsidRPr="00C055A5" w:rsidRDefault="00085D29" w:rsidP="00085D2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63F7121" w14:textId="77777777" w:rsidR="00085D29" w:rsidRPr="00C055A5" w:rsidRDefault="00085D29" w:rsidP="00085D29">
            <w:pPr>
              <w:rPr>
                <w:rFonts w:ascii="Helvetica" w:hAnsi="Helvetica" w:cs="Helvetica"/>
                <w:lang w:val="en-GB"/>
              </w:rPr>
            </w:pPr>
          </w:p>
        </w:tc>
      </w:tr>
      <w:tr w:rsidR="00085D29" w:rsidRPr="00C055A5" w14:paraId="2820B77A" w14:textId="77777777" w:rsidTr="006A15B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D8A0229" w14:textId="77777777" w:rsidR="00085D29" w:rsidRPr="00C055A5" w:rsidRDefault="00085D29" w:rsidP="00085D29">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2281AED8" w14:textId="77777777" w:rsidR="00085D29" w:rsidRPr="00C055A5" w:rsidRDefault="00085D29" w:rsidP="00085D29">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641D670A" w14:textId="1AE12E60" w:rsidR="00085D29" w:rsidRPr="00C055A5" w:rsidRDefault="00085D29" w:rsidP="00085D29">
            <w:pPr>
              <w:rPr>
                <w:rFonts w:ascii="Helvetica" w:hAnsi="Helvetica" w:cs="Helvetica"/>
                <w:lang w:val="en-GB"/>
              </w:rPr>
            </w:pPr>
            <w:r>
              <w:rPr>
                <w:rFonts w:ascii="Helvetica" w:hAnsi="Helvetica" w:cs="Helvetica"/>
                <w:lang w:val="en-GB"/>
              </w:rPr>
              <w:t>87,269,737</w:t>
            </w:r>
          </w:p>
        </w:tc>
        <w:tc>
          <w:tcPr>
            <w:tcW w:w="2347" w:type="dxa"/>
            <w:gridSpan w:val="2"/>
            <w:tcBorders>
              <w:top w:val="single" w:sz="4" w:space="0" w:color="auto"/>
              <w:left w:val="single" w:sz="4" w:space="0" w:color="auto"/>
              <w:bottom w:val="single" w:sz="4" w:space="0" w:color="auto"/>
            </w:tcBorders>
            <w:vAlign w:val="center"/>
          </w:tcPr>
          <w:p w14:paraId="5706CAEA" w14:textId="77777777" w:rsidR="00085D29" w:rsidRPr="00C055A5" w:rsidRDefault="00085D29" w:rsidP="00085D29">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3AA35C82" w14:textId="4070FB8B" w:rsidR="00085D29" w:rsidRPr="00C055A5" w:rsidRDefault="00085D29" w:rsidP="00085D29">
            <w:pPr>
              <w:rPr>
                <w:rFonts w:ascii="Helvetica" w:hAnsi="Helvetica" w:cs="Helvetica"/>
                <w:lang w:val="en-GB"/>
              </w:rPr>
            </w:pPr>
            <w:r>
              <w:rPr>
                <w:rFonts w:ascii="Helvetica" w:hAnsi="Helvetica" w:cs="Helvetica"/>
                <w:lang w:val="en-GB"/>
              </w:rPr>
              <w:t>7.73%</w:t>
            </w:r>
          </w:p>
        </w:tc>
      </w:tr>
      <w:tr w:rsidR="00085D29" w:rsidRPr="00C055A5" w14:paraId="438FBE37" w14:textId="77777777"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2B8B68" w14:textId="77777777" w:rsidR="00085D29" w:rsidRPr="00C055A5" w:rsidRDefault="00085D29" w:rsidP="00085D29">
            <w:pPr>
              <w:rPr>
                <w:rFonts w:ascii="Helvetica" w:hAnsi="Helvetica" w:cs="Helvetica"/>
                <w:lang w:val="en-GB"/>
              </w:rPr>
            </w:pPr>
          </w:p>
        </w:tc>
      </w:tr>
      <w:tr w:rsidR="00085D29" w:rsidRPr="00C055A5" w14:paraId="02F41559" w14:textId="77777777" w:rsidTr="006A15B4">
        <w:trPr>
          <w:trHeight w:val="530"/>
          <w:jc w:val="center"/>
        </w:trPr>
        <w:tc>
          <w:tcPr>
            <w:tcW w:w="10620" w:type="dxa"/>
            <w:gridSpan w:val="11"/>
            <w:tcBorders>
              <w:top w:val="single" w:sz="4" w:space="0" w:color="auto"/>
              <w:bottom w:val="single" w:sz="4" w:space="0" w:color="auto"/>
            </w:tcBorders>
            <w:vAlign w:val="center"/>
          </w:tcPr>
          <w:p w14:paraId="7C812EFA" w14:textId="77777777" w:rsidR="00085D29" w:rsidRPr="00C055A5" w:rsidRDefault="00085D29" w:rsidP="00085D2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085D29" w:rsidRPr="00C055A5" w14:paraId="55AB8E2E" w14:textId="77777777" w:rsidTr="006A15B4">
        <w:trPr>
          <w:jc w:val="center"/>
        </w:trPr>
        <w:tc>
          <w:tcPr>
            <w:tcW w:w="2081" w:type="dxa"/>
            <w:gridSpan w:val="2"/>
            <w:tcBorders>
              <w:top w:val="single" w:sz="4" w:space="0" w:color="auto"/>
              <w:bottom w:val="single" w:sz="4" w:space="0" w:color="auto"/>
              <w:right w:val="single" w:sz="4" w:space="0" w:color="auto"/>
            </w:tcBorders>
            <w:vAlign w:val="center"/>
          </w:tcPr>
          <w:p w14:paraId="68E3B9CB"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35B7F03"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8244D89"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3BF6A7E"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16548ED"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85D29" w:rsidRPr="00C055A5" w14:paraId="6766FC14" w14:textId="77777777" w:rsidTr="006A15B4">
        <w:trPr>
          <w:trHeight w:val="481"/>
          <w:jc w:val="center"/>
        </w:trPr>
        <w:tc>
          <w:tcPr>
            <w:tcW w:w="2081" w:type="dxa"/>
            <w:gridSpan w:val="2"/>
            <w:tcBorders>
              <w:top w:val="single" w:sz="4" w:space="0" w:color="auto"/>
              <w:bottom w:val="single" w:sz="4" w:space="0" w:color="auto"/>
              <w:right w:val="single" w:sz="4" w:space="0" w:color="auto"/>
            </w:tcBorders>
          </w:tcPr>
          <w:p w14:paraId="317A4BB6" w14:textId="77777777" w:rsidR="00085D29" w:rsidRPr="00C055A5" w:rsidRDefault="00085D29" w:rsidP="00085D2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BB74628" w14:textId="77777777" w:rsidR="00085D29" w:rsidRPr="00C055A5" w:rsidRDefault="00085D29" w:rsidP="00085D2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10B397D" w14:textId="77777777" w:rsidR="00085D29" w:rsidRPr="00C055A5" w:rsidRDefault="00085D29" w:rsidP="00085D2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6A9126E" w14:textId="77777777" w:rsidR="00085D29" w:rsidRPr="00C055A5" w:rsidRDefault="00085D29" w:rsidP="00085D2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F34CB45" w14:textId="77777777" w:rsidR="00085D29" w:rsidRPr="00C055A5" w:rsidRDefault="00085D29" w:rsidP="00085D29">
            <w:pPr>
              <w:rPr>
                <w:rFonts w:ascii="Helvetica" w:hAnsi="Helvetica" w:cs="Helvetica"/>
                <w:lang w:val="en-GB"/>
              </w:rPr>
            </w:pPr>
          </w:p>
        </w:tc>
      </w:tr>
      <w:tr w:rsidR="00085D29" w:rsidRPr="00C055A5" w14:paraId="6B1A1DC0" w14:textId="77777777" w:rsidTr="006A15B4">
        <w:trPr>
          <w:trHeight w:val="481"/>
          <w:jc w:val="center"/>
        </w:trPr>
        <w:tc>
          <w:tcPr>
            <w:tcW w:w="2081" w:type="dxa"/>
            <w:gridSpan w:val="2"/>
            <w:tcBorders>
              <w:top w:val="single" w:sz="4" w:space="0" w:color="auto"/>
              <w:bottom w:val="single" w:sz="4" w:space="0" w:color="auto"/>
              <w:right w:val="single" w:sz="4" w:space="0" w:color="auto"/>
            </w:tcBorders>
          </w:tcPr>
          <w:p w14:paraId="74E183E6" w14:textId="77777777" w:rsidR="00085D29" w:rsidRPr="00C055A5" w:rsidRDefault="00085D29" w:rsidP="00085D2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A8DF955" w14:textId="77777777" w:rsidR="00085D29" w:rsidRPr="00C055A5" w:rsidRDefault="00085D29" w:rsidP="00085D2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3A2DF37" w14:textId="77777777" w:rsidR="00085D29" w:rsidRPr="00C055A5" w:rsidRDefault="00085D29" w:rsidP="00085D2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A59F056" w14:textId="77777777" w:rsidR="00085D29" w:rsidRPr="00C055A5" w:rsidRDefault="00085D29" w:rsidP="00085D2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765E54B" w14:textId="77777777" w:rsidR="00085D29" w:rsidRPr="00C055A5" w:rsidRDefault="00085D29" w:rsidP="00085D29">
            <w:pPr>
              <w:rPr>
                <w:rFonts w:ascii="Helvetica" w:hAnsi="Helvetica" w:cs="Helvetica"/>
                <w:lang w:val="en-GB"/>
              </w:rPr>
            </w:pPr>
          </w:p>
        </w:tc>
      </w:tr>
      <w:tr w:rsidR="00085D29" w:rsidRPr="00C055A5" w14:paraId="5938B27E" w14:textId="77777777" w:rsidTr="006A15B4">
        <w:trPr>
          <w:trHeight w:val="481"/>
          <w:jc w:val="center"/>
        </w:trPr>
        <w:tc>
          <w:tcPr>
            <w:tcW w:w="2081" w:type="dxa"/>
            <w:gridSpan w:val="2"/>
            <w:tcBorders>
              <w:top w:val="single" w:sz="4" w:space="0" w:color="auto"/>
              <w:bottom w:val="single" w:sz="4" w:space="0" w:color="auto"/>
              <w:right w:val="single" w:sz="4" w:space="0" w:color="auto"/>
            </w:tcBorders>
          </w:tcPr>
          <w:p w14:paraId="63F42EBB" w14:textId="77777777" w:rsidR="00085D29" w:rsidRPr="00C055A5" w:rsidRDefault="00085D29" w:rsidP="00085D2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9B1B000" w14:textId="77777777" w:rsidR="00085D29" w:rsidRPr="00C055A5" w:rsidRDefault="00085D29" w:rsidP="00085D2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B9B157" w14:textId="77777777" w:rsidR="00085D29" w:rsidRPr="00C055A5" w:rsidRDefault="00085D29" w:rsidP="00085D2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ED51912" w14:textId="77777777" w:rsidR="00085D29" w:rsidRPr="00C055A5" w:rsidRDefault="00085D29" w:rsidP="00085D2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02F7F70" w14:textId="77777777" w:rsidR="00085D29" w:rsidRPr="00C055A5" w:rsidRDefault="00085D29" w:rsidP="00085D29">
            <w:pPr>
              <w:rPr>
                <w:rFonts w:ascii="Helvetica" w:hAnsi="Helvetica" w:cs="Helvetica"/>
                <w:lang w:val="en-GB"/>
              </w:rPr>
            </w:pPr>
          </w:p>
        </w:tc>
      </w:tr>
      <w:tr w:rsidR="00085D29" w:rsidRPr="00C055A5" w14:paraId="1AB4AB67" w14:textId="77777777" w:rsidTr="006A15B4">
        <w:trPr>
          <w:trHeight w:val="481"/>
          <w:jc w:val="center"/>
        </w:trPr>
        <w:tc>
          <w:tcPr>
            <w:tcW w:w="2081" w:type="dxa"/>
            <w:gridSpan w:val="2"/>
            <w:tcBorders>
              <w:top w:val="single" w:sz="4" w:space="0" w:color="auto"/>
              <w:left w:val="nil"/>
              <w:bottom w:val="nil"/>
              <w:right w:val="nil"/>
            </w:tcBorders>
          </w:tcPr>
          <w:p w14:paraId="6F247E90" w14:textId="77777777" w:rsidR="00085D29" w:rsidRPr="00C055A5" w:rsidRDefault="00085D29" w:rsidP="00085D2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6183EA4" w14:textId="77777777" w:rsidR="00085D29" w:rsidRPr="00C055A5" w:rsidRDefault="00085D29" w:rsidP="00085D2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B27FBCF" w14:textId="77777777" w:rsidR="00085D29" w:rsidRPr="00C055A5" w:rsidRDefault="00085D29" w:rsidP="00085D2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7F4130F" w14:textId="77777777" w:rsidR="00085D29" w:rsidRPr="00C055A5" w:rsidRDefault="00085D29" w:rsidP="00085D2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98BFEA4" w14:textId="77777777" w:rsidR="00085D29" w:rsidRPr="00C055A5" w:rsidRDefault="00085D29" w:rsidP="00085D29">
            <w:pPr>
              <w:rPr>
                <w:rFonts w:ascii="Helvetica" w:hAnsi="Helvetica" w:cs="Helvetica"/>
                <w:lang w:val="en-GB"/>
              </w:rPr>
            </w:pPr>
          </w:p>
        </w:tc>
      </w:tr>
      <w:tr w:rsidR="00085D29" w:rsidRPr="00C055A5" w14:paraId="12922896" w14:textId="77777777" w:rsidTr="006A15B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0204F62" w14:textId="77777777" w:rsidR="00085D29" w:rsidRPr="00C055A5" w:rsidRDefault="00085D29" w:rsidP="00085D29">
            <w:pPr>
              <w:rPr>
                <w:rFonts w:ascii="Helvetica" w:hAnsi="Helvetica" w:cs="Helvetica"/>
                <w:lang w:val="en-GB"/>
              </w:rPr>
            </w:pPr>
          </w:p>
        </w:tc>
      </w:tr>
      <w:tr w:rsidR="00085D29" w:rsidRPr="00C055A5" w14:paraId="07B0D193" w14:textId="77777777" w:rsidTr="006A15B4">
        <w:trPr>
          <w:trHeight w:val="408"/>
          <w:jc w:val="center"/>
        </w:trPr>
        <w:tc>
          <w:tcPr>
            <w:tcW w:w="10620" w:type="dxa"/>
            <w:gridSpan w:val="11"/>
            <w:tcBorders>
              <w:top w:val="single" w:sz="4" w:space="0" w:color="auto"/>
              <w:bottom w:val="single" w:sz="4" w:space="0" w:color="auto"/>
            </w:tcBorders>
            <w:vAlign w:val="center"/>
          </w:tcPr>
          <w:p w14:paraId="0C2BCEFF" w14:textId="77777777" w:rsidR="00085D29" w:rsidRPr="00C055A5" w:rsidRDefault="00085D29" w:rsidP="00085D2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85D29" w:rsidRPr="00C055A5" w14:paraId="0B7D45DF" w14:textId="77777777" w:rsidTr="006A15B4">
        <w:trPr>
          <w:jc w:val="center"/>
        </w:trPr>
        <w:tc>
          <w:tcPr>
            <w:tcW w:w="1861" w:type="dxa"/>
            <w:tcBorders>
              <w:top w:val="single" w:sz="4" w:space="0" w:color="auto"/>
              <w:bottom w:val="single" w:sz="4" w:space="0" w:color="auto"/>
              <w:right w:val="single" w:sz="4" w:space="0" w:color="auto"/>
            </w:tcBorders>
            <w:vAlign w:val="center"/>
          </w:tcPr>
          <w:p w14:paraId="2564AC13"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22A2D2C"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713A369"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770D659"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EDC010E"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9213F10" w14:textId="77777777" w:rsidR="00085D29" w:rsidRPr="008F18BE" w:rsidRDefault="00085D29" w:rsidP="00085D2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85D29" w:rsidRPr="00C055A5" w14:paraId="4541C81E" w14:textId="77777777" w:rsidTr="006A15B4">
        <w:trPr>
          <w:trHeight w:val="481"/>
          <w:jc w:val="center"/>
        </w:trPr>
        <w:tc>
          <w:tcPr>
            <w:tcW w:w="1861" w:type="dxa"/>
            <w:tcBorders>
              <w:top w:val="single" w:sz="4" w:space="0" w:color="auto"/>
              <w:bottom w:val="single" w:sz="4" w:space="0" w:color="auto"/>
              <w:right w:val="single" w:sz="4" w:space="0" w:color="auto"/>
            </w:tcBorders>
          </w:tcPr>
          <w:p w14:paraId="5FEE35A1" w14:textId="77777777" w:rsidR="00085D29" w:rsidRPr="00C055A5" w:rsidRDefault="00085D29" w:rsidP="00085D29">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08C557A" w14:textId="77777777" w:rsidR="00085D29" w:rsidRPr="00C055A5" w:rsidRDefault="00085D29" w:rsidP="00085D29">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2B80A0E" w14:textId="77777777" w:rsidR="00085D29" w:rsidRPr="00C055A5" w:rsidRDefault="00085D29" w:rsidP="00085D29">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96681AB" w14:textId="77777777" w:rsidR="00085D29" w:rsidRPr="00C055A5" w:rsidRDefault="00085D29" w:rsidP="00085D29">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4C895B01" w14:textId="77777777" w:rsidR="00085D29" w:rsidRPr="00C055A5" w:rsidRDefault="00085D29" w:rsidP="00085D29">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4C75260E" w14:textId="77777777" w:rsidR="00085D29" w:rsidRPr="00C055A5" w:rsidRDefault="00085D29" w:rsidP="00085D29">
            <w:pPr>
              <w:rPr>
                <w:rFonts w:ascii="Helvetica" w:hAnsi="Helvetica" w:cs="Helvetica"/>
                <w:b/>
                <w:lang w:val="en-GB"/>
              </w:rPr>
            </w:pPr>
          </w:p>
        </w:tc>
      </w:tr>
      <w:tr w:rsidR="00085D29" w:rsidRPr="00C055A5" w14:paraId="5285665B" w14:textId="77777777" w:rsidTr="006A15B4">
        <w:trPr>
          <w:trHeight w:val="481"/>
          <w:jc w:val="center"/>
        </w:trPr>
        <w:tc>
          <w:tcPr>
            <w:tcW w:w="1861" w:type="dxa"/>
            <w:tcBorders>
              <w:top w:val="single" w:sz="4" w:space="0" w:color="auto"/>
              <w:bottom w:val="single" w:sz="4" w:space="0" w:color="auto"/>
              <w:right w:val="single" w:sz="4" w:space="0" w:color="auto"/>
            </w:tcBorders>
          </w:tcPr>
          <w:p w14:paraId="07A7095C" w14:textId="77777777" w:rsidR="00085D29" w:rsidRPr="00C055A5" w:rsidRDefault="00085D29" w:rsidP="00085D29">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E1EB576" w14:textId="77777777" w:rsidR="00085D29" w:rsidRPr="00C055A5" w:rsidRDefault="00085D29" w:rsidP="00085D29">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B243BB1" w14:textId="77777777" w:rsidR="00085D29" w:rsidRPr="00C055A5" w:rsidRDefault="00085D29" w:rsidP="00085D29">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812EE9C" w14:textId="77777777" w:rsidR="00085D29" w:rsidRPr="00C055A5" w:rsidRDefault="00085D29" w:rsidP="00085D29">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958B382" w14:textId="77777777" w:rsidR="00085D29" w:rsidRPr="00C055A5" w:rsidRDefault="00085D29" w:rsidP="00085D29">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AEB5E17" w14:textId="77777777" w:rsidR="00085D29" w:rsidRPr="00C055A5" w:rsidRDefault="00085D29" w:rsidP="00085D29">
            <w:pPr>
              <w:rPr>
                <w:rFonts w:ascii="Helvetica" w:hAnsi="Helvetica" w:cs="Helvetica"/>
                <w:lang w:val="en-GB"/>
              </w:rPr>
            </w:pPr>
          </w:p>
        </w:tc>
      </w:tr>
      <w:tr w:rsidR="00085D29" w:rsidRPr="00C055A5" w14:paraId="14733FA9" w14:textId="77777777" w:rsidTr="006A15B4">
        <w:trPr>
          <w:trHeight w:val="481"/>
          <w:jc w:val="center"/>
        </w:trPr>
        <w:tc>
          <w:tcPr>
            <w:tcW w:w="1861" w:type="dxa"/>
            <w:tcBorders>
              <w:top w:val="single" w:sz="4" w:space="0" w:color="auto"/>
              <w:bottom w:val="single" w:sz="4" w:space="0" w:color="auto"/>
              <w:right w:val="single" w:sz="4" w:space="0" w:color="auto"/>
            </w:tcBorders>
          </w:tcPr>
          <w:p w14:paraId="62B48E45" w14:textId="77777777" w:rsidR="00085D29" w:rsidRPr="00C055A5" w:rsidRDefault="00085D29" w:rsidP="00085D29">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3C2C568" w14:textId="77777777" w:rsidR="00085D29" w:rsidRPr="00C055A5" w:rsidRDefault="00085D29" w:rsidP="00085D29">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21C068B" w14:textId="77777777" w:rsidR="00085D29" w:rsidRPr="00C055A5" w:rsidRDefault="00085D29" w:rsidP="00085D29">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3BB38" w14:textId="77777777" w:rsidR="00085D29" w:rsidRPr="00C055A5" w:rsidRDefault="00085D29" w:rsidP="00085D29">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3A21A13" w14:textId="77777777" w:rsidR="00085D29" w:rsidRPr="00C055A5" w:rsidRDefault="00085D29" w:rsidP="00085D29">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5CCF36B9" w14:textId="77777777" w:rsidR="00085D29" w:rsidRPr="00C055A5" w:rsidRDefault="00085D29" w:rsidP="00085D29">
            <w:pPr>
              <w:rPr>
                <w:rFonts w:ascii="Helvetica" w:hAnsi="Helvetica" w:cs="Helvetica"/>
                <w:lang w:val="en-GB"/>
              </w:rPr>
            </w:pPr>
          </w:p>
        </w:tc>
      </w:tr>
      <w:tr w:rsidR="00085D29" w:rsidRPr="00C055A5" w14:paraId="32797F58" w14:textId="77777777" w:rsidTr="006A15B4">
        <w:trPr>
          <w:trHeight w:val="481"/>
          <w:jc w:val="center"/>
        </w:trPr>
        <w:tc>
          <w:tcPr>
            <w:tcW w:w="1861" w:type="dxa"/>
            <w:tcBorders>
              <w:top w:val="single" w:sz="4" w:space="0" w:color="auto"/>
              <w:left w:val="nil"/>
              <w:bottom w:val="nil"/>
              <w:right w:val="nil"/>
            </w:tcBorders>
          </w:tcPr>
          <w:p w14:paraId="245DF1D1" w14:textId="77777777" w:rsidR="00085D29" w:rsidRPr="00C055A5" w:rsidRDefault="00085D29" w:rsidP="00085D29">
            <w:pPr>
              <w:rPr>
                <w:rFonts w:ascii="Helvetica" w:hAnsi="Helvetica" w:cs="Helvetica"/>
                <w:lang w:val="en-GB"/>
              </w:rPr>
            </w:pPr>
          </w:p>
        </w:tc>
        <w:tc>
          <w:tcPr>
            <w:tcW w:w="1657" w:type="dxa"/>
            <w:gridSpan w:val="2"/>
            <w:tcBorders>
              <w:top w:val="single" w:sz="4" w:space="0" w:color="auto"/>
              <w:left w:val="nil"/>
              <w:bottom w:val="nil"/>
              <w:right w:val="nil"/>
            </w:tcBorders>
          </w:tcPr>
          <w:p w14:paraId="431293FA" w14:textId="77777777" w:rsidR="00085D29" w:rsidRPr="00C055A5" w:rsidRDefault="00085D29" w:rsidP="00085D2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AC3A860" w14:textId="77777777" w:rsidR="00085D29" w:rsidRPr="00C055A5" w:rsidRDefault="00085D29" w:rsidP="00085D29">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F1F3A72" w14:textId="77777777" w:rsidR="00085D29" w:rsidRPr="00C055A5" w:rsidRDefault="00085D29" w:rsidP="00085D29">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C1223DE" w14:textId="77777777" w:rsidR="00085D29" w:rsidRPr="00C055A5" w:rsidRDefault="00085D29" w:rsidP="00085D29">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0EF6F09D" w14:textId="77777777" w:rsidR="00085D29" w:rsidRPr="00C055A5" w:rsidRDefault="00085D29" w:rsidP="00085D29">
            <w:pPr>
              <w:rPr>
                <w:rFonts w:ascii="Helvetica" w:hAnsi="Helvetica" w:cs="Helvetica"/>
                <w:lang w:val="en-GB"/>
              </w:rPr>
            </w:pPr>
          </w:p>
        </w:tc>
      </w:tr>
    </w:tbl>
    <w:p w14:paraId="7A17114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0181784" w14:textId="77777777" w:rsidTr="00F1736C">
        <w:trPr>
          <w:trHeight w:val="1047"/>
        </w:trPr>
        <w:tc>
          <w:tcPr>
            <w:tcW w:w="10620" w:type="dxa"/>
            <w:gridSpan w:val="4"/>
            <w:tcBorders>
              <w:bottom w:val="nil"/>
            </w:tcBorders>
          </w:tcPr>
          <w:p w14:paraId="61FFE25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09AC09B" w14:textId="77777777" w:rsidR="00C5065C" w:rsidRPr="00C055A5" w:rsidRDefault="00C5065C" w:rsidP="008F18BE">
            <w:pPr>
              <w:spacing w:after="0"/>
              <w:rPr>
                <w:rFonts w:ascii="Helvetica" w:hAnsi="Helvetica" w:cs="Helvetica"/>
                <w:b/>
                <w:lang w:val="en-GB"/>
              </w:rPr>
            </w:pPr>
          </w:p>
          <w:p w14:paraId="3BDBB919"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58D629" w14:textId="77777777" w:rsidR="00C5065C" w:rsidRPr="008F18BE" w:rsidRDefault="00C5065C" w:rsidP="008F18BE">
            <w:pPr>
              <w:spacing w:after="0"/>
              <w:rPr>
                <w:rFonts w:ascii="Helvetica" w:hAnsi="Helvetica" w:cs="Helvetica"/>
                <w:b/>
                <w:lang w:val="en-GB"/>
              </w:rPr>
            </w:pPr>
          </w:p>
          <w:p w14:paraId="261CDA2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646B19">
              <w:rPr>
                <w:rFonts w:ascii="Helvetica" w:hAnsi="Helvetica" w:cs="Helvetica"/>
                <w:b/>
                <w:lang w:val="en-GB"/>
              </w:rPr>
              <w:t xml:space="preserve"> </w:t>
            </w:r>
            <w:proofErr w:type="gramStart"/>
            <w:r w:rsidR="00646B19">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BEAF725" w14:textId="77777777" w:rsidR="00C5065C" w:rsidRPr="00C055A5" w:rsidRDefault="00C5065C" w:rsidP="00C5065C">
            <w:pPr>
              <w:rPr>
                <w:rFonts w:ascii="Helvetica" w:hAnsi="Helvetica" w:cs="Helvetica"/>
                <w:b/>
                <w:lang w:val="en-GB"/>
              </w:rPr>
            </w:pPr>
          </w:p>
        </w:tc>
      </w:tr>
      <w:tr w:rsidR="00C5065C" w:rsidRPr="00C055A5" w14:paraId="0D9A239C" w14:textId="77777777" w:rsidTr="00F1736C">
        <w:trPr>
          <w:trHeight w:val="1149"/>
        </w:trPr>
        <w:tc>
          <w:tcPr>
            <w:tcW w:w="2655" w:type="dxa"/>
            <w:tcBorders>
              <w:top w:val="nil"/>
            </w:tcBorders>
            <w:vAlign w:val="center"/>
          </w:tcPr>
          <w:p w14:paraId="774AEAF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024A83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955754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E81334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3BE7C69" w14:textId="77777777" w:rsidTr="00F1736C">
        <w:trPr>
          <w:trHeight w:val="440"/>
        </w:trPr>
        <w:tc>
          <w:tcPr>
            <w:tcW w:w="2655" w:type="dxa"/>
          </w:tcPr>
          <w:p w14:paraId="6D54DD34" w14:textId="77777777" w:rsidR="00C5065C" w:rsidRPr="001B0367" w:rsidRDefault="001B0367" w:rsidP="00C5065C">
            <w:pPr>
              <w:rPr>
                <w:rFonts w:ascii="Helvetica" w:hAnsi="Helvetica" w:cs="Helvetica"/>
                <w:lang w:val="en-GB"/>
              </w:rPr>
            </w:pPr>
            <w:r>
              <w:rPr>
                <w:rFonts w:ascii="Helvetica" w:hAnsi="Helvetica" w:cs="Helvetica"/>
                <w:lang w:val="en-GB"/>
              </w:rPr>
              <w:t>Baillie Gifford &amp; Co</w:t>
            </w:r>
          </w:p>
        </w:tc>
        <w:tc>
          <w:tcPr>
            <w:tcW w:w="2655" w:type="dxa"/>
          </w:tcPr>
          <w:p w14:paraId="6BB7034F" w14:textId="7AACB3E7" w:rsidR="00C5065C" w:rsidRPr="001802BD" w:rsidRDefault="00C433B2" w:rsidP="00C5065C">
            <w:pPr>
              <w:rPr>
                <w:rFonts w:ascii="Helvetica" w:hAnsi="Helvetica" w:cs="Helvetica"/>
                <w:bCs/>
                <w:lang w:val="en-GB"/>
              </w:rPr>
            </w:pPr>
            <w:r>
              <w:rPr>
                <w:rFonts w:ascii="Helvetica" w:hAnsi="Helvetica" w:cs="Helvetica"/>
                <w:bCs/>
                <w:lang w:val="en-GB"/>
              </w:rPr>
              <w:t>3.56</w:t>
            </w:r>
            <w:r w:rsidR="001802BD" w:rsidRPr="001802BD">
              <w:rPr>
                <w:rFonts w:ascii="Helvetica" w:hAnsi="Helvetica" w:cs="Helvetica"/>
                <w:bCs/>
                <w:lang w:val="en-GB"/>
              </w:rPr>
              <w:t>%</w:t>
            </w:r>
          </w:p>
        </w:tc>
        <w:tc>
          <w:tcPr>
            <w:tcW w:w="2655" w:type="dxa"/>
          </w:tcPr>
          <w:p w14:paraId="6706CB6F" w14:textId="77777777" w:rsidR="00C5065C" w:rsidRPr="001802BD" w:rsidRDefault="00C5065C" w:rsidP="00C5065C">
            <w:pPr>
              <w:rPr>
                <w:rFonts w:ascii="Helvetica" w:hAnsi="Helvetica" w:cs="Helvetica"/>
                <w:bCs/>
                <w:lang w:val="en-GB"/>
              </w:rPr>
            </w:pPr>
          </w:p>
        </w:tc>
        <w:tc>
          <w:tcPr>
            <w:tcW w:w="2655" w:type="dxa"/>
          </w:tcPr>
          <w:p w14:paraId="0AB74429" w14:textId="534C6AA8" w:rsidR="00C5065C" w:rsidRPr="001802BD" w:rsidRDefault="00C433B2" w:rsidP="00C5065C">
            <w:pPr>
              <w:rPr>
                <w:rFonts w:ascii="Helvetica" w:hAnsi="Helvetica" w:cs="Helvetica"/>
                <w:bCs/>
                <w:lang w:val="en-GB"/>
              </w:rPr>
            </w:pPr>
            <w:r>
              <w:rPr>
                <w:rFonts w:ascii="Helvetica" w:hAnsi="Helvetica" w:cs="Helvetica"/>
                <w:bCs/>
                <w:lang w:val="en-GB"/>
              </w:rPr>
              <w:t>3.56%</w:t>
            </w:r>
          </w:p>
        </w:tc>
      </w:tr>
      <w:tr w:rsidR="00C5065C" w:rsidRPr="00C055A5" w14:paraId="7E58E1C0" w14:textId="77777777" w:rsidTr="00F1736C">
        <w:trPr>
          <w:trHeight w:val="440"/>
        </w:trPr>
        <w:tc>
          <w:tcPr>
            <w:tcW w:w="2655" w:type="dxa"/>
          </w:tcPr>
          <w:p w14:paraId="2DB7A5BB" w14:textId="77777777" w:rsidR="00C5065C" w:rsidRPr="001B0367" w:rsidRDefault="001B0367" w:rsidP="00C5065C">
            <w:pPr>
              <w:rPr>
                <w:rFonts w:ascii="Helvetica" w:hAnsi="Helvetica" w:cs="Helvetica"/>
                <w:lang w:val="en-GB"/>
              </w:rPr>
            </w:pPr>
            <w:r>
              <w:rPr>
                <w:rFonts w:ascii="Helvetica" w:hAnsi="Helvetica" w:cs="Helvetica"/>
                <w:lang w:val="en-GB"/>
              </w:rPr>
              <w:t>Baillie Gifford Overseas Limited</w:t>
            </w:r>
          </w:p>
        </w:tc>
        <w:tc>
          <w:tcPr>
            <w:tcW w:w="2655" w:type="dxa"/>
          </w:tcPr>
          <w:p w14:paraId="795DCBC0" w14:textId="0EEEA794" w:rsidR="00C5065C" w:rsidRPr="001802BD" w:rsidRDefault="00C433B2" w:rsidP="00C5065C">
            <w:pPr>
              <w:rPr>
                <w:rFonts w:ascii="Helvetica" w:hAnsi="Helvetica" w:cs="Helvetica"/>
                <w:bCs/>
                <w:lang w:val="en-GB"/>
              </w:rPr>
            </w:pPr>
            <w:r>
              <w:rPr>
                <w:rFonts w:ascii="Helvetica" w:hAnsi="Helvetica" w:cs="Helvetica"/>
                <w:bCs/>
                <w:lang w:val="en-GB"/>
              </w:rPr>
              <w:t>4.17</w:t>
            </w:r>
            <w:r w:rsidR="001802BD">
              <w:rPr>
                <w:rFonts w:ascii="Helvetica" w:hAnsi="Helvetica" w:cs="Helvetica"/>
                <w:bCs/>
                <w:lang w:val="en-GB"/>
              </w:rPr>
              <w:t>%</w:t>
            </w:r>
          </w:p>
        </w:tc>
        <w:tc>
          <w:tcPr>
            <w:tcW w:w="2655" w:type="dxa"/>
          </w:tcPr>
          <w:p w14:paraId="1E5E7645" w14:textId="77777777" w:rsidR="00C5065C" w:rsidRPr="001802BD" w:rsidRDefault="00C5065C" w:rsidP="00C5065C">
            <w:pPr>
              <w:rPr>
                <w:rFonts w:ascii="Helvetica" w:hAnsi="Helvetica" w:cs="Helvetica"/>
                <w:bCs/>
                <w:lang w:val="en-GB"/>
              </w:rPr>
            </w:pPr>
          </w:p>
        </w:tc>
        <w:tc>
          <w:tcPr>
            <w:tcW w:w="2655" w:type="dxa"/>
          </w:tcPr>
          <w:p w14:paraId="28EBEFBD" w14:textId="20325336" w:rsidR="00C5065C" w:rsidRPr="001802BD" w:rsidRDefault="00C433B2" w:rsidP="00C5065C">
            <w:pPr>
              <w:rPr>
                <w:rFonts w:ascii="Helvetica" w:hAnsi="Helvetica" w:cs="Helvetica"/>
                <w:bCs/>
                <w:lang w:val="en-GB"/>
              </w:rPr>
            </w:pPr>
            <w:r>
              <w:rPr>
                <w:rFonts w:ascii="Helvetica" w:hAnsi="Helvetica" w:cs="Helvetica"/>
                <w:bCs/>
                <w:lang w:val="en-GB"/>
              </w:rPr>
              <w:t>4.17</w:t>
            </w:r>
            <w:r w:rsidR="000C0483" w:rsidRPr="001802BD">
              <w:rPr>
                <w:rFonts w:ascii="Helvetica" w:hAnsi="Helvetica" w:cs="Helvetica"/>
                <w:bCs/>
                <w:lang w:val="en-GB"/>
              </w:rPr>
              <w:t>%</w:t>
            </w:r>
          </w:p>
        </w:tc>
      </w:tr>
      <w:tr w:rsidR="00C5065C" w:rsidRPr="00C055A5" w14:paraId="17190CDA" w14:textId="77777777" w:rsidTr="00F1736C">
        <w:trPr>
          <w:trHeight w:val="440"/>
        </w:trPr>
        <w:tc>
          <w:tcPr>
            <w:tcW w:w="2655" w:type="dxa"/>
          </w:tcPr>
          <w:p w14:paraId="32D97684" w14:textId="77777777" w:rsidR="00C5065C" w:rsidRPr="00C055A5" w:rsidRDefault="00C5065C" w:rsidP="00C5065C">
            <w:pPr>
              <w:rPr>
                <w:rFonts w:ascii="Helvetica" w:hAnsi="Helvetica" w:cs="Helvetica"/>
                <w:b/>
                <w:lang w:val="en-GB"/>
              </w:rPr>
            </w:pPr>
          </w:p>
        </w:tc>
        <w:tc>
          <w:tcPr>
            <w:tcW w:w="2655" w:type="dxa"/>
          </w:tcPr>
          <w:p w14:paraId="5BA471DB" w14:textId="77777777" w:rsidR="00C5065C" w:rsidRPr="00C055A5" w:rsidRDefault="00C5065C" w:rsidP="00C5065C">
            <w:pPr>
              <w:rPr>
                <w:rFonts w:ascii="Helvetica" w:hAnsi="Helvetica" w:cs="Helvetica"/>
                <w:b/>
                <w:lang w:val="en-GB"/>
              </w:rPr>
            </w:pPr>
          </w:p>
        </w:tc>
        <w:tc>
          <w:tcPr>
            <w:tcW w:w="2655" w:type="dxa"/>
          </w:tcPr>
          <w:p w14:paraId="4EB0B879" w14:textId="77777777" w:rsidR="00C5065C" w:rsidRPr="00C055A5" w:rsidRDefault="00C5065C" w:rsidP="00C5065C">
            <w:pPr>
              <w:rPr>
                <w:rFonts w:ascii="Helvetica" w:hAnsi="Helvetica" w:cs="Helvetica"/>
                <w:b/>
                <w:lang w:val="en-GB"/>
              </w:rPr>
            </w:pPr>
          </w:p>
        </w:tc>
        <w:tc>
          <w:tcPr>
            <w:tcW w:w="2655" w:type="dxa"/>
          </w:tcPr>
          <w:p w14:paraId="6CA1D298" w14:textId="77777777" w:rsidR="00C5065C" w:rsidRPr="00C055A5" w:rsidRDefault="00C5065C" w:rsidP="00C5065C">
            <w:pPr>
              <w:rPr>
                <w:rFonts w:ascii="Helvetica" w:hAnsi="Helvetica" w:cs="Helvetica"/>
                <w:b/>
                <w:lang w:val="en-GB"/>
              </w:rPr>
            </w:pPr>
          </w:p>
        </w:tc>
      </w:tr>
      <w:tr w:rsidR="00C5065C" w:rsidRPr="00C055A5" w14:paraId="38A8236F" w14:textId="77777777" w:rsidTr="00F1736C">
        <w:trPr>
          <w:trHeight w:val="440"/>
        </w:trPr>
        <w:tc>
          <w:tcPr>
            <w:tcW w:w="2655" w:type="dxa"/>
          </w:tcPr>
          <w:p w14:paraId="370ED5F2" w14:textId="77777777" w:rsidR="00C5065C" w:rsidRPr="00C055A5" w:rsidRDefault="00C5065C" w:rsidP="00C5065C">
            <w:pPr>
              <w:rPr>
                <w:rFonts w:ascii="Helvetica" w:hAnsi="Helvetica" w:cs="Helvetica"/>
                <w:b/>
                <w:lang w:val="en-GB"/>
              </w:rPr>
            </w:pPr>
          </w:p>
        </w:tc>
        <w:tc>
          <w:tcPr>
            <w:tcW w:w="2655" w:type="dxa"/>
          </w:tcPr>
          <w:p w14:paraId="4F327B15" w14:textId="77777777" w:rsidR="00C5065C" w:rsidRPr="00C055A5" w:rsidRDefault="00C5065C" w:rsidP="00C5065C">
            <w:pPr>
              <w:rPr>
                <w:rFonts w:ascii="Helvetica" w:hAnsi="Helvetica" w:cs="Helvetica"/>
                <w:b/>
                <w:lang w:val="en-GB"/>
              </w:rPr>
            </w:pPr>
          </w:p>
        </w:tc>
        <w:tc>
          <w:tcPr>
            <w:tcW w:w="2655" w:type="dxa"/>
          </w:tcPr>
          <w:p w14:paraId="5EA8AA1F" w14:textId="77777777" w:rsidR="00C5065C" w:rsidRPr="00C055A5" w:rsidRDefault="00C5065C" w:rsidP="00C5065C">
            <w:pPr>
              <w:rPr>
                <w:rFonts w:ascii="Helvetica" w:hAnsi="Helvetica" w:cs="Helvetica"/>
                <w:b/>
                <w:lang w:val="en-GB"/>
              </w:rPr>
            </w:pPr>
          </w:p>
        </w:tc>
        <w:tc>
          <w:tcPr>
            <w:tcW w:w="2655" w:type="dxa"/>
          </w:tcPr>
          <w:p w14:paraId="07934AC5" w14:textId="77777777" w:rsidR="00C5065C" w:rsidRPr="00C055A5" w:rsidRDefault="00C5065C" w:rsidP="00C5065C">
            <w:pPr>
              <w:rPr>
                <w:rFonts w:ascii="Helvetica" w:hAnsi="Helvetica" w:cs="Helvetica"/>
                <w:b/>
                <w:lang w:val="en-GB"/>
              </w:rPr>
            </w:pPr>
          </w:p>
        </w:tc>
      </w:tr>
      <w:tr w:rsidR="00C5065C" w:rsidRPr="00C055A5" w14:paraId="1E1057B6" w14:textId="77777777" w:rsidTr="00F1736C">
        <w:trPr>
          <w:trHeight w:val="440"/>
        </w:trPr>
        <w:tc>
          <w:tcPr>
            <w:tcW w:w="2655" w:type="dxa"/>
          </w:tcPr>
          <w:p w14:paraId="2564382F" w14:textId="77777777" w:rsidR="00C5065C" w:rsidRPr="00C055A5" w:rsidRDefault="00C5065C" w:rsidP="00C5065C">
            <w:pPr>
              <w:rPr>
                <w:rFonts w:ascii="Helvetica" w:hAnsi="Helvetica" w:cs="Helvetica"/>
                <w:b/>
                <w:lang w:val="en-GB"/>
              </w:rPr>
            </w:pPr>
          </w:p>
        </w:tc>
        <w:tc>
          <w:tcPr>
            <w:tcW w:w="2655" w:type="dxa"/>
          </w:tcPr>
          <w:p w14:paraId="10CC3B45" w14:textId="77777777" w:rsidR="00C5065C" w:rsidRPr="00C055A5" w:rsidRDefault="00C5065C" w:rsidP="00C5065C">
            <w:pPr>
              <w:rPr>
                <w:rFonts w:ascii="Helvetica" w:hAnsi="Helvetica" w:cs="Helvetica"/>
                <w:b/>
                <w:lang w:val="en-GB"/>
              </w:rPr>
            </w:pPr>
          </w:p>
        </w:tc>
        <w:tc>
          <w:tcPr>
            <w:tcW w:w="2655" w:type="dxa"/>
          </w:tcPr>
          <w:p w14:paraId="060A7187" w14:textId="77777777" w:rsidR="00C5065C" w:rsidRPr="00C055A5" w:rsidRDefault="00C5065C" w:rsidP="00C5065C">
            <w:pPr>
              <w:rPr>
                <w:rFonts w:ascii="Helvetica" w:hAnsi="Helvetica" w:cs="Helvetica"/>
                <w:b/>
                <w:lang w:val="en-GB"/>
              </w:rPr>
            </w:pPr>
          </w:p>
        </w:tc>
        <w:tc>
          <w:tcPr>
            <w:tcW w:w="2655" w:type="dxa"/>
          </w:tcPr>
          <w:p w14:paraId="59B20901" w14:textId="77777777" w:rsidR="00C5065C" w:rsidRPr="00C055A5" w:rsidRDefault="00C5065C" w:rsidP="00C5065C">
            <w:pPr>
              <w:rPr>
                <w:rFonts w:ascii="Helvetica" w:hAnsi="Helvetica" w:cs="Helvetica"/>
                <w:b/>
                <w:lang w:val="en-GB"/>
              </w:rPr>
            </w:pPr>
          </w:p>
        </w:tc>
      </w:tr>
      <w:tr w:rsidR="00C5065C" w:rsidRPr="00C055A5" w14:paraId="7F6E71B1" w14:textId="77777777" w:rsidTr="00F1736C">
        <w:trPr>
          <w:trHeight w:val="710"/>
        </w:trPr>
        <w:tc>
          <w:tcPr>
            <w:tcW w:w="10620" w:type="dxa"/>
            <w:gridSpan w:val="4"/>
            <w:tcBorders>
              <w:left w:val="nil"/>
              <w:right w:val="nil"/>
            </w:tcBorders>
          </w:tcPr>
          <w:p w14:paraId="7401AD9E" w14:textId="77777777" w:rsidR="00C5065C" w:rsidRPr="00C055A5" w:rsidRDefault="00C5065C" w:rsidP="00C5065C">
            <w:pPr>
              <w:rPr>
                <w:rFonts w:ascii="Helvetica" w:hAnsi="Helvetica" w:cs="Helvetica"/>
                <w:b/>
                <w:lang w:val="en-GB"/>
              </w:rPr>
            </w:pPr>
          </w:p>
        </w:tc>
      </w:tr>
      <w:tr w:rsidR="00C5065C" w:rsidRPr="00C055A5" w14:paraId="66F3DA5D" w14:textId="77777777" w:rsidTr="00F1736C">
        <w:trPr>
          <w:trHeight w:val="694"/>
        </w:trPr>
        <w:tc>
          <w:tcPr>
            <w:tcW w:w="10620" w:type="dxa"/>
            <w:gridSpan w:val="4"/>
            <w:vAlign w:val="center"/>
          </w:tcPr>
          <w:p w14:paraId="4B0C97B3"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D24865E" w14:textId="77777777" w:rsidR="00C5065C" w:rsidRDefault="00C5065C" w:rsidP="00C5065C">
            <w:pPr>
              <w:rPr>
                <w:rFonts w:ascii="Helvetica" w:hAnsi="Helvetica" w:cs="Helvetica"/>
                <w:b/>
                <w:lang w:val="en-GB"/>
              </w:rPr>
            </w:pPr>
          </w:p>
          <w:p w14:paraId="3D43A3E8" w14:textId="77777777" w:rsidR="00F26D04" w:rsidRPr="00C055A5" w:rsidRDefault="00F26D04" w:rsidP="00C5065C">
            <w:pPr>
              <w:rPr>
                <w:rFonts w:ascii="Helvetica" w:hAnsi="Helvetica" w:cs="Helvetica"/>
                <w:b/>
                <w:lang w:val="en-GB"/>
              </w:rPr>
            </w:pPr>
          </w:p>
        </w:tc>
      </w:tr>
      <w:tr w:rsidR="00C5065C" w:rsidRPr="00C055A5" w14:paraId="7400B98F" w14:textId="77777777" w:rsidTr="00F1736C">
        <w:trPr>
          <w:trHeight w:val="530"/>
        </w:trPr>
        <w:tc>
          <w:tcPr>
            <w:tcW w:w="10620" w:type="dxa"/>
            <w:gridSpan w:val="4"/>
            <w:tcBorders>
              <w:left w:val="nil"/>
              <w:bottom w:val="nil"/>
              <w:right w:val="nil"/>
            </w:tcBorders>
            <w:vAlign w:val="center"/>
          </w:tcPr>
          <w:p w14:paraId="340D0EE2" w14:textId="77777777" w:rsidR="00C5065C" w:rsidRPr="00C055A5" w:rsidRDefault="00C5065C" w:rsidP="00C5065C">
            <w:pPr>
              <w:rPr>
                <w:rFonts w:ascii="Helvetica" w:hAnsi="Helvetica" w:cs="Helvetica"/>
                <w:lang w:val="en-GB"/>
              </w:rPr>
            </w:pPr>
          </w:p>
        </w:tc>
      </w:tr>
      <w:tr w:rsidR="00C5065C" w:rsidRPr="00C055A5" w14:paraId="1E1722F9" w14:textId="77777777" w:rsidTr="00F1736C">
        <w:trPr>
          <w:trHeight w:val="950"/>
        </w:trPr>
        <w:tc>
          <w:tcPr>
            <w:tcW w:w="10620" w:type="dxa"/>
            <w:gridSpan w:val="4"/>
          </w:tcPr>
          <w:p w14:paraId="5ADB8B6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337FA9FD" w14:textId="77777777" w:rsidR="00C5065C" w:rsidRPr="00C055A5" w:rsidRDefault="00C5065C" w:rsidP="00F26D04">
            <w:pPr>
              <w:spacing w:after="0"/>
              <w:rPr>
                <w:rFonts w:ascii="Helvetica" w:hAnsi="Helvetica" w:cs="Helvetica"/>
                <w:b/>
                <w:lang w:val="en-GB"/>
              </w:rPr>
            </w:pPr>
          </w:p>
          <w:p w14:paraId="43A911E5" w14:textId="77777777" w:rsidR="00C5065C" w:rsidRPr="00C055A5" w:rsidRDefault="00C5065C" w:rsidP="00F26D04">
            <w:pPr>
              <w:spacing w:after="0"/>
              <w:rPr>
                <w:rFonts w:ascii="Helvetica" w:hAnsi="Helvetica" w:cs="Helvetica"/>
                <w:b/>
                <w:lang w:val="en-GB"/>
              </w:rPr>
            </w:pPr>
          </w:p>
          <w:p w14:paraId="482066DE"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8A57981" w14:textId="77777777" w:rsidR="006A15B4" w:rsidRDefault="006A15B4" w:rsidP="006A15B4">
      <w:pPr>
        <w:rPr>
          <w:rFonts w:ascii="Helvetica" w:hAnsi="Helvetica" w:cs="Helvetica"/>
          <w:lang w:val="en-GB"/>
        </w:rPr>
      </w:pPr>
    </w:p>
    <w:p w14:paraId="7F333BE7" w14:textId="6927497A" w:rsidR="006A15B4" w:rsidRPr="00C055A5" w:rsidRDefault="006A15B4" w:rsidP="006A15B4">
      <w:pPr>
        <w:rPr>
          <w:rFonts w:ascii="Helvetica" w:hAnsi="Helvetica" w:cs="Helvetica"/>
          <w:lang w:val="en-GB"/>
        </w:rPr>
      </w:pPr>
      <w:r>
        <w:rPr>
          <w:rFonts w:ascii="Helvetica" w:hAnsi="Helvetica" w:cs="Helvetica"/>
          <w:lang w:val="en-GB"/>
        </w:rPr>
        <w:t xml:space="preserve">Done at Edinburgh on </w:t>
      </w:r>
      <w:r w:rsidR="000C0483">
        <w:rPr>
          <w:rFonts w:ascii="Helvetica" w:hAnsi="Helvetica" w:cs="Helvetica"/>
          <w:lang w:val="en-GB"/>
        </w:rPr>
        <w:t>2</w:t>
      </w:r>
      <w:r w:rsidR="000C0483" w:rsidRPr="000C0483">
        <w:rPr>
          <w:rFonts w:ascii="Helvetica" w:hAnsi="Helvetica" w:cs="Helvetica"/>
          <w:vertAlign w:val="superscript"/>
          <w:lang w:val="en-GB"/>
        </w:rPr>
        <w:t>nd</w:t>
      </w:r>
      <w:r w:rsidR="000C0483">
        <w:rPr>
          <w:rFonts w:ascii="Helvetica" w:hAnsi="Helvetica" w:cs="Helvetica"/>
          <w:lang w:val="en-GB"/>
        </w:rPr>
        <w:t xml:space="preserve"> November 2021</w:t>
      </w:r>
    </w:p>
    <w:p w14:paraId="6B8DF870"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FE41A" w14:textId="77777777" w:rsidR="00461D39" w:rsidRDefault="00461D39" w:rsidP="00461D39">
      <w:pPr>
        <w:spacing w:after="0" w:line="240" w:lineRule="auto"/>
      </w:pPr>
      <w:r>
        <w:separator/>
      </w:r>
    </w:p>
  </w:endnote>
  <w:endnote w:type="continuationSeparator" w:id="0">
    <w:p w14:paraId="5FB8663B"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F5B0"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196EE"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13CC8"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0D3B4" w14:textId="77777777" w:rsidR="00461D39" w:rsidRDefault="00461D39" w:rsidP="00461D39">
      <w:pPr>
        <w:spacing w:after="0" w:line="240" w:lineRule="auto"/>
      </w:pPr>
      <w:r>
        <w:separator/>
      </w:r>
    </w:p>
  </w:footnote>
  <w:footnote w:type="continuationSeparator" w:id="0">
    <w:p w14:paraId="0EC38702"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453" w14:textId="77777777"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8FBF" w14:textId="77777777"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0A26" w14:textId="77777777" w:rsidR="00461D39" w:rsidRDefault="00EF5B8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138A0"/>
    <w:rsid w:val="000457CA"/>
    <w:rsid w:val="00045841"/>
    <w:rsid w:val="00085D29"/>
    <w:rsid w:val="000A44F2"/>
    <w:rsid w:val="000C0483"/>
    <w:rsid w:val="000F47A3"/>
    <w:rsid w:val="00146F5C"/>
    <w:rsid w:val="0015068A"/>
    <w:rsid w:val="00157748"/>
    <w:rsid w:val="001802BD"/>
    <w:rsid w:val="001B0367"/>
    <w:rsid w:val="00202FB8"/>
    <w:rsid w:val="002177A2"/>
    <w:rsid w:val="00250C91"/>
    <w:rsid w:val="002772AA"/>
    <w:rsid w:val="002A583C"/>
    <w:rsid w:val="002D7AA4"/>
    <w:rsid w:val="002E08F1"/>
    <w:rsid w:val="00305A5A"/>
    <w:rsid w:val="00347AA4"/>
    <w:rsid w:val="00353582"/>
    <w:rsid w:val="003B5043"/>
    <w:rsid w:val="003C2D94"/>
    <w:rsid w:val="003C7866"/>
    <w:rsid w:val="00413475"/>
    <w:rsid w:val="00461D39"/>
    <w:rsid w:val="00485978"/>
    <w:rsid w:val="004A4B84"/>
    <w:rsid w:val="004F440A"/>
    <w:rsid w:val="004F51B7"/>
    <w:rsid w:val="0051325D"/>
    <w:rsid w:val="00521E70"/>
    <w:rsid w:val="00530064"/>
    <w:rsid w:val="00562726"/>
    <w:rsid w:val="00646B19"/>
    <w:rsid w:val="0066304A"/>
    <w:rsid w:val="00692996"/>
    <w:rsid w:val="006A15B4"/>
    <w:rsid w:val="0070184B"/>
    <w:rsid w:val="00737B55"/>
    <w:rsid w:val="00754728"/>
    <w:rsid w:val="00795C4F"/>
    <w:rsid w:val="007C162B"/>
    <w:rsid w:val="007F142F"/>
    <w:rsid w:val="008778CE"/>
    <w:rsid w:val="00882653"/>
    <w:rsid w:val="00891389"/>
    <w:rsid w:val="008A21F3"/>
    <w:rsid w:val="008F18BE"/>
    <w:rsid w:val="00943E63"/>
    <w:rsid w:val="009443A7"/>
    <w:rsid w:val="009B505A"/>
    <w:rsid w:val="009C6511"/>
    <w:rsid w:val="009F431C"/>
    <w:rsid w:val="00A15F99"/>
    <w:rsid w:val="00A756DC"/>
    <w:rsid w:val="00A826EE"/>
    <w:rsid w:val="00AE2CCA"/>
    <w:rsid w:val="00AE5516"/>
    <w:rsid w:val="00B47EB3"/>
    <w:rsid w:val="00B66ACA"/>
    <w:rsid w:val="00B878F3"/>
    <w:rsid w:val="00B93452"/>
    <w:rsid w:val="00BA42D8"/>
    <w:rsid w:val="00BA72A7"/>
    <w:rsid w:val="00C055A5"/>
    <w:rsid w:val="00C33FDA"/>
    <w:rsid w:val="00C433B2"/>
    <w:rsid w:val="00C4418C"/>
    <w:rsid w:val="00C5065C"/>
    <w:rsid w:val="00C87067"/>
    <w:rsid w:val="00D2326B"/>
    <w:rsid w:val="00D2417E"/>
    <w:rsid w:val="00D25188"/>
    <w:rsid w:val="00D31F60"/>
    <w:rsid w:val="00D363B8"/>
    <w:rsid w:val="00DD6920"/>
    <w:rsid w:val="00E9293E"/>
    <w:rsid w:val="00EB5E75"/>
    <w:rsid w:val="00ED2D00"/>
    <w:rsid w:val="00ED3B5E"/>
    <w:rsid w:val="00EF5B8E"/>
    <w:rsid w:val="00F11C09"/>
    <w:rsid w:val="00F21891"/>
    <w:rsid w:val="00F21FBB"/>
    <w:rsid w:val="00F26BFF"/>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EAA995A"/>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80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2021-11-03T08:26:03+00:00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6AC796-D507-4673-877D-6D68DD6F72E6}"/>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ECF68DA6-0DE2-4E33-A502-18E166EE26B8}">
  <ds:schemaRefs>
    <ds:schemaRef ds:uri="http://schemas.openxmlformats.org/officeDocument/2006/bibliography"/>
  </ds:schemaRefs>
</ds:datastoreItem>
</file>

<file path=customXml/itemProps5.xml><?xml version="1.0" encoding="utf-8"?>
<ds:datastoreItem xmlns:ds="http://schemas.openxmlformats.org/officeDocument/2006/customXml" ds:itemID="{2FF91ED6-9F76-4C73-91FC-3AA57944BE0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b314731-86d2-4c1b-bc3b-674ac3e964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Aimee Derrick</dc:creator>
  <cp:keywords>Public</cp:keywords>
  <dc:description>Standard Form TR1</dc:description>
  <cp:lastModifiedBy>Grant Meikle</cp:lastModifiedBy>
  <cp:revision>6</cp:revision>
  <cp:lastPrinted>2019-11-28T12:24:00Z</cp:lastPrinted>
  <dcterms:created xsi:type="dcterms:W3CDTF">2020-09-23T09:01:00Z</dcterms:created>
  <dcterms:modified xsi:type="dcterms:W3CDTF">2021-11-02T15:31:00Z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177129500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