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922AD2"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414AE3"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DD5BFC">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3E1139">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3E1139">
              <w:rPr>
                <w:rFonts w:ascii="Helvetica" w:hAnsi="Helvetica" w:cs="Helvetica"/>
                <w:lang w:val="en-GB"/>
              </w:rPr>
              <w:t>19</w:t>
            </w:r>
            <w:r w:rsidR="003E1139" w:rsidRPr="003E1139">
              <w:rPr>
                <w:rFonts w:ascii="Helvetica" w:hAnsi="Helvetica" w:cs="Helvetica"/>
                <w:vertAlign w:val="superscript"/>
                <w:lang w:val="en-GB"/>
              </w:rPr>
              <w:t>th</w:t>
            </w:r>
            <w:r w:rsidR="003E1139">
              <w:rPr>
                <w:rFonts w:ascii="Helvetica" w:hAnsi="Helvetica" w:cs="Helvetica"/>
                <w:lang w:val="en-GB"/>
              </w:rPr>
              <w:t xml:space="preserve"> February 2018</w:t>
            </w:r>
          </w:p>
        </w:tc>
      </w:tr>
      <w:tr w:rsidR="00521E70" w:rsidRPr="00C055A5" w:rsidTr="00306839">
        <w:trPr>
          <w:trHeight w:val="419"/>
        </w:trPr>
        <w:tc>
          <w:tcPr>
            <w:tcW w:w="10620" w:type="dxa"/>
            <w:gridSpan w:val="6"/>
            <w:vAlign w:val="center"/>
          </w:tcPr>
          <w:p w:rsidR="00D2326B" w:rsidRPr="00C055A5" w:rsidRDefault="00521E70" w:rsidP="003E1139">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3E1139">
              <w:rPr>
                <w:rFonts w:ascii="Helvetica" w:hAnsi="Helvetica" w:cs="Helvetica"/>
                <w:lang w:val="en-GB"/>
              </w:rPr>
              <w:t>20</w:t>
            </w:r>
            <w:r w:rsidR="003E1139" w:rsidRPr="003E1139">
              <w:rPr>
                <w:rFonts w:ascii="Helvetica" w:hAnsi="Helvetica" w:cs="Helvetica"/>
                <w:vertAlign w:val="superscript"/>
                <w:lang w:val="en-GB"/>
              </w:rPr>
              <w:t>th</w:t>
            </w:r>
            <w:r w:rsidR="003E1139">
              <w:rPr>
                <w:rFonts w:ascii="Helvetica" w:hAnsi="Helvetica" w:cs="Helvetica"/>
                <w:lang w:val="en-GB"/>
              </w:rPr>
              <w:t xml:space="preserve"> February 2018</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741A4" w:rsidRDefault="00D741A4" w:rsidP="00D741A4">
            <w:pPr>
              <w:spacing w:after="0"/>
              <w:rPr>
                <w:rFonts w:ascii="Helvetica" w:hAnsi="Helvetica" w:cs="Helvetica"/>
                <w:lang w:val="en-GB"/>
              </w:rPr>
            </w:pPr>
            <w:r>
              <w:rPr>
                <w:rFonts w:ascii="Helvetica" w:hAnsi="Helvetica" w:cs="Helvetica"/>
                <w:lang w:val="en-GB"/>
              </w:rPr>
              <w:t xml:space="preserve">Total holdings for BlackRock, Inc. has gone above </w:t>
            </w:r>
            <w:r w:rsidR="003E1139">
              <w:rPr>
                <w:rFonts w:ascii="Helvetica" w:hAnsi="Helvetica" w:cs="Helvetica"/>
                <w:lang w:val="en-GB"/>
              </w:rPr>
              <w:t>5</w:t>
            </w:r>
            <w:r w:rsidRPr="00357ABB">
              <w:rPr>
                <w:rFonts w:ascii="Helvetica" w:hAnsi="Helvetica" w:cs="Helvetica"/>
                <w:lang w:val="en-GB"/>
              </w:rPr>
              <w:t>%</w:t>
            </w:r>
            <w:r>
              <w:rPr>
                <w:rFonts w:ascii="Helvetica" w:hAnsi="Helvetica" w:cs="Helvetica"/>
                <w:lang w:val="en-GB"/>
              </w:rPr>
              <w:t>.</w:t>
            </w:r>
          </w:p>
          <w:p w:rsidR="001147F7" w:rsidRDefault="001147F7" w:rsidP="001147F7">
            <w:pPr>
              <w:spacing w:after="0"/>
              <w:rPr>
                <w:rFonts w:ascii="Helvetica" w:hAnsi="Helvetica" w:cs="Helvetica"/>
                <w:lang w:val="en-GB"/>
              </w:rPr>
            </w:pPr>
            <w:r>
              <w:rPr>
                <w:rFonts w:ascii="Helvetica" w:hAnsi="Helvetica" w:cs="Helvetica"/>
                <w:lang w:val="en-GB"/>
              </w:rPr>
              <w:t xml:space="preserve">Voting rights attached to shares </w:t>
            </w:r>
            <w:r w:rsidRPr="00364EE7">
              <w:rPr>
                <w:rFonts w:ascii="Helvetica" w:hAnsi="Helvetica" w:cs="Helvetica"/>
                <w:lang w:val="en-GB"/>
              </w:rPr>
              <w:t>for</w:t>
            </w:r>
            <w:r>
              <w:rPr>
                <w:rFonts w:ascii="Helvetica" w:hAnsi="Helvetica" w:cs="Helvetica"/>
                <w:lang w:val="en-GB"/>
              </w:rPr>
              <w:t xml:space="preserve"> </w:t>
            </w:r>
            <w:r w:rsidRPr="00915FFE">
              <w:rPr>
                <w:rFonts w:ascii="Helvetica" w:hAnsi="Helvetica" w:cs="Helvetica"/>
                <w:lang w:val="en-GB"/>
              </w:rPr>
              <w:t>BlackRock, Inc.</w:t>
            </w:r>
            <w:r w:rsidR="003E1139">
              <w:rPr>
                <w:rFonts w:ascii="Helvetica" w:hAnsi="Helvetica" w:cs="Helvetica"/>
                <w:lang w:val="en-GB"/>
              </w:rPr>
              <w:t xml:space="preserve"> has gone above 5</w:t>
            </w:r>
            <w:r w:rsidRPr="00125040">
              <w:rPr>
                <w:rFonts w:ascii="Helvetica" w:hAnsi="Helvetica" w:cs="Helvetica"/>
                <w:lang w:val="en-GB"/>
              </w:rPr>
              <w:t>%</w:t>
            </w:r>
            <w:r>
              <w:rPr>
                <w:rFonts w:ascii="Helvetica" w:hAnsi="Helvetica" w:cs="Helvetica"/>
                <w:lang w:val="en-GB"/>
              </w:rPr>
              <w:t>.</w:t>
            </w:r>
          </w:p>
          <w:p w:rsidR="003E1139" w:rsidRDefault="003E1139" w:rsidP="003E1139">
            <w:pPr>
              <w:spacing w:after="0"/>
              <w:rPr>
                <w:rFonts w:ascii="Helvetica" w:hAnsi="Helvetica" w:cs="Helvetica"/>
                <w:lang w:val="en-GB"/>
              </w:rPr>
            </w:pPr>
            <w:r>
              <w:rPr>
                <w:rFonts w:ascii="Helvetica" w:hAnsi="Helvetica" w:cs="Helvetica"/>
                <w:lang w:val="en-GB"/>
              </w:rPr>
              <w:t xml:space="preserve">Total holdings for </w:t>
            </w:r>
            <w:r w:rsidRPr="003E1139">
              <w:rPr>
                <w:rFonts w:ascii="Helvetica" w:hAnsi="Helvetica" w:cs="Helvetica"/>
                <w:lang w:val="en-GB"/>
              </w:rPr>
              <w:t>BlackRock Investment Management (UK) Limited</w:t>
            </w:r>
            <w:r>
              <w:rPr>
                <w:rFonts w:ascii="Helvetica" w:hAnsi="Helvetica" w:cs="Helvetica"/>
                <w:lang w:val="en-GB"/>
              </w:rPr>
              <w:t xml:space="preserve"> has gone above 3</w:t>
            </w:r>
            <w:r w:rsidRPr="00357ABB">
              <w:rPr>
                <w:rFonts w:ascii="Helvetica" w:hAnsi="Helvetica" w:cs="Helvetica"/>
                <w:lang w:val="en-GB"/>
              </w:rPr>
              <w:t>%</w:t>
            </w:r>
            <w:r>
              <w:rPr>
                <w:rFonts w:ascii="Helvetica" w:hAnsi="Helvetica" w:cs="Helvetica"/>
                <w:lang w:val="en-GB"/>
              </w:rPr>
              <w:t>.</w:t>
            </w:r>
          </w:p>
          <w:p w:rsidR="003E1139" w:rsidRDefault="003E1139" w:rsidP="001147F7">
            <w:pPr>
              <w:spacing w:after="0"/>
              <w:rPr>
                <w:rFonts w:ascii="Helvetica" w:hAnsi="Helvetica" w:cs="Helvetica"/>
                <w:lang w:val="en-GB"/>
              </w:rPr>
            </w:pPr>
            <w:r>
              <w:rPr>
                <w:rFonts w:ascii="Helvetica" w:hAnsi="Helvetica" w:cs="Helvetica"/>
                <w:lang w:val="en-GB"/>
              </w:rPr>
              <w:t xml:space="preserve">Voting rights attached to shares </w:t>
            </w:r>
            <w:r w:rsidRPr="00364EE7">
              <w:rPr>
                <w:rFonts w:ascii="Helvetica" w:hAnsi="Helvetica" w:cs="Helvetica"/>
                <w:lang w:val="en-GB"/>
              </w:rPr>
              <w:t>for</w:t>
            </w:r>
            <w:r>
              <w:rPr>
                <w:rFonts w:ascii="Helvetica" w:hAnsi="Helvetica" w:cs="Helvetica"/>
                <w:lang w:val="en-GB"/>
              </w:rPr>
              <w:t xml:space="preserve"> </w:t>
            </w:r>
            <w:r w:rsidRPr="003E1139">
              <w:rPr>
                <w:rFonts w:ascii="Helvetica" w:hAnsi="Helvetica" w:cs="Helvetica"/>
                <w:lang w:val="en-GB"/>
              </w:rPr>
              <w:t>BlackRock Investment Management (UK) Limited</w:t>
            </w:r>
            <w:r>
              <w:rPr>
                <w:rFonts w:ascii="Helvetica" w:hAnsi="Helvetica" w:cs="Helvetica"/>
                <w:lang w:val="en-GB"/>
              </w:rPr>
              <w:t xml:space="preserve"> has gone above 3</w:t>
            </w:r>
            <w:r w:rsidRPr="00125040">
              <w:rPr>
                <w:rFonts w:ascii="Helvetica" w:hAnsi="Helvetica" w:cs="Helvetica"/>
                <w:lang w:val="en-GB"/>
              </w:rPr>
              <w:t>%</w:t>
            </w:r>
            <w:r>
              <w:rPr>
                <w:rFonts w:ascii="Helvetica" w:hAnsi="Helvetica" w:cs="Helvetica"/>
                <w:lang w:val="en-GB"/>
              </w:rPr>
              <w:t>.</w:t>
            </w:r>
          </w:p>
          <w:p w:rsidR="00D2326B" w:rsidRPr="00414AE3" w:rsidRDefault="00D2326B" w:rsidP="00A4578E">
            <w:pPr>
              <w:spacing w:after="0"/>
              <w:rPr>
                <w:rFonts w:ascii="Helvetica" w:hAnsi="Helvetica" w:cs="Helvetica"/>
                <w:lang w:val="en-GB"/>
              </w:rPr>
            </w:pP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3E1139" w:rsidP="00414AE3">
            <w:pPr>
              <w:jc w:val="center"/>
              <w:rPr>
                <w:rFonts w:ascii="Helvetica" w:hAnsi="Helvetica" w:cs="Helvetica"/>
                <w:lang w:val="en-GB"/>
              </w:rPr>
            </w:pPr>
            <w:r w:rsidRPr="003E1139">
              <w:rPr>
                <w:rFonts w:ascii="Helvetica" w:hAnsi="Helvetica" w:cs="Helvetica"/>
                <w:lang w:val="en-GB"/>
              </w:rPr>
              <w:t>5.04%</w:t>
            </w:r>
          </w:p>
        </w:tc>
        <w:tc>
          <w:tcPr>
            <w:tcW w:w="2313" w:type="dxa"/>
            <w:vAlign w:val="center"/>
          </w:tcPr>
          <w:p w:rsidR="00C5065C" w:rsidRPr="004A61D1" w:rsidRDefault="00D741A4" w:rsidP="003E1139">
            <w:pPr>
              <w:jc w:val="center"/>
              <w:rPr>
                <w:rFonts w:ascii="Helvetica" w:hAnsi="Helvetica" w:cs="Helvetica"/>
                <w:lang w:val="en-GB"/>
              </w:rPr>
            </w:pPr>
            <w:r>
              <w:rPr>
                <w:rFonts w:ascii="Helvetica" w:hAnsi="Helvetica" w:cs="Helvetica"/>
                <w:lang w:val="en-GB"/>
              </w:rPr>
              <w:t>0.0</w:t>
            </w:r>
            <w:r w:rsidR="003E1139">
              <w:rPr>
                <w:rFonts w:ascii="Helvetica" w:hAnsi="Helvetica" w:cs="Helvetica"/>
                <w:lang w:val="en-GB"/>
              </w:rPr>
              <w:t>0</w:t>
            </w:r>
            <w:r w:rsidR="001147F7" w:rsidRPr="001147F7">
              <w:rPr>
                <w:rFonts w:ascii="Helvetica" w:hAnsi="Helvetica" w:cs="Helvetica"/>
                <w:lang w:val="en-GB"/>
              </w:rPr>
              <w:t>%</w:t>
            </w:r>
          </w:p>
        </w:tc>
        <w:tc>
          <w:tcPr>
            <w:tcW w:w="2126" w:type="dxa"/>
            <w:vAlign w:val="center"/>
          </w:tcPr>
          <w:p w:rsidR="00C5065C" w:rsidRPr="004A61D1" w:rsidRDefault="003E1139" w:rsidP="00414AE3">
            <w:pPr>
              <w:jc w:val="center"/>
              <w:rPr>
                <w:rFonts w:ascii="Helvetica" w:hAnsi="Helvetica" w:cs="Helvetica"/>
                <w:lang w:val="en-GB"/>
              </w:rPr>
            </w:pPr>
            <w:r w:rsidRPr="003E1139">
              <w:rPr>
                <w:rFonts w:ascii="Helvetica" w:hAnsi="Helvetica" w:cs="Helvetica"/>
                <w:lang w:val="en-GB"/>
              </w:rPr>
              <w:t>5.04%</w:t>
            </w:r>
          </w:p>
        </w:tc>
        <w:tc>
          <w:tcPr>
            <w:tcW w:w="1933" w:type="dxa"/>
            <w:vAlign w:val="center"/>
          </w:tcPr>
          <w:p w:rsidR="00C5065C" w:rsidRPr="004A61D1" w:rsidRDefault="003E1139" w:rsidP="00A51AC4">
            <w:pPr>
              <w:rPr>
                <w:rFonts w:ascii="Helvetica" w:hAnsi="Helvetica" w:cs="Helvetica"/>
                <w:lang w:val="en-GB"/>
              </w:rPr>
            </w:pPr>
            <w:r w:rsidRPr="003E1139">
              <w:rPr>
                <w:rFonts w:ascii="Helvetica" w:hAnsi="Helvetica" w:cs="Helvetica"/>
                <w:lang w:val="en-GB"/>
              </w:rPr>
              <w:t>179,423,096</w:t>
            </w:r>
          </w:p>
        </w:tc>
      </w:tr>
      <w:tr w:rsidR="003E1139" w:rsidRPr="00C055A5" w:rsidTr="0031795A">
        <w:trPr>
          <w:trHeight w:val="555"/>
        </w:trPr>
        <w:tc>
          <w:tcPr>
            <w:tcW w:w="2124" w:type="dxa"/>
            <w:vAlign w:val="center"/>
          </w:tcPr>
          <w:p w:rsidR="003E1139" w:rsidRPr="008F18BE" w:rsidRDefault="003E1139" w:rsidP="003E1139">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rsidR="003E1139" w:rsidRPr="004A61D1" w:rsidRDefault="003E1139" w:rsidP="003E1139">
            <w:pPr>
              <w:jc w:val="center"/>
              <w:rPr>
                <w:rFonts w:ascii="Helvetica" w:hAnsi="Helvetica" w:cs="Helvetica"/>
                <w:lang w:val="en-GB"/>
              </w:rPr>
            </w:pPr>
            <w:r w:rsidRPr="00D741A4">
              <w:rPr>
                <w:rFonts w:ascii="Helvetica" w:hAnsi="Helvetica" w:cs="Helvetica"/>
                <w:lang w:val="en-GB"/>
              </w:rPr>
              <w:t>4.03%</w:t>
            </w:r>
          </w:p>
        </w:tc>
        <w:tc>
          <w:tcPr>
            <w:tcW w:w="2313" w:type="dxa"/>
            <w:vAlign w:val="center"/>
          </w:tcPr>
          <w:p w:rsidR="003E1139" w:rsidRPr="004A61D1" w:rsidRDefault="003E1139" w:rsidP="003E1139">
            <w:pPr>
              <w:jc w:val="center"/>
              <w:rPr>
                <w:rFonts w:ascii="Helvetica" w:hAnsi="Helvetica" w:cs="Helvetica"/>
                <w:lang w:val="en-GB"/>
              </w:rPr>
            </w:pPr>
            <w:r>
              <w:rPr>
                <w:rFonts w:ascii="Helvetica" w:hAnsi="Helvetica" w:cs="Helvetica"/>
                <w:lang w:val="en-GB"/>
              </w:rPr>
              <w:t>0.01</w:t>
            </w:r>
            <w:r w:rsidRPr="001147F7">
              <w:rPr>
                <w:rFonts w:ascii="Helvetica" w:hAnsi="Helvetica" w:cs="Helvetica"/>
                <w:lang w:val="en-GB"/>
              </w:rPr>
              <w:t>%</w:t>
            </w:r>
          </w:p>
        </w:tc>
        <w:tc>
          <w:tcPr>
            <w:tcW w:w="2126" w:type="dxa"/>
            <w:vAlign w:val="center"/>
          </w:tcPr>
          <w:p w:rsidR="003E1139" w:rsidRPr="004A61D1" w:rsidRDefault="003E1139" w:rsidP="003E1139">
            <w:pPr>
              <w:jc w:val="center"/>
              <w:rPr>
                <w:rFonts w:ascii="Helvetica" w:hAnsi="Helvetica" w:cs="Helvetica"/>
                <w:lang w:val="en-GB"/>
              </w:rPr>
            </w:pPr>
            <w:r w:rsidRPr="00D741A4">
              <w:rPr>
                <w:rFonts w:ascii="Helvetica" w:hAnsi="Helvetica" w:cs="Helvetica"/>
                <w:lang w:val="en-GB"/>
              </w:rPr>
              <w:t>4.03%</w:t>
            </w:r>
          </w:p>
        </w:tc>
        <w:tc>
          <w:tcPr>
            <w:tcW w:w="1933" w:type="dxa"/>
            <w:shd w:val="thinDiagStripe" w:color="auto" w:fill="auto"/>
            <w:vAlign w:val="center"/>
          </w:tcPr>
          <w:p w:rsidR="003E1139" w:rsidRPr="004A61D1" w:rsidRDefault="003E1139" w:rsidP="003E1139">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560987" w:rsidP="00414AE3">
            <w:pPr>
              <w:jc w:val="center"/>
              <w:rPr>
                <w:rFonts w:ascii="Helvetica" w:hAnsi="Helvetica" w:cs="Helvetica"/>
                <w:lang w:val="en-GB"/>
              </w:rPr>
            </w:pPr>
            <w:r w:rsidRPr="0056098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3E1139" w:rsidP="00A51AC4">
            <w:pPr>
              <w:rPr>
                <w:rFonts w:ascii="Helvetica" w:hAnsi="Helvetica" w:cs="Helvetica"/>
                <w:lang w:val="en-GB"/>
              </w:rPr>
            </w:pPr>
            <w:r w:rsidRPr="003E1139">
              <w:rPr>
                <w:rFonts w:ascii="Helvetica" w:hAnsi="Helvetica" w:cs="Helvetica"/>
                <w:lang w:val="en-GB"/>
              </w:rPr>
              <w:t>9,048,480</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3E1139" w:rsidP="00A51AC4">
            <w:pPr>
              <w:rPr>
                <w:rFonts w:ascii="Helvetica" w:hAnsi="Helvetica" w:cs="Helvetica"/>
                <w:lang w:val="en-GB"/>
              </w:rPr>
            </w:pPr>
            <w:r w:rsidRPr="003E1139">
              <w:rPr>
                <w:rFonts w:ascii="Helvetica" w:hAnsi="Helvetica" w:cs="Helvetica"/>
                <w:lang w:val="en-GB"/>
              </w:rPr>
              <w:t>5.04%</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3E1139" w:rsidP="00140807">
            <w:pPr>
              <w:jc w:val="center"/>
              <w:rPr>
                <w:rFonts w:ascii="Helvetica" w:hAnsi="Helvetica" w:cs="Helvetica"/>
                <w:lang w:val="en-GB"/>
              </w:rPr>
            </w:pPr>
            <w:r w:rsidRPr="003E1139">
              <w:rPr>
                <w:rFonts w:ascii="Helvetica" w:hAnsi="Helvetica" w:cs="Helvetica"/>
                <w:lang w:val="en-GB"/>
              </w:rPr>
              <w:t>9,048,480</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3E1139" w:rsidP="00140807">
            <w:pPr>
              <w:jc w:val="center"/>
              <w:rPr>
                <w:rFonts w:ascii="Helvetica" w:hAnsi="Helvetica" w:cs="Helvetica"/>
                <w:lang w:val="en-GB"/>
              </w:rPr>
            </w:pPr>
            <w:r w:rsidRPr="003E1139">
              <w:rPr>
                <w:rFonts w:ascii="Helvetica" w:hAnsi="Helvetica" w:cs="Helvetica"/>
                <w:lang w:val="en-GB"/>
              </w:rPr>
              <w:t>5.04%</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560987" w:rsidRPr="00C055A5" w:rsidTr="00121B06">
        <w:trPr>
          <w:trHeight w:val="481"/>
          <w:jc w:val="center"/>
        </w:trPr>
        <w:tc>
          <w:tcPr>
            <w:tcW w:w="1861" w:type="dxa"/>
            <w:tcBorders>
              <w:top w:val="single" w:sz="4" w:space="0" w:color="auto"/>
              <w:bottom w:val="single" w:sz="4" w:space="0" w:color="auto"/>
              <w:right w:val="single" w:sz="4" w:space="0" w:color="auto"/>
            </w:tcBorders>
            <w:vAlign w:val="center"/>
          </w:tcPr>
          <w:p w:rsidR="00560987" w:rsidRPr="00C055A5" w:rsidRDefault="00560987" w:rsidP="00560987">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60987" w:rsidRPr="00C055A5" w:rsidRDefault="00560987" w:rsidP="00560987">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60987" w:rsidRPr="00C055A5" w:rsidRDefault="00560987" w:rsidP="00560987">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60987" w:rsidRPr="00597043" w:rsidRDefault="00560987" w:rsidP="00560987">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vAlign w:val="center"/>
          </w:tcPr>
          <w:p w:rsidR="00560987" w:rsidRPr="00414AE3" w:rsidRDefault="00560987" w:rsidP="00560987">
            <w:pPr>
              <w:rPr>
                <w:rFonts w:ascii="Helvetica" w:hAnsi="Helvetica" w:cs="Helvetica"/>
                <w:lang w:val="en-GB"/>
              </w:rPr>
            </w:pPr>
          </w:p>
        </w:tc>
        <w:tc>
          <w:tcPr>
            <w:tcW w:w="1992" w:type="dxa"/>
            <w:tcBorders>
              <w:top w:val="single" w:sz="4" w:space="0" w:color="auto"/>
              <w:left w:val="single" w:sz="4" w:space="0" w:color="auto"/>
              <w:bottom w:val="single" w:sz="4" w:space="0" w:color="auto"/>
            </w:tcBorders>
            <w:vAlign w:val="center"/>
          </w:tcPr>
          <w:p w:rsidR="00560987" w:rsidRPr="00414AE3" w:rsidRDefault="00560987" w:rsidP="00D741A4">
            <w:pPr>
              <w:rPr>
                <w:rFonts w:ascii="Helvetica" w:hAnsi="Helvetica" w:cs="Helvetica"/>
                <w:lang w:val="en-GB"/>
              </w:rPr>
            </w:pPr>
          </w:p>
        </w:tc>
      </w:tr>
      <w:tr w:rsidR="00D741A4" w:rsidRPr="00C055A5" w:rsidTr="00A4578E">
        <w:trPr>
          <w:trHeight w:val="481"/>
          <w:jc w:val="center"/>
        </w:trPr>
        <w:tc>
          <w:tcPr>
            <w:tcW w:w="1861" w:type="dxa"/>
            <w:tcBorders>
              <w:top w:val="single" w:sz="4" w:space="0" w:color="auto"/>
              <w:left w:val="nil"/>
              <w:bottom w:val="nil"/>
              <w:right w:val="nil"/>
            </w:tcBorders>
          </w:tcPr>
          <w:p w:rsidR="00D741A4" w:rsidRPr="00C055A5" w:rsidRDefault="00D741A4" w:rsidP="00D741A4">
            <w:pPr>
              <w:rPr>
                <w:rFonts w:ascii="Helvetica" w:hAnsi="Helvetica" w:cs="Helvetica"/>
                <w:lang w:val="en-GB"/>
              </w:rPr>
            </w:pPr>
          </w:p>
        </w:tc>
        <w:tc>
          <w:tcPr>
            <w:tcW w:w="1657" w:type="dxa"/>
            <w:gridSpan w:val="2"/>
            <w:tcBorders>
              <w:top w:val="single" w:sz="4" w:space="0" w:color="auto"/>
              <w:left w:val="nil"/>
              <w:bottom w:val="nil"/>
              <w:right w:val="nil"/>
            </w:tcBorders>
          </w:tcPr>
          <w:p w:rsidR="00D741A4" w:rsidRPr="00C055A5" w:rsidRDefault="00D741A4" w:rsidP="00D741A4">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D741A4" w:rsidRPr="00C055A5" w:rsidRDefault="00D741A4" w:rsidP="00D741A4">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D741A4" w:rsidRPr="00C055A5" w:rsidRDefault="00D741A4" w:rsidP="00D741A4">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rsidR="00D741A4" w:rsidRPr="00414AE3" w:rsidRDefault="00D741A4" w:rsidP="00D741A4">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vAlign w:val="center"/>
          </w:tcPr>
          <w:p w:rsidR="00D741A4" w:rsidRPr="00414AE3" w:rsidRDefault="00D741A4" w:rsidP="00D741A4">
            <w:pPr>
              <w:rPr>
                <w:rFonts w:ascii="Helvetica" w:hAnsi="Helvetica" w:cs="Helvetica"/>
                <w:lang w:val="en-GB"/>
              </w:rPr>
            </w:pP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3E1139">
        <w:rPr>
          <w:rFonts w:ascii="Helvetica" w:hAnsi="Helvetica" w:cs="Helvetica"/>
          <w:lang w:val="en-GB"/>
        </w:rPr>
        <w:t>20</w:t>
      </w:r>
      <w:r w:rsidR="003E1139" w:rsidRPr="003E1139">
        <w:rPr>
          <w:rFonts w:ascii="Helvetica" w:hAnsi="Helvetica" w:cs="Helvetica"/>
          <w:vertAlign w:val="superscript"/>
          <w:lang w:val="en-GB"/>
        </w:rPr>
        <w:t>th</w:t>
      </w:r>
      <w:r w:rsidR="003E1139">
        <w:rPr>
          <w:rFonts w:ascii="Helvetica" w:hAnsi="Helvetica" w:cs="Helvetica"/>
          <w:lang w:val="en-GB"/>
        </w:rPr>
        <w:t xml:space="preserve"> February 2018</w:t>
      </w:r>
      <w:r w:rsidR="001E4CFE">
        <w:rPr>
          <w:rFonts w:ascii="Helvetica" w:hAnsi="Helvetica" w:cs="Helvetica"/>
          <w:lang w:val="en-GB"/>
        </w:rPr>
        <w:t xml:space="preserve">                      </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rsidTr="00315752">
        <w:trPr>
          <w:trHeight w:val="530"/>
        </w:trPr>
        <w:tc>
          <w:tcPr>
            <w:tcW w:w="4642" w:type="dxa"/>
            <w:shd w:val="clear" w:color="auto" w:fill="C0C0C0"/>
            <w:vAlign w:val="center"/>
          </w:tcPr>
          <w:p w:rsidR="00BD273C" w:rsidRPr="008F18BE" w:rsidRDefault="00BD273C" w:rsidP="00315752">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5"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1"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rsidR="003E1139" w:rsidRPr="00C949B0" w:rsidRDefault="003E1139" w:rsidP="003E1139">
            <w:pPr>
              <w:jc w:val="center"/>
              <w:rPr>
                <w:rFonts w:ascii="Helvetica" w:hAnsi="Helvetica" w:cs="Helvetica"/>
                <w:sz w:val="20"/>
                <w:szCs w:val="20"/>
                <w:lang w:val="en-GB"/>
              </w:rPr>
            </w:pPr>
            <w:r w:rsidRPr="003E1139">
              <w:rPr>
                <w:rFonts w:ascii="Helvetica" w:hAnsi="Helvetica" w:cs="Helvetica"/>
                <w:sz w:val="20"/>
                <w:szCs w:val="20"/>
                <w:lang w:val="en-GB"/>
              </w:rPr>
              <w:t>3.02%</w:t>
            </w:r>
          </w:p>
        </w:tc>
        <w:tc>
          <w:tcPr>
            <w:tcW w:w="2185" w:type="dxa"/>
            <w:shd w:val="clear" w:color="auto" w:fill="auto"/>
          </w:tcPr>
          <w:p w:rsidR="003E1139" w:rsidRPr="00C949B0" w:rsidRDefault="003E1139" w:rsidP="003E1139">
            <w:pPr>
              <w:jc w:val="center"/>
              <w:rPr>
                <w:rFonts w:ascii="Helvetica" w:hAnsi="Helvetica" w:cs="Helvetica"/>
                <w:sz w:val="20"/>
                <w:szCs w:val="20"/>
                <w:lang w:val="en-GB"/>
              </w:rPr>
            </w:pPr>
            <w:r>
              <w:rPr>
                <w:rFonts w:ascii="Helvetica" w:hAnsi="Helvetica" w:cs="Helvetica"/>
                <w:sz w:val="20"/>
                <w:szCs w:val="20"/>
                <w:lang w:val="en-GB"/>
              </w:rPr>
              <w:t>0.00%</w:t>
            </w:r>
          </w:p>
        </w:tc>
        <w:tc>
          <w:tcPr>
            <w:tcW w:w="1881" w:type="dxa"/>
            <w:shd w:val="clear" w:color="auto" w:fill="auto"/>
          </w:tcPr>
          <w:p w:rsidR="003E1139" w:rsidRPr="00C949B0" w:rsidRDefault="003E1139" w:rsidP="003E1139">
            <w:pPr>
              <w:jc w:val="center"/>
              <w:rPr>
                <w:rFonts w:ascii="Helvetica" w:hAnsi="Helvetica" w:cs="Helvetica"/>
                <w:sz w:val="20"/>
                <w:szCs w:val="20"/>
                <w:lang w:val="en-GB"/>
              </w:rPr>
            </w:pPr>
            <w:r w:rsidRPr="003E1139">
              <w:rPr>
                <w:rFonts w:ascii="Helvetica" w:hAnsi="Helvetica" w:cs="Helvetica"/>
                <w:sz w:val="20"/>
                <w:szCs w:val="20"/>
                <w:lang w:val="en-GB"/>
              </w:rPr>
              <w:t>3.02%</w:t>
            </w: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 </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Australia Holdco Pty. Ltd.</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Investment Management (Australia) Limited</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 </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International Limited</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 </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lastRenderedPageBreak/>
              <w:t>BlackRock,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Institutional Trust Company, National Association</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 </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Fund Advisors</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 </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 </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HK Holdco Limited</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Asset Management North Asia Limited</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 </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lastRenderedPageBreak/>
              <w:t>BlackRock,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Asset Management Deutschland AG</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 </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3, LLC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Canada Holdings LP</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Canada Holdings ULC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Asset Management Canada Limited</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 </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Capital Holdings,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Advisors, LLC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 </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E90ED1">
        <w:trPr>
          <w:trHeight w:val="270"/>
        </w:trPr>
        <w:tc>
          <w:tcPr>
            <w:tcW w:w="4642" w:type="dxa"/>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3E1139" w:rsidRPr="00C949B0" w:rsidRDefault="003E1139" w:rsidP="003E1139">
            <w:pPr>
              <w:rPr>
                <w:rFonts w:ascii="Helvetica" w:hAnsi="Helvetica" w:cs="Helvetica"/>
                <w:sz w:val="20"/>
                <w:szCs w:val="20"/>
                <w:lang w:val="en-GB"/>
              </w:rPr>
            </w:pPr>
          </w:p>
        </w:tc>
        <w:tc>
          <w:tcPr>
            <w:tcW w:w="2185" w:type="dxa"/>
            <w:shd w:val="clear" w:color="auto" w:fill="auto"/>
          </w:tcPr>
          <w:p w:rsidR="003E1139" w:rsidRPr="00C949B0" w:rsidRDefault="003E1139" w:rsidP="003E1139">
            <w:pPr>
              <w:rPr>
                <w:rFonts w:ascii="Helvetica" w:hAnsi="Helvetica" w:cs="Helvetica"/>
                <w:sz w:val="20"/>
                <w:szCs w:val="20"/>
                <w:lang w:val="en-GB"/>
              </w:rPr>
            </w:pPr>
          </w:p>
        </w:tc>
        <w:tc>
          <w:tcPr>
            <w:tcW w:w="1881" w:type="dxa"/>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A4578E">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Financial Management,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A4578E">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International Holdings,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A4578E">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lastRenderedPageBreak/>
              <w:t>BR Jersey International Holdings L.P.</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A4578E">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Group Limited</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A4578E">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Advisors (UK) Limited</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A4578E">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 </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A4578E">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A4578E">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Holdco 2,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A4578E">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Financial Management,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A4578E">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International Holdings,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A4578E">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BR Jersey International Holdings L.P.</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A4578E">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Group Limited</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r>
      <w:tr w:rsidR="003E1139" w:rsidRPr="00C949B0" w:rsidTr="00A4578E">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3E1139" w:rsidRDefault="003E1139" w:rsidP="003E1139">
            <w:pPr>
              <w:rPr>
                <w:rFonts w:ascii="Arial" w:hAnsi="Arial" w:cs="Arial"/>
                <w:sz w:val="16"/>
                <w:szCs w:val="16"/>
              </w:rPr>
            </w:pPr>
            <w:r>
              <w:rPr>
                <w:rFonts w:ascii="Arial" w:hAnsi="Arial" w:cs="Arial"/>
                <w:sz w:val="16"/>
                <w:szCs w:val="16"/>
              </w:rPr>
              <w:t>BlackRock (Netherlands) B.V.</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3E1139" w:rsidRPr="00C949B0" w:rsidRDefault="003E1139" w:rsidP="003E1139">
            <w:pPr>
              <w:rPr>
                <w:rFonts w:ascii="Helvetica" w:hAnsi="Helvetica" w:cs="Helvetica"/>
                <w:sz w:val="20"/>
                <w:szCs w:val="20"/>
                <w:lang w:val="en-GB"/>
              </w:rPr>
            </w:pPr>
          </w:p>
        </w:tc>
      </w:tr>
    </w:tbl>
    <w:p w:rsidR="00BD273C" w:rsidRDefault="00BD273C"/>
    <w:p w:rsidR="00D65913" w:rsidRDefault="00D65913">
      <w:r>
        <w:br w:type="page"/>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D574E"/>
    <w:rsid w:val="000F47A3"/>
    <w:rsid w:val="001112EC"/>
    <w:rsid w:val="001147F7"/>
    <w:rsid w:val="00140807"/>
    <w:rsid w:val="0015068A"/>
    <w:rsid w:val="0015309D"/>
    <w:rsid w:val="001961A0"/>
    <w:rsid w:val="001E4CFE"/>
    <w:rsid w:val="002177A2"/>
    <w:rsid w:val="002772AA"/>
    <w:rsid w:val="002D7AA4"/>
    <w:rsid w:val="002E08F1"/>
    <w:rsid w:val="00300CF0"/>
    <w:rsid w:val="0031795A"/>
    <w:rsid w:val="00347AA4"/>
    <w:rsid w:val="003C2D94"/>
    <w:rsid w:val="003E1139"/>
    <w:rsid w:val="00402EE2"/>
    <w:rsid w:val="00413475"/>
    <w:rsid w:val="00414AE3"/>
    <w:rsid w:val="00485978"/>
    <w:rsid w:val="004A61D1"/>
    <w:rsid w:val="004F440A"/>
    <w:rsid w:val="00521E70"/>
    <w:rsid w:val="00560987"/>
    <w:rsid w:val="00562726"/>
    <w:rsid w:val="00692996"/>
    <w:rsid w:val="006C2D3D"/>
    <w:rsid w:val="0070184B"/>
    <w:rsid w:val="00726D2B"/>
    <w:rsid w:val="00737B55"/>
    <w:rsid w:val="00795C4F"/>
    <w:rsid w:val="007C162B"/>
    <w:rsid w:val="008547B6"/>
    <w:rsid w:val="008778CE"/>
    <w:rsid w:val="008F18BE"/>
    <w:rsid w:val="00915FFE"/>
    <w:rsid w:val="00922AD2"/>
    <w:rsid w:val="009A6879"/>
    <w:rsid w:val="009D45FF"/>
    <w:rsid w:val="00A4578E"/>
    <w:rsid w:val="00A51AC4"/>
    <w:rsid w:val="00A65D90"/>
    <w:rsid w:val="00AB1483"/>
    <w:rsid w:val="00B40014"/>
    <w:rsid w:val="00B47EB3"/>
    <w:rsid w:val="00B878F3"/>
    <w:rsid w:val="00BA42D8"/>
    <w:rsid w:val="00BA72A7"/>
    <w:rsid w:val="00BD273C"/>
    <w:rsid w:val="00C055A5"/>
    <w:rsid w:val="00C5065C"/>
    <w:rsid w:val="00C7728F"/>
    <w:rsid w:val="00D1438C"/>
    <w:rsid w:val="00D2326B"/>
    <w:rsid w:val="00D2406D"/>
    <w:rsid w:val="00D2417E"/>
    <w:rsid w:val="00D31F60"/>
    <w:rsid w:val="00D363B8"/>
    <w:rsid w:val="00D65913"/>
    <w:rsid w:val="00D741A4"/>
    <w:rsid w:val="00DD5BFC"/>
    <w:rsid w:val="00DE1D88"/>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2806">
      <w:bodyDiv w:val="1"/>
      <w:marLeft w:val="0"/>
      <w:marRight w:val="0"/>
      <w:marTop w:val="0"/>
      <w:marBottom w:val="0"/>
      <w:divBdr>
        <w:top w:val="none" w:sz="0" w:space="0" w:color="auto"/>
        <w:left w:val="none" w:sz="0" w:space="0" w:color="auto"/>
        <w:bottom w:val="none" w:sz="0" w:space="0" w:color="auto"/>
        <w:right w:val="none" w:sz="0" w:space="0" w:color="auto"/>
      </w:divBdr>
    </w:div>
    <w:div w:id="290986543">
      <w:bodyDiv w:val="1"/>
      <w:marLeft w:val="0"/>
      <w:marRight w:val="0"/>
      <w:marTop w:val="0"/>
      <w:marBottom w:val="0"/>
      <w:divBdr>
        <w:top w:val="none" w:sz="0" w:space="0" w:color="auto"/>
        <w:left w:val="none" w:sz="0" w:space="0" w:color="auto"/>
        <w:bottom w:val="none" w:sz="0" w:space="0" w:color="auto"/>
        <w:right w:val="none" w:sz="0" w:space="0" w:color="auto"/>
      </w:divBdr>
    </w:div>
    <w:div w:id="292177956">
      <w:bodyDiv w:val="1"/>
      <w:marLeft w:val="0"/>
      <w:marRight w:val="0"/>
      <w:marTop w:val="0"/>
      <w:marBottom w:val="0"/>
      <w:divBdr>
        <w:top w:val="none" w:sz="0" w:space="0" w:color="auto"/>
        <w:left w:val="none" w:sz="0" w:space="0" w:color="auto"/>
        <w:bottom w:val="none" w:sz="0" w:space="0" w:color="auto"/>
        <w:right w:val="none" w:sz="0" w:space="0" w:color="auto"/>
      </w:divBdr>
    </w:div>
    <w:div w:id="366641025">
      <w:bodyDiv w:val="1"/>
      <w:marLeft w:val="0"/>
      <w:marRight w:val="0"/>
      <w:marTop w:val="0"/>
      <w:marBottom w:val="0"/>
      <w:divBdr>
        <w:top w:val="none" w:sz="0" w:space="0" w:color="auto"/>
        <w:left w:val="none" w:sz="0" w:space="0" w:color="auto"/>
        <w:bottom w:val="none" w:sz="0" w:space="0" w:color="auto"/>
        <w:right w:val="none" w:sz="0" w:space="0" w:color="auto"/>
      </w:divBdr>
    </w:div>
    <w:div w:id="436367291">
      <w:bodyDiv w:val="1"/>
      <w:marLeft w:val="0"/>
      <w:marRight w:val="0"/>
      <w:marTop w:val="0"/>
      <w:marBottom w:val="0"/>
      <w:divBdr>
        <w:top w:val="none" w:sz="0" w:space="0" w:color="auto"/>
        <w:left w:val="none" w:sz="0" w:space="0" w:color="auto"/>
        <w:bottom w:val="none" w:sz="0" w:space="0" w:color="auto"/>
        <w:right w:val="none" w:sz="0" w:space="0" w:color="auto"/>
      </w:divBdr>
    </w:div>
    <w:div w:id="480731643">
      <w:bodyDiv w:val="1"/>
      <w:marLeft w:val="0"/>
      <w:marRight w:val="0"/>
      <w:marTop w:val="0"/>
      <w:marBottom w:val="0"/>
      <w:divBdr>
        <w:top w:val="none" w:sz="0" w:space="0" w:color="auto"/>
        <w:left w:val="none" w:sz="0" w:space="0" w:color="auto"/>
        <w:bottom w:val="none" w:sz="0" w:space="0" w:color="auto"/>
        <w:right w:val="none" w:sz="0" w:space="0" w:color="auto"/>
      </w:divBdr>
    </w:div>
    <w:div w:id="521361927">
      <w:bodyDiv w:val="1"/>
      <w:marLeft w:val="0"/>
      <w:marRight w:val="0"/>
      <w:marTop w:val="0"/>
      <w:marBottom w:val="0"/>
      <w:divBdr>
        <w:top w:val="none" w:sz="0" w:space="0" w:color="auto"/>
        <w:left w:val="none" w:sz="0" w:space="0" w:color="auto"/>
        <w:bottom w:val="none" w:sz="0" w:space="0" w:color="auto"/>
        <w:right w:val="none" w:sz="0" w:space="0" w:color="auto"/>
      </w:divBdr>
    </w:div>
    <w:div w:id="546524984">
      <w:bodyDiv w:val="1"/>
      <w:marLeft w:val="0"/>
      <w:marRight w:val="0"/>
      <w:marTop w:val="0"/>
      <w:marBottom w:val="0"/>
      <w:divBdr>
        <w:top w:val="none" w:sz="0" w:space="0" w:color="auto"/>
        <w:left w:val="none" w:sz="0" w:space="0" w:color="auto"/>
        <w:bottom w:val="none" w:sz="0" w:space="0" w:color="auto"/>
        <w:right w:val="none" w:sz="0" w:space="0" w:color="auto"/>
      </w:divBdr>
    </w:div>
    <w:div w:id="568536241">
      <w:bodyDiv w:val="1"/>
      <w:marLeft w:val="0"/>
      <w:marRight w:val="0"/>
      <w:marTop w:val="0"/>
      <w:marBottom w:val="0"/>
      <w:divBdr>
        <w:top w:val="none" w:sz="0" w:space="0" w:color="auto"/>
        <w:left w:val="none" w:sz="0" w:space="0" w:color="auto"/>
        <w:bottom w:val="none" w:sz="0" w:space="0" w:color="auto"/>
        <w:right w:val="none" w:sz="0" w:space="0" w:color="auto"/>
      </w:divBdr>
    </w:div>
    <w:div w:id="667486925">
      <w:bodyDiv w:val="1"/>
      <w:marLeft w:val="0"/>
      <w:marRight w:val="0"/>
      <w:marTop w:val="0"/>
      <w:marBottom w:val="0"/>
      <w:divBdr>
        <w:top w:val="none" w:sz="0" w:space="0" w:color="auto"/>
        <w:left w:val="none" w:sz="0" w:space="0" w:color="auto"/>
        <w:bottom w:val="none" w:sz="0" w:space="0" w:color="auto"/>
        <w:right w:val="none" w:sz="0" w:space="0" w:color="auto"/>
      </w:divBdr>
    </w:div>
    <w:div w:id="675888310">
      <w:bodyDiv w:val="1"/>
      <w:marLeft w:val="0"/>
      <w:marRight w:val="0"/>
      <w:marTop w:val="0"/>
      <w:marBottom w:val="0"/>
      <w:divBdr>
        <w:top w:val="none" w:sz="0" w:space="0" w:color="auto"/>
        <w:left w:val="none" w:sz="0" w:space="0" w:color="auto"/>
        <w:bottom w:val="none" w:sz="0" w:space="0" w:color="auto"/>
        <w:right w:val="none" w:sz="0" w:space="0" w:color="auto"/>
      </w:divBdr>
    </w:div>
    <w:div w:id="679895636">
      <w:bodyDiv w:val="1"/>
      <w:marLeft w:val="0"/>
      <w:marRight w:val="0"/>
      <w:marTop w:val="0"/>
      <w:marBottom w:val="0"/>
      <w:divBdr>
        <w:top w:val="none" w:sz="0" w:space="0" w:color="auto"/>
        <w:left w:val="none" w:sz="0" w:space="0" w:color="auto"/>
        <w:bottom w:val="none" w:sz="0" w:space="0" w:color="auto"/>
        <w:right w:val="none" w:sz="0" w:space="0" w:color="auto"/>
      </w:divBdr>
    </w:div>
    <w:div w:id="714432566">
      <w:bodyDiv w:val="1"/>
      <w:marLeft w:val="0"/>
      <w:marRight w:val="0"/>
      <w:marTop w:val="0"/>
      <w:marBottom w:val="0"/>
      <w:divBdr>
        <w:top w:val="none" w:sz="0" w:space="0" w:color="auto"/>
        <w:left w:val="none" w:sz="0" w:space="0" w:color="auto"/>
        <w:bottom w:val="none" w:sz="0" w:space="0" w:color="auto"/>
        <w:right w:val="none" w:sz="0" w:space="0" w:color="auto"/>
      </w:divBdr>
    </w:div>
    <w:div w:id="1068575841">
      <w:bodyDiv w:val="1"/>
      <w:marLeft w:val="0"/>
      <w:marRight w:val="0"/>
      <w:marTop w:val="0"/>
      <w:marBottom w:val="0"/>
      <w:divBdr>
        <w:top w:val="none" w:sz="0" w:space="0" w:color="auto"/>
        <w:left w:val="none" w:sz="0" w:space="0" w:color="auto"/>
        <w:bottom w:val="none" w:sz="0" w:space="0" w:color="auto"/>
        <w:right w:val="none" w:sz="0" w:space="0" w:color="auto"/>
      </w:divBdr>
    </w:div>
    <w:div w:id="1122454777">
      <w:bodyDiv w:val="1"/>
      <w:marLeft w:val="0"/>
      <w:marRight w:val="0"/>
      <w:marTop w:val="0"/>
      <w:marBottom w:val="0"/>
      <w:divBdr>
        <w:top w:val="none" w:sz="0" w:space="0" w:color="auto"/>
        <w:left w:val="none" w:sz="0" w:space="0" w:color="auto"/>
        <w:bottom w:val="none" w:sz="0" w:space="0" w:color="auto"/>
        <w:right w:val="none" w:sz="0" w:space="0" w:color="auto"/>
      </w:divBdr>
    </w:div>
    <w:div w:id="1249801539">
      <w:bodyDiv w:val="1"/>
      <w:marLeft w:val="0"/>
      <w:marRight w:val="0"/>
      <w:marTop w:val="0"/>
      <w:marBottom w:val="0"/>
      <w:divBdr>
        <w:top w:val="none" w:sz="0" w:space="0" w:color="auto"/>
        <w:left w:val="none" w:sz="0" w:space="0" w:color="auto"/>
        <w:bottom w:val="none" w:sz="0" w:space="0" w:color="auto"/>
        <w:right w:val="none" w:sz="0" w:space="0" w:color="auto"/>
      </w:divBdr>
    </w:div>
    <w:div w:id="1263026983">
      <w:bodyDiv w:val="1"/>
      <w:marLeft w:val="0"/>
      <w:marRight w:val="0"/>
      <w:marTop w:val="0"/>
      <w:marBottom w:val="0"/>
      <w:divBdr>
        <w:top w:val="none" w:sz="0" w:space="0" w:color="auto"/>
        <w:left w:val="none" w:sz="0" w:space="0" w:color="auto"/>
        <w:bottom w:val="none" w:sz="0" w:space="0" w:color="auto"/>
        <w:right w:val="none" w:sz="0" w:space="0" w:color="auto"/>
      </w:divBdr>
    </w:div>
    <w:div w:id="1287735269">
      <w:bodyDiv w:val="1"/>
      <w:marLeft w:val="0"/>
      <w:marRight w:val="0"/>
      <w:marTop w:val="0"/>
      <w:marBottom w:val="0"/>
      <w:divBdr>
        <w:top w:val="none" w:sz="0" w:space="0" w:color="auto"/>
        <w:left w:val="none" w:sz="0" w:space="0" w:color="auto"/>
        <w:bottom w:val="none" w:sz="0" w:space="0" w:color="auto"/>
        <w:right w:val="none" w:sz="0" w:space="0" w:color="auto"/>
      </w:divBdr>
    </w:div>
    <w:div w:id="1293170817">
      <w:bodyDiv w:val="1"/>
      <w:marLeft w:val="0"/>
      <w:marRight w:val="0"/>
      <w:marTop w:val="0"/>
      <w:marBottom w:val="0"/>
      <w:divBdr>
        <w:top w:val="none" w:sz="0" w:space="0" w:color="auto"/>
        <w:left w:val="none" w:sz="0" w:space="0" w:color="auto"/>
        <w:bottom w:val="none" w:sz="0" w:space="0" w:color="auto"/>
        <w:right w:val="none" w:sz="0" w:space="0" w:color="auto"/>
      </w:divBdr>
    </w:div>
    <w:div w:id="1301419071">
      <w:bodyDiv w:val="1"/>
      <w:marLeft w:val="0"/>
      <w:marRight w:val="0"/>
      <w:marTop w:val="0"/>
      <w:marBottom w:val="0"/>
      <w:divBdr>
        <w:top w:val="none" w:sz="0" w:space="0" w:color="auto"/>
        <w:left w:val="none" w:sz="0" w:space="0" w:color="auto"/>
        <w:bottom w:val="none" w:sz="0" w:space="0" w:color="auto"/>
        <w:right w:val="none" w:sz="0" w:space="0" w:color="auto"/>
      </w:divBdr>
    </w:div>
    <w:div w:id="1368485912">
      <w:bodyDiv w:val="1"/>
      <w:marLeft w:val="0"/>
      <w:marRight w:val="0"/>
      <w:marTop w:val="0"/>
      <w:marBottom w:val="0"/>
      <w:divBdr>
        <w:top w:val="none" w:sz="0" w:space="0" w:color="auto"/>
        <w:left w:val="none" w:sz="0" w:space="0" w:color="auto"/>
        <w:bottom w:val="none" w:sz="0" w:space="0" w:color="auto"/>
        <w:right w:val="none" w:sz="0" w:space="0" w:color="auto"/>
      </w:divBdr>
    </w:div>
    <w:div w:id="1373117723">
      <w:bodyDiv w:val="1"/>
      <w:marLeft w:val="0"/>
      <w:marRight w:val="0"/>
      <w:marTop w:val="0"/>
      <w:marBottom w:val="0"/>
      <w:divBdr>
        <w:top w:val="none" w:sz="0" w:space="0" w:color="auto"/>
        <w:left w:val="none" w:sz="0" w:space="0" w:color="auto"/>
        <w:bottom w:val="none" w:sz="0" w:space="0" w:color="auto"/>
        <w:right w:val="none" w:sz="0" w:space="0" w:color="auto"/>
      </w:divBdr>
    </w:div>
    <w:div w:id="1392927857">
      <w:bodyDiv w:val="1"/>
      <w:marLeft w:val="0"/>
      <w:marRight w:val="0"/>
      <w:marTop w:val="0"/>
      <w:marBottom w:val="0"/>
      <w:divBdr>
        <w:top w:val="none" w:sz="0" w:space="0" w:color="auto"/>
        <w:left w:val="none" w:sz="0" w:space="0" w:color="auto"/>
        <w:bottom w:val="none" w:sz="0" w:space="0" w:color="auto"/>
        <w:right w:val="none" w:sz="0" w:space="0" w:color="auto"/>
      </w:divBdr>
    </w:div>
    <w:div w:id="1395155273">
      <w:bodyDiv w:val="1"/>
      <w:marLeft w:val="0"/>
      <w:marRight w:val="0"/>
      <w:marTop w:val="0"/>
      <w:marBottom w:val="0"/>
      <w:divBdr>
        <w:top w:val="none" w:sz="0" w:space="0" w:color="auto"/>
        <w:left w:val="none" w:sz="0" w:space="0" w:color="auto"/>
        <w:bottom w:val="none" w:sz="0" w:space="0" w:color="auto"/>
        <w:right w:val="none" w:sz="0" w:space="0" w:color="auto"/>
      </w:divBdr>
    </w:div>
    <w:div w:id="1427965651">
      <w:bodyDiv w:val="1"/>
      <w:marLeft w:val="0"/>
      <w:marRight w:val="0"/>
      <w:marTop w:val="0"/>
      <w:marBottom w:val="0"/>
      <w:divBdr>
        <w:top w:val="none" w:sz="0" w:space="0" w:color="auto"/>
        <w:left w:val="none" w:sz="0" w:space="0" w:color="auto"/>
        <w:bottom w:val="none" w:sz="0" w:space="0" w:color="auto"/>
        <w:right w:val="none" w:sz="0" w:space="0" w:color="auto"/>
      </w:divBdr>
    </w:div>
    <w:div w:id="1474256360">
      <w:bodyDiv w:val="1"/>
      <w:marLeft w:val="0"/>
      <w:marRight w:val="0"/>
      <w:marTop w:val="0"/>
      <w:marBottom w:val="0"/>
      <w:divBdr>
        <w:top w:val="none" w:sz="0" w:space="0" w:color="auto"/>
        <w:left w:val="none" w:sz="0" w:space="0" w:color="auto"/>
        <w:bottom w:val="none" w:sz="0" w:space="0" w:color="auto"/>
        <w:right w:val="none" w:sz="0" w:space="0" w:color="auto"/>
      </w:divBdr>
    </w:div>
    <w:div w:id="1611664182">
      <w:bodyDiv w:val="1"/>
      <w:marLeft w:val="0"/>
      <w:marRight w:val="0"/>
      <w:marTop w:val="0"/>
      <w:marBottom w:val="0"/>
      <w:divBdr>
        <w:top w:val="none" w:sz="0" w:space="0" w:color="auto"/>
        <w:left w:val="none" w:sz="0" w:space="0" w:color="auto"/>
        <w:bottom w:val="none" w:sz="0" w:space="0" w:color="auto"/>
        <w:right w:val="none" w:sz="0" w:space="0" w:color="auto"/>
      </w:divBdr>
    </w:div>
    <w:div w:id="1633245825">
      <w:bodyDiv w:val="1"/>
      <w:marLeft w:val="0"/>
      <w:marRight w:val="0"/>
      <w:marTop w:val="0"/>
      <w:marBottom w:val="0"/>
      <w:divBdr>
        <w:top w:val="none" w:sz="0" w:space="0" w:color="auto"/>
        <w:left w:val="none" w:sz="0" w:space="0" w:color="auto"/>
        <w:bottom w:val="none" w:sz="0" w:space="0" w:color="auto"/>
        <w:right w:val="none" w:sz="0" w:space="0" w:color="auto"/>
      </w:divBdr>
    </w:div>
    <w:div w:id="1684744898">
      <w:bodyDiv w:val="1"/>
      <w:marLeft w:val="0"/>
      <w:marRight w:val="0"/>
      <w:marTop w:val="0"/>
      <w:marBottom w:val="0"/>
      <w:divBdr>
        <w:top w:val="none" w:sz="0" w:space="0" w:color="auto"/>
        <w:left w:val="none" w:sz="0" w:space="0" w:color="auto"/>
        <w:bottom w:val="none" w:sz="0" w:space="0" w:color="auto"/>
        <w:right w:val="none" w:sz="0" w:space="0" w:color="auto"/>
      </w:divBdr>
    </w:div>
    <w:div w:id="1688948214">
      <w:bodyDiv w:val="1"/>
      <w:marLeft w:val="0"/>
      <w:marRight w:val="0"/>
      <w:marTop w:val="0"/>
      <w:marBottom w:val="0"/>
      <w:divBdr>
        <w:top w:val="none" w:sz="0" w:space="0" w:color="auto"/>
        <w:left w:val="none" w:sz="0" w:space="0" w:color="auto"/>
        <w:bottom w:val="none" w:sz="0" w:space="0" w:color="auto"/>
        <w:right w:val="none" w:sz="0" w:space="0" w:color="auto"/>
      </w:divBdr>
    </w:div>
    <w:div w:id="1702438694">
      <w:bodyDiv w:val="1"/>
      <w:marLeft w:val="0"/>
      <w:marRight w:val="0"/>
      <w:marTop w:val="0"/>
      <w:marBottom w:val="0"/>
      <w:divBdr>
        <w:top w:val="none" w:sz="0" w:space="0" w:color="auto"/>
        <w:left w:val="none" w:sz="0" w:space="0" w:color="auto"/>
        <w:bottom w:val="none" w:sz="0" w:space="0" w:color="auto"/>
        <w:right w:val="none" w:sz="0" w:space="0" w:color="auto"/>
      </w:divBdr>
    </w:div>
    <w:div w:id="1768235789">
      <w:bodyDiv w:val="1"/>
      <w:marLeft w:val="0"/>
      <w:marRight w:val="0"/>
      <w:marTop w:val="0"/>
      <w:marBottom w:val="0"/>
      <w:divBdr>
        <w:top w:val="none" w:sz="0" w:space="0" w:color="auto"/>
        <w:left w:val="none" w:sz="0" w:space="0" w:color="auto"/>
        <w:bottom w:val="none" w:sz="0" w:space="0" w:color="auto"/>
        <w:right w:val="none" w:sz="0" w:space="0" w:color="auto"/>
      </w:divBdr>
    </w:div>
    <w:div w:id="2102868035">
      <w:bodyDiv w:val="1"/>
      <w:marLeft w:val="0"/>
      <w:marRight w:val="0"/>
      <w:marTop w:val="0"/>
      <w:marBottom w:val="0"/>
      <w:divBdr>
        <w:top w:val="none" w:sz="0" w:space="0" w:color="auto"/>
        <w:left w:val="none" w:sz="0" w:space="0" w:color="auto"/>
        <w:bottom w:val="none" w:sz="0" w:space="0" w:color="auto"/>
        <w:right w:val="none" w:sz="0" w:space="0" w:color="auto"/>
      </w:divBdr>
    </w:div>
    <w:div w:id="211412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2018-02-22T15:00:57+00:00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26E31-5C69-4767-BF7B-717BCF9E0291}"/>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7033225B-C55F-48B2-9634-8E16984E09CE}"/>
</file>

<file path=docProps/app.xml><?xml version="1.0" encoding="utf-8"?>
<Properties xmlns="http://schemas.openxmlformats.org/officeDocument/2006/extended-properties" xmlns:vt="http://schemas.openxmlformats.org/officeDocument/2006/docPropsVTypes">
  <Template>Normal</Template>
  <TotalTime>1</TotalTime>
  <Pages>9</Pages>
  <Words>2123</Words>
  <Characters>12107</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2018-02-20T14:24:00Z</dcterms:created>
  <dcterms:modified xsi:type="dcterms:W3CDTF">2018-02-20T14:24:00Z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2018-02-19_Kingspan Group PLC - Issuer.docx</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