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35F65">
              <w:rPr>
                <w:rFonts w:ascii="Helvetica" w:hAnsi="Helvetica" w:cs="Helvetica"/>
                <w:lang w:val="en-GB"/>
              </w:rPr>
              <w:t>Kingspan Group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035F65" w:rsidP="00C055A5">
            <w:pPr>
              <w:spacing w:after="100" w:line="240" w:lineRule="auto"/>
              <w:rPr>
                <w:rFonts w:ascii="Helvetica" w:hAnsi="Helvetica" w:cs="Helvetica"/>
                <w:lang w:val="en-GB"/>
              </w:rPr>
            </w:pPr>
            <w:r>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035F65" w:rsidRPr="00C055A5" w:rsidTr="00F1736C">
        <w:trPr>
          <w:trHeight w:val="390"/>
        </w:trPr>
        <w:tc>
          <w:tcPr>
            <w:tcW w:w="4151" w:type="dxa"/>
            <w:gridSpan w:val="2"/>
            <w:tcBorders>
              <w:top w:val="nil"/>
            </w:tcBorders>
          </w:tcPr>
          <w:p w:rsidR="00035F65" w:rsidRPr="00C055A5" w:rsidRDefault="00035F65" w:rsidP="00035F65">
            <w:pPr>
              <w:rPr>
                <w:rFonts w:ascii="Helvetica" w:hAnsi="Helvetica" w:cs="Helvetica"/>
                <w:lang w:val="en-GB"/>
              </w:rPr>
            </w:pPr>
            <w:r w:rsidRPr="00C055A5">
              <w:rPr>
                <w:rFonts w:ascii="Helvetica" w:hAnsi="Helvetica" w:cs="Helvetica"/>
                <w:lang w:val="en-GB"/>
              </w:rPr>
              <w:t>Name:</w:t>
            </w:r>
            <w:r>
              <w:rPr>
                <w:rFonts w:ascii="Helvetica" w:hAnsi="Helvetica" w:cs="Helvetica"/>
                <w:lang w:val="en-GB"/>
              </w:rPr>
              <w:t xml:space="preserve"> </w:t>
            </w:r>
            <w:r w:rsidRPr="008D0961">
              <w:rPr>
                <w:rFonts w:ascii="Helvetica" w:hAnsi="Helvetica" w:cs="Helvetica"/>
                <w:lang w:val="en-GB"/>
              </w:rPr>
              <w:t>Ameriprise Financial, Inc</w:t>
            </w:r>
          </w:p>
        </w:tc>
        <w:tc>
          <w:tcPr>
            <w:tcW w:w="6469" w:type="dxa"/>
            <w:gridSpan w:val="4"/>
            <w:tcBorders>
              <w:top w:val="nil"/>
            </w:tcBorders>
            <w:vAlign w:val="center"/>
          </w:tcPr>
          <w:p w:rsidR="00035F65" w:rsidRPr="00C055A5" w:rsidRDefault="00035F65" w:rsidP="00035F65">
            <w:pPr>
              <w:rPr>
                <w:rFonts w:ascii="Helvetica" w:hAnsi="Helvetica" w:cs="Helvetica"/>
                <w:lang w:val="en-GB"/>
              </w:rPr>
            </w:pPr>
            <w:r w:rsidRPr="00C055A5">
              <w:rPr>
                <w:rFonts w:ascii="Helvetica" w:hAnsi="Helvetica" w:cs="Helvetica"/>
                <w:lang w:val="en-GB"/>
              </w:rPr>
              <w:t>City and country of registered office (if applicable):</w:t>
            </w:r>
          </w:p>
          <w:p w:rsidR="00035F65" w:rsidRPr="00C055A5" w:rsidRDefault="00035F65" w:rsidP="00035F65">
            <w:pPr>
              <w:rPr>
                <w:rFonts w:ascii="Helvetica" w:hAnsi="Helvetica" w:cs="Helvetica"/>
                <w:lang w:val="en-GB"/>
              </w:rPr>
            </w:pPr>
            <w:r w:rsidRPr="008D0961">
              <w:rPr>
                <w:rFonts w:ascii="Helvetica" w:hAnsi="Helvetica" w:cs="Helvetica"/>
                <w:lang w:val="en-GB"/>
              </w:rPr>
              <w:t>Minneapolis,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E91E14" w:rsidRDefault="00E91E14" w:rsidP="00E91E14">
            <w:pPr>
              <w:spacing w:after="0"/>
              <w:rPr>
                <w:rFonts w:ascii="Helvetica" w:hAnsi="Helvetica" w:cs="Helvetica"/>
                <w:lang w:val="en-GB"/>
              </w:rPr>
            </w:pPr>
            <w:r w:rsidRPr="00E91E14">
              <w:rPr>
                <w:rFonts w:ascii="Helvetica" w:hAnsi="Helvetica" w:cs="Helvetica"/>
                <w:lang w:val="en-GB"/>
              </w:rPr>
              <w:t>Bank Lombard Odier &amp; Co Ltd</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BAY1 ESG</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BNP Paribas Nominees Pty Limited</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BNY (OCS) Nominees Ltd</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Chase Nominees Ltd</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HSBC Global Custody Nominees (UK) Ltd</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proofErr w:type="spellStart"/>
            <w:r w:rsidRPr="00E91E14">
              <w:rPr>
                <w:rFonts w:ascii="Helvetica" w:hAnsi="Helvetica" w:cs="Helvetica"/>
                <w:lang w:val="en-GB"/>
              </w:rPr>
              <w:t>Nortrust</w:t>
            </w:r>
            <w:proofErr w:type="spellEnd"/>
            <w:r w:rsidRPr="00E91E14">
              <w:rPr>
                <w:rFonts w:ascii="Helvetica" w:hAnsi="Helvetica" w:cs="Helvetica"/>
                <w:lang w:val="en-GB"/>
              </w:rPr>
              <w:t xml:space="preserve"> Nominees LTD</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Securities Services Nominees Limited</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State Street Bank &amp; Trust Boston</w:t>
            </w:r>
          </w:p>
          <w:p w:rsidR="00E91E14" w:rsidRPr="00E91E14" w:rsidRDefault="00E91E14" w:rsidP="00E91E14">
            <w:pPr>
              <w:spacing w:after="0"/>
              <w:rPr>
                <w:rFonts w:ascii="Helvetica" w:hAnsi="Helvetica" w:cs="Helvetica"/>
                <w:lang w:val="en-GB"/>
              </w:rPr>
            </w:pPr>
          </w:p>
          <w:p w:rsidR="00E91E14" w:rsidRDefault="00E91E14" w:rsidP="00E91E14">
            <w:pPr>
              <w:spacing w:after="0"/>
              <w:rPr>
                <w:rFonts w:ascii="Helvetica" w:hAnsi="Helvetica" w:cs="Helvetica"/>
                <w:lang w:val="en-GB"/>
              </w:rPr>
            </w:pPr>
            <w:r w:rsidRPr="00E91E14">
              <w:rPr>
                <w:rFonts w:ascii="Helvetica" w:hAnsi="Helvetica" w:cs="Helvetica"/>
                <w:lang w:val="en-GB"/>
              </w:rPr>
              <w:t>State Street Nominees Limited</w:t>
            </w:r>
          </w:p>
          <w:p w:rsidR="00E91E14" w:rsidRPr="00E91E14" w:rsidRDefault="00E91E14" w:rsidP="00E91E14">
            <w:pPr>
              <w:spacing w:after="0"/>
              <w:rPr>
                <w:rFonts w:ascii="Helvetica" w:hAnsi="Helvetica" w:cs="Helvetica"/>
                <w:lang w:val="en-GB"/>
              </w:rPr>
            </w:pPr>
          </w:p>
          <w:p w:rsidR="00C5065C" w:rsidRPr="00C055A5" w:rsidRDefault="00E91E14" w:rsidP="00E91E14">
            <w:pPr>
              <w:spacing w:after="0"/>
              <w:rPr>
                <w:rFonts w:ascii="Helvetica" w:hAnsi="Helvetica" w:cs="Helvetica"/>
                <w:lang w:val="en-GB"/>
              </w:rPr>
            </w:pPr>
            <w:proofErr w:type="spellStart"/>
            <w:r w:rsidRPr="00E91E14">
              <w:rPr>
                <w:rFonts w:ascii="Helvetica" w:hAnsi="Helvetica" w:cs="Helvetica"/>
                <w:lang w:val="en-GB"/>
              </w:rPr>
              <w:t>Vidacos</w:t>
            </w:r>
            <w:proofErr w:type="spellEnd"/>
            <w:r w:rsidRPr="00E91E14">
              <w:rPr>
                <w:rFonts w:ascii="Helvetica" w:hAnsi="Helvetica" w:cs="Helvetica"/>
                <w:lang w:val="en-GB"/>
              </w:rPr>
              <w:t xml:space="preserve"> Nominees Ltd</w:t>
            </w: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lastRenderedPageBreak/>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035F65" w:rsidRPr="00035F65" w:rsidRDefault="00035F65" w:rsidP="00BA72A7">
            <w:pPr>
              <w:rPr>
                <w:rFonts w:ascii="Helvetica" w:hAnsi="Helvetica" w:cs="Helvetica"/>
                <w:lang w:val="en-GB"/>
              </w:rPr>
            </w:pPr>
            <w:r w:rsidRPr="00035F65">
              <w:rPr>
                <w:rFonts w:ascii="Helvetica" w:hAnsi="Helvetica" w:cs="Helvetica"/>
                <w:lang w:val="en-GB"/>
              </w:rPr>
              <w:t>28/09/2018</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E91E14" w:rsidRPr="00E91E14" w:rsidRDefault="00E91E14" w:rsidP="00521E70">
            <w:pPr>
              <w:rPr>
                <w:rFonts w:ascii="Helvetica" w:hAnsi="Helvetica" w:cs="Helvetica"/>
                <w:lang w:val="en-GB"/>
              </w:rPr>
            </w:pPr>
            <w:r w:rsidRPr="00E91E14">
              <w:rPr>
                <w:rFonts w:ascii="Helvetica" w:hAnsi="Helvetica" w:cs="Helvetica"/>
                <w:lang w:val="en-GB"/>
              </w:rPr>
              <w:t>02/10/2018</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E91E14" w:rsidRPr="00E91E14" w:rsidRDefault="00E91E14" w:rsidP="00BA72A7">
            <w:pPr>
              <w:rPr>
                <w:rFonts w:ascii="Helvetica" w:hAnsi="Helvetica" w:cs="Helvetica"/>
                <w:lang w:val="en-GB"/>
              </w:rPr>
            </w:pPr>
            <w:r>
              <w:rPr>
                <w:rFonts w:ascii="Helvetica" w:hAnsi="Helvetica" w:cs="Helvetica"/>
                <w:lang w:val="en-GB"/>
              </w:rPr>
              <w:t xml:space="preserve">Below: </w:t>
            </w:r>
            <w:r w:rsidRPr="00E91E14">
              <w:rPr>
                <w:rFonts w:ascii="Helvetica" w:hAnsi="Helvetica" w:cs="Helvetica"/>
                <w:lang w:val="en-GB"/>
              </w:rPr>
              <w:t>5.00%</w:t>
            </w:r>
          </w:p>
          <w:p w:rsidR="00D2326B" w:rsidRPr="00C055A5" w:rsidRDefault="00D2326B" w:rsidP="00D2326B">
            <w:pPr>
              <w:spacing w:after="0"/>
              <w:rPr>
                <w:rFonts w:ascii="Helvetica" w:hAnsi="Helvetica" w:cs="Helvetica"/>
                <w:b/>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E91E14" w:rsidP="00026F31">
            <w:pPr>
              <w:jc w:val="center"/>
              <w:rPr>
                <w:rFonts w:ascii="Helvetica" w:hAnsi="Helvetica" w:cs="Helvetica"/>
                <w:lang w:val="en-GB"/>
              </w:rPr>
            </w:pPr>
            <w:r>
              <w:rPr>
                <w:rFonts w:ascii="Helvetica" w:hAnsi="Helvetica" w:cs="Helvetica"/>
                <w:lang w:val="en-GB"/>
              </w:rPr>
              <w:t>4.98</w:t>
            </w:r>
            <w:r w:rsidR="00C62EAA">
              <w:rPr>
                <w:rFonts w:ascii="Helvetica" w:hAnsi="Helvetica" w:cs="Helvetica"/>
                <w:lang w:val="en-GB"/>
              </w:rPr>
              <w:t>4</w:t>
            </w:r>
            <w:r>
              <w:rPr>
                <w:rFonts w:ascii="Helvetica" w:hAnsi="Helvetica" w:cs="Helvetica"/>
                <w:lang w:val="en-GB"/>
              </w:rPr>
              <w:t>%</w:t>
            </w:r>
          </w:p>
        </w:tc>
        <w:tc>
          <w:tcPr>
            <w:tcW w:w="2313" w:type="dxa"/>
            <w:vAlign w:val="center"/>
          </w:tcPr>
          <w:p w:rsidR="00C5065C" w:rsidRPr="00C055A5" w:rsidRDefault="00026F31" w:rsidP="00026F31">
            <w:pPr>
              <w:jc w:val="center"/>
              <w:rPr>
                <w:rFonts w:ascii="Helvetica" w:hAnsi="Helvetica" w:cs="Helvetica"/>
                <w:lang w:val="en-GB"/>
              </w:rPr>
            </w:pPr>
            <w:r>
              <w:rPr>
                <w:rFonts w:ascii="Helvetica" w:hAnsi="Helvetica" w:cs="Helvetica"/>
                <w:lang w:val="en-GB"/>
              </w:rPr>
              <w:t>0%</w:t>
            </w:r>
          </w:p>
        </w:tc>
        <w:tc>
          <w:tcPr>
            <w:tcW w:w="2126" w:type="dxa"/>
            <w:vAlign w:val="center"/>
          </w:tcPr>
          <w:p w:rsidR="00C5065C" w:rsidRPr="00C055A5" w:rsidRDefault="00C62EAA" w:rsidP="00026F31">
            <w:pPr>
              <w:jc w:val="center"/>
              <w:rPr>
                <w:rFonts w:ascii="Helvetica" w:hAnsi="Helvetica" w:cs="Helvetica"/>
                <w:lang w:val="en-GB"/>
              </w:rPr>
            </w:pPr>
            <w:r>
              <w:rPr>
                <w:rFonts w:ascii="Helvetica" w:hAnsi="Helvetica" w:cs="Helvetica"/>
                <w:lang w:val="en-GB"/>
              </w:rPr>
              <w:t>4.984</w:t>
            </w:r>
            <w:r w:rsidR="00026F31">
              <w:rPr>
                <w:rFonts w:ascii="Helvetica" w:hAnsi="Helvetica" w:cs="Helvetica"/>
                <w:lang w:val="en-GB"/>
              </w:rPr>
              <w:t>%</w:t>
            </w:r>
          </w:p>
        </w:tc>
        <w:tc>
          <w:tcPr>
            <w:tcW w:w="1933" w:type="dxa"/>
            <w:vAlign w:val="center"/>
          </w:tcPr>
          <w:p w:rsidR="00C5065C" w:rsidRPr="00C055A5" w:rsidRDefault="00026F31" w:rsidP="00026F31">
            <w:pPr>
              <w:jc w:val="center"/>
              <w:rPr>
                <w:rFonts w:ascii="Helvetica" w:hAnsi="Helvetica" w:cs="Helvetica"/>
                <w:lang w:val="en-GB"/>
              </w:rPr>
            </w:pPr>
            <w:r>
              <w:rPr>
                <w:rFonts w:ascii="Helvetica" w:hAnsi="Helvetica" w:cs="Helvetica"/>
                <w:lang w:val="en-GB"/>
              </w:rPr>
              <w:t>180,144,757</w:t>
            </w:r>
          </w:p>
        </w:tc>
      </w:tr>
      <w:tr w:rsidR="00E91E14" w:rsidRPr="00C055A5" w:rsidTr="00F1736C">
        <w:trPr>
          <w:trHeight w:val="555"/>
        </w:trPr>
        <w:tc>
          <w:tcPr>
            <w:tcW w:w="2124" w:type="dxa"/>
            <w:vAlign w:val="center"/>
          </w:tcPr>
          <w:p w:rsidR="00E91E14" w:rsidRPr="008F18BE" w:rsidRDefault="00E91E14" w:rsidP="00E91E1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E91E14" w:rsidRPr="00DA4225" w:rsidRDefault="00E91E14" w:rsidP="00E91E14">
            <w:pPr>
              <w:jc w:val="center"/>
              <w:rPr>
                <w:rFonts w:ascii="Helvetica" w:hAnsi="Helvetica" w:cs="Helvetica"/>
                <w:lang w:val="en-GB"/>
              </w:rPr>
            </w:pPr>
            <w:r w:rsidRPr="00A064E3">
              <w:rPr>
                <w:rFonts w:ascii="Helvetica" w:hAnsi="Helvetica" w:cs="Helvetica"/>
                <w:lang w:val="en-GB"/>
              </w:rPr>
              <w:t>5.9</w:t>
            </w:r>
            <w:r>
              <w:rPr>
                <w:rFonts w:ascii="Helvetica" w:hAnsi="Helvetica" w:cs="Helvetica"/>
                <w:lang w:val="en-GB"/>
              </w:rPr>
              <w:t>93</w:t>
            </w:r>
            <w:r w:rsidRPr="00A064E3">
              <w:rPr>
                <w:rFonts w:ascii="Helvetica" w:hAnsi="Helvetica" w:cs="Helvetica"/>
                <w:lang w:val="en-GB"/>
              </w:rPr>
              <w:t>%</w:t>
            </w:r>
          </w:p>
        </w:tc>
        <w:tc>
          <w:tcPr>
            <w:tcW w:w="2313" w:type="dxa"/>
            <w:vAlign w:val="center"/>
          </w:tcPr>
          <w:p w:rsidR="00E91E14" w:rsidRPr="00DA4225" w:rsidRDefault="00E91E14" w:rsidP="00E91E14">
            <w:pPr>
              <w:jc w:val="center"/>
              <w:rPr>
                <w:rFonts w:ascii="Helvetica" w:hAnsi="Helvetica" w:cs="Helvetica"/>
                <w:lang w:val="en-GB"/>
              </w:rPr>
            </w:pPr>
            <w:r w:rsidRPr="00DA4225">
              <w:rPr>
                <w:rFonts w:ascii="Helvetica" w:hAnsi="Helvetica" w:cs="Helvetica"/>
                <w:lang w:val="en-GB"/>
              </w:rPr>
              <w:t>0</w:t>
            </w:r>
            <w:r>
              <w:rPr>
                <w:rFonts w:ascii="Helvetica" w:hAnsi="Helvetica" w:cs="Helvetica"/>
                <w:lang w:val="en-GB"/>
              </w:rPr>
              <w:t>.</w:t>
            </w:r>
            <w:r w:rsidRPr="00DA4225">
              <w:rPr>
                <w:rFonts w:ascii="Helvetica" w:hAnsi="Helvetica" w:cs="Helvetica"/>
                <w:lang w:val="en-GB"/>
              </w:rPr>
              <w:t>%</w:t>
            </w:r>
          </w:p>
        </w:tc>
        <w:tc>
          <w:tcPr>
            <w:tcW w:w="2126" w:type="dxa"/>
            <w:vAlign w:val="center"/>
          </w:tcPr>
          <w:p w:rsidR="00E91E14" w:rsidRPr="0009709F" w:rsidRDefault="00E91E14" w:rsidP="00E91E14">
            <w:pPr>
              <w:jc w:val="center"/>
              <w:rPr>
                <w:rFonts w:ascii="Helvetica" w:hAnsi="Helvetica" w:cs="Helvetica"/>
                <w:lang w:val="en-GB"/>
              </w:rPr>
            </w:pPr>
            <w:r w:rsidRPr="0009709F">
              <w:rPr>
                <w:rFonts w:ascii="Helvetica" w:hAnsi="Helvetica" w:cs="Helvetica"/>
                <w:lang w:val="en-GB"/>
              </w:rPr>
              <w:t>5.9</w:t>
            </w:r>
            <w:r>
              <w:rPr>
                <w:rFonts w:ascii="Helvetica" w:hAnsi="Helvetica" w:cs="Helvetica"/>
                <w:lang w:val="en-GB"/>
              </w:rPr>
              <w:t>93</w:t>
            </w:r>
            <w:r w:rsidRPr="0009709F">
              <w:rPr>
                <w:rFonts w:ascii="Helvetica" w:hAnsi="Helvetica" w:cs="Helvetica"/>
                <w:lang w:val="en-GB"/>
              </w:rPr>
              <w:t>%</w:t>
            </w:r>
          </w:p>
        </w:tc>
        <w:tc>
          <w:tcPr>
            <w:tcW w:w="1933" w:type="dxa"/>
            <w:shd w:val="thinDiagStripe" w:color="auto" w:fill="auto"/>
            <w:vAlign w:val="center"/>
          </w:tcPr>
          <w:p w:rsidR="00E91E14" w:rsidRPr="00C055A5" w:rsidRDefault="00E91E14" w:rsidP="00E91E14">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EA0351" w:rsidP="00C5065C">
            <w:pPr>
              <w:rPr>
                <w:rFonts w:ascii="Helvetica" w:hAnsi="Helvetica" w:cs="Helvetica"/>
                <w:lang w:val="en-GB"/>
              </w:rPr>
            </w:pPr>
            <w:r>
              <w:rPr>
                <w:rFonts w:ascii="Helvetica" w:hAnsi="Helvetica" w:cs="Helvetica"/>
                <w:lang w:val="en-GB"/>
              </w:rPr>
              <w:t>IE0004927939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62EAA" w:rsidP="00EA0351">
            <w:pPr>
              <w:jc w:val="center"/>
              <w:rPr>
                <w:rFonts w:ascii="Helvetica" w:hAnsi="Helvetica" w:cs="Helvetica"/>
                <w:lang w:val="en-GB"/>
              </w:rPr>
            </w:pPr>
            <w:r>
              <w:rPr>
                <w:rFonts w:ascii="Helvetica" w:hAnsi="Helvetica" w:cs="Helvetica"/>
                <w:lang w:val="en-GB"/>
              </w:rPr>
              <w:t>8,979,739</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EA0351">
            <w:pPr>
              <w:jc w:val="cente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62EAA" w:rsidP="00EA0351">
            <w:pPr>
              <w:jc w:val="center"/>
              <w:rPr>
                <w:rFonts w:ascii="Helvetica" w:hAnsi="Helvetica" w:cs="Helvetica"/>
                <w:lang w:val="en-GB"/>
              </w:rPr>
            </w:pPr>
            <w:r>
              <w:rPr>
                <w:rFonts w:ascii="Helvetica" w:hAnsi="Helvetica" w:cs="Helvetica"/>
                <w:lang w:val="en-GB"/>
              </w:rPr>
              <w:t>4.984</w:t>
            </w:r>
            <w:r w:rsidR="00EA0351">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C055A5" w:rsidRDefault="00C62EAA" w:rsidP="00EA0351">
            <w:pPr>
              <w:jc w:val="center"/>
              <w:rPr>
                <w:rFonts w:ascii="Helvetica" w:hAnsi="Helvetica" w:cs="Helvetica"/>
                <w:lang w:val="en-GB"/>
              </w:rPr>
            </w:pPr>
            <w:r>
              <w:rPr>
                <w:rFonts w:ascii="Helvetica" w:hAnsi="Helvetica" w:cs="Helvetica"/>
                <w:lang w:val="en-GB"/>
              </w:rPr>
              <w:t>8,979,739</w:t>
            </w:r>
          </w:p>
        </w:tc>
        <w:tc>
          <w:tcPr>
            <w:tcW w:w="2408" w:type="dxa"/>
            <w:gridSpan w:val="2"/>
            <w:tcBorders>
              <w:top w:val="single" w:sz="4" w:space="0" w:color="auto"/>
              <w:left w:val="single" w:sz="4" w:space="0" w:color="auto"/>
              <w:bottom w:val="single" w:sz="4" w:space="0" w:color="auto"/>
            </w:tcBorders>
          </w:tcPr>
          <w:p w:rsidR="00C5065C" w:rsidRPr="00C055A5" w:rsidRDefault="00C5065C" w:rsidP="00EA0351">
            <w:pPr>
              <w:jc w:val="cente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rsidR="00C5065C" w:rsidRPr="00C055A5" w:rsidRDefault="00C62EAA" w:rsidP="00EA0351">
            <w:pPr>
              <w:jc w:val="center"/>
              <w:rPr>
                <w:rFonts w:ascii="Helvetica" w:hAnsi="Helvetica" w:cs="Helvetica"/>
                <w:lang w:val="en-GB"/>
              </w:rPr>
            </w:pPr>
            <w:r>
              <w:rPr>
                <w:rFonts w:ascii="Helvetica" w:hAnsi="Helvetica" w:cs="Helvetica"/>
                <w:lang w:val="en-GB"/>
              </w:rPr>
              <w:t>4.984</w:t>
            </w:r>
            <w:r w:rsidR="00EA0351">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Default="00C5065C" w:rsidP="00C5065C">
            <w:pPr>
              <w:rPr>
                <w:rFonts w:ascii="Helvetica" w:hAnsi="Helvetica" w:cs="Helvetica"/>
                <w:lang w:val="en-GB"/>
              </w:rPr>
            </w:pPr>
          </w:p>
          <w:p w:rsidR="00EA0351" w:rsidRDefault="00EA0351" w:rsidP="00C5065C">
            <w:pPr>
              <w:rPr>
                <w:rFonts w:ascii="Helvetica" w:hAnsi="Helvetica" w:cs="Helvetica"/>
                <w:lang w:val="en-GB"/>
              </w:rPr>
            </w:pPr>
          </w:p>
          <w:p w:rsidR="00EA0351" w:rsidRPr="00C055A5" w:rsidRDefault="00EA0351"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lastRenderedPageBreak/>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637CD">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lastRenderedPageBreak/>
              <w:t>Ameriprise Financial, Inc.</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Default="004E4AC5" w:rsidP="004E4AC5">
            <w:pPr>
              <w:rPr>
                <w:rFonts w:ascii="Helvetica" w:hAnsi="Helvetica" w:cs="Helvetica"/>
                <w:b/>
                <w:lang w:val="en-GB"/>
              </w:rPr>
            </w:pPr>
            <w:r w:rsidRPr="008D0961">
              <w:rPr>
                <w:rFonts w:ascii="Helvetica" w:hAnsi="Helvetica" w:cs="Helvetica"/>
                <w:b/>
                <w:lang w:val="en-GB"/>
              </w:rPr>
              <w:t>Ameriprise International Holdings GmbH</w:t>
            </w:r>
          </w:p>
          <w:p w:rsidR="004E4AC5" w:rsidRPr="008D0961"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bookmarkStart w:id="0" w:name="_GoBack"/>
            <w:bookmarkEnd w:id="0"/>
            <w:r w:rsidRPr="008D0961">
              <w:rPr>
                <w:rFonts w:ascii="Helvetica" w:hAnsi="Helvetica" w:cs="Helvetica"/>
                <w:b/>
                <w:lang w:val="en-GB"/>
              </w:rPr>
              <w:t xml:space="preserve">Threadneedle Asset Management Holdings </w:t>
            </w:r>
            <w:proofErr w:type="spellStart"/>
            <w:r w:rsidRPr="008D0961">
              <w:rPr>
                <w:rFonts w:ascii="Helvetica" w:hAnsi="Helvetica" w:cs="Helvetica"/>
                <w:b/>
                <w:lang w:val="en-GB"/>
              </w:rPr>
              <w:t>Sàrl</w:t>
            </w:r>
            <w:proofErr w:type="spellEnd"/>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Threadneedle Holdings Limited</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TAM UK Holdings Limited</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Threadneedle Asset Management Holdings Limited</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TC Financing Limited</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Threadneedle Asset Management Limited</w:t>
            </w:r>
          </w:p>
        </w:tc>
        <w:tc>
          <w:tcPr>
            <w:tcW w:w="2655" w:type="dxa"/>
          </w:tcPr>
          <w:p w:rsidR="004E4AC5" w:rsidRPr="004E4AC5" w:rsidRDefault="00282022" w:rsidP="004E4AC5">
            <w:pPr>
              <w:rPr>
                <w:rFonts w:ascii="Helvetica" w:hAnsi="Helvetica" w:cs="Helvetica"/>
                <w:lang w:val="en-GB"/>
              </w:rPr>
            </w:pPr>
            <w:r>
              <w:rPr>
                <w:rFonts w:ascii="Helvetica" w:hAnsi="Helvetica" w:cs="Helvetica"/>
                <w:lang w:val="en-GB"/>
              </w:rPr>
              <w:t>4.794</w:t>
            </w:r>
            <w:r w:rsidR="004E4AC5" w:rsidRPr="004E4AC5">
              <w:rPr>
                <w:rFonts w:ascii="Helvetica" w:hAnsi="Helvetica" w:cs="Helvetica"/>
                <w:lang w:val="en-GB"/>
              </w:rPr>
              <w:t>%</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282022" w:rsidP="004E4AC5">
            <w:pPr>
              <w:rPr>
                <w:rFonts w:ascii="Helvetica" w:hAnsi="Helvetica" w:cs="Helvetica"/>
                <w:b/>
                <w:lang w:val="en-GB"/>
              </w:rPr>
            </w:pPr>
            <w:r>
              <w:rPr>
                <w:rFonts w:ascii="Helvetica" w:hAnsi="Helvetica" w:cs="Helvetica"/>
                <w:lang w:val="en-GB"/>
              </w:rPr>
              <w:t>4.794</w:t>
            </w:r>
            <w:r w:rsidR="004E4AC5" w:rsidRPr="004E4AC5">
              <w:rPr>
                <w:rFonts w:ascii="Helvetica" w:hAnsi="Helvetica" w:cs="Helvetica"/>
                <w:lang w:val="en-GB"/>
              </w:rPr>
              <w:t>%</w:t>
            </w:r>
          </w:p>
        </w:tc>
      </w:tr>
      <w:tr w:rsidR="001637CD" w:rsidRPr="00C055A5" w:rsidTr="00F1736C">
        <w:trPr>
          <w:trHeight w:val="440"/>
        </w:trPr>
        <w:tc>
          <w:tcPr>
            <w:tcW w:w="2655" w:type="dxa"/>
          </w:tcPr>
          <w:p w:rsidR="001637CD" w:rsidRPr="008D0961" w:rsidRDefault="001637CD" w:rsidP="004E4AC5">
            <w:pPr>
              <w:rPr>
                <w:rFonts w:ascii="Helvetica" w:hAnsi="Helvetica" w:cs="Helvetica"/>
                <w:b/>
                <w:lang w:val="en-GB"/>
              </w:rPr>
            </w:pPr>
          </w:p>
        </w:tc>
        <w:tc>
          <w:tcPr>
            <w:tcW w:w="2655" w:type="dxa"/>
          </w:tcPr>
          <w:p w:rsidR="001637CD" w:rsidRPr="00C055A5" w:rsidRDefault="001637CD" w:rsidP="004E4AC5">
            <w:pPr>
              <w:rPr>
                <w:rFonts w:ascii="Helvetica" w:hAnsi="Helvetica" w:cs="Helvetica"/>
                <w:b/>
                <w:lang w:val="en-GB"/>
              </w:rPr>
            </w:pPr>
          </w:p>
        </w:tc>
        <w:tc>
          <w:tcPr>
            <w:tcW w:w="2655" w:type="dxa"/>
          </w:tcPr>
          <w:p w:rsidR="001637CD" w:rsidRPr="00C055A5" w:rsidRDefault="001637CD" w:rsidP="004E4AC5">
            <w:pPr>
              <w:rPr>
                <w:rFonts w:ascii="Helvetica" w:hAnsi="Helvetica" w:cs="Helvetica"/>
                <w:b/>
                <w:lang w:val="en-GB"/>
              </w:rPr>
            </w:pPr>
          </w:p>
        </w:tc>
        <w:tc>
          <w:tcPr>
            <w:tcW w:w="2655" w:type="dxa"/>
          </w:tcPr>
          <w:p w:rsidR="001637CD" w:rsidRPr="00C055A5" w:rsidRDefault="001637CD"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sidRPr="008D0961">
              <w:rPr>
                <w:rFonts w:ascii="Helvetica" w:hAnsi="Helvetica" w:cs="Helvetica"/>
                <w:b/>
                <w:lang w:val="en-GB"/>
              </w:rPr>
              <w:t>Ameriprise Financial, Inc.</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4E4AC5" w:rsidRPr="00C055A5" w:rsidTr="00F1736C">
        <w:trPr>
          <w:trHeight w:val="440"/>
        </w:trPr>
        <w:tc>
          <w:tcPr>
            <w:tcW w:w="2655" w:type="dxa"/>
          </w:tcPr>
          <w:p w:rsidR="004E4AC5" w:rsidRPr="008D0961" w:rsidRDefault="004E4AC5" w:rsidP="004E4AC5">
            <w:pPr>
              <w:rPr>
                <w:rFonts w:ascii="Helvetica" w:hAnsi="Helvetica" w:cs="Helvetica"/>
                <w:b/>
                <w:lang w:val="en-GB"/>
              </w:rPr>
            </w:pPr>
            <w:r>
              <w:rPr>
                <w:rFonts w:ascii="Helvetica" w:hAnsi="Helvetica" w:cs="Helvetica"/>
                <w:b/>
                <w:lang w:val="en-GB"/>
              </w:rPr>
              <w:t>Columbia Management Investment Advisers LLC</w:t>
            </w: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c>
          <w:tcPr>
            <w:tcW w:w="2655" w:type="dxa"/>
          </w:tcPr>
          <w:p w:rsidR="004E4AC5" w:rsidRPr="00C055A5" w:rsidRDefault="004E4AC5" w:rsidP="004E4AC5">
            <w:pPr>
              <w:rPr>
                <w:rFonts w:ascii="Helvetica" w:hAnsi="Helvetica" w:cs="Helvetica"/>
                <w:b/>
                <w:lang w:val="en-GB"/>
              </w:rPr>
            </w:pPr>
          </w:p>
        </w:tc>
      </w:tr>
      <w:tr w:rsidR="001637CD" w:rsidRPr="00C055A5" w:rsidTr="00F1736C">
        <w:trPr>
          <w:trHeight w:val="440"/>
        </w:trPr>
        <w:tc>
          <w:tcPr>
            <w:tcW w:w="2655" w:type="dxa"/>
          </w:tcPr>
          <w:p w:rsidR="001637CD" w:rsidRDefault="001637CD" w:rsidP="004E4AC5">
            <w:pPr>
              <w:rPr>
                <w:rFonts w:ascii="Helvetica" w:hAnsi="Helvetica" w:cs="Helvetica"/>
                <w:b/>
                <w:lang w:val="en-GB"/>
              </w:rPr>
            </w:pPr>
          </w:p>
        </w:tc>
        <w:tc>
          <w:tcPr>
            <w:tcW w:w="2655" w:type="dxa"/>
          </w:tcPr>
          <w:p w:rsidR="001637CD" w:rsidRPr="00C055A5" w:rsidRDefault="001637CD" w:rsidP="004E4AC5">
            <w:pPr>
              <w:rPr>
                <w:rFonts w:ascii="Helvetica" w:hAnsi="Helvetica" w:cs="Helvetica"/>
                <w:b/>
                <w:lang w:val="en-GB"/>
              </w:rPr>
            </w:pPr>
          </w:p>
        </w:tc>
        <w:tc>
          <w:tcPr>
            <w:tcW w:w="2655" w:type="dxa"/>
          </w:tcPr>
          <w:p w:rsidR="001637CD" w:rsidRPr="00C055A5" w:rsidRDefault="001637CD" w:rsidP="004E4AC5">
            <w:pPr>
              <w:rPr>
                <w:rFonts w:ascii="Helvetica" w:hAnsi="Helvetica" w:cs="Helvetica"/>
                <w:b/>
                <w:lang w:val="en-GB"/>
              </w:rPr>
            </w:pPr>
          </w:p>
        </w:tc>
        <w:tc>
          <w:tcPr>
            <w:tcW w:w="2655" w:type="dxa"/>
          </w:tcPr>
          <w:p w:rsidR="001637CD" w:rsidRPr="00C055A5" w:rsidRDefault="001637CD" w:rsidP="004E4AC5">
            <w:pPr>
              <w:rPr>
                <w:rFonts w:ascii="Helvetica" w:hAnsi="Helvetica" w:cs="Helvetica"/>
                <w:b/>
                <w:lang w:val="en-GB"/>
              </w:rPr>
            </w:pPr>
          </w:p>
        </w:tc>
      </w:tr>
      <w:tr w:rsidR="001637CD" w:rsidRPr="00C055A5" w:rsidTr="00F1736C">
        <w:trPr>
          <w:trHeight w:val="440"/>
        </w:trPr>
        <w:tc>
          <w:tcPr>
            <w:tcW w:w="2655" w:type="dxa"/>
          </w:tcPr>
          <w:p w:rsidR="001637CD" w:rsidRPr="008D0961" w:rsidRDefault="001637CD" w:rsidP="001637CD">
            <w:pPr>
              <w:rPr>
                <w:rFonts w:ascii="Helvetica" w:hAnsi="Helvetica" w:cs="Helvetica"/>
                <w:b/>
                <w:lang w:val="en-GB"/>
              </w:rPr>
            </w:pPr>
            <w:r w:rsidRPr="008D0961">
              <w:rPr>
                <w:rFonts w:ascii="Helvetica" w:hAnsi="Helvetica" w:cs="Helvetica"/>
                <w:b/>
                <w:lang w:val="en-GB"/>
              </w:rPr>
              <w:t>Ameriprise Financial, Inc.</w:t>
            </w:r>
          </w:p>
        </w:tc>
        <w:tc>
          <w:tcPr>
            <w:tcW w:w="2655" w:type="dxa"/>
          </w:tcPr>
          <w:p w:rsidR="001637CD" w:rsidRPr="00C055A5" w:rsidRDefault="001637CD" w:rsidP="001637CD">
            <w:pPr>
              <w:rPr>
                <w:rFonts w:ascii="Helvetica" w:hAnsi="Helvetica" w:cs="Helvetica"/>
                <w:b/>
                <w:lang w:val="en-GB"/>
              </w:rPr>
            </w:pPr>
          </w:p>
        </w:tc>
        <w:tc>
          <w:tcPr>
            <w:tcW w:w="2655" w:type="dxa"/>
          </w:tcPr>
          <w:p w:rsidR="001637CD" w:rsidRPr="00C055A5" w:rsidRDefault="001637CD" w:rsidP="001637CD">
            <w:pPr>
              <w:rPr>
                <w:rFonts w:ascii="Helvetica" w:hAnsi="Helvetica" w:cs="Helvetica"/>
                <w:b/>
                <w:lang w:val="en-GB"/>
              </w:rPr>
            </w:pPr>
          </w:p>
        </w:tc>
        <w:tc>
          <w:tcPr>
            <w:tcW w:w="2655" w:type="dxa"/>
          </w:tcPr>
          <w:p w:rsidR="001637CD" w:rsidRPr="00C055A5" w:rsidRDefault="001637CD" w:rsidP="001637CD">
            <w:pPr>
              <w:rPr>
                <w:rFonts w:ascii="Helvetica" w:hAnsi="Helvetica" w:cs="Helvetica"/>
                <w:b/>
                <w:lang w:val="en-GB"/>
              </w:rPr>
            </w:pPr>
          </w:p>
        </w:tc>
      </w:tr>
      <w:tr w:rsidR="001637CD" w:rsidRPr="00C055A5" w:rsidTr="00C0648B">
        <w:trPr>
          <w:trHeight w:val="440"/>
        </w:trPr>
        <w:tc>
          <w:tcPr>
            <w:tcW w:w="2655" w:type="dxa"/>
            <w:vAlign w:val="center"/>
          </w:tcPr>
          <w:p w:rsidR="001637CD" w:rsidRPr="001637CD" w:rsidRDefault="001637CD" w:rsidP="001637CD">
            <w:pPr>
              <w:rPr>
                <w:rFonts w:ascii="Helvetica" w:hAnsi="Helvetica" w:cs="Helvetica"/>
                <w:b/>
                <w:lang w:val="en-GB"/>
              </w:rPr>
            </w:pPr>
            <w:r w:rsidRPr="001637CD">
              <w:rPr>
                <w:rFonts w:ascii="Helvetica" w:hAnsi="Helvetica" w:cs="Helvetica"/>
                <w:b/>
                <w:lang w:val="en-GB"/>
              </w:rPr>
              <w:t>AMPF</w:t>
            </w:r>
          </w:p>
          <w:p w:rsidR="001637CD" w:rsidRPr="001637CD" w:rsidRDefault="001637CD" w:rsidP="001637CD">
            <w:pPr>
              <w:rPr>
                <w:rFonts w:ascii="Helvetica" w:hAnsi="Helvetica" w:cs="Helvetica"/>
                <w:b/>
                <w:lang w:val="en-GB"/>
              </w:rPr>
            </w:pPr>
            <w:r w:rsidRPr="001637CD">
              <w:rPr>
                <w:rFonts w:ascii="Helvetica" w:hAnsi="Helvetica" w:cs="Helvetica"/>
                <w:b/>
                <w:lang w:val="en-GB"/>
              </w:rPr>
              <w:t>Holding Corporation</w:t>
            </w:r>
          </w:p>
        </w:tc>
        <w:tc>
          <w:tcPr>
            <w:tcW w:w="2655" w:type="dxa"/>
          </w:tcPr>
          <w:p w:rsidR="001637CD" w:rsidRPr="00C055A5" w:rsidRDefault="001637CD" w:rsidP="001637CD">
            <w:pPr>
              <w:rPr>
                <w:rFonts w:ascii="Helvetica" w:hAnsi="Helvetica" w:cs="Helvetica"/>
                <w:b/>
                <w:lang w:val="en-GB"/>
              </w:rPr>
            </w:pPr>
          </w:p>
        </w:tc>
        <w:tc>
          <w:tcPr>
            <w:tcW w:w="2655" w:type="dxa"/>
          </w:tcPr>
          <w:p w:rsidR="001637CD" w:rsidRPr="00C055A5" w:rsidRDefault="001637CD" w:rsidP="001637CD">
            <w:pPr>
              <w:rPr>
                <w:rFonts w:ascii="Helvetica" w:hAnsi="Helvetica" w:cs="Helvetica"/>
                <w:b/>
                <w:lang w:val="en-GB"/>
              </w:rPr>
            </w:pPr>
          </w:p>
        </w:tc>
        <w:tc>
          <w:tcPr>
            <w:tcW w:w="2655" w:type="dxa"/>
          </w:tcPr>
          <w:p w:rsidR="001637CD" w:rsidRPr="00C055A5" w:rsidRDefault="001637CD" w:rsidP="001637CD">
            <w:pPr>
              <w:rPr>
                <w:rFonts w:ascii="Helvetica" w:hAnsi="Helvetica" w:cs="Helvetica"/>
                <w:b/>
                <w:lang w:val="en-GB"/>
              </w:rPr>
            </w:pPr>
          </w:p>
        </w:tc>
      </w:tr>
      <w:tr w:rsidR="001637CD" w:rsidRPr="00C055A5" w:rsidTr="00C0648B">
        <w:trPr>
          <w:trHeight w:val="440"/>
        </w:trPr>
        <w:tc>
          <w:tcPr>
            <w:tcW w:w="2655" w:type="dxa"/>
            <w:vAlign w:val="center"/>
          </w:tcPr>
          <w:p w:rsidR="001637CD" w:rsidRPr="001637CD" w:rsidRDefault="001637CD" w:rsidP="001637CD">
            <w:pPr>
              <w:rPr>
                <w:rFonts w:ascii="Helvetica" w:hAnsi="Helvetica" w:cs="Helvetica"/>
                <w:b/>
                <w:lang w:val="en-GB"/>
              </w:rPr>
            </w:pPr>
            <w:r w:rsidRPr="001637CD">
              <w:rPr>
                <w:rFonts w:ascii="Helvetica" w:hAnsi="Helvetica" w:cs="Helvetica"/>
                <w:b/>
                <w:lang w:val="en-GB"/>
              </w:rPr>
              <w:t>Ameriprise Financial Services, Inc.</w:t>
            </w:r>
          </w:p>
        </w:tc>
        <w:tc>
          <w:tcPr>
            <w:tcW w:w="2655" w:type="dxa"/>
          </w:tcPr>
          <w:p w:rsidR="001637CD" w:rsidRPr="00C055A5" w:rsidRDefault="001637CD" w:rsidP="001637CD">
            <w:pPr>
              <w:rPr>
                <w:rFonts w:ascii="Helvetica" w:hAnsi="Helvetica" w:cs="Helvetica"/>
                <w:b/>
                <w:lang w:val="en-GB"/>
              </w:rPr>
            </w:pPr>
          </w:p>
        </w:tc>
        <w:tc>
          <w:tcPr>
            <w:tcW w:w="2655" w:type="dxa"/>
          </w:tcPr>
          <w:p w:rsidR="001637CD" w:rsidRPr="00C055A5" w:rsidRDefault="001637CD" w:rsidP="001637CD">
            <w:pPr>
              <w:rPr>
                <w:rFonts w:ascii="Helvetica" w:hAnsi="Helvetica" w:cs="Helvetica"/>
                <w:b/>
                <w:lang w:val="en-GB"/>
              </w:rPr>
            </w:pPr>
          </w:p>
        </w:tc>
        <w:tc>
          <w:tcPr>
            <w:tcW w:w="2655" w:type="dxa"/>
          </w:tcPr>
          <w:p w:rsidR="001637CD" w:rsidRPr="00C055A5" w:rsidRDefault="001637CD" w:rsidP="001637CD">
            <w:pPr>
              <w:rPr>
                <w:rFonts w:ascii="Helvetica" w:hAnsi="Helvetica" w:cs="Helvetica"/>
                <w:b/>
                <w:lang w:val="en-GB"/>
              </w:rPr>
            </w:pPr>
          </w:p>
        </w:tc>
      </w:tr>
      <w:tr w:rsidR="001637CD" w:rsidRPr="00C055A5" w:rsidTr="00F1736C">
        <w:trPr>
          <w:trHeight w:val="710"/>
        </w:trPr>
        <w:tc>
          <w:tcPr>
            <w:tcW w:w="10620" w:type="dxa"/>
            <w:gridSpan w:val="4"/>
            <w:tcBorders>
              <w:left w:val="nil"/>
              <w:right w:val="nil"/>
            </w:tcBorders>
          </w:tcPr>
          <w:p w:rsidR="001637CD" w:rsidRPr="00C055A5" w:rsidRDefault="001637CD" w:rsidP="001637CD">
            <w:pPr>
              <w:rPr>
                <w:rFonts w:ascii="Helvetica" w:hAnsi="Helvetica" w:cs="Helvetica"/>
                <w:b/>
                <w:lang w:val="en-GB"/>
              </w:rPr>
            </w:pPr>
          </w:p>
        </w:tc>
      </w:tr>
      <w:tr w:rsidR="001637CD" w:rsidRPr="00C055A5" w:rsidTr="00F1736C">
        <w:trPr>
          <w:trHeight w:val="694"/>
        </w:trPr>
        <w:tc>
          <w:tcPr>
            <w:tcW w:w="10620" w:type="dxa"/>
            <w:gridSpan w:val="4"/>
            <w:vAlign w:val="center"/>
          </w:tcPr>
          <w:p w:rsidR="001637CD" w:rsidRPr="00C055A5" w:rsidRDefault="001637CD" w:rsidP="001637CD">
            <w:pPr>
              <w:rPr>
                <w:rFonts w:ascii="Helvetica" w:hAnsi="Helvetica" w:cs="Helvetica"/>
                <w:b/>
                <w:lang w:val="en-GB"/>
              </w:rPr>
            </w:pPr>
            <w:r>
              <w:rPr>
                <w:rFonts w:ascii="Helvetica" w:hAnsi="Helvetica" w:cs="Helvetica"/>
                <w:b/>
                <w:lang w:val="en-GB"/>
              </w:rPr>
              <w:lastRenderedPageBreak/>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1637CD" w:rsidRDefault="001637CD" w:rsidP="001637CD">
            <w:pPr>
              <w:rPr>
                <w:rFonts w:ascii="Helvetica" w:hAnsi="Helvetica" w:cs="Helvetica"/>
                <w:b/>
                <w:lang w:val="en-GB"/>
              </w:rPr>
            </w:pPr>
          </w:p>
          <w:p w:rsidR="001637CD" w:rsidRPr="00C055A5" w:rsidRDefault="001637CD" w:rsidP="001637CD">
            <w:pPr>
              <w:rPr>
                <w:rFonts w:ascii="Helvetica" w:hAnsi="Helvetica" w:cs="Helvetica"/>
                <w:b/>
                <w:lang w:val="en-GB"/>
              </w:rPr>
            </w:pPr>
          </w:p>
        </w:tc>
      </w:tr>
      <w:tr w:rsidR="001637CD" w:rsidRPr="00C055A5" w:rsidTr="00F1736C">
        <w:trPr>
          <w:trHeight w:val="530"/>
        </w:trPr>
        <w:tc>
          <w:tcPr>
            <w:tcW w:w="10620" w:type="dxa"/>
            <w:gridSpan w:val="4"/>
            <w:tcBorders>
              <w:left w:val="nil"/>
              <w:bottom w:val="nil"/>
              <w:right w:val="nil"/>
            </w:tcBorders>
            <w:vAlign w:val="center"/>
          </w:tcPr>
          <w:p w:rsidR="001637CD" w:rsidRPr="00C055A5" w:rsidRDefault="001637CD" w:rsidP="001637CD">
            <w:pPr>
              <w:rPr>
                <w:rFonts w:ascii="Helvetica" w:hAnsi="Helvetica" w:cs="Helvetica"/>
                <w:lang w:val="en-GB"/>
              </w:rPr>
            </w:pPr>
          </w:p>
        </w:tc>
      </w:tr>
      <w:tr w:rsidR="001637CD" w:rsidRPr="00C055A5" w:rsidTr="00F1736C">
        <w:trPr>
          <w:trHeight w:val="950"/>
        </w:trPr>
        <w:tc>
          <w:tcPr>
            <w:tcW w:w="10620" w:type="dxa"/>
            <w:gridSpan w:val="4"/>
          </w:tcPr>
          <w:p w:rsidR="001637CD" w:rsidRPr="00C055A5" w:rsidRDefault="001637CD" w:rsidP="001637CD">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1637CD" w:rsidRPr="00AE28D4" w:rsidRDefault="001637CD" w:rsidP="001637CD">
            <w:pPr>
              <w:spacing w:after="0"/>
              <w:rPr>
                <w:rFonts w:ascii="Arial" w:hAnsi="Arial" w:cs="Arial"/>
                <w:sz w:val="20"/>
                <w:szCs w:val="20"/>
                <w:lang w:val="en-GB"/>
              </w:rPr>
            </w:pPr>
            <w:r w:rsidRPr="00AE28D4">
              <w:rPr>
                <w:rFonts w:ascii="Arial" w:hAnsi="Arial" w:cs="Arial"/>
                <w:sz w:val="20"/>
                <w:szCs w:val="20"/>
                <w:lang w:val="en-GB"/>
              </w:rPr>
              <w:t>The chain of control set out in Section 10 of this form represent the controlled entities within the Ameriprise Financial, Inc. group.</w:t>
            </w:r>
          </w:p>
          <w:p w:rsidR="001637CD" w:rsidRPr="00AE28D4" w:rsidRDefault="001637CD" w:rsidP="001637CD">
            <w:pPr>
              <w:spacing w:after="0"/>
              <w:rPr>
                <w:rFonts w:ascii="Arial" w:hAnsi="Arial" w:cs="Arial"/>
                <w:sz w:val="20"/>
                <w:szCs w:val="20"/>
                <w:lang w:val="en-GB"/>
              </w:rPr>
            </w:pPr>
          </w:p>
          <w:p w:rsidR="001637CD" w:rsidRPr="00AE28D4" w:rsidRDefault="001637CD" w:rsidP="001637CD">
            <w:pPr>
              <w:spacing w:after="0"/>
              <w:rPr>
                <w:rFonts w:ascii="Arial" w:hAnsi="Arial" w:cs="Arial"/>
                <w:sz w:val="20"/>
                <w:szCs w:val="20"/>
                <w:lang w:val="en-GB"/>
              </w:rPr>
            </w:pPr>
            <w:r w:rsidRPr="00AE28D4">
              <w:rPr>
                <w:rFonts w:ascii="Arial" w:hAnsi="Arial" w:cs="Arial"/>
                <w:sz w:val="20"/>
                <w:szCs w:val="20"/>
                <w:lang w:val="en-GB"/>
              </w:rPr>
              <w:t xml:space="preserve">For clarity: </w:t>
            </w:r>
          </w:p>
          <w:p w:rsidR="001637CD" w:rsidRPr="00AE28D4" w:rsidRDefault="001637CD" w:rsidP="001637CD">
            <w:pPr>
              <w:pStyle w:val="ListParagraph"/>
              <w:numPr>
                <w:ilvl w:val="0"/>
                <w:numId w:val="1"/>
              </w:numPr>
              <w:spacing w:after="0"/>
              <w:rPr>
                <w:rFonts w:ascii="Arial" w:hAnsi="Arial" w:cs="Arial"/>
                <w:sz w:val="20"/>
                <w:szCs w:val="20"/>
                <w:lang w:val="en-GB"/>
              </w:rPr>
            </w:pPr>
            <w:r w:rsidRPr="00AE28D4">
              <w:rPr>
                <w:rFonts w:ascii="Arial" w:hAnsi="Arial" w:cs="Arial"/>
                <w:sz w:val="20"/>
                <w:szCs w:val="20"/>
                <w:lang w:val="en-GB"/>
              </w:rPr>
              <w:t xml:space="preserve">the entities within the chain of control of which Threadneedle Asset Management Limited </w:t>
            </w:r>
            <w:proofErr w:type="gramStart"/>
            <w:r w:rsidRPr="00AE28D4">
              <w:rPr>
                <w:rFonts w:ascii="Arial" w:hAnsi="Arial" w:cs="Arial"/>
                <w:sz w:val="20"/>
                <w:szCs w:val="20"/>
                <w:lang w:val="en-GB"/>
              </w:rPr>
              <w:t>is the ultimate subsidiary</w:t>
            </w:r>
            <w:proofErr w:type="gramEnd"/>
            <w:r w:rsidRPr="00AE28D4">
              <w:rPr>
                <w:rFonts w:ascii="Arial" w:hAnsi="Arial" w:cs="Arial"/>
                <w:sz w:val="20"/>
                <w:szCs w:val="20"/>
                <w:lang w:val="en-GB"/>
              </w:rPr>
              <w:t xml:space="preserve"> hold 4.79</w:t>
            </w:r>
            <w:r w:rsidR="00267DDA">
              <w:rPr>
                <w:rFonts w:ascii="Arial" w:hAnsi="Arial" w:cs="Arial"/>
                <w:sz w:val="20"/>
                <w:szCs w:val="20"/>
                <w:lang w:val="en-GB"/>
              </w:rPr>
              <w:t>3</w:t>
            </w:r>
            <w:r w:rsidRPr="00AE28D4">
              <w:rPr>
                <w:rFonts w:ascii="Arial" w:hAnsi="Arial" w:cs="Arial"/>
                <w:sz w:val="20"/>
                <w:szCs w:val="20"/>
                <w:lang w:val="en-GB"/>
              </w:rPr>
              <w:t>% of the voting rights in the issuer.</w:t>
            </w:r>
          </w:p>
          <w:p w:rsidR="001637CD" w:rsidRDefault="001637CD" w:rsidP="001637CD">
            <w:pPr>
              <w:pStyle w:val="ListParagraph"/>
              <w:numPr>
                <w:ilvl w:val="0"/>
                <w:numId w:val="1"/>
              </w:numPr>
              <w:spacing w:after="0"/>
              <w:rPr>
                <w:rFonts w:ascii="Arial" w:hAnsi="Arial" w:cs="Arial"/>
                <w:sz w:val="20"/>
                <w:szCs w:val="20"/>
                <w:lang w:val="en-GB"/>
              </w:rPr>
            </w:pPr>
            <w:r w:rsidRPr="001637CD">
              <w:rPr>
                <w:rFonts w:ascii="Arial" w:hAnsi="Arial" w:cs="Arial"/>
                <w:sz w:val="20"/>
                <w:szCs w:val="20"/>
                <w:lang w:val="en-GB"/>
              </w:rPr>
              <w:t>the entities within the chain of control of which Columbia Management Investment Advisers, LLC is the ultimate subsidiary hold 0.186% of the voting rights in the issuer.</w:t>
            </w:r>
          </w:p>
          <w:p w:rsidR="001637CD" w:rsidRPr="00267DDA" w:rsidRDefault="001637CD" w:rsidP="002D0AE1">
            <w:pPr>
              <w:pStyle w:val="ListParagraph"/>
              <w:numPr>
                <w:ilvl w:val="0"/>
                <w:numId w:val="1"/>
              </w:numPr>
              <w:spacing w:after="0"/>
              <w:rPr>
                <w:rFonts w:ascii="Arial" w:hAnsi="Arial" w:cs="Arial"/>
                <w:sz w:val="20"/>
                <w:szCs w:val="20"/>
                <w:lang w:val="en-GB"/>
              </w:rPr>
            </w:pPr>
            <w:r w:rsidRPr="00267DDA">
              <w:rPr>
                <w:rFonts w:ascii="Arial" w:hAnsi="Arial" w:cs="Arial"/>
                <w:sz w:val="20"/>
                <w:szCs w:val="20"/>
                <w:lang w:val="en-GB"/>
              </w:rPr>
              <w:t xml:space="preserve">the entities within the chain of control of which Ameriprise Financial Services, Inc is </w:t>
            </w:r>
            <w:r w:rsidR="00FB70EB" w:rsidRPr="00267DDA">
              <w:rPr>
                <w:rFonts w:ascii="Arial" w:hAnsi="Arial" w:cs="Arial"/>
                <w:sz w:val="20"/>
                <w:szCs w:val="20"/>
                <w:lang w:val="en-GB"/>
              </w:rPr>
              <w:t>the ultimate subsidiary hold 0.005</w:t>
            </w:r>
            <w:r w:rsidRPr="00267DDA">
              <w:rPr>
                <w:rFonts w:ascii="Arial" w:hAnsi="Arial" w:cs="Arial"/>
                <w:sz w:val="20"/>
                <w:szCs w:val="20"/>
                <w:lang w:val="en-GB"/>
              </w:rPr>
              <w:t>% of the voting rights in the issuer.</w:t>
            </w:r>
          </w:p>
          <w:p w:rsidR="001637CD" w:rsidRPr="001637CD" w:rsidRDefault="001637CD" w:rsidP="001637CD">
            <w:pPr>
              <w:pStyle w:val="ListParagraph"/>
              <w:spacing w:after="0"/>
              <w:rPr>
                <w:rFonts w:ascii="Arial" w:hAnsi="Arial" w:cs="Arial"/>
                <w:sz w:val="20"/>
                <w:szCs w:val="20"/>
                <w:lang w:val="en-GB"/>
              </w:rPr>
            </w:pPr>
          </w:p>
          <w:p w:rsidR="001637CD" w:rsidRDefault="001637CD" w:rsidP="001637CD">
            <w:pPr>
              <w:spacing w:after="0"/>
              <w:rPr>
                <w:rFonts w:ascii="Arial" w:hAnsi="Arial" w:cs="Arial"/>
                <w:sz w:val="20"/>
                <w:szCs w:val="20"/>
                <w:lang w:val="en-GB"/>
              </w:rPr>
            </w:pPr>
          </w:p>
          <w:p w:rsidR="001637CD" w:rsidRPr="00C055A5" w:rsidRDefault="001637CD" w:rsidP="001637CD">
            <w:pPr>
              <w:spacing w:after="0"/>
              <w:rPr>
                <w:rFonts w:ascii="Helvetica" w:hAnsi="Helvetica" w:cs="Helvetica"/>
                <w:lang w:val="en-GB"/>
              </w:rPr>
            </w:pPr>
          </w:p>
        </w:tc>
      </w:tr>
    </w:tbl>
    <w:p w:rsidR="004E4AC5" w:rsidRDefault="004E4AC5" w:rsidP="004E4AC5">
      <w:pPr>
        <w:rPr>
          <w:rFonts w:ascii="Helvetica" w:hAnsi="Helvetica" w:cs="Helvetica"/>
          <w:lang w:val="en-GB"/>
        </w:rPr>
      </w:pPr>
      <w:r w:rsidRPr="008D0961">
        <w:t xml:space="preserve">Done at </w:t>
      </w:r>
      <w:r w:rsidRPr="008D0961">
        <w:rPr>
          <w:b/>
        </w:rPr>
        <w:t>Threadneedle</w:t>
      </w:r>
      <w:r w:rsidRPr="008D0961">
        <w:t xml:space="preserve"> </w:t>
      </w:r>
      <w:r w:rsidRPr="008D0961">
        <w:rPr>
          <w:b/>
        </w:rPr>
        <w:t>Asset Management Holdings Ltd, Holbrook House, Station Road, Swindon SN1 1HH</w:t>
      </w:r>
      <w:r w:rsidRPr="008D0961">
        <w:t xml:space="preserve"> </w:t>
      </w:r>
      <w:r w:rsidRPr="008D0961">
        <w:rPr>
          <w:b/>
        </w:rPr>
        <w:t xml:space="preserve">on </w:t>
      </w:r>
      <w:r w:rsidR="00C62EAA">
        <w:rPr>
          <w:b/>
        </w:rPr>
        <w:t>2</w:t>
      </w:r>
      <w:r w:rsidR="00C62EAA" w:rsidRPr="00C62EAA">
        <w:rPr>
          <w:b/>
          <w:vertAlign w:val="superscript"/>
        </w:rPr>
        <w:t>nd</w:t>
      </w:r>
      <w:r w:rsidR="00C62EAA">
        <w:rPr>
          <w:b/>
        </w:rPr>
        <w:t xml:space="preserve"> October </w:t>
      </w:r>
      <w:r>
        <w:rPr>
          <w:b/>
        </w:rPr>
        <w:t>2</w:t>
      </w:r>
      <w:r w:rsidRPr="008D0961">
        <w:rPr>
          <w:b/>
        </w:rPr>
        <w:t>01</w:t>
      </w:r>
      <w:r w:rsidR="00C62EAA">
        <w:rPr>
          <w:b/>
        </w:rPr>
        <w:t>8</w:t>
      </w:r>
      <w:r w:rsidRPr="008D0961">
        <w:rPr>
          <w:b/>
          <w:smallCaps/>
          <w:sz w:val="28"/>
        </w:rPr>
        <w:t>.</w:t>
      </w:r>
    </w:p>
    <w:sectPr w:rsidR="004E4AC5"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786B76"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786B76"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786B76"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918"/>
    <w:multiLevelType w:val="hybridMultilevel"/>
    <w:tmpl w:val="B4A4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26F31"/>
    <w:rsid w:val="00035F65"/>
    <w:rsid w:val="00045841"/>
    <w:rsid w:val="000A44F2"/>
    <w:rsid w:val="000F47A3"/>
    <w:rsid w:val="0015068A"/>
    <w:rsid w:val="001637CD"/>
    <w:rsid w:val="001A2BD6"/>
    <w:rsid w:val="00202FB8"/>
    <w:rsid w:val="002177A2"/>
    <w:rsid w:val="00267DDA"/>
    <w:rsid w:val="002772AA"/>
    <w:rsid w:val="00282022"/>
    <w:rsid w:val="002D7AA4"/>
    <w:rsid w:val="002E08F1"/>
    <w:rsid w:val="00347AA4"/>
    <w:rsid w:val="003C2D94"/>
    <w:rsid w:val="003D0BCC"/>
    <w:rsid w:val="00413475"/>
    <w:rsid w:val="00461D39"/>
    <w:rsid w:val="00485978"/>
    <w:rsid w:val="004B3B38"/>
    <w:rsid w:val="004E4AC5"/>
    <w:rsid w:val="004F440A"/>
    <w:rsid w:val="00521E70"/>
    <w:rsid w:val="00562726"/>
    <w:rsid w:val="005C452C"/>
    <w:rsid w:val="00692996"/>
    <w:rsid w:val="0070184B"/>
    <w:rsid w:val="00737B55"/>
    <w:rsid w:val="00786B76"/>
    <w:rsid w:val="00795C4F"/>
    <w:rsid w:val="007C162B"/>
    <w:rsid w:val="00852B68"/>
    <w:rsid w:val="008778CE"/>
    <w:rsid w:val="00887162"/>
    <w:rsid w:val="008F18BE"/>
    <w:rsid w:val="00943E63"/>
    <w:rsid w:val="0097390F"/>
    <w:rsid w:val="00A222B3"/>
    <w:rsid w:val="00A30A4C"/>
    <w:rsid w:val="00A826EE"/>
    <w:rsid w:val="00AE28D4"/>
    <w:rsid w:val="00B47EB3"/>
    <w:rsid w:val="00B66ACA"/>
    <w:rsid w:val="00B878F3"/>
    <w:rsid w:val="00B93452"/>
    <w:rsid w:val="00BA42D8"/>
    <w:rsid w:val="00BA72A7"/>
    <w:rsid w:val="00BC4BCB"/>
    <w:rsid w:val="00C055A5"/>
    <w:rsid w:val="00C5065C"/>
    <w:rsid w:val="00C62EAA"/>
    <w:rsid w:val="00D03938"/>
    <w:rsid w:val="00D2326B"/>
    <w:rsid w:val="00D2417E"/>
    <w:rsid w:val="00D31F60"/>
    <w:rsid w:val="00D363B8"/>
    <w:rsid w:val="00DB2916"/>
    <w:rsid w:val="00E91E14"/>
    <w:rsid w:val="00EA0351"/>
    <w:rsid w:val="00ED3B5E"/>
    <w:rsid w:val="00F21891"/>
    <w:rsid w:val="00F21FBB"/>
    <w:rsid w:val="00F26D04"/>
    <w:rsid w:val="00F27B89"/>
    <w:rsid w:val="00F32B37"/>
    <w:rsid w:val="00FB70EB"/>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171859">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2018-10-02T11:27:06+00:00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BF663A01-E16A-40C1-B8B8-F5C19769A30F}"/>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E568D818-5F1A-47B9-B274-2D9EBA9CF6B2}"/>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Normal.dotm</Template>
  <TotalTime>1</TotalTime>
  <Pages>5</Pages>
  <Words>736</Words>
  <Characters>4198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Robert Coules</dc:creator>
  <cp:keywords>Public</cp:keywords>
  <dc:description>Standard Form TR1</dc:description>
  <cp:lastModifiedBy>Amanda McManus</cp:lastModifiedBy>
  <cp:revision>2</cp:revision>
  <cp:lastPrinted>2018-10-02T10:02:00Z</cp:lastPrinted>
  <dcterms:created xsi:type="dcterms:W3CDTF">2018-10-02T11:23:00Z</dcterms:created>
  <dcterms:modified xsi:type="dcterms:W3CDTF">2018-10-02T11:23:00Z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y fmtid="{D5CDD505-2E9C-101B-9397-08002B2CF9AE}" pid="24" name="IssuerID">
    <vt:lpwstr/>
  </property>
  <property fmtid="{D5CDD505-2E9C-101B-9397-08002B2CF9AE}" pid="25" name="JobContentType">
    <vt:lpwstr/>
  </property>
  <property fmtid="{D5CDD505-2E9C-101B-9397-08002B2CF9AE}" pid="26" name="MediaServiceImageTags">
    <vt:lpwstr/>
  </property>
  <property fmtid="{D5CDD505-2E9C-101B-9397-08002B2CF9AE}" pid="27" name="JobType">
    <vt:lpwstr/>
  </property>
  <property fmtid="{D5CDD505-2E9C-101B-9397-08002B2CF9AE}" pid="28" name="Contact">
    <vt:lpwstr/>
  </property>
  <property fmtid="{D5CDD505-2E9C-101B-9397-08002B2CF9AE}" pid="30" name="IssuerName">
    <vt:lpwstr/>
  </property>
  <property fmtid="{D5CDD505-2E9C-101B-9397-08002B2CF9AE}" pid="32" name="Organisation">
    <vt:lpwstr/>
  </property>
</Properties>
</file>