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57783E70" w:rsidR="00E6645A" w:rsidRPr="00D6000F" w:rsidRDefault="0088715E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2B66D4">
        <w:rPr>
          <w:rFonts w:ascii="Arial" w:hAnsi="Arial" w:cs="Arial"/>
          <w:sz w:val="20"/>
          <w:szCs w:val="20"/>
        </w:rPr>
        <w:t>December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098AF4CB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950F10">
        <w:rPr>
          <w:rFonts w:ascii="Arial" w:hAnsi="Arial" w:cs="Arial"/>
          <w:sz w:val="20"/>
          <w:szCs w:val="20"/>
        </w:rPr>
        <w:t>3</w:t>
      </w:r>
      <w:r w:rsidR="002B66D4">
        <w:rPr>
          <w:rFonts w:ascii="Arial" w:hAnsi="Arial" w:cs="Arial"/>
          <w:sz w:val="20"/>
          <w:szCs w:val="20"/>
        </w:rPr>
        <w:t>0 November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79CE1739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971562">
        <w:rPr>
          <w:rFonts w:ascii="Arial" w:hAnsi="Arial" w:cs="Arial"/>
          <w:sz w:val="20"/>
          <w:szCs w:val="20"/>
        </w:rPr>
        <w:t>14,731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8C425A">
        <w:rPr>
          <w:rFonts w:ascii="Arial" w:hAnsi="Arial" w:cs="Arial"/>
          <w:sz w:val="20"/>
          <w:szCs w:val="20"/>
        </w:rPr>
        <w:t>56.46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314E3123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>
        <w:rPr>
          <w:rFonts w:ascii="Arial" w:hAnsi="Arial" w:cs="Arial"/>
          <w:sz w:val="20"/>
          <w:szCs w:val="20"/>
        </w:rPr>
        <w:t>1,871,694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>
        <w:rPr>
          <w:rFonts w:ascii="Arial" w:hAnsi="Arial" w:cs="Arial"/>
          <w:sz w:val="20"/>
          <w:szCs w:val="20"/>
        </w:rPr>
        <w:t>181,719,988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4125F527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>
        <w:rPr>
          <w:rFonts w:ascii="Arial" w:hAnsi="Arial" w:cs="Arial"/>
          <w:sz w:val="20"/>
          <w:szCs w:val="20"/>
        </w:rPr>
        <w:t xml:space="preserve">181,719,988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66D4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2022-12-01T16:46:06+00:00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50721CF-BCE8-4756-9C83-05C6CCDD247C}"/>
</file>

<file path=customXml/itemProps2.xml><?xml version="1.0" encoding="utf-8"?>
<ds:datastoreItem xmlns:ds="http://schemas.openxmlformats.org/officeDocument/2006/customXml" ds:itemID="{9E56B89F-AF79-4E72-B044-D82DCDF55A90}"/>
</file>

<file path=customXml/itemProps3.xml><?xml version="1.0" encoding="utf-8"?>
<ds:datastoreItem xmlns:ds="http://schemas.openxmlformats.org/officeDocument/2006/customXml" ds:itemID="{BF631FA2-E43F-43EE-B765-0432B445C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4</cp:revision>
  <cp:lastPrinted>2012-04-02T08:25:00Z</cp:lastPrinted>
  <dcterms:created xsi:type="dcterms:W3CDTF">2022-12-01T09:38:00Z</dcterms:created>
  <dcterms:modified xsi:type="dcterms:W3CDTF">2022-12-01T11:00:00Z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