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0" w:type="dxa"/>
          <w:right w:w="0" w:type="dxa"/>
        </w:tblCellMar>
        <w:tblLook w:val="0000" w:firstRow="0" w:lastRow="0" w:firstColumn="0" w:lastColumn="0" w:noHBand="0" w:noVBand="0"/>
      </w:tblPr>
      <w:tblGrid>
        <w:gridCol w:w="4025"/>
        <w:gridCol w:w="5669"/>
      </w:tblGrid>
      <w:tr w:rsidR="003F1C24" w14:paraId="4753288B" w14:textId="77777777">
        <w:tc>
          <w:tcPr>
            <w:tcW w:w="9694" w:type="dxa"/>
            <w:gridSpan w:val="2"/>
            <w:tcBorders>
              <w:top w:val="nil"/>
              <w:left w:val="nil"/>
              <w:bottom w:val="nil"/>
              <w:right w:val="nil"/>
            </w:tcBorders>
            <w:tcMar>
              <w:top w:w="60" w:type="dxa"/>
              <w:bottom w:w="20" w:type="dxa"/>
            </w:tcMar>
          </w:tcPr>
          <w:p w14:paraId="3E617990" w14:textId="77777777" w:rsidR="003F1C24" w:rsidRDefault="008351BA">
            <w:pPr>
              <w:widowControl w:val="0"/>
              <w:autoSpaceDE w:val="0"/>
              <w:autoSpaceDN w:val="0"/>
              <w:adjustRightInd w:val="0"/>
              <w:spacing w:after="120" w:line="240" w:lineRule="auto"/>
              <w:rPr>
                <w:rFonts w:ascii="Helvetica" w:hAnsi="Helvetica" w:cs="Helvetica"/>
                <w:b/>
                <w:bCs/>
                <w:color w:val="000000"/>
                <w:sz w:val="26"/>
                <w:szCs w:val="26"/>
              </w:rPr>
            </w:pPr>
            <w:r>
              <w:rPr>
                <w:rFonts w:ascii="Helvetica" w:hAnsi="Helvetica" w:cs="Helvetica"/>
                <w:b/>
                <w:bCs/>
                <w:color w:val="000000"/>
                <w:sz w:val="26"/>
                <w:szCs w:val="26"/>
              </w:rPr>
              <w:t xml:space="preserve"> Standard Form TR-1 </w:t>
            </w:r>
          </w:p>
          <w:p w14:paraId="3C814C26" w14:textId="77777777" w:rsidR="003F1C24" w:rsidRDefault="008351BA">
            <w:pPr>
              <w:widowControl w:val="0"/>
              <w:autoSpaceDE w:val="0"/>
              <w:autoSpaceDN w:val="0"/>
              <w:adjustRightInd w:val="0"/>
              <w:spacing w:after="240" w:line="240" w:lineRule="auto"/>
              <w:rPr>
                <w:rFonts w:ascii="Helvetica" w:hAnsi="Helvetica" w:cs="Helvetica"/>
                <w:b/>
                <w:bCs/>
                <w:color w:val="000000"/>
                <w:sz w:val="24"/>
                <w:szCs w:val="24"/>
              </w:rPr>
            </w:pPr>
            <w:r>
              <w:rPr>
                <w:rFonts w:ascii="Helvetica" w:hAnsi="Helvetica" w:cs="Helvetica"/>
                <w:b/>
                <w:bCs/>
                <w:color w:val="000000"/>
                <w:sz w:val="24"/>
                <w:szCs w:val="24"/>
              </w:rPr>
              <w:t xml:space="preserve">  Standard form for notification of major holdings </w:t>
            </w:r>
          </w:p>
        </w:tc>
      </w:tr>
      <w:tr w:rsidR="003F1C24" w14:paraId="32CB751D"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5C47350F" w14:textId="77777777" w:rsidR="003F1C24" w:rsidRDefault="008351BA">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 xml:space="preserve"> </w:t>
            </w:r>
            <w:r>
              <w:rPr>
                <w:rFonts w:ascii="Helvetica" w:hAnsi="Helvetica" w:cs="Helvetica"/>
                <w:b/>
                <w:bCs/>
                <w:color w:val="000000"/>
                <w:sz w:val="20"/>
                <w:szCs w:val="20"/>
              </w:rPr>
              <w:t>NOTIFICATION OF MAJOR HOLDINGS</w:t>
            </w:r>
            <w:r>
              <w:rPr>
                <w:rFonts w:ascii="Helvetica" w:hAnsi="Helvetica" w:cs="Helvetica"/>
                <w:color w:val="000000"/>
                <w:sz w:val="20"/>
                <w:szCs w:val="20"/>
              </w:rPr>
              <w:t xml:space="preserve"> (to be sent to the relevant issuer </w:t>
            </w:r>
            <w:r>
              <w:rPr>
                <w:rFonts w:ascii="Helvetica" w:hAnsi="Helvetica" w:cs="Helvetica"/>
                <w:color w:val="000000"/>
                <w:sz w:val="20"/>
                <w:szCs w:val="20"/>
                <w:u w:val="single"/>
              </w:rPr>
              <w:t>and</w:t>
            </w:r>
            <w:r>
              <w:rPr>
                <w:rFonts w:ascii="Helvetica" w:hAnsi="Helvetica" w:cs="Helvetica"/>
                <w:color w:val="000000"/>
                <w:sz w:val="20"/>
                <w:szCs w:val="20"/>
              </w:rPr>
              <w:t xml:space="preserve"> to the Central Bank of Ireland) </w:t>
            </w:r>
          </w:p>
        </w:tc>
      </w:tr>
      <w:tr w:rsidR="003F1C24" w14:paraId="5ED527D5" w14:textId="77777777">
        <w:tc>
          <w:tcPr>
            <w:tcW w:w="9694" w:type="dxa"/>
            <w:gridSpan w:val="2"/>
            <w:tcBorders>
              <w:top w:val="nil"/>
              <w:left w:val="nil"/>
              <w:bottom w:val="nil"/>
              <w:right w:val="nil"/>
            </w:tcBorders>
            <w:tcMar>
              <w:top w:w="60" w:type="dxa"/>
              <w:left w:w="60" w:type="dxa"/>
              <w:bottom w:w="60" w:type="dxa"/>
              <w:right w:w="60" w:type="dxa"/>
            </w:tcMar>
          </w:tcPr>
          <w:p w14:paraId="4258AC42" w14:textId="77777777" w:rsidR="003F1C24" w:rsidRDefault="003F1C24">
            <w:pPr>
              <w:widowControl w:val="0"/>
              <w:autoSpaceDE w:val="0"/>
              <w:autoSpaceDN w:val="0"/>
              <w:adjustRightInd w:val="0"/>
              <w:spacing w:after="0" w:line="240" w:lineRule="auto"/>
              <w:rPr>
                <w:rFonts w:ascii="Helvetica" w:hAnsi="Helvetica" w:cs="Helvetica"/>
                <w:color w:val="000000"/>
                <w:sz w:val="20"/>
                <w:szCs w:val="20"/>
              </w:rPr>
            </w:pPr>
          </w:p>
        </w:tc>
      </w:tr>
      <w:tr w:rsidR="003F1C24" w14:paraId="213A7405"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3265F7A3" w14:textId="77777777" w:rsidR="003F1C24" w:rsidRDefault="008351B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 Identity of the issuer or the underlying issuer of existing shares to which voting rights are attached:</w:t>
            </w:r>
          </w:p>
          <w:p w14:paraId="0CD9F937" w14:textId="77777777" w:rsidR="003F1C24" w:rsidRDefault="008351B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Kingspan Group PLC</w:t>
            </w:r>
          </w:p>
        </w:tc>
      </w:tr>
      <w:tr w:rsidR="003F1C24" w14:paraId="22F0D2F5"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5A81B0C4" w14:textId="77777777" w:rsidR="003F1C24" w:rsidRDefault="008351B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2. Reason for the notification </w:t>
            </w:r>
            <w:r>
              <w:rPr>
                <w:rFonts w:ascii="Helvetica" w:hAnsi="Helvetica" w:cs="Helvetica"/>
                <w:color w:val="000000"/>
                <w:sz w:val="20"/>
                <w:szCs w:val="20"/>
              </w:rPr>
              <w:t>(please tick the appropriate box or boxes):</w:t>
            </w:r>
          </w:p>
          <w:p w14:paraId="3C673DF3" w14:textId="77777777" w:rsidR="003F1C24" w:rsidRDefault="008351B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[X] An acquisition or disposal of voting rights</w:t>
            </w:r>
          </w:p>
          <w:p w14:paraId="5FC05896" w14:textId="77777777" w:rsidR="003F1C24" w:rsidRDefault="008351B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An acquisition or disposal of financial instruments</w:t>
            </w:r>
          </w:p>
          <w:p w14:paraId="71134D01" w14:textId="77777777" w:rsidR="003F1C24" w:rsidRDefault="008351B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An event changing the breakdown of voting rights</w:t>
            </w:r>
          </w:p>
          <w:p w14:paraId="0C7E0964" w14:textId="77777777" w:rsidR="003F1C24" w:rsidRDefault="008351B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Other (please specify):</w:t>
            </w:r>
          </w:p>
          <w:p w14:paraId="5A3AF5B4" w14:textId="77777777" w:rsidR="003F1C24" w:rsidRDefault="003F1C24">
            <w:pPr>
              <w:widowControl w:val="0"/>
              <w:autoSpaceDE w:val="0"/>
              <w:autoSpaceDN w:val="0"/>
              <w:adjustRightInd w:val="0"/>
              <w:spacing w:after="0" w:line="240" w:lineRule="auto"/>
              <w:rPr>
                <w:rFonts w:ascii="Helvetica" w:hAnsi="Helvetica" w:cs="Helvetica"/>
                <w:color w:val="000000"/>
                <w:sz w:val="20"/>
                <w:szCs w:val="20"/>
              </w:rPr>
            </w:pPr>
          </w:p>
        </w:tc>
      </w:tr>
      <w:tr w:rsidR="003F1C24" w14:paraId="3DF2B60F" w14:textId="77777777">
        <w:tc>
          <w:tcPr>
            <w:tcW w:w="9694" w:type="dxa"/>
            <w:gridSpan w:val="2"/>
            <w:tcBorders>
              <w:top w:val="single" w:sz="8" w:space="0" w:color="000000"/>
              <w:left w:val="single" w:sz="8" w:space="0" w:color="000000"/>
              <w:bottom w:val="nil"/>
              <w:right w:val="single" w:sz="8" w:space="0" w:color="000000"/>
            </w:tcBorders>
            <w:tcMar>
              <w:top w:w="120" w:type="dxa"/>
              <w:left w:w="120" w:type="dxa"/>
              <w:bottom w:w="60" w:type="dxa"/>
              <w:right w:w="120" w:type="dxa"/>
            </w:tcMar>
          </w:tcPr>
          <w:p w14:paraId="0BD9CF4F" w14:textId="77777777" w:rsidR="003F1C24" w:rsidRDefault="008351B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3. Details of person subject to the notification obligation:</w:t>
            </w:r>
          </w:p>
        </w:tc>
      </w:tr>
      <w:tr w:rsidR="003F1C24" w14:paraId="1DA54F8E" w14:textId="77777777">
        <w:tc>
          <w:tcPr>
            <w:tcW w:w="4025"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233F254F" w14:textId="77777777" w:rsidR="003F1C24" w:rsidRDefault="008351BA">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Name:</w:t>
            </w:r>
          </w:p>
          <w:p w14:paraId="48870298" w14:textId="77777777" w:rsidR="003F1C24" w:rsidRDefault="008351B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w:t>
            </w:r>
          </w:p>
        </w:tc>
        <w:tc>
          <w:tcPr>
            <w:tcW w:w="5669"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7E7B5236" w14:textId="77777777" w:rsidR="003F1C24" w:rsidRDefault="008351BA">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City and country of registered office (if applicable):</w:t>
            </w:r>
          </w:p>
          <w:p w14:paraId="5C0DEF61" w14:textId="77777777" w:rsidR="003F1C24" w:rsidRDefault="008351B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Los Angeles, USA</w:t>
            </w:r>
          </w:p>
        </w:tc>
      </w:tr>
      <w:tr w:rsidR="003F1C24" w14:paraId="47158A7C"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69E9C2F7" w14:textId="77777777" w:rsidR="003F1C24" w:rsidRDefault="008351B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4. Full name of shareholder(s) </w:t>
            </w:r>
            <w:r>
              <w:rPr>
                <w:rFonts w:ascii="Helvetica" w:hAnsi="Helvetica" w:cs="Helvetica"/>
                <w:color w:val="000000"/>
                <w:sz w:val="20"/>
                <w:szCs w:val="20"/>
              </w:rPr>
              <w:t>(if different from 3.):</w:t>
            </w:r>
          </w:p>
          <w:p w14:paraId="47E96967" w14:textId="77777777" w:rsidR="003F1C24" w:rsidRDefault="008351B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See Box 10</w:t>
            </w:r>
          </w:p>
          <w:p w14:paraId="607D6EEE" w14:textId="77777777" w:rsidR="003F1C24" w:rsidRDefault="003F1C24">
            <w:pPr>
              <w:widowControl w:val="0"/>
              <w:autoSpaceDE w:val="0"/>
              <w:autoSpaceDN w:val="0"/>
              <w:adjustRightInd w:val="0"/>
              <w:spacing w:after="0" w:line="240" w:lineRule="auto"/>
              <w:rPr>
                <w:rFonts w:ascii="Helvetica" w:hAnsi="Helvetica" w:cs="Helvetica"/>
                <w:color w:val="000000"/>
                <w:sz w:val="20"/>
                <w:szCs w:val="20"/>
              </w:rPr>
            </w:pPr>
          </w:p>
        </w:tc>
      </w:tr>
      <w:tr w:rsidR="003F1C24" w14:paraId="32FF72E7"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206E91B6" w14:textId="77777777" w:rsidR="003F1C24" w:rsidRDefault="008351B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5. Date on which the threshold was crossed or reached:</w:t>
            </w:r>
          </w:p>
          <w:p w14:paraId="4CD8C4B7" w14:textId="77777777" w:rsidR="003F1C24" w:rsidRDefault="008351B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11 Jan 2022</w:t>
            </w:r>
          </w:p>
        </w:tc>
      </w:tr>
      <w:tr w:rsidR="003F1C24" w14:paraId="4FCDAB21"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0CE7DA45" w14:textId="77777777" w:rsidR="003F1C24" w:rsidRDefault="008351B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6. Date on which issuer notified:</w:t>
            </w:r>
          </w:p>
          <w:p w14:paraId="35AD2E15" w14:textId="51B6E5A4" w:rsidR="003F1C24" w:rsidRDefault="008351B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12 Jan 2022</w:t>
            </w:r>
          </w:p>
        </w:tc>
      </w:tr>
      <w:tr w:rsidR="003F1C24" w14:paraId="05BC4AF7"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202AE01D" w14:textId="77777777" w:rsidR="003F1C24" w:rsidRDefault="008351B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7. Threshold(s) that is/are crossed or reached:</w:t>
            </w:r>
          </w:p>
          <w:p w14:paraId="27E48B2F" w14:textId="77777777" w:rsidR="003F1C24" w:rsidRDefault="008351B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 increased above 9.00% of total voting rights outstanding. Capital Research and Management Company increased above 9.00% of total voting rights outstanding.</w:t>
            </w:r>
          </w:p>
        </w:tc>
      </w:tr>
    </w:tbl>
    <w:p w14:paraId="2394A4BF" w14:textId="77777777" w:rsidR="003F1C24" w:rsidRDefault="003F1C24">
      <w:pPr>
        <w:widowControl w:val="0"/>
        <w:autoSpaceDE w:val="0"/>
        <w:autoSpaceDN w:val="0"/>
        <w:adjustRightInd w:val="0"/>
        <w:spacing w:after="0" w:line="240" w:lineRule="auto"/>
        <w:rPr>
          <w:rFonts w:ascii="Arial" w:hAnsi="Arial" w:cs="Arial"/>
          <w:sz w:val="24"/>
          <w:szCs w:val="24"/>
        </w:rPr>
        <w:sectPr w:rsidR="003F1C24">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00"/>
        <w:gridCol w:w="511"/>
        <w:gridCol w:w="1189"/>
        <w:gridCol w:w="511"/>
        <w:gridCol w:w="1189"/>
        <w:gridCol w:w="965"/>
        <w:gridCol w:w="452"/>
        <w:gridCol w:w="57"/>
        <w:gridCol w:w="1191"/>
        <w:gridCol w:w="226"/>
        <w:gridCol w:w="1703"/>
      </w:tblGrid>
      <w:tr w:rsidR="003F1C24" w14:paraId="2883ABA7" w14:textId="77777777">
        <w:tc>
          <w:tcPr>
            <w:tcW w:w="9692" w:type="dxa"/>
            <w:gridSpan w:val="11"/>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18810403" w14:textId="77777777" w:rsidR="003F1C24" w:rsidRDefault="008351B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8. Total positions of person(s) subject to the notification obligation:</w:t>
            </w:r>
          </w:p>
        </w:tc>
      </w:tr>
      <w:tr w:rsidR="003F1C24" w14:paraId="63E401DE"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5E5CE0DC" w14:textId="77777777" w:rsidR="003F1C24" w:rsidRDefault="003F1C24">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2C2B44CB" w14:textId="77777777" w:rsidR="003F1C24" w:rsidRDefault="008351B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attached to shares</w:t>
            </w:r>
          </w:p>
          <w:p w14:paraId="12FAF6AA" w14:textId="77777777" w:rsidR="003F1C24" w:rsidRDefault="008351B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40D5A635" w14:textId="77777777" w:rsidR="003F1C24" w:rsidRDefault="008351B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through financial instruments</w:t>
            </w:r>
          </w:p>
          <w:p w14:paraId="5F561FE9" w14:textId="77777777" w:rsidR="003F1C24" w:rsidRDefault="008351B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9.B.1 + 9.B.2)</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061313A0" w14:textId="77777777" w:rsidR="003F1C24" w:rsidRDefault="008351B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both in %</w:t>
            </w:r>
          </w:p>
          <w:p w14:paraId="24E49CC5" w14:textId="77777777" w:rsidR="003F1C24" w:rsidRDefault="008351B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(9.A + 9.B)</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715EFB85" w14:textId="77777777" w:rsidR="003F1C24" w:rsidRDefault="008351B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number of voting rights of issuer</w:t>
            </w:r>
          </w:p>
        </w:tc>
      </w:tr>
      <w:tr w:rsidR="003F1C24" w14:paraId="3F12870D"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D2898DC" w14:textId="77777777" w:rsidR="003F1C24" w:rsidRDefault="008351B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Resulting situation on the date on which threshold was crossed or reached</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97D0963" w14:textId="77777777" w:rsidR="003F1C24" w:rsidRDefault="008351B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9.04%</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CDDF029" w14:textId="77777777" w:rsidR="003F1C24" w:rsidRDefault="008351B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9531C86" w14:textId="77777777" w:rsidR="003F1C24" w:rsidRDefault="008351B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9.04%</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47A3365" w14:textId="77777777" w:rsidR="003F1C24" w:rsidRDefault="008351B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181,378,309</w:t>
            </w:r>
          </w:p>
        </w:tc>
      </w:tr>
      <w:tr w:rsidR="003F1C24" w14:paraId="2DFD6787"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4D3E400" w14:textId="77777777" w:rsidR="003F1C24" w:rsidRDefault="008351B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Position of previous notification (if applicable)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FDEAB85" w14:textId="77777777" w:rsidR="003F1C24" w:rsidRDefault="008351B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8.04%</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C66C6C9" w14:textId="77777777" w:rsidR="003F1C24" w:rsidRDefault="008351B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DE4F313" w14:textId="77777777" w:rsidR="003F1C24" w:rsidRDefault="008351B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8.04%</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14:paraId="134DE2AB" w14:textId="77777777" w:rsidR="003F1C24" w:rsidRDefault="003F1C24">
            <w:pPr>
              <w:widowControl w:val="0"/>
              <w:autoSpaceDE w:val="0"/>
              <w:autoSpaceDN w:val="0"/>
              <w:adjustRightInd w:val="0"/>
              <w:spacing w:after="0" w:line="240" w:lineRule="auto"/>
              <w:rPr>
                <w:rFonts w:ascii="Helvetica" w:hAnsi="Helvetica" w:cs="Helvetica"/>
                <w:color w:val="000000"/>
                <w:sz w:val="20"/>
                <w:szCs w:val="20"/>
              </w:rPr>
            </w:pPr>
          </w:p>
        </w:tc>
      </w:tr>
      <w:tr w:rsidR="003F1C24" w14:paraId="69990DDB" w14:textId="77777777">
        <w:tc>
          <w:tcPr>
            <w:tcW w:w="9694" w:type="dxa"/>
            <w:gridSpan w:val="11"/>
            <w:tcBorders>
              <w:top w:val="nil"/>
              <w:left w:val="nil"/>
              <w:bottom w:val="nil"/>
              <w:right w:val="nil"/>
            </w:tcBorders>
            <w:tcMar>
              <w:top w:w="60" w:type="dxa"/>
              <w:bottom w:w="60" w:type="dxa"/>
            </w:tcMar>
          </w:tcPr>
          <w:p w14:paraId="6D7982BA" w14:textId="77777777" w:rsidR="003F1C24" w:rsidRDefault="003F1C24">
            <w:pPr>
              <w:widowControl w:val="0"/>
              <w:autoSpaceDE w:val="0"/>
              <w:autoSpaceDN w:val="0"/>
              <w:adjustRightInd w:val="0"/>
              <w:spacing w:after="0" w:line="240" w:lineRule="auto"/>
              <w:rPr>
                <w:rFonts w:ascii="Helvetica" w:hAnsi="Helvetica" w:cs="Helvetica"/>
                <w:color w:val="000000"/>
                <w:sz w:val="20"/>
                <w:szCs w:val="20"/>
              </w:rPr>
            </w:pPr>
          </w:p>
        </w:tc>
      </w:tr>
      <w:tr w:rsidR="003F1C24" w14:paraId="620F32B8"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2FB5872A" w14:textId="77777777" w:rsidR="003F1C24" w:rsidRDefault="008351B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9. Notified details of the resulting situation on the date on which the threshold was crossed or reached:</w:t>
            </w:r>
          </w:p>
        </w:tc>
      </w:tr>
      <w:tr w:rsidR="003F1C24" w14:paraId="7D8B3FAC"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7C199C39" w14:textId="77777777" w:rsidR="003F1C24" w:rsidRDefault="008351B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A: Voting rights attached to shares</w:t>
            </w:r>
          </w:p>
        </w:tc>
      </w:tr>
      <w:tr w:rsidR="003F1C24" w14:paraId="417CB9FC" w14:textId="77777777">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216AB2F" w14:textId="77777777" w:rsidR="003F1C24" w:rsidRDefault="008351B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Class/type of shares</w:t>
            </w:r>
            <w:r>
              <w:rPr>
                <w:rFonts w:ascii="Helvetica" w:hAnsi="Helvetica" w:cs="Helvetica"/>
                <w:color w:val="000000"/>
                <w:sz w:val="20"/>
                <w:szCs w:val="20"/>
              </w:rPr>
              <w:t xml:space="preserve"> ISIN code (if possible)</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AB2141A" w14:textId="77777777" w:rsidR="003F1C24" w:rsidRDefault="008351B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CB9DDBF" w14:textId="77777777" w:rsidR="003F1C24" w:rsidRDefault="008351B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3F1C24" w14:paraId="2C0B6ECB" w14:textId="77777777">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8F7CAF7" w14:textId="77777777" w:rsidR="003F1C24" w:rsidRDefault="003F1C24">
            <w:pPr>
              <w:widowControl w:val="0"/>
              <w:autoSpaceDE w:val="0"/>
              <w:autoSpaceDN w:val="0"/>
              <w:adjustRightInd w:val="0"/>
              <w:spacing w:after="0" w:line="240" w:lineRule="auto"/>
              <w:rPr>
                <w:rFonts w:ascii="Arial" w:hAnsi="Arial" w:cs="Arial"/>
                <w:sz w:val="24"/>
                <w:szCs w:val="24"/>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5325E72" w14:textId="77777777" w:rsidR="003F1C24" w:rsidRDefault="008351B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85DE06D" w14:textId="77777777" w:rsidR="003F1C24" w:rsidRDefault="008351B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477AB76" w14:textId="77777777" w:rsidR="003F1C24" w:rsidRDefault="008351B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DF99D11" w14:textId="77777777" w:rsidR="003F1C24" w:rsidRDefault="008351B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r>
      <w:tr w:rsidR="003F1C24" w14:paraId="1D404911"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DA61E83" w14:textId="77777777" w:rsidR="003F1C24" w:rsidRDefault="008351B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IE0004927939 Common Stock</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8ED6D57" w14:textId="77777777" w:rsidR="003F1C24" w:rsidRDefault="003F1C24">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7889612" w14:textId="77777777" w:rsidR="003F1C24" w:rsidRDefault="008351B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16,402,352</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DF206EE" w14:textId="77777777" w:rsidR="003F1C24" w:rsidRDefault="003F1C24">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900C2DC" w14:textId="77777777" w:rsidR="003F1C24" w:rsidRDefault="008351B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9.04%</w:t>
            </w:r>
          </w:p>
        </w:tc>
      </w:tr>
      <w:tr w:rsidR="003F1C24" w14:paraId="360CD8BB"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63FCE2B" w14:textId="77777777" w:rsidR="003F1C24" w:rsidRDefault="003F1C24">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8D51BEB" w14:textId="77777777" w:rsidR="003F1C24" w:rsidRDefault="003F1C24">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29CC71C" w14:textId="77777777" w:rsidR="003F1C24" w:rsidRDefault="003F1C24">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38F549E" w14:textId="77777777" w:rsidR="003F1C24" w:rsidRDefault="003F1C24">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CADE3E6" w14:textId="77777777" w:rsidR="003F1C24" w:rsidRDefault="003F1C24">
            <w:pPr>
              <w:widowControl w:val="0"/>
              <w:autoSpaceDE w:val="0"/>
              <w:autoSpaceDN w:val="0"/>
              <w:adjustRightInd w:val="0"/>
              <w:spacing w:after="0" w:line="240" w:lineRule="auto"/>
              <w:rPr>
                <w:rFonts w:ascii="Helvetica" w:hAnsi="Helvetica" w:cs="Helvetica"/>
                <w:color w:val="000000"/>
                <w:sz w:val="18"/>
                <w:szCs w:val="18"/>
              </w:rPr>
            </w:pPr>
          </w:p>
        </w:tc>
      </w:tr>
      <w:tr w:rsidR="003F1C24" w14:paraId="44C842CC"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5E3403F" w14:textId="77777777" w:rsidR="003F1C24" w:rsidRDefault="008351B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A</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A248136" w14:textId="77777777" w:rsidR="003F1C24" w:rsidRDefault="008351B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16,402,352</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57DC3AC" w14:textId="77777777" w:rsidR="003F1C24" w:rsidRDefault="008351B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9.04%</w:t>
            </w:r>
          </w:p>
        </w:tc>
      </w:tr>
      <w:tr w:rsidR="003F1C24" w14:paraId="066F8EB1" w14:textId="77777777">
        <w:tc>
          <w:tcPr>
            <w:tcW w:w="9694" w:type="dxa"/>
            <w:gridSpan w:val="11"/>
            <w:tcBorders>
              <w:top w:val="nil"/>
              <w:left w:val="nil"/>
              <w:bottom w:val="nil"/>
              <w:right w:val="nil"/>
            </w:tcBorders>
            <w:tcMar>
              <w:top w:w="60" w:type="dxa"/>
              <w:bottom w:w="60" w:type="dxa"/>
            </w:tcMar>
          </w:tcPr>
          <w:p w14:paraId="51B7777B" w14:textId="77777777" w:rsidR="003F1C24" w:rsidRDefault="003F1C24">
            <w:pPr>
              <w:widowControl w:val="0"/>
              <w:autoSpaceDE w:val="0"/>
              <w:autoSpaceDN w:val="0"/>
              <w:adjustRightInd w:val="0"/>
              <w:spacing w:after="0" w:line="240" w:lineRule="auto"/>
              <w:rPr>
                <w:rFonts w:ascii="Helvetica" w:hAnsi="Helvetica" w:cs="Helvetica"/>
                <w:color w:val="000000"/>
                <w:sz w:val="20"/>
                <w:szCs w:val="20"/>
              </w:rPr>
            </w:pPr>
          </w:p>
        </w:tc>
      </w:tr>
      <w:tr w:rsidR="003F1C24" w14:paraId="257260CC"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00C1CA16" w14:textId="77777777" w:rsidR="003F1C24" w:rsidRDefault="008351B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1: Financial Instruments according to Regulation 17(1)(a) of the Regulations</w:t>
            </w:r>
          </w:p>
        </w:tc>
      </w:tr>
      <w:tr w:rsidR="003F1C24" w14:paraId="6361A3A9"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FF82B6F" w14:textId="77777777" w:rsidR="003F1C24" w:rsidRDefault="008351B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EA6FE94" w14:textId="77777777" w:rsidR="003F1C24" w:rsidRDefault="008351B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7814D44" w14:textId="77777777" w:rsidR="003F1C24" w:rsidRDefault="008351B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67E159A" w14:textId="77777777" w:rsidR="003F1C24" w:rsidRDefault="008351B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 that may be acquired if the instrument is exercised/converted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E0F7DFF" w14:textId="77777777" w:rsidR="003F1C24" w:rsidRDefault="008351B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3F1C24" w14:paraId="26DC2202"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3D06655" w14:textId="77777777" w:rsidR="003F1C24" w:rsidRDefault="008351B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CF29FD9" w14:textId="77777777" w:rsidR="003F1C24" w:rsidRDefault="003F1C24">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2EB20EC" w14:textId="77777777" w:rsidR="003F1C24" w:rsidRDefault="003F1C24">
            <w:pPr>
              <w:widowControl w:val="0"/>
              <w:autoSpaceDE w:val="0"/>
              <w:autoSpaceDN w:val="0"/>
              <w:adjustRightInd w:val="0"/>
              <w:spacing w:after="0" w:line="240" w:lineRule="auto"/>
              <w:rPr>
                <w:rFonts w:ascii="Helvetica" w:hAnsi="Helvetica" w:cs="Helvetica"/>
                <w:color w:val="000000"/>
                <w:sz w:val="18"/>
                <w:szCs w:val="18"/>
              </w:rPr>
            </w:pP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15AD672" w14:textId="77777777" w:rsidR="003F1C24" w:rsidRDefault="003F1C24">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4E1D604" w14:textId="77777777" w:rsidR="003F1C24" w:rsidRDefault="003F1C24">
            <w:pPr>
              <w:widowControl w:val="0"/>
              <w:autoSpaceDE w:val="0"/>
              <w:autoSpaceDN w:val="0"/>
              <w:adjustRightInd w:val="0"/>
              <w:spacing w:after="0" w:line="240" w:lineRule="auto"/>
              <w:rPr>
                <w:rFonts w:ascii="Helvetica" w:hAnsi="Helvetica" w:cs="Helvetica"/>
                <w:color w:val="000000"/>
                <w:sz w:val="18"/>
                <w:szCs w:val="18"/>
              </w:rPr>
            </w:pPr>
          </w:p>
        </w:tc>
      </w:tr>
      <w:tr w:rsidR="003F1C24" w14:paraId="2ACEA910" w14:textId="77777777">
        <w:tc>
          <w:tcPr>
            <w:tcW w:w="1700" w:type="dxa"/>
            <w:tcBorders>
              <w:top w:val="nil"/>
              <w:left w:val="nil"/>
              <w:bottom w:val="nil"/>
              <w:right w:val="nil"/>
            </w:tcBorders>
            <w:tcMar>
              <w:top w:w="60" w:type="dxa"/>
              <w:left w:w="120" w:type="dxa"/>
              <w:bottom w:w="20" w:type="dxa"/>
              <w:right w:w="120" w:type="dxa"/>
            </w:tcMar>
          </w:tcPr>
          <w:p w14:paraId="6611764C" w14:textId="77777777" w:rsidR="003F1C24" w:rsidRDefault="003F1C24">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46F43E11" w14:textId="77777777" w:rsidR="003F1C24" w:rsidRDefault="003F1C24">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2FDE0B4" w14:textId="77777777" w:rsidR="003F1C24" w:rsidRDefault="008351B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B.1</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0A21AA8" w14:textId="77777777" w:rsidR="003F1C24" w:rsidRDefault="003F1C24">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5E55A86" w14:textId="77777777" w:rsidR="003F1C24" w:rsidRDefault="003F1C24">
            <w:pPr>
              <w:widowControl w:val="0"/>
              <w:autoSpaceDE w:val="0"/>
              <w:autoSpaceDN w:val="0"/>
              <w:adjustRightInd w:val="0"/>
              <w:spacing w:after="0" w:line="240" w:lineRule="auto"/>
              <w:jc w:val="center"/>
              <w:rPr>
                <w:rFonts w:ascii="Helvetica" w:hAnsi="Helvetica" w:cs="Helvetica"/>
                <w:color w:val="000000"/>
                <w:sz w:val="20"/>
                <w:szCs w:val="20"/>
              </w:rPr>
            </w:pPr>
          </w:p>
        </w:tc>
      </w:tr>
      <w:tr w:rsidR="003F1C24" w14:paraId="77E0BA0C" w14:textId="77777777">
        <w:tc>
          <w:tcPr>
            <w:tcW w:w="9694" w:type="dxa"/>
            <w:gridSpan w:val="11"/>
            <w:tcBorders>
              <w:top w:val="nil"/>
              <w:left w:val="nil"/>
              <w:bottom w:val="nil"/>
              <w:right w:val="nil"/>
            </w:tcBorders>
            <w:tcMar>
              <w:top w:w="60" w:type="dxa"/>
              <w:bottom w:w="60" w:type="dxa"/>
            </w:tcMar>
          </w:tcPr>
          <w:p w14:paraId="55389CB5" w14:textId="77777777" w:rsidR="003F1C24" w:rsidRDefault="003F1C24">
            <w:pPr>
              <w:widowControl w:val="0"/>
              <w:autoSpaceDE w:val="0"/>
              <w:autoSpaceDN w:val="0"/>
              <w:adjustRightInd w:val="0"/>
              <w:spacing w:after="0" w:line="240" w:lineRule="auto"/>
              <w:rPr>
                <w:rFonts w:ascii="Helvetica" w:hAnsi="Helvetica" w:cs="Helvetica"/>
                <w:color w:val="000000"/>
                <w:sz w:val="20"/>
                <w:szCs w:val="20"/>
              </w:rPr>
            </w:pPr>
          </w:p>
        </w:tc>
      </w:tr>
      <w:tr w:rsidR="003F1C24" w14:paraId="6CF6B571"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034E4697" w14:textId="77777777" w:rsidR="003F1C24" w:rsidRDefault="008351B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2: Financial Instruments with similar economic effect according to Regulation 17(1)(b) of the Regulations</w:t>
            </w:r>
          </w:p>
        </w:tc>
      </w:tr>
      <w:tr w:rsidR="003F1C24" w14:paraId="6426A9DD"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F9B9ECC" w14:textId="77777777" w:rsidR="003F1C24" w:rsidRDefault="008351B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027D480" w14:textId="77777777" w:rsidR="003F1C24" w:rsidRDefault="008351B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30FE48E" w14:textId="77777777" w:rsidR="003F1C24" w:rsidRDefault="008351B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3BFDBF4" w14:textId="77777777" w:rsidR="003F1C24" w:rsidRDefault="008351B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Physical or cash settlement</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265D43D" w14:textId="77777777" w:rsidR="003F1C24" w:rsidRDefault="008351B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78C15A1" w14:textId="77777777" w:rsidR="003F1C24" w:rsidRDefault="008351B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3F1C24" w14:paraId="7AEAE260"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A4F5E19" w14:textId="77777777" w:rsidR="003F1C24" w:rsidRDefault="008351B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1D9C49E" w14:textId="77777777" w:rsidR="003F1C24" w:rsidRDefault="003F1C24">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A58AB93" w14:textId="77777777" w:rsidR="003F1C24" w:rsidRDefault="003F1C24">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6BB1FDC" w14:textId="77777777" w:rsidR="003F1C24" w:rsidRDefault="003F1C24">
            <w:pPr>
              <w:widowControl w:val="0"/>
              <w:autoSpaceDE w:val="0"/>
              <w:autoSpaceDN w:val="0"/>
              <w:adjustRightInd w:val="0"/>
              <w:spacing w:after="0" w:line="240" w:lineRule="auto"/>
              <w:rPr>
                <w:rFonts w:ascii="Helvetica" w:hAnsi="Helvetica" w:cs="Helvetica"/>
                <w:color w:val="000000"/>
                <w:sz w:val="18"/>
                <w:szCs w:val="18"/>
              </w:rPr>
            </w:pP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3C2259F" w14:textId="77777777" w:rsidR="003F1C24" w:rsidRDefault="003F1C24">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A2A116A" w14:textId="77777777" w:rsidR="003F1C24" w:rsidRDefault="003F1C24">
            <w:pPr>
              <w:widowControl w:val="0"/>
              <w:autoSpaceDE w:val="0"/>
              <w:autoSpaceDN w:val="0"/>
              <w:adjustRightInd w:val="0"/>
              <w:spacing w:after="0" w:line="240" w:lineRule="auto"/>
              <w:rPr>
                <w:rFonts w:ascii="Helvetica" w:hAnsi="Helvetica" w:cs="Helvetica"/>
                <w:color w:val="000000"/>
                <w:sz w:val="18"/>
                <w:szCs w:val="18"/>
              </w:rPr>
            </w:pPr>
          </w:p>
        </w:tc>
      </w:tr>
      <w:tr w:rsidR="003F1C24" w14:paraId="5E6C39C3" w14:textId="77777777">
        <w:tc>
          <w:tcPr>
            <w:tcW w:w="1700" w:type="dxa"/>
            <w:tcBorders>
              <w:top w:val="nil"/>
              <w:left w:val="nil"/>
              <w:bottom w:val="nil"/>
              <w:right w:val="nil"/>
            </w:tcBorders>
            <w:tcMar>
              <w:top w:w="60" w:type="dxa"/>
              <w:left w:w="120" w:type="dxa"/>
              <w:bottom w:w="20" w:type="dxa"/>
              <w:right w:w="120" w:type="dxa"/>
            </w:tcMar>
          </w:tcPr>
          <w:p w14:paraId="1FFB7909" w14:textId="77777777" w:rsidR="003F1C24" w:rsidRDefault="003F1C24">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0D5F0100" w14:textId="77777777" w:rsidR="003F1C24" w:rsidRDefault="003F1C24">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10B60F5B" w14:textId="77777777" w:rsidR="003F1C24" w:rsidRDefault="003F1C24">
            <w:pPr>
              <w:widowControl w:val="0"/>
              <w:autoSpaceDE w:val="0"/>
              <w:autoSpaceDN w:val="0"/>
              <w:adjustRightInd w:val="0"/>
              <w:spacing w:after="0" w:line="240" w:lineRule="auto"/>
              <w:rPr>
                <w:rFonts w:ascii="Helvetica" w:hAnsi="Helvetica" w:cs="Helvetica"/>
                <w:color w:val="000000"/>
                <w:sz w:val="20"/>
                <w:szCs w:val="20"/>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377CBEF" w14:textId="77777777" w:rsidR="003F1C24" w:rsidRDefault="008351B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B.2</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15D75A4E" w14:textId="77777777" w:rsidR="003F1C24" w:rsidRDefault="003F1C24">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1B02AF2" w14:textId="77777777" w:rsidR="003F1C24" w:rsidRDefault="003F1C24">
            <w:pPr>
              <w:widowControl w:val="0"/>
              <w:autoSpaceDE w:val="0"/>
              <w:autoSpaceDN w:val="0"/>
              <w:adjustRightInd w:val="0"/>
              <w:spacing w:after="0" w:line="240" w:lineRule="auto"/>
              <w:jc w:val="center"/>
              <w:rPr>
                <w:rFonts w:ascii="Helvetica" w:hAnsi="Helvetica" w:cs="Helvetica"/>
                <w:color w:val="000000"/>
                <w:sz w:val="20"/>
                <w:szCs w:val="20"/>
              </w:rPr>
            </w:pPr>
          </w:p>
        </w:tc>
      </w:tr>
    </w:tbl>
    <w:p w14:paraId="78F0E25A" w14:textId="77777777" w:rsidR="003F1C24" w:rsidRDefault="003F1C24">
      <w:pPr>
        <w:widowControl w:val="0"/>
        <w:autoSpaceDE w:val="0"/>
        <w:autoSpaceDN w:val="0"/>
        <w:adjustRightInd w:val="0"/>
        <w:spacing w:after="0" w:line="240" w:lineRule="auto"/>
        <w:rPr>
          <w:rFonts w:ascii="Arial" w:hAnsi="Arial" w:cs="Arial"/>
          <w:sz w:val="24"/>
          <w:szCs w:val="24"/>
        </w:rPr>
        <w:sectPr w:rsidR="003F1C24">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2891"/>
        <w:gridCol w:w="2267"/>
        <w:gridCol w:w="2267"/>
        <w:gridCol w:w="2269"/>
      </w:tblGrid>
      <w:tr w:rsidR="003F1C24" w14:paraId="4C7C83F0" w14:textId="77777777">
        <w:tc>
          <w:tcPr>
            <w:tcW w:w="9693" w:type="dxa"/>
            <w:gridSpan w:val="4"/>
            <w:tcBorders>
              <w:top w:val="single" w:sz="8" w:space="0" w:color="000000"/>
              <w:left w:val="single" w:sz="8" w:space="0" w:color="000000"/>
              <w:bottom w:val="nil"/>
              <w:right w:val="single" w:sz="8" w:space="0" w:color="000000"/>
            </w:tcBorders>
            <w:tcMar>
              <w:top w:w="120" w:type="dxa"/>
              <w:left w:w="120" w:type="dxa"/>
              <w:bottom w:w="20" w:type="dxa"/>
              <w:right w:w="120" w:type="dxa"/>
            </w:tcMar>
          </w:tcPr>
          <w:p w14:paraId="4C2898D8" w14:textId="77777777" w:rsidR="003F1C24" w:rsidRDefault="008351B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 xml:space="preserve">10. Information in relation to the person subject to the notification obligation </w:t>
            </w:r>
            <w:r>
              <w:rPr>
                <w:rFonts w:ascii="Helvetica" w:hAnsi="Helvetica" w:cs="Helvetica"/>
                <w:color w:val="000000"/>
                <w:sz w:val="20"/>
                <w:szCs w:val="20"/>
              </w:rPr>
              <w:t>(please tick the applicable box):</w:t>
            </w:r>
          </w:p>
        </w:tc>
      </w:tr>
      <w:tr w:rsidR="003F1C24" w14:paraId="74746D41" w14:textId="77777777">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5FDE767C" w14:textId="77777777" w:rsidR="003F1C24" w:rsidRDefault="008351B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 Person subject to the notification obligation is not controlled by any natural person or legal entity and does not control any other undertaking(s) holding directly or indirectly an interest in the (underlying) issuer.</w:t>
            </w:r>
          </w:p>
        </w:tc>
      </w:tr>
      <w:tr w:rsidR="003F1C24" w14:paraId="05183306" w14:textId="77777777">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31903A45" w14:textId="77777777" w:rsidR="003F1C24" w:rsidRDefault="008351B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[X] </w:t>
            </w:r>
            <w:r>
              <w:rPr>
                <w:rFonts w:ascii="Helvetica" w:hAnsi="Helvetica" w:cs="Helvetica"/>
                <w:b/>
                <w:bCs/>
                <w:color w:val="000000"/>
                <w:sz w:val="20"/>
                <w:szCs w:val="20"/>
                <w:u w:val="single"/>
              </w:rPr>
              <w:t>Full</w:t>
            </w:r>
            <w:r>
              <w:rPr>
                <w:rFonts w:ascii="Helvetica" w:hAnsi="Helvetica" w:cs="Helvetica"/>
                <w:b/>
                <w:bCs/>
                <w:color w:val="000000"/>
                <w:sz w:val="20"/>
                <w:szCs w:val="20"/>
              </w:rPr>
              <w:t xml:space="preserve"> chain of controlled undertakings through which the voting rights and/or the financial instruments are effectively held starting with the ultimate controlling natural person or legal entity:</w:t>
            </w:r>
          </w:p>
        </w:tc>
      </w:tr>
      <w:tr w:rsidR="003F1C24" w14:paraId="52F4DD9F" w14:textId="77777777">
        <w:tc>
          <w:tcPr>
            <w:tcW w:w="2891"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0C6A2B60" w14:textId="77777777" w:rsidR="003F1C24" w:rsidRDefault="008351B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Name</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600EAC35" w14:textId="77777777" w:rsidR="003F1C24" w:rsidRDefault="008351B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2DF15F25" w14:textId="77777777" w:rsidR="003F1C24" w:rsidRDefault="008351B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through financial instruments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1FDBEBE1" w14:textId="77777777" w:rsidR="003F1C24" w:rsidRDefault="008351B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Total of both if it equals or is higher than the notifiable threshold</w:t>
            </w:r>
          </w:p>
        </w:tc>
      </w:tr>
      <w:tr w:rsidR="003F1C24" w14:paraId="16533EB2"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6E6F029" w14:textId="77777777" w:rsidR="003F1C24" w:rsidRDefault="008351B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34980EBD" w14:textId="77777777" w:rsidR="003F1C24" w:rsidRDefault="008351BA">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9.04%</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87A4B31" w14:textId="77777777" w:rsidR="003F1C24" w:rsidRDefault="003F1C24">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6A36B2C" w14:textId="77777777" w:rsidR="003F1C24" w:rsidRDefault="008351BA">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9.04%</w:t>
            </w:r>
          </w:p>
        </w:tc>
      </w:tr>
      <w:tr w:rsidR="003F1C24" w14:paraId="49977CFC"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298DFA0" w14:textId="77777777" w:rsidR="003F1C24" w:rsidRDefault="008351B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International, Inc.</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0DC7B001" w14:textId="77777777" w:rsidR="003F1C24" w:rsidRDefault="003F1C24">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0B7D6A7" w14:textId="77777777" w:rsidR="003F1C24" w:rsidRDefault="003F1C24">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7B298A9" w14:textId="77777777" w:rsidR="003F1C24" w:rsidRDefault="003F1C24">
            <w:pPr>
              <w:widowControl w:val="0"/>
              <w:autoSpaceDE w:val="0"/>
              <w:autoSpaceDN w:val="0"/>
              <w:adjustRightInd w:val="0"/>
              <w:spacing w:after="0" w:line="240" w:lineRule="auto"/>
              <w:jc w:val="right"/>
              <w:rPr>
                <w:rFonts w:ascii="Helvetica" w:hAnsi="Helvetica" w:cs="Helvetica"/>
                <w:color w:val="000000"/>
                <w:sz w:val="18"/>
                <w:szCs w:val="18"/>
              </w:rPr>
            </w:pPr>
          </w:p>
        </w:tc>
      </w:tr>
      <w:tr w:rsidR="003F1C24" w14:paraId="5E4596E4"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3A2B779" w14:textId="77777777" w:rsidR="003F1C24" w:rsidRDefault="008351BA">
            <w:pPr>
              <w:widowControl w:val="0"/>
              <w:autoSpaceDE w:val="0"/>
              <w:autoSpaceDN w:val="0"/>
              <w:adjustRightInd w:val="0"/>
              <w:spacing w:after="0" w:line="240" w:lineRule="auto"/>
              <w:rPr>
                <w:rFonts w:ascii="Helvetica" w:hAnsi="Helvetica" w:cs="Helvetica"/>
                <w:color w:val="000000"/>
                <w:sz w:val="18"/>
                <w:szCs w:val="18"/>
              </w:rPr>
            </w:pPr>
            <w:proofErr w:type="spellStart"/>
            <w:r>
              <w:rPr>
                <w:rFonts w:ascii="Helvetica" w:hAnsi="Helvetica" w:cs="Helvetica"/>
                <w:color w:val="000000"/>
                <w:sz w:val="18"/>
                <w:szCs w:val="18"/>
              </w:rPr>
              <w:t>EuroPacific</w:t>
            </w:r>
            <w:proofErr w:type="spellEnd"/>
            <w:r>
              <w:rPr>
                <w:rFonts w:ascii="Helvetica" w:hAnsi="Helvetica" w:cs="Helvetica"/>
                <w:color w:val="000000"/>
                <w:sz w:val="18"/>
                <w:szCs w:val="18"/>
              </w:rPr>
              <w:t xml:space="preserve"> Growth Fund (a mutual fund managed by 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24657453" w14:textId="77777777" w:rsidR="003F1C24" w:rsidRDefault="008351BA">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7.72%</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32C660C" w14:textId="77777777" w:rsidR="003F1C24" w:rsidRDefault="003F1C24">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953C8A8" w14:textId="77777777" w:rsidR="003F1C24" w:rsidRDefault="008351BA">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7.72%</w:t>
            </w:r>
          </w:p>
        </w:tc>
      </w:tr>
      <w:tr w:rsidR="003F1C24" w14:paraId="4B08FB64"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EBA9C12" w14:textId="77777777" w:rsidR="003F1C24" w:rsidRDefault="008351B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Total</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48021FF4" w14:textId="77777777" w:rsidR="003F1C24" w:rsidRDefault="008351BA">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9.04%</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4909D13" w14:textId="77777777" w:rsidR="003F1C24" w:rsidRDefault="003F1C24">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AE695AE" w14:textId="77777777" w:rsidR="003F1C24" w:rsidRDefault="008351BA">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9.04%</w:t>
            </w:r>
          </w:p>
        </w:tc>
      </w:tr>
      <w:tr w:rsidR="003F1C24" w14:paraId="69862F4E" w14:textId="77777777">
        <w:tc>
          <w:tcPr>
            <w:tcW w:w="9692" w:type="dxa"/>
            <w:gridSpan w:val="4"/>
            <w:tcBorders>
              <w:top w:val="nil"/>
              <w:left w:val="nil"/>
              <w:bottom w:val="nil"/>
              <w:right w:val="nil"/>
            </w:tcBorders>
            <w:tcMar>
              <w:top w:w="120" w:type="dxa"/>
              <w:left w:w="120" w:type="dxa"/>
              <w:bottom w:w="20" w:type="dxa"/>
              <w:right w:w="120" w:type="dxa"/>
            </w:tcMar>
          </w:tcPr>
          <w:p w14:paraId="32A11A99" w14:textId="77777777" w:rsidR="003F1C24" w:rsidRDefault="003F1C24">
            <w:pPr>
              <w:widowControl w:val="0"/>
              <w:autoSpaceDE w:val="0"/>
              <w:autoSpaceDN w:val="0"/>
              <w:adjustRightInd w:val="0"/>
              <w:spacing w:after="0" w:line="240" w:lineRule="auto"/>
              <w:rPr>
                <w:rFonts w:ascii="Helvetica" w:hAnsi="Helvetica" w:cs="Helvetica"/>
                <w:color w:val="000000"/>
                <w:sz w:val="20"/>
                <w:szCs w:val="20"/>
              </w:rPr>
            </w:pPr>
          </w:p>
        </w:tc>
      </w:tr>
      <w:tr w:rsidR="003F1C24" w14:paraId="150E876F" w14:textId="77777777">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5BD1A75D" w14:textId="77777777" w:rsidR="003F1C24" w:rsidRDefault="008351B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11. In case of proxy voting: </w:t>
            </w:r>
            <w:r>
              <w:rPr>
                <w:rFonts w:ascii="Helvetica" w:hAnsi="Helvetica" w:cs="Helvetica"/>
                <w:b/>
                <w:bCs/>
                <w:i/>
                <w:iCs/>
                <w:color w:val="000000"/>
                <w:sz w:val="20"/>
                <w:szCs w:val="20"/>
              </w:rPr>
              <w:t xml:space="preserve">[name of the proxy holder] </w:t>
            </w:r>
            <w:r>
              <w:rPr>
                <w:rFonts w:ascii="Helvetica" w:hAnsi="Helvetica" w:cs="Helvetica"/>
                <w:b/>
                <w:bCs/>
                <w:color w:val="000000"/>
                <w:sz w:val="20"/>
                <w:szCs w:val="20"/>
              </w:rPr>
              <w:t xml:space="preserve"> will cease to hold [% and </w:t>
            </w:r>
            <w:r>
              <w:rPr>
                <w:rFonts w:ascii="Helvetica" w:hAnsi="Helvetica" w:cs="Helvetica"/>
                <w:b/>
                <w:bCs/>
                <w:i/>
                <w:iCs/>
                <w:color w:val="000000"/>
                <w:sz w:val="20"/>
                <w:szCs w:val="20"/>
              </w:rPr>
              <w:t>number</w:t>
            </w:r>
            <w:r>
              <w:rPr>
                <w:rFonts w:ascii="Helvetica" w:hAnsi="Helvetica" w:cs="Helvetica"/>
                <w:b/>
                <w:bCs/>
                <w:color w:val="000000"/>
                <w:sz w:val="20"/>
                <w:szCs w:val="20"/>
              </w:rPr>
              <w:t xml:space="preserve">] voting rights as of </w:t>
            </w:r>
            <w:r>
              <w:rPr>
                <w:rFonts w:ascii="Helvetica" w:hAnsi="Helvetica" w:cs="Helvetica"/>
                <w:b/>
                <w:bCs/>
                <w:i/>
                <w:iCs/>
                <w:color w:val="000000"/>
                <w:sz w:val="20"/>
                <w:szCs w:val="20"/>
              </w:rPr>
              <w:t>[date]</w:t>
            </w:r>
            <w:r>
              <w:rPr>
                <w:rFonts w:ascii="Helvetica" w:hAnsi="Helvetica" w:cs="Helvetica"/>
                <w:b/>
                <w:bCs/>
                <w:color w:val="000000"/>
                <w:sz w:val="20"/>
                <w:szCs w:val="20"/>
              </w:rPr>
              <w:t>.</w:t>
            </w:r>
          </w:p>
        </w:tc>
      </w:tr>
      <w:tr w:rsidR="003F1C24" w14:paraId="4CB2110E" w14:textId="77777777">
        <w:tc>
          <w:tcPr>
            <w:tcW w:w="9694" w:type="dxa"/>
            <w:gridSpan w:val="4"/>
            <w:tcBorders>
              <w:top w:val="nil"/>
              <w:left w:val="nil"/>
              <w:bottom w:val="nil"/>
              <w:right w:val="nil"/>
            </w:tcBorders>
            <w:tcMar>
              <w:top w:w="120" w:type="dxa"/>
              <w:left w:w="120" w:type="dxa"/>
              <w:bottom w:w="20" w:type="dxa"/>
              <w:right w:w="120" w:type="dxa"/>
            </w:tcMar>
          </w:tcPr>
          <w:p w14:paraId="696E6F55" w14:textId="77777777" w:rsidR="003F1C24" w:rsidRDefault="003F1C24">
            <w:pPr>
              <w:widowControl w:val="0"/>
              <w:autoSpaceDE w:val="0"/>
              <w:autoSpaceDN w:val="0"/>
              <w:adjustRightInd w:val="0"/>
              <w:spacing w:after="0" w:line="240" w:lineRule="auto"/>
              <w:rPr>
                <w:rFonts w:ascii="Helvetica" w:hAnsi="Helvetica" w:cs="Helvetica"/>
                <w:color w:val="000000"/>
                <w:sz w:val="20"/>
                <w:szCs w:val="20"/>
              </w:rPr>
            </w:pPr>
          </w:p>
        </w:tc>
      </w:tr>
      <w:tr w:rsidR="003F1C24" w14:paraId="127BAA3C" w14:textId="77777777">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6645259E" w14:textId="77777777" w:rsidR="003F1C24" w:rsidRDefault="008351B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12. Additional information:</w:t>
            </w:r>
          </w:p>
          <w:p w14:paraId="05C10EF2" w14:textId="77777777" w:rsidR="003F1C24" w:rsidRDefault="008351B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Capital Group Companies, Inc. (“CGC”) is the parent company of Capital Research and Management Company (“CRMC”) and Capital Bank &amp; Trust Company (“CB&amp;T”). CRMC is a U.S.-based investment management company that serves as investment manager to the American Funds family of mutual funds, other pooled investment vehicles, as well as individual and institutional clients. CRMC and its investment manager affiliates manage equity assets for various investment companies through three divisions, Capital Research Global Investors, Capital International Investors and Capital World Investors. CRMC is the parent company of Capital Group International, Inc. (“CGII”), which in turn is the parent company of five investment management companies (“CGII management companies”): Capital International, Inc., Capital International Limited, Capital International </w:t>
            </w:r>
            <w:proofErr w:type="spellStart"/>
            <w:r>
              <w:rPr>
                <w:rFonts w:ascii="Helvetica" w:hAnsi="Helvetica" w:cs="Helvetica"/>
                <w:color w:val="000000"/>
                <w:sz w:val="20"/>
                <w:szCs w:val="20"/>
              </w:rPr>
              <w:t>Sàrl,Capital</w:t>
            </w:r>
            <w:proofErr w:type="spellEnd"/>
            <w:r>
              <w:rPr>
                <w:rFonts w:ascii="Helvetica" w:hAnsi="Helvetica" w:cs="Helvetica"/>
                <w:color w:val="000000"/>
                <w:sz w:val="20"/>
                <w:szCs w:val="20"/>
              </w:rPr>
              <w:t xml:space="preserve"> International K.K, and Capital Group Private Client Services, </w:t>
            </w:r>
            <w:proofErr w:type="spellStart"/>
            <w:r>
              <w:rPr>
                <w:rFonts w:ascii="Helvetica" w:hAnsi="Helvetica" w:cs="Helvetica"/>
                <w:color w:val="000000"/>
                <w:sz w:val="20"/>
                <w:szCs w:val="20"/>
              </w:rPr>
              <w:t>Inc.CGII</w:t>
            </w:r>
            <w:proofErr w:type="spellEnd"/>
            <w:r>
              <w:rPr>
                <w:rFonts w:ascii="Helvetica" w:hAnsi="Helvetica" w:cs="Helvetica"/>
                <w:color w:val="000000"/>
                <w:sz w:val="20"/>
                <w:szCs w:val="20"/>
              </w:rPr>
              <w:t xml:space="preserve"> management companies and CB&amp;T primarily serve as investment managers to institutional and high net worth clients. CB&amp;T is a U.S.-based investment management company that is a registered investment adviser and an affiliated federally chartered bank.</w:t>
            </w:r>
          </w:p>
          <w:p w14:paraId="5A6706A5" w14:textId="77777777" w:rsidR="003F1C24" w:rsidRDefault="008351BA">
            <w:pPr>
              <w:widowControl w:val="0"/>
              <w:autoSpaceDE w:val="0"/>
              <w:autoSpaceDN w:val="0"/>
              <w:adjustRightInd w:val="0"/>
              <w:spacing w:before="240" w:after="0" w:line="240" w:lineRule="auto"/>
              <w:rPr>
                <w:rFonts w:ascii="Helvetica" w:hAnsi="Helvetica" w:cs="Helvetica"/>
                <w:color w:val="000000"/>
                <w:sz w:val="20"/>
                <w:szCs w:val="20"/>
              </w:rPr>
            </w:pPr>
            <w:r>
              <w:rPr>
                <w:rFonts w:ascii="Helvetica" w:hAnsi="Helvetica" w:cs="Helvetica"/>
                <w:color w:val="000000"/>
                <w:sz w:val="20"/>
                <w:szCs w:val="20"/>
              </w:rPr>
              <w:t xml:space="preserve">Neither CGC nor any of its </w:t>
            </w:r>
            <w:proofErr w:type="gramStart"/>
            <w:r>
              <w:rPr>
                <w:rFonts w:ascii="Helvetica" w:hAnsi="Helvetica" w:cs="Helvetica"/>
                <w:color w:val="000000"/>
                <w:sz w:val="20"/>
                <w:szCs w:val="20"/>
              </w:rPr>
              <w:t>affiliates</w:t>
            </w:r>
            <w:proofErr w:type="gramEnd"/>
            <w:r>
              <w:rPr>
                <w:rFonts w:ascii="Helvetica" w:hAnsi="Helvetica" w:cs="Helvetica"/>
                <w:color w:val="000000"/>
                <w:sz w:val="20"/>
                <w:szCs w:val="20"/>
              </w:rPr>
              <w:t xml:space="preserve"> own shares of your company for its own account. Rather, the shares reported on this Notification are owned by accounts under the discretionary investment management of one or more of the investment management companies described above.</w:t>
            </w:r>
          </w:p>
          <w:p w14:paraId="3D76D2A4" w14:textId="77777777" w:rsidR="003F1C24" w:rsidRDefault="003F1C24">
            <w:pPr>
              <w:widowControl w:val="0"/>
              <w:autoSpaceDE w:val="0"/>
              <w:autoSpaceDN w:val="0"/>
              <w:adjustRightInd w:val="0"/>
              <w:spacing w:before="240" w:after="0" w:line="240" w:lineRule="auto"/>
              <w:rPr>
                <w:rFonts w:ascii="Helvetica" w:hAnsi="Helvetica" w:cs="Helvetica"/>
                <w:color w:val="000000"/>
                <w:sz w:val="20"/>
                <w:szCs w:val="20"/>
              </w:rPr>
            </w:pPr>
          </w:p>
        </w:tc>
      </w:tr>
      <w:tr w:rsidR="003F1C24" w14:paraId="4ECDC221" w14:textId="77777777">
        <w:tc>
          <w:tcPr>
            <w:tcW w:w="9694" w:type="dxa"/>
            <w:gridSpan w:val="4"/>
            <w:tcBorders>
              <w:top w:val="nil"/>
              <w:left w:val="nil"/>
              <w:bottom w:val="nil"/>
              <w:right w:val="nil"/>
            </w:tcBorders>
            <w:tcMar>
              <w:top w:w="120" w:type="dxa"/>
              <w:left w:w="120" w:type="dxa"/>
              <w:bottom w:w="20" w:type="dxa"/>
              <w:right w:w="120" w:type="dxa"/>
            </w:tcMar>
          </w:tcPr>
          <w:p w14:paraId="2D3E6C4E" w14:textId="77777777" w:rsidR="003F1C24" w:rsidRDefault="003F1C24">
            <w:pPr>
              <w:widowControl w:val="0"/>
              <w:autoSpaceDE w:val="0"/>
              <w:autoSpaceDN w:val="0"/>
              <w:adjustRightInd w:val="0"/>
              <w:spacing w:after="0" w:line="240" w:lineRule="auto"/>
              <w:rPr>
                <w:rFonts w:ascii="Helvetica" w:hAnsi="Helvetica" w:cs="Helvetica"/>
                <w:color w:val="000000"/>
                <w:sz w:val="20"/>
                <w:szCs w:val="20"/>
              </w:rPr>
            </w:pPr>
          </w:p>
        </w:tc>
      </w:tr>
      <w:tr w:rsidR="003F1C24" w14:paraId="1A6D091D" w14:textId="77777777">
        <w:tc>
          <w:tcPr>
            <w:tcW w:w="9694" w:type="dxa"/>
            <w:gridSpan w:val="4"/>
            <w:tcBorders>
              <w:top w:val="nil"/>
              <w:left w:val="nil"/>
              <w:bottom w:val="nil"/>
              <w:right w:val="nil"/>
            </w:tcBorders>
            <w:tcMar>
              <w:top w:w="120" w:type="dxa"/>
              <w:left w:w="120" w:type="dxa"/>
              <w:bottom w:w="20" w:type="dxa"/>
              <w:right w:w="120" w:type="dxa"/>
            </w:tcMar>
          </w:tcPr>
          <w:p w14:paraId="469D4501" w14:textId="7BEA3C22" w:rsidR="003F1C24" w:rsidRDefault="008351BA">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Done at Los Angeles on 12 Jan 2022.</w:t>
            </w:r>
          </w:p>
        </w:tc>
      </w:tr>
    </w:tbl>
    <w:p w14:paraId="64035787" w14:textId="77777777" w:rsidR="003F1C24" w:rsidRDefault="003F1C24">
      <w:pPr>
        <w:widowControl w:val="0"/>
        <w:autoSpaceDE w:val="0"/>
        <w:autoSpaceDN w:val="0"/>
        <w:adjustRightInd w:val="0"/>
        <w:spacing w:after="0" w:line="240" w:lineRule="auto"/>
        <w:rPr>
          <w:rFonts w:ascii="Arial" w:hAnsi="Arial" w:cs="Arial"/>
          <w:sz w:val="24"/>
          <w:szCs w:val="24"/>
        </w:rPr>
      </w:pPr>
    </w:p>
    <w:sectPr w:rsidR="003F1C24">
      <w:pgSz w:w="11905" w:h="16837"/>
      <w:pgMar w:top="1587" w:right="1020" w:bottom="1587" w:left="10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8351BA"/>
    <w:rsid w:val="003F1C24"/>
    <w:rsid w:val="008351BA"/>
    <w:rsid w:val="009C0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F06A4C"/>
  <w14:defaultImageDpi w14:val="0"/>
  <w15:docId w15:val="{228F4228-132B-4C0D-9A08-7A794A16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2022-01-12T17:00:57+00:00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34885F7B-F106-41D5-BAD5-C0453F440E3D}"/>
</file>

<file path=customXml/itemProps2.xml><?xml version="1.0" encoding="utf-8"?>
<ds:datastoreItem xmlns:ds="http://schemas.openxmlformats.org/officeDocument/2006/customXml" ds:itemID="{71169350-2E2F-4D2C-A424-B78471BF71BF}"/>
</file>

<file path=customXml/itemProps3.xml><?xml version="1.0" encoding="utf-8"?>
<ds:datastoreItem xmlns:ds="http://schemas.openxmlformats.org/officeDocument/2006/customXml" ds:itemID="{2A11703D-9C3D-4DD1-BB8D-26AF7630F7A7}"/>
</file>

<file path=docProps/app.xml><?xml version="1.0" encoding="utf-8"?>
<Properties xmlns="http://schemas.openxmlformats.org/officeDocument/2006/extended-properties" xmlns:vt="http://schemas.openxmlformats.org/officeDocument/2006/docPropsVTypes">
  <Template>Normal.dotm</Template>
  <TotalTime>2</TotalTime>
  <Pages>3</Pages>
  <Words>780</Words>
  <Characters>4422</Characters>
  <Application>Microsoft Office Word</Application>
  <DocSecurity>4</DocSecurity>
  <Lines>201</Lines>
  <Paragraphs>157</Paragraphs>
  <ScaleCrop>false</ScaleCrop>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Moreno (ABXM)</dc:creator>
  <cp:keywords/>
  <dc:description/>
  <cp:lastModifiedBy>Amanda McManus</cp:lastModifiedBy>
  <cp:revision>2</cp:revision>
  <dcterms:created xsi:type="dcterms:W3CDTF">2022-01-12T16:43:00Z</dcterms:created>
  <dcterms:modified xsi:type="dcterms:W3CDTF">2022-01-12T16:43:00Z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178619300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