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078D" w14:textId="09C53121" w:rsidR="008A1008" w:rsidRDefault="008A1008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</w:p>
    <w:p w14:paraId="377EC87E" w14:textId="6CFA6546" w:rsidR="00790813" w:rsidRDefault="00790813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  <w:r w:rsidRPr="00790813">
        <w:rPr>
          <w:rFonts w:asciiTheme="minorHAnsi" w:hAnsiTheme="minorHAnsi" w:cs="Arial"/>
          <w:b/>
          <w:szCs w:val="22"/>
        </w:rPr>
        <w:t>KINGSPAN GROUP PLC</w:t>
      </w:r>
    </w:p>
    <w:p w14:paraId="5D0C27AA" w14:textId="484CB1FA" w:rsidR="008A1008" w:rsidRDefault="008A1008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Company No. 70576</w:t>
      </w:r>
    </w:p>
    <w:p w14:paraId="415497F7" w14:textId="6556B7E5" w:rsidR="008A1008" w:rsidRDefault="008A1008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</w:p>
    <w:p w14:paraId="0DF6E2DA" w14:textId="21E20DB5" w:rsidR="00790813" w:rsidRDefault="00790813" w:rsidP="00790813">
      <w:pPr>
        <w:pStyle w:val="BodyText"/>
        <w:jc w:val="center"/>
        <w:rPr>
          <w:rFonts w:asciiTheme="minorHAnsi" w:hAnsiTheme="minorHAnsi" w:cs="Arial"/>
          <w:bCs/>
          <w:szCs w:val="22"/>
        </w:rPr>
      </w:pPr>
      <w:r w:rsidRPr="00790813">
        <w:rPr>
          <w:rFonts w:asciiTheme="minorHAnsi" w:hAnsiTheme="minorHAnsi" w:cs="Arial"/>
          <w:bCs/>
          <w:szCs w:val="22"/>
        </w:rPr>
        <w:t>(the “Company”)</w:t>
      </w:r>
    </w:p>
    <w:p w14:paraId="7834B01E" w14:textId="18556729" w:rsidR="008A1008" w:rsidRDefault="008A1008" w:rsidP="00790813">
      <w:pPr>
        <w:pStyle w:val="BodyText"/>
        <w:jc w:val="center"/>
        <w:rPr>
          <w:rFonts w:asciiTheme="minorHAnsi" w:hAnsiTheme="minorHAnsi" w:cs="Arial"/>
          <w:bCs/>
          <w:szCs w:val="22"/>
        </w:rPr>
      </w:pPr>
    </w:p>
    <w:p w14:paraId="53697453" w14:textId="77777777" w:rsidR="00790813" w:rsidRPr="0085260E" w:rsidRDefault="00790813" w:rsidP="00790813"/>
    <w:p w14:paraId="0FA077A9" w14:textId="5145372D" w:rsidR="00790813" w:rsidRPr="00790813" w:rsidRDefault="00790813" w:rsidP="0079129C">
      <w:pPr>
        <w:jc w:val="both"/>
        <w:rPr>
          <w:rFonts w:asciiTheme="minorHAnsi" w:hAnsiTheme="minorHAnsi" w:cs="Arial"/>
          <w:sz w:val="22"/>
          <w:szCs w:val="22"/>
        </w:rPr>
      </w:pPr>
      <w:r w:rsidRPr="00790813">
        <w:rPr>
          <w:rFonts w:asciiTheme="minorHAnsi" w:hAnsiTheme="minorHAnsi" w:cs="Arial"/>
          <w:sz w:val="22"/>
          <w:szCs w:val="22"/>
        </w:rPr>
        <w:t xml:space="preserve">At the </w:t>
      </w:r>
      <w:r w:rsidR="00FB1950">
        <w:rPr>
          <w:rFonts w:asciiTheme="minorHAnsi" w:hAnsiTheme="minorHAnsi" w:cs="Arial"/>
          <w:sz w:val="22"/>
          <w:szCs w:val="22"/>
        </w:rPr>
        <w:t xml:space="preserve">Extraordinary </w:t>
      </w:r>
      <w:r w:rsidRPr="00790813">
        <w:rPr>
          <w:rFonts w:asciiTheme="minorHAnsi" w:hAnsiTheme="minorHAnsi" w:cs="Arial"/>
          <w:sz w:val="22"/>
          <w:szCs w:val="22"/>
        </w:rPr>
        <w:t xml:space="preserve">General Meeting of the Company held at IKON, Dublin Road, Kingscourt, Co. Cavan, </w:t>
      </w:r>
      <w:proofErr w:type="spellStart"/>
      <w:r w:rsidRPr="00790813">
        <w:rPr>
          <w:rFonts w:asciiTheme="minorHAnsi" w:hAnsiTheme="minorHAnsi" w:cs="Arial"/>
          <w:sz w:val="22"/>
          <w:szCs w:val="22"/>
        </w:rPr>
        <w:t>A82</w:t>
      </w:r>
      <w:proofErr w:type="spellEnd"/>
      <w:r w:rsidRPr="00790813">
        <w:rPr>
          <w:rFonts w:asciiTheme="minorHAnsi" w:hAnsiTheme="minorHAnsi" w:cs="Arial"/>
          <w:sz w:val="22"/>
          <w:szCs w:val="22"/>
        </w:rPr>
        <w:t xml:space="preserve"> XY31, Ireland on the </w:t>
      </w:r>
      <w:r w:rsidR="00B74AD0">
        <w:rPr>
          <w:rFonts w:asciiTheme="minorHAnsi" w:hAnsiTheme="minorHAnsi" w:cs="Arial"/>
          <w:sz w:val="22"/>
          <w:szCs w:val="22"/>
        </w:rPr>
        <w:t>2</w:t>
      </w:r>
      <w:r w:rsidR="00FB1950">
        <w:rPr>
          <w:rFonts w:asciiTheme="minorHAnsi" w:hAnsiTheme="minorHAnsi" w:cs="Arial"/>
          <w:sz w:val="22"/>
          <w:szCs w:val="22"/>
        </w:rPr>
        <w:t>0 July</w:t>
      </w:r>
      <w:r w:rsidRPr="00790813">
        <w:rPr>
          <w:rFonts w:asciiTheme="minorHAnsi" w:hAnsiTheme="minorHAnsi" w:cs="Arial"/>
          <w:sz w:val="22"/>
          <w:szCs w:val="22"/>
        </w:rPr>
        <w:t xml:space="preserve"> 202</w:t>
      </w:r>
      <w:r w:rsidR="006A5F40">
        <w:rPr>
          <w:rFonts w:asciiTheme="minorHAnsi" w:hAnsiTheme="minorHAnsi" w:cs="Arial"/>
          <w:sz w:val="22"/>
          <w:szCs w:val="22"/>
        </w:rPr>
        <w:t>3</w:t>
      </w:r>
      <w:r w:rsidRPr="00790813">
        <w:rPr>
          <w:rFonts w:asciiTheme="minorHAnsi" w:hAnsiTheme="minorHAnsi" w:cs="Arial"/>
          <w:sz w:val="22"/>
          <w:szCs w:val="22"/>
        </w:rPr>
        <w:t>, the following Resolution w</w:t>
      </w:r>
      <w:r w:rsidR="00FB1950">
        <w:rPr>
          <w:rFonts w:asciiTheme="minorHAnsi" w:hAnsiTheme="minorHAnsi" w:cs="Arial"/>
          <w:sz w:val="22"/>
          <w:szCs w:val="22"/>
        </w:rPr>
        <w:t>as</w:t>
      </w:r>
      <w:r w:rsidRPr="00790813">
        <w:rPr>
          <w:rFonts w:asciiTheme="minorHAnsi" w:hAnsiTheme="minorHAnsi" w:cs="Arial"/>
          <w:sz w:val="22"/>
          <w:szCs w:val="22"/>
        </w:rPr>
        <w:t xml:space="preserve"> duly passed as </w:t>
      </w:r>
      <w:r w:rsidR="00FB1950">
        <w:rPr>
          <w:rFonts w:asciiTheme="minorHAnsi" w:hAnsiTheme="minorHAnsi" w:cs="Arial"/>
          <w:sz w:val="22"/>
          <w:szCs w:val="22"/>
        </w:rPr>
        <w:t xml:space="preserve">a </w:t>
      </w:r>
      <w:r w:rsidRPr="00790813">
        <w:rPr>
          <w:rFonts w:asciiTheme="minorHAnsi" w:hAnsiTheme="minorHAnsi" w:cs="Arial"/>
          <w:sz w:val="22"/>
          <w:szCs w:val="22"/>
        </w:rPr>
        <w:t xml:space="preserve">Special </w:t>
      </w:r>
      <w:r w:rsidR="00FB4676">
        <w:rPr>
          <w:rFonts w:asciiTheme="minorHAnsi" w:hAnsiTheme="minorHAnsi" w:cs="Arial"/>
          <w:sz w:val="22"/>
          <w:szCs w:val="22"/>
        </w:rPr>
        <w:t>Resolution</w:t>
      </w:r>
      <w:r w:rsidRPr="00790813">
        <w:rPr>
          <w:rFonts w:asciiTheme="minorHAnsi" w:hAnsiTheme="minorHAnsi" w:cs="Arial"/>
          <w:sz w:val="22"/>
          <w:szCs w:val="22"/>
        </w:rPr>
        <w:t>:</w:t>
      </w:r>
    </w:p>
    <w:p w14:paraId="1E72DC6B" w14:textId="77777777" w:rsidR="00790813" w:rsidRDefault="00790813" w:rsidP="0079129C">
      <w:pPr>
        <w:pStyle w:val="BodyText"/>
        <w:jc w:val="both"/>
        <w:rPr>
          <w:rFonts w:asciiTheme="minorHAnsi" w:hAnsiTheme="minorHAnsi" w:cs="Arial"/>
          <w:b/>
          <w:szCs w:val="22"/>
        </w:rPr>
      </w:pPr>
    </w:p>
    <w:p w14:paraId="22DB3DA7" w14:textId="67629A3A" w:rsidR="00790813" w:rsidRDefault="00790813" w:rsidP="0079129C">
      <w:pPr>
        <w:pStyle w:val="BodyText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S</w:t>
      </w:r>
      <w:r w:rsidRPr="00D41898">
        <w:rPr>
          <w:rFonts w:asciiTheme="minorHAnsi" w:hAnsiTheme="minorHAnsi" w:cs="Arial"/>
          <w:b/>
          <w:szCs w:val="22"/>
        </w:rPr>
        <w:t xml:space="preserve">pecial </w:t>
      </w:r>
      <w:r w:rsidR="00FB4676">
        <w:rPr>
          <w:rFonts w:asciiTheme="minorHAnsi" w:hAnsiTheme="minorHAnsi" w:cs="Arial"/>
          <w:b/>
          <w:szCs w:val="22"/>
        </w:rPr>
        <w:t>Resolution</w:t>
      </w:r>
      <w:r w:rsidRPr="00D41898">
        <w:rPr>
          <w:rFonts w:asciiTheme="minorHAnsi" w:hAnsiTheme="minorHAnsi" w:cs="Arial"/>
          <w:b/>
          <w:szCs w:val="22"/>
        </w:rPr>
        <w:t>:</w:t>
      </w:r>
    </w:p>
    <w:p w14:paraId="641E1009" w14:textId="705A19CF" w:rsidR="00FB1950" w:rsidRDefault="00FB1950" w:rsidP="0079129C">
      <w:pPr>
        <w:pStyle w:val="BodyText"/>
        <w:jc w:val="both"/>
        <w:rPr>
          <w:rFonts w:asciiTheme="minorHAnsi" w:hAnsiTheme="minorHAnsi" w:cs="Arial"/>
          <w:b/>
          <w:szCs w:val="22"/>
        </w:rPr>
      </w:pPr>
    </w:p>
    <w:p w14:paraId="69366F40" w14:textId="77777777" w:rsidR="00FB1950" w:rsidRPr="00697BE3" w:rsidRDefault="00FB1950" w:rsidP="0079129C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524D3C">
        <w:rPr>
          <w:rFonts w:asciiTheme="minorHAnsi" w:hAnsiTheme="minorHAnsi" w:cstheme="minorHAnsi"/>
          <w:b/>
          <w:szCs w:val="22"/>
        </w:rPr>
        <w:t>THA</w:t>
      </w:r>
      <w:r w:rsidRPr="00697BE3">
        <w:rPr>
          <w:rFonts w:asciiTheme="minorHAnsi" w:hAnsiTheme="minorHAnsi" w:cstheme="minorHAnsi"/>
          <w:b/>
          <w:szCs w:val="22"/>
        </w:rPr>
        <w:t>T</w:t>
      </w:r>
      <w:r w:rsidRPr="00697BE3">
        <w:rPr>
          <w:rFonts w:asciiTheme="minorHAnsi" w:hAnsiTheme="minorHAnsi" w:cstheme="minorHAnsi"/>
          <w:szCs w:val="22"/>
        </w:rPr>
        <w:t xml:space="preserve"> the Directors of the Company be and are hereby authorised to apply </w:t>
      </w:r>
      <w:r>
        <w:rPr>
          <w:rFonts w:asciiTheme="minorHAnsi" w:hAnsiTheme="minorHAnsi" w:cstheme="minorHAnsi"/>
          <w:szCs w:val="22"/>
        </w:rPr>
        <w:t xml:space="preserve">for the cancellation </w:t>
      </w:r>
      <w:r w:rsidRPr="00697BE3">
        <w:rPr>
          <w:rFonts w:asciiTheme="minorHAnsi" w:hAnsiTheme="minorHAnsi" w:cstheme="minorHAnsi"/>
          <w:szCs w:val="22"/>
        </w:rPr>
        <w:t xml:space="preserve">of the listing of the </w:t>
      </w:r>
      <w:r>
        <w:rPr>
          <w:rFonts w:asciiTheme="minorHAnsi" w:hAnsiTheme="minorHAnsi" w:cstheme="minorHAnsi"/>
          <w:szCs w:val="22"/>
        </w:rPr>
        <w:t xml:space="preserve">Ordinary </w:t>
      </w:r>
      <w:r w:rsidRPr="00697BE3">
        <w:rPr>
          <w:rFonts w:asciiTheme="minorHAnsi" w:hAnsiTheme="minorHAnsi" w:cstheme="minorHAnsi"/>
          <w:szCs w:val="22"/>
        </w:rPr>
        <w:t xml:space="preserve">Shares </w:t>
      </w:r>
      <w:r>
        <w:rPr>
          <w:rFonts w:asciiTheme="minorHAnsi" w:hAnsiTheme="minorHAnsi" w:cstheme="minorHAnsi"/>
          <w:szCs w:val="22"/>
        </w:rPr>
        <w:t xml:space="preserve">in the capital of the Company </w:t>
      </w:r>
      <w:r w:rsidRPr="00697BE3">
        <w:rPr>
          <w:rFonts w:asciiTheme="minorHAnsi" w:hAnsiTheme="minorHAnsi" w:cstheme="minorHAnsi"/>
          <w:szCs w:val="22"/>
        </w:rPr>
        <w:t xml:space="preserve">from the premium segment of the Official List </w:t>
      </w:r>
      <w:r w:rsidRPr="00891C8F">
        <w:rPr>
          <w:rFonts w:asciiTheme="minorHAnsi" w:hAnsiTheme="minorHAnsi" w:cstheme="minorHAnsi"/>
          <w:szCs w:val="22"/>
        </w:rPr>
        <w:t xml:space="preserve">of the Financial Conduct Authority and to remove such </w:t>
      </w:r>
      <w:r>
        <w:rPr>
          <w:rFonts w:asciiTheme="minorHAnsi" w:hAnsiTheme="minorHAnsi" w:cstheme="minorHAnsi"/>
          <w:szCs w:val="22"/>
        </w:rPr>
        <w:t>Ordinary S</w:t>
      </w:r>
      <w:r w:rsidRPr="00891C8F">
        <w:rPr>
          <w:rFonts w:asciiTheme="minorHAnsi" w:hAnsiTheme="minorHAnsi" w:cstheme="minorHAnsi"/>
          <w:szCs w:val="22"/>
        </w:rPr>
        <w:t>hares from trading on</w:t>
      </w:r>
      <w:r>
        <w:rPr>
          <w:rFonts w:asciiTheme="minorHAnsi" w:hAnsiTheme="minorHAnsi" w:cstheme="minorHAnsi"/>
          <w:szCs w:val="22"/>
        </w:rPr>
        <w:t xml:space="preserve"> the </w:t>
      </w:r>
      <w:r w:rsidRPr="00891C8F">
        <w:rPr>
          <w:rFonts w:asciiTheme="minorHAnsi" w:hAnsiTheme="minorHAnsi" w:cstheme="minorHAnsi"/>
          <w:szCs w:val="22"/>
        </w:rPr>
        <w:t>London Stock Exchange plc’s Main Market for listed securities.</w:t>
      </w:r>
    </w:p>
    <w:sectPr w:rsidR="00FB1950" w:rsidRPr="00697B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774FF"/>
    <w:multiLevelType w:val="hybridMultilevel"/>
    <w:tmpl w:val="B36A7790"/>
    <w:lvl w:ilvl="0" w:tplc="31CE3A0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46A0C17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E1B0CDC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31061C2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F5E416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E7F8971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E1921CD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DB9479D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B085A2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73B000DA"/>
    <w:multiLevelType w:val="hybridMultilevel"/>
    <w:tmpl w:val="1CEA84B8"/>
    <w:lvl w:ilvl="0" w:tplc="EA905D6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FD9CD6E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E0780A1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6928B6A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7ED415D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DF2C579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BB3215C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4530AF7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E6B097C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126049728">
    <w:abstractNumId w:val="0"/>
  </w:num>
  <w:num w:numId="2" w16cid:durableId="40653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3"/>
    <w:rsid w:val="004B5A7D"/>
    <w:rsid w:val="00611D05"/>
    <w:rsid w:val="006A5F40"/>
    <w:rsid w:val="00790813"/>
    <w:rsid w:val="0079129C"/>
    <w:rsid w:val="008A1008"/>
    <w:rsid w:val="008C5296"/>
    <w:rsid w:val="00955E8F"/>
    <w:rsid w:val="009662DF"/>
    <w:rsid w:val="009847AD"/>
    <w:rsid w:val="00A96193"/>
    <w:rsid w:val="00AE154A"/>
    <w:rsid w:val="00B74AD0"/>
    <w:rsid w:val="00CB7FD6"/>
    <w:rsid w:val="00E35169"/>
    <w:rsid w:val="00FB1950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E032"/>
  <w15:chartTrackingRefBased/>
  <w15:docId w15:val="{AB49A95E-2CE7-43DE-ADC5-78175038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13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0813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90813"/>
    <w:rPr>
      <w:rFonts w:ascii="Arial" w:eastAsia="Times New Roman" w:hAnsi="Arial" w:cs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7908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0813"/>
    <w:rPr>
      <w:rFonts w:ascii="Times" w:eastAsia="Times New Roman" w:hAnsi="Times" w:cs="Times New Roman"/>
      <w:sz w:val="24"/>
      <w:szCs w:val="20"/>
      <w:lang w:val="en-GB"/>
    </w:rPr>
  </w:style>
  <w:style w:type="paragraph" w:customStyle="1" w:styleId="BodyTextIndent3">
    <w:name w:val="Body Text Indent3"/>
    <w:basedOn w:val="BodyTextIndent"/>
    <w:uiPriority w:val="99"/>
    <w:rsid w:val="00790813"/>
    <w:pPr>
      <w:spacing w:after="240"/>
      <w:ind w:left="1440"/>
      <w:jc w:val="both"/>
    </w:pPr>
    <w:rPr>
      <w:rFonts w:ascii="Verdana" w:hAnsi="Verdana"/>
      <w:sz w:val="20"/>
      <w:lang w:val="en-IE"/>
    </w:rPr>
  </w:style>
  <w:style w:type="paragraph" w:customStyle="1" w:styleId="Default">
    <w:name w:val="Default"/>
    <w:rsid w:val="00E35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3</cp:revision>
  <dcterms:created xsi:type="dcterms:W3CDTF">2023-07-20T12:51:00Z</dcterms:created>
  <dcterms:modified xsi:type="dcterms:W3CDTF">2023-07-20T13:03:00Z</dcterms:modified>
</cp:coreProperties>
</file>