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DB3" w:rsidRPr="00BA3DB3" w:rsidRDefault="00BA3DB3" w:rsidP="00BA3DB3">
      <w:pPr>
        <w:autoSpaceDE w:val="0"/>
        <w:autoSpaceDN w:val="0"/>
        <w:adjustRightInd w:val="0"/>
        <w:spacing w:after="0" w:line="360" w:lineRule="auto"/>
        <w:jc w:val="both"/>
        <w:rPr>
          <w:rFonts w:ascii="Times New Roman" w:hAnsi="Times New Roman" w:cs="Times New Roman"/>
          <w:b/>
          <w:bCs/>
        </w:rPr>
      </w:pPr>
      <w:r w:rsidRPr="00BA3DB3">
        <w:rPr>
          <w:rFonts w:ascii="Times New Roman" w:hAnsi="Times New Roman" w:cs="Times New Roman"/>
          <w:b/>
          <w:bCs/>
        </w:rPr>
        <w:t xml:space="preserve">Text of Special Resolutions passed at Extraordinary General Meeting </w:t>
      </w:r>
      <w:r w:rsidR="00CA48D8">
        <w:rPr>
          <w:rFonts w:ascii="Times New Roman" w:hAnsi="Times New Roman" w:cs="Times New Roman"/>
          <w:b/>
          <w:bCs/>
        </w:rPr>
        <w:t xml:space="preserve">of Glanbia plc </w:t>
      </w:r>
      <w:r w:rsidRPr="00BA3DB3">
        <w:rPr>
          <w:rFonts w:ascii="Times New Roman" w:hAnsi="Times New Roman" w:cs="Times New Roman"/>
          <w:b/>
          <w:bCs/>
        </w:rPr>
        <w:t>held on 11 February 2021</w:t>
      </w:r>
    </w:p>
    <w:p w:rsidR="00BA3DB3" w:rsidRPr="00BA3DB3" w:rsidRDefault="00BA3DB3" w:rsidP="00BA3DB3">
      <w:pPr>
        <w:autoSpaceDE w:val="0"/>
        <w:autoSpaceDN w:val="0"/>
        <w:adjustRightInd w:val="0"/>
        <w:spacing w:after="0" w:line="360" w:lineRule="auto"/>
        <w:jc w:val="both"/>
        <w:rPr>
          <w:rFonts w:ascii="Times New Roman" w:hAnsi="Times New Roman" w:cs="Times New Roman"/>
          <w:b/>
          <w:bCs/>
        </w:rPr>
      </w:pPr>
    </w:p>
    <w:p w:rsidR="00BA3DB3" w:rsidRPr="00BA3DB3" w:rsidRDefault="00BA3DB3" w:rsidP="00BA3DB3">
      <w:pPr>
        <w:autoSpaceDE w:val="0"/>
        <w:autoSpaceDN w:val="0"/>
        <w:adjustRightInd w:val="0"/>
        <w:spacing w:after="0" w:line="360" w:lineRule="auto"/>
        <w:jc w:val="both"/>
        <w:rPr>
          <w:rFonts w:ascii="Times New Roman" w:hAnsi="Times New Roman" w:cs="Times New Roman"/>
          <w:b/>
          <w:bCs/>
        </w:rPr>
      </w:pPr>
      <w:r w:rsidRPr="00BA3DB3">
        <w:rPr>
          <w:rFonts w:ascii="Times New Roman" w:hAnsi="Times New Roman" w:cs="Times New Roman"/>
          <w:b/>
          <w:bCs/>
        </w:rPr>
        <w:t>1. Special resolution within the meaning of sections 4, 5 and 8 of the Migration of Participating Securities Act 2019</w:t>
      </w:r>
    </w:p>
    <w:p w:rsidR="00BA3DB3" w:rsidRPr="00BA3DB3" w:rsidRDefault="00BA3DB3" w:rsidP="00BA3DB3">
      <w:pPr>
        <w:autoSpaceDE w:val="0"/>
        <w:autoSpaceDN w:val="0"/>
        <w:adjustRightInd w:val="0"/>
        <w:spacing w:after="0" w:line="360" w:lineRule="auto"/>
        <w:jc w:val="both"/>
        <w:rPr>
          <w:rFonts w:ascii="Times New Roman" w:hAnsi="Times New Roman" w:cs="Times New Roman"/>
          <w:b/>
          <w:bCs/>
        </w:rPr>
      </w:pPr>
    </w:p>
    <w:p w:rsidR="00BA3DB3" w:rsidRPr="00BA3DB3" w:rsidRDefault="00BA3DB3" w:rsidP="00BA3DB3">
      <w:pPr>
        <w:autoSpaceDE w:val="0"/>
        <w:autoSpaceDN w:val="0"/>
        <w:adjustRightInd w:val="0"/>
        <w:spacing w:after="0" w:line="360" w:lineRule="auto"/>
        <w:jc w:val="both"/>
        <w:rPr>
          <w:rFonts w:ascii="Times New Roman" w:hAnsi="Times New Roman" w:cs="Times New Roman"/>
          <w:b/>
          <w:bCs/>
        </w:rPr>
      </w:pPr>
      <w:r w:rsidRPr="00BA3DB3">
        <w:rPr>
          <w:rFonts w:ascii="Times New Roman" w:hAnsi="Times New Roman" w:cs="Times New Roman"/>
        </w:rPr>
        <w:t>“</w:t>
      </w:r>
      <w:r w:rsidRPr="00BA3DB3">
        <w:rPr>
          <w:rFonts w:ascii="Times New Roman" w:hAnsi="Times New Roman" w:cs="Times New Roman"/>
          <w:b/>
          <w:bCs/>
        </w:rPr>
        <w:t>WHEREAS:-</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 xml:space="preserve">(a) the Company has notified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SA/NV (“</w:t>
      </w:r>
      <w:proofErr w:type="spellStart"/>
      <w:r w:rsidRPr="00BA3DB3">
        <w:rPr>
          <w:rFonts w:ascii="Times New Roman" w:hAnsi="Times New Roman" w:cs="Times New Roman"/>
          <w:b/>
          <w:bCs/>
        </w:rPr>
        <w:t>Euroclear</w:t>
      </w:r>
      <w:proofErr w:type="spellEnd"/>
      <w:r w:rsidRPr="00BA3DB3">
        <w:rPr>
          <w:rFonts w:ascii="Times New Roman" w:hAnsi="Times New Roman" w:cs="Times New Roman"/>
          <w:b/>
          <w:bCs/>
        </w:rPr>
        <w:t xml:space="preserve"> Bank</w:t>
      </w:r>
      <w:r w:rsidRPr="00BA3DB3">
        <w:rPr>
          <w:rFonts w:ascii="Times New Roman" w:hAnsi="Times New Roman" w:cs="Times New Roman"/>
        </w:rPr>
        <w:t>”) by a letter dated 14 December 2020 of the proposal that the relevant Participating Securities in the Company are to be the subject of the Migration, in accordance with the Migration of Participating Securities Act 2019 (the “</w:t>
      </w:r>
      <w:r w:rsidRPr="00BA3DB3">
        <w:rPr>
          <w:rFonts w:ascii="Times New Roman" w:hAnsi="Times New Roman" w:cs="Times New Roman"/>
          <w:b/>
          <w:bCs/>
        </w:rPr>
        <w:t>Migration Act</w:t>
      </w:r>
      <w:r w:rsidRPr="00BA3DB3">
        <w:rPr>
          <w:rFonts w:ascii="Times New Roman" w:hAnsi="Times New Roman" w:cs="Times New Roman"/>
        </w:rPr>
        <w:t>”);</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 xml:space="preserve">(b) the Company has received a statement in writing from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dated 15 December 2020 (as required by section 5(6</w:t>
      </w:r>
      <w:proofErr w:type="gramStart"/>
      <w:r w:rsidRPr="00BA3DB3">
        <w:rPr>
          <w:rFonts w:ascii="Times New Roman" w:hAnsi="Times New Roman" w:cs="Times New Roman"/>
        </w:rPr>
        <w:t>)(</w:t>
      </w:r>
      <w:proofErr w:type="gramEnd"/>
      <w:r w:rsidRPr="00BA3DB3">
        <w:rPr>
          <w:rFonts w:ascii="Times New Roman" w:hAnsi="Times New Roman" w:cs="Times New Roman"/>
        </w:rPr>
        <w:t xml:space="preserve">a) of the Migration Act) to the effect that the provision of the services of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Bank’s settlement system to the Company will, on and from the Live Date, be in compliance with Article 23 of Regulation (EU) No 909/2014 of the European Parliament and of the Council of 23 July 2014 (“</w:t>
      </w:r>
      <w:r w:rsidRPr="00BA3DB3">
        <w:rPr>
          <w:rFonts w:ascii="Times New Roman" w:hAnsi="Times New Roman" w:cs="Times New Roman"/>
          <w:b/>
          <w:bCs/>
        </w:rPr>
        <w:t>CSDR</w:t>
      </w:r>
      <w:r w:rsidRPr="00BA3DB3">
        <w:rPr>
          <w:rFonts w:ascii="Times New Roman" w:hAnsi="Times New Roman" w:cs="Times New Roman"/>
        </w:rPr>
        <w:t>”); and</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 xml:space="preserve">(c) </w:t>
      </w:r>
      <w:proofErr w:type="gramStart"/>
      <w:r w:rsidRPr="00BA3DB3">
        <w:rPr>
          <w:rFonts w:ascii="Times New Roman" w:hAnsi="Times New Roman" w:cs="Times New Roman"/>
        </w:rPr>
        <w:t>the</w:t>
      </w:r>
      <w:proofErr w:type="gramEnd"/>
      <w:r w:rsidRPr="00BA3DB3">
        <w:rPr>
          <w:rFonts w:ascii="Times New Roman" w:hAnsi="Times New Roman" w:cs="Times New Roman"/>
        </w:rPr>
        <w:t xml:space="preserve"> Company has received the statement from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dated 15 December 2020 (as required by section 5(6)(b) of the Migration Act) to the effect that following:</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 xml:space="preserve">(i) </w:t>
      </w:r>
      <w:proofErr w:type="gramStart"/>
      <w:r w:rsidRPr="00BA3DB3">
        <w:rPr>
          <w:rFonts w:ascii="Times New Roman" w:hAnsi="Times New Roman" w:cs="Times New Roman"/>
        </w:rPr>
        <w:t>such</w:t>
      </w:r>
      <w:proofErr w:type="gramEnd"/>
      <w:r w:rsidRPr="00BA3DB3">
        <w:rPr>
          <w:rFonts w:ascii="Times New Roman" w:hAnsi="Times New Roman" w:cs="Times New Roman"/>
        </w:rPr>
        <w:t xml:space="preserve"> inquiries as have been made of the Company by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and </w:t>
      </w:r>
    </w:p>
    <w:p w:rsidR="00923915"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 xml:space="preserve">(ii) </w:t>
      </w:r>
      <w:proofErr w:type="gramStart"/>
      <w:r w:rsidRPr="00BA3DB3">
        <w:rPr>
          <w:rFonts w:ascii="Times New Roman" w:hAnsi="Times New Roman" w:cs="Times New Roman"/>
        </w:rPr>
        <w:t>the</w:t>
      </w:r>
      <w:proofErr w:type="gramEnd"/>
      <w:r w:rsidRPr="00BA3DB3">
        <w:rPr>
          <w:rFonts w:ascii="Times New Roman" w:hAnsi="Times New Roman" w:cs="Times New Roman"/>
        </w:rPr>
        <w:t xml:space="preserve"> provision of such information by or on behalf of the Company, in </w:t>
      </w:r>
      <w:proofErr w:type="spellStart"/>
      <w:r w:rsidRPr="00BA3DB3">
        <w:rPr>
          <w:rFonts w:ascii="Times New Roman" w:hAnsi="Times New Roman" w:cs="Times New Roman"/>
        </w:rPr>
        <w:t>writing,to</w:t>
      </w:r>
      <w:proofErr w:type="spellEnd"/>
      <w:r w:rsidRPr="00BA3DB3">
        <w:rPr>
          <w:rFonts w:ascii="Times New Roman" w:hAnsi="Times New Roman" w:cs="Times New Roman"/>
        </w:rPr>
        <w:t xml:space="preserve">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as specified by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is satisfied that the relevant Participating Securities in the Company meet the criteria stipulated by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for the entry of the Participating Securities into the settlement system operated by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b/>
          <w:bCs/>
        </w:rPr>
        <w:t xml:space="preserve">IT IS HEREBY RESOLVED </w:t>
      </w:r>
      <w:r w:rsidRPr="00BA3DB3">
        <w:rPr>
          <w:rFonts w:ascii="Times New Roman" w:hAnsi="Times New Roman" w:cs="Times New Roman"/>
        </w:rPr>
        <w:t xml:space="preserve">that this meeting approves of the Company giving its consent to the Migration of the Migrating Shares to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Bank’s central securities depository(which is authorised in Belgium for the purposes of CSDR) on the basis that the implementation of the Migration shall be determined by and take effect subject to a resolution of the board of directors of the Company (or a committee thereof) at its discretion and provided that as part of the Migration the title to the Migrating Shares will become and be vested in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Nominees Limited, being a company incorporated under the laws of England and Wales with registration number 02369969, acting in its capacity as the trustee for and/or nominee of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pursuant to the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Trust Deed for the purpose of the Migrating Shares being admitted to the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System. It being understood that:-</w:t>
      </w:r>
    </w:p>
    <w:p w:rsidR="00BA3DB3" w:rsidRPr="00BA3DB3" w:rsidRDefault="00BA3DB3" w:rsidP="00BA3DB3">
      <w:pPr>
        <w:spacing w:line="360" w:lineRule="auto"/>
        <w:rPr>
          <w:rFonts w:ascii="Times New Roman" w:hAnsi="Times New Roman" w:cs="Times New Roman"/>
        </w:rPr>
      </w:pPr>
      <w:r w:rsidRPr="00BA3DB3">
        <w:rPr>
          <w:rFonts w:ascii="Times New Roman" w:hAnsi="Times New Roman" w:cs="Times New Roman"/>
        </w:rPr>
        <w:t>“</w:t>
      </w:r>
      <w:r w:rsidRPr="00BA3DB3">
        <w:rPr>
          <w:rFonts w:ascii="Times New Roman" w:hAnsi="Times New Roman" w:cs="Times New Roman"/>
          <w:b/>
          <w:bCs/>
        </w:rPr>
        <w:t>Circular</w:t>
      </w:r>
      <w:r w:rsidRPr="00BA3DB3">
        <w:rPr>
          <w:rFonts w:ascii="Times New Roman" w:hAnsi="Times New Roman" w:cs="Times New Roman"/>
        </w:rPr>
        <w:t>” means the circular issued by the Company to its Shareholders dated 14 January2021;“</w:t>
      </w:r>
      <w:r>
        <w:rPr>
          <w:rFonts w:ascii="Times New Roman" w:hAnsi="Times New Roman" w:cs="Times New Roman"/>
        </w:rPr>
        <w:br/>
      </w:r>
      <w:proofErr w:type="spellStart"/>
      <w:r w:rsidRPr="00BA3DB3">
        <w:rPr>
          <w:rFonts w:ascii="Times New Roman" w:hAnsi="Times New Roman" w:cs="Times New Roman"/>
          <w:b/>
          <w:bCs/>
        </w:rPr>
        <w:t>Euroclear</w:t>
      </w:r>
      <w:proofErr w:type="spellEnd"/>
      <w:r w:rsidRPr="00BA3DB3">
        <w:rPr>
          <w:rFonts w:ascii="Times New Roman" w:hAnsi="Times New Roman" w:cs="Times New Roman"/>
          <w:b/>
          <w:bCs/>
        </w:rPr>
        <w:t xml:space="preserve"> System</w:t>
      </w:r>
      <w:r w:rsidRPr="00BA3DB3">
        <w:rPr>
          <w:rFonts w:ascii="Times New Roman" w:hAnsi="Times New Roman" w:cs="Times New Roman"/>
        </w:rPr>
        <w:t>” has the same meaning as defined in the Circular;</w:t>
      </w:r>
      <w:r w:rsidRPr="00BA3DB3">
        <w:rPr>
          <w:rFonts w:ascii="Times New Roman" w:hAnsi="Times New Roman" w:cs="Times New Roman"/>
        </w:rPr>
        <w:br/>
        <w:t>“</w:t>
      </w:r>
      <w:proofErr w:type="spellStart"/>
      <w:r w:rsidRPr="00BA3DB3">
        <w:rPr>
          <w:rFonts w:ascii="Times New Roman" w:hAnsi="Times New Roman" w:cs="Times New Roman"/>
          <w:b/>
          <w:bCs/>
        </w:rPr>
        <w:t>Euroclear</w:t>
      </w:r>
      <w:proofErr w:type="spellEnd"/>
      <w:r w:rsidRPr="00BA3DB3">
        <w:rPr>
          <w:rFonts w:ascii="Times New Roman" w:hAnsi="Times New Roman" w:cs="Times New Roman"/>
          <w:b/>
          <w:bCs/>
        </w:rPr>
        <w:t xml:space="preserve"> Bank Trust Deed</w:t>
      </w:r>
      <w:r w:rsidRPr="00BA3DB3">
        <w:rPr>
          <w:rFonts w:ascii="Times New Roman" w:hAnsi="Times New Roman" w:cs="Times New Roman"/>
        </w:rPr>
        <w:t>” means has the same meaning as defined in the Circular;</w:t>
      </w:r>
      <w:r w:rsidRPr="00BA3DB3">
        <w:rPr>
          <w:rFonts w:ascii="Times New Roman" w:hAnsi="Times New Roman" w:cs="Times New Roman"/>
        </w:rPr>
        <w:br/>
        <w:t>“</w:t>
      </w:r>
      <w:r w:rsidRPr="00BA3DB3">
        <w:rPr>
          <w:rFonts w:ascii="Times New Roman" w:hAnsi="Times New Roman" w:cs="Times New Roman"/>
          <w:b/>
          <w:bCs/>
        </w:rPr>
        <w:t>Live Date</w:t>
      </w:r>
      <w:r w:rsidRPr="00BA3DB3">
        <w:rPr>
          <w:rFonts w:ascii="Times New Roman" w:hAnsi="Times New Roman" w:cs="Times New Roman"/>
        </w:rPr>
        <w:t>” has the same meaning as defined in the Circular;</w:t>
      </w:r>
      <w:r w:rsidRPr="00BA3DB3">
        <w:rPr>
          <w:rFonts w:ascii="Times New Roman" w:hAnsi="Times New Roman" w:cs="Times New Roman"/>
        </w:rPr>
        <w:br/>
      </w:r>
      <w:r w:rsidRPr="00BA3DB3">
        <w:rPr>
          <w:rFonts w:ascii="Times New Roman" w:hAnsi="Times New Roman" w:cs="Times New Roman"/>
        </w:rPr>
        <w:lastRenderedPageBreak/>
        <w:t>“</w:t>
      </w:r>
      <w:r w:rsidRPr="00BA3DB3">
        <w:rPr>
          <w:rFonts w:ascii="Times New Roman" w:hAnsi="Times New Roman" w:cs="Times New Roman"/>
          <w:b/>
          <w:bCs/>
        </w:rPr>
        <w:t>Migration</w:t>
      </w:r>
      <w:r w:rsidRPr="00BA3DB3">
        <w:rPr>
          <w:rFonts w:ascii="Times New Roman" w:hAnsi="Times New Roman" w:cs="Times New Roman"/>
        </w:rPr>
        <w:t>” has the same meaning as defined in the Circular;</w:t>
      </w:r>
      <w:r w:rsidRPr="00BA3DB3">
        <w:rPr>
          <w:rFonts w:ascii="Times New Roman" w:hAnsi="Times New Roman" w:cs="Times New Roman"/>
        </w:rPr>
        <w:br/>
        <w:t>“</w:t>
      </w:r>
      <w:r w:rsidRPr="00BA3DB3">
        <w:rPr>
          <w:rFonts w:ascii="Times New Roman" w:hAnsi="Times New Roman" w:cs="Times New Roman"/>
          <w:b/>
          <w:bCs/>
        </w:rPr>
        <w:t>Migrating Shares</w:t>
      </w:r>
      <w:r w:rsidRPr="00BA3DB3">
        <w:rPr>
          <w:rFonts w:ascii="Times New Roman" w:hAnsi="Times New Roman" w:cs="Times New Roman"/>
        </w:rPr>
        <w:t>” has the same meaning as defined in the Circular;</w:t>
      </w:r>
      <w:r w:rsidRPr="00BA3DB3">
        <w:rPr>
          <w:rFonts w:ascii="Times New Roman" w:hAnsi="Times New Roman" w:cs="Times New Roman"/>
        </w:rPr>
        <w:br/>
        <w:t>“</w:t>
      </w:r>
      <w:r w:rsidRPr="00BA3DB3">
        <w:rPr>
          <w:rFonts w:ascii="Times New Roman" w:hAnsi="Times New Roman" w:cs="Times New Roman"/>
          <w:b/>
          <w:bCs/>
        </w:rPr>
        <w:t>Participating Securities</w:t>
      </w:r>
      <w:r w:rsidRPr="00BA3DB3">
        <w:rPr>
          <w:rFonts w:ascii="Times New Roman" w:hAnsi="Times New Roman" w:cs="Times New Roman"/>
        </w:rPr>
        <w:t>” has the same meaning as defined in the Circular; and</w:t>
      </w:r>
      <w:r w:rsidRPr="00BA3DB3">
        <w:rPr>
          <w:rFonts w:ascii="Times New Roman" w:hAnsi="Times New Roman" w:cs="Times New Roman"/>
        </w:rPr>
        <w:br/>
        <w:t>“</w:t>
      </w:r>
      <w:r w:rsidRPr="00BA3DB3">
        <w:rPr>
          <w:rFonts w:ascii="Times New Roman" w:hAnsi="Times New Roman" w:cs="Times New Roman"/>
          <w:b/>
          <w:bCs/>
        </w:rPr>
        <w:t>relevant Participating Securities</w:t>
      </w:r>
      <w:r w:rsidRPr="00BA3DB3">
        <w:rPr>
          <w:rFonts w:ascii="Times New Roman" w:hAnsi="Times New Roman" w:cs="Times New Roman"/>
        </w:rPr>
        <w:t>” means all Participating Securities recorded in the register of members of the Company on the Live Date.”</w:t>
      </w:r>
    </w:p>
    <w:p w:rsidR="00BA3DB3" w:rsidRPr="00BA3DB3" w:rsidRDefault="00704B8D" w:rsidP="00BA3DB3">
      <w:pPr>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 xml:space="preserve">2. </w:t>
      </w:r>
      <w:r w:rsidR="00BA3DB3" w:rsidRPr="00BA3DB3">
        <w:rPr>
          <w:rFonts w:ascii="Times New Roman" w:hAnsi="Times New Roman" w:cs="Times New Roman"/>
          <w:b/>
          <w:bCs/>
        </w:rPr>
        <w:t>Special resolution for the purposes of the Companies Act</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 xml:space="preserve">“That, subject to the adoption of Resolution 1 in the notice of this meeting and subject to the board of directors of the Company (or a committee thereof) adopting a resolution to implement the Migration (as described in Resolution 1 in the notice of this meeting), the copy of the Articles of Association of the Company, which have been signed at this meeting by the chairman of this meeting for identification purposes and which have been available </w:t>
      </w:r>
      <w:proofErr w:type="spellStart"/>
      <w:r w:rsidRPr="00BA3DB3">
        <w:rPr>
          <w:rFonts w:ascii="Times New Roman" w:hAnsi="Times New Roman" w:cs="Times New Roman"/>
        </w:rPr>
        <w:t>forinspection</w:t>
      </w:r>
      <w:proofErr w:type="spellEnd"/>
      <w:r w:rsidRPr="00BA3DB3">
        <w:rPr>
          <w:rFonts w:ascii="Times New Roman" w:hAnsi="Times New Roman" w:cs="Times New Roman"/>
        </w:rPr>
        <w:t xml:space="preserve"> on the Company’s website as set out in section 7 of Part 1 of the Circular referred </w:t>
      </w:r>
      <w:proofErr w:type="spellStart"/>
      <w:r w:rsidRPr="00BA3DB3">
        <w:rPr>
          <w:rFonts w:ascii="Times New Roman" w:hAnsi="Times New Roman" w:cs="Times New Roman"/>
        </w:rPr>
        <w:t>toin</w:t>
      </w:r>
      <w:proofErr w:type="spellEnd"/>
      <w:r w:rsidRPr="00BA3DB3">
        <w:rPr>
          <w:rFonts w:ascii="Times New Roman" w:hAnsi="Times New Roman" w:cs="Times New Roman"/>
        </w:rPr>
        <w:t xml:space="preserve"> such Resolution 1, be approved and adopted as the new Articles of Association of the Company on and with effect from date specified in such board resolution and to the exclusion of, the existing Articles of Association of the Company.”</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p>
    <w:p w:rsidR="00BA3DB3" w:rsidRPr="00BA3DB3" w:rsidRDefault="00BA3DB3" w:rsidP="00BA3DB3">
      <w:pPr>
        <w:autoSpaceDE w:val="0"/>
        <w:autoSpaceDN w:val="0"/>
        <w:adjustRightInd w:val="0"/>
        <w:spacing w:after="0" w:line="360" w:lineRule="auto"/>
        <w:jc w:val="both"/>
        <w:rPr>
          <w:rFonts w:ascii="Times New Roman" w:hAnsi="Times New Roman" w:cs="Times New Roman"/>
          <w:b/>
          <w:bCs/>
        </w:rPr>
      </w:pPr>
      <w:r w:rsidRPr="00704B8D">
        <w:rPr>
          <w:rFonts w:ascii="Times New Roman" w:hAnsi="Times New Roman" w:cs="Times New Roman"/>
          <w:b/>
        </w:rPr>
        <w:t>3</w:t>
      </w:r>
      <w:r w:rsidRPr="00BA3DB3">
        <w:rPr>
          <w:rFonts w:ascii="Times New Roman" w:hAnsi="Times New Roman" w:cs="Times New Roman"/>
        </w:rPr>
        <w:t xml:space="preserve">. </w:t>
      </w:r>
      <w:r w:rsidRPr="00BA3DB3">
        <w:rPr>
          <w:rFonts w:ascii="Times New Roman" w:hAnsi="Times New Roman" w:cs="Times New Roman"/>
          <w:b/>
          <w:bCs/>
        </w:rPr>
        <w:t>Special resolution for the purposes of the Companies Act 2014</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 xml:space="preserve">“That, subject </w:t>
      </w:r>
      <w:bookmarkStart w:id="0" w:name="_GoBack"/>
      <w:bookmarkEnd w:id="0"/>
      <w:r w:rsidRPr="00BA3DB3">
        <w:rPr>
          <w:rFonts w:ascii="Times New Roman" w:hAnsi="Times New Roman" w:cs="Times New Roman"/>
        </w:rPr>
        <w:t>to the adoption of Resolutions 1 and 2 in the notice of this meeting, the Company be and is hereby authorised and instructed to:</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(a) take any and all actions which the directors of the Company (or a committee thereof), in their absolute discretion, consider necessary or desirable to implement the Migration and/or the matters in connection with the Migration referred to in the Circular (including the procedures and processes described in the EB Migration Guide (as amended from time to time); and</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 xml:space="preserve">(b) appoint any persons as attorney or agent for the holders of the Migrating Shares to do any and all things, including the execution and delivery of all such documents and/or instructions as may, in the opinion of the attorney or agent, be necessary or desirable to implement the Migration and/or the matters in connection with the Migration referred to in the Circular (including the procedures and processes described in the EB Migration Guide (as amended from time to time)) including: </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w:t>
      </w:r>
      <w:proofErr w:type="spellStart"/>
      <w:r w:rsidRPr="00BA3DB3">
        <w:rPr>
          <w:rFonts w:ascii="Times New Roman" w:hAnsi="Times New Roman" w:cs="Times New Roman"/>
        </w:rPr>
        <w:t>i</w:t>
      </w:r>
      <w:proofErr w:type="spellEnd"/>
      <w:r w:rsidRPr="00BA3DB3">
        <w:rPr>
          <w:rFonts w:ascii="Times New Roman" w:hAnsi="Times New Roman" w:cs="Times New Roman"/>
        </w:rPr>
        <w:t xml:space="preserve">) instructing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and/or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Nominees to credit the interests of the holders of the Migrating Shares in the Migrating Shares (i.e. the Belgian Law Rights representing the Migrating Shares to which such holder was entitled) to the account of the CREST Nominee (CIN (Belgium) Limited) in the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System, as nominee and for the benefit of the CREST Depository (or the account of such other nominee(s) of the CREST Depository as it may determine);</w:t>
      </w:r>
    </w:p>
    <w:p w:rsidR="00923915"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(ii) any action necessary or desirable to enable the CREST Depository to hold the interests in the Migrating Shares referred to in sub-paragraph (i) above on trust pursuant to the terms of the CREST Deed Poll or otherwise and for the benefit of the holders of the CREST Depository Interests (“</w:t>
      </w:r>
      <w:r w:rsidRPr="00BA3DB3">
        <w:rPr>
          <w:rFonts w:ascii="Times New Roman" w:hAnsi="Times New Roman" w:cs="Times New Roman"/>
          <w:b/>
          <w:bCs/>
        </w:rPr>
        <w:t>CDIs</w:t>
      </w:r>
      <w:r w:rsidRPr="00BA3DB3">
        <w:rPr>
          <w:rFonts w:ascii="Times New Roman" w:hAnsi="Times New Roman" w:cs="Times New Roman"/>
        </w:rPr>
        <w:t xml:space="preserve">”) (being the relevant holders of the Migrating Shares); </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lastRenderedPageBreak/>
        <w:t xml:space="preserve">(iii) any action necessary or desirable to enable the issuance of CDIs by the CREST Depository to the relevant holders of the Migrating Shares, including any action deemed necessary or desirable in order to authorise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the CREST Nominee and/or any other relevant entity to instruct the CREST Depository and/or EUI to issue the CDIs to the relevant holders of the Migrating Shares pursuant to the terms of the CREST Deed Poll or otherwise; and</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 xml:space="preserve">(iv) </w:t>
      </w:r>
      <w:proofErr w:type="gramStart"/>
      <w:r w:rsidRPr="00BA3DB3">
        <w:rPr>
          <w:rFonts w:ascii="Times New Roman" w:hAnsi="Times New Roman" w:cs="Times New Roman"/>
        </w:rPr>
        <w:t>the</w:t>
      </w:r>
      <w:proofErr w:type="gramEnd"/>
      <w:r w:rsidRPr="00BA3DB3">
        <w:rPr>
          <w:rFonts w:ascii="Times New Roman" w:hAnsi="Times New Roman" w:cs="Times New Roman"/>
        </w:rPr>
        <w:t xml:space="preserve"> release by the Company’s Registrar, the Secretary of the Company and/or EUI of such personal data of a holder of Migrating Shares to the extent required by </w:t>
      </w:r>
      <w:proofErr w:type="spellStart"/>
      <w:r w:rsidRPr="00BA3DB3">
        <w:rPr>
          <w:rFonts w:ascii="Times New Roman" w:hAnsi="Times New Roman" w:cs="Times New Roman"/>
        </w:rPr>
        <w:t>Euroclear</w:t>
      </w:r>
      <w:proofErr w:type="spellEnd"/>
      <w:r w:rsidRPr="00BA3DB3">
        <w:rPr>
          <w:rFonts w:ascii="Times New Roman" w:hAnsi="Times New Roman" w:cs="Times New Roman"/>
        </w:rPr>
        <w:t xml:space="preserve"> Bank, the CREST Depository and/or EUI to effect the Migration and the issue of the CDIs. </w:t>
      </w:r>
    </w:p>
    <w:p w:rsidR="00BA3DB3" w:rsidRPr="00BA3DB3" w:rsidRDefault="00BA3DB3" w:rsidP="00BA3DB3">
      <w:pPr>
        <w:autoSpaceDE w:val="0"/>
        <w:autoSpaceDN w:val="0"/>
        <w:adjustRightInd w:val="0"/>
        <w:spacing w:after="0" w:line="360" w:lineRule="auto"/>
        <w:jc w:val="both"/>
        <w:rPr>
          <w:rFonts w:ascii="Times New Roman" w:hAnsi="Times New Roman" w:cs="Times New Roman"/>
        </w:rPr>
      </w:pPr>
      <w:r w:rsidRPr="00BA3DB3">
        <w:rPr>
          <w:rFonts w:ascii="Times New Roman" w:hAnsi="Times New Roman" w:cs="Times New Roman"/>
        </w:rPr>
        <w:t>It being understood that capitalised terms used in this Resolution shall have the meaning given to them in the Circular (as defined in Resolution 1 in the notice of this meeting).”</w:t>
      </w:r>
    </w:p>
    <w:sectPr w:rsidR="00BA3DB3" w:rsidRPr="00BA3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DB3"/>
    <w:rsid w:val="001E12B5"/>
    <w:rsid w:val="00704B8D"/>
    <w:rsid w:val="00923915"/>
    <w:rsid w:val="00BA3DB3"/>
    <w:rsid w:val="00CA48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E32A"/>
  <w15:chartTrackingRefBased/>
  <w15:docId w15:val="{B05C03B6-CF0E-4C7F-9D4A-5ACB761C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DB3"/>
    <w:pPr>
      <w:ind w:left="720"/>
      <w:contextualSpacing/>
    </w:pPr>
  </w:style>
  <w:style w:type="paragraph" w:styleId="BalloonText">
    <w:name w:val="Balloon Text"/>
    <w:basedOn w:val="Normal"/>
    <w:link w:val="BalloonTextChar"/>
    <w:uiPriority w:val="99"/>
    <w:semiHidden/>
    <w:unhideWhenUsed/>
    <w:rsid w:val="00BA3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2021-02-11T15:24:39+00:00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6FE30D3C-1F04-47E8-86F3-B1F7016696A7}"/>
</file>

<file path=customXml/itemProps2.xml><?xml version="1.0" encoding="utf-8"?>
<ds:datastoreItem xmlns:ds="http://schemas.openxmlformats.org/officeDocument/2006/customXml" ds:itemID="{9CA095B3-4853-46BE-9231-866E8E375982}"/>
</file>

<file path=customXml/itemProps3.xml><?xml version="1.0" encoding="utf-8"?>
<ds:datastoreItem xmlns:ds="http://schemas.openxmlformats.org/officeDocument/2006/customXml" ds:itemID="{BF6ABCE2-E397-4C19-8702-A9BE974A4235}"/>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Glanbia Plc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Kennington, Olivia</dc:creator>
  <cp:keywords/>
  <dc:description/>
  <cp:lastModifiedBy>Foley, Brita</cp:lastModifiedBy>
  <cp:revision>2</cp:revision>
  <cp:lastPrinted>2021-02-11T14:35:00Z</cp:lastPrinted>
  <dcterms:created xsi:type="dcterms:W3CDTF">2021-02-11T15:23:00Z</dcterms:created>
  <dcterms:modified xsi:type="dcterms:W3CDTF">2021-02-11T15:23:00Z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170822000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